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Times New Roman" w:hAnsi="Times New Roman"/>
          <w:b/>
          <w:bCs/>
          <w:lang w:eastAsia="pt-BR"/>
        </w:rPr>
        <w:t xml:space="preserve">PROCESSO LICITATÓRIO Nº </w:t>
      </w:r>
      <w:r>
        <w:rPr>
          <w:rFonts w:eastAsia="Calibri" w:cs="" w:ascii="Times New Roman" w:hAnsi="Times New Roman" w:cstheme="minorBidi" w:eastAsiaTheme="minorHAnsi"/>
          <w:b/>
          <w:bCs/>
          <w:color w:val="auto"/>
          <w:kern w:val="0"/>
          <w:sz w:val="22"/>
          <w:szCs w:val="22"/>
          <w:lang w:val="pt-BR" w:eastAsia="pt-BR" w:bidi="ar-SA"/>
        </w:rPr>
        <w:t>066</w:t>
      </w:r>
      <w:r>
        <w:rPr>
          <w:rFonts w:ascii="Times New Roman" w:hAnsi="Times New Roman"/>
          <w:b/>
          <w:bCs/>
          <w:lang w:eastAsia="pt-BR"/>
        </w:rPr>
        <w:t xml:space="preserve">/2023 </w:t>
      </w:r>
    </w:p>
    <w:p>
      <w:pPr>
        <w:pStyle w:val="Normal"/>
        <w:jc w:val="center"/>
        <w:rPr>
          <w:rFonts w:ascii="Times New Roman" w:hAnsi="Times New Roman"/>
          <w:b/>
          <w:b/>
          <w:bCs/>
        </w:rPr>
      </w:pPr>
      <w:r>
        <w:rPr>
          <w:rFonts w:ascii="Times New Roman" w:hAnsi="Times New Roman"/>
          <w:b/>
          <w:bCs/>
        </w:rPr>
        <w:t xml:space="preserve">EDITAL DE PREGÃO ELETRÔNICO Nº </w:t>
      </w:r>
      <w:r>
        <w:rPr>
          <w:rFonts w:eastAsia="Calibri" w:cs="" w:ascii="Times New Roman" w:hAnsi="Times New Roman" w:cstheme="minorBidi" w:eastAsiaTheme="minorHAnsi"/>
          <w:b/>
          <w:bCs/>
          <w:color w:val="auto"/>
          <w:kern w:val="0"/>
          <w:sz w:val="22"/>
          <w:szCs w:val="22"/>
          <w:lang w:val="pt-BR" w:eastAsia="en-US" w:bidi="ar-SA"/>
        </w:rPr>
        <w:t>012</w:t>
      </w:r>
      <w:r>
        <w:rPr>
          <w:rFonts w:ascii="Times New Roman" w:hAnsi="Times New Roman"/>
          <w:b/>
          <w:bCs/>
        </w:rPr>
        <w:t xml:space="preserve">/2023 </w:t>
      </w:r>
    </w:p>
    <w:p>
      <w:pPr>
        <w:pStyle w:val="Normal"/>
        <w:jc w:val="center"/>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t xml:space="preserve">Registrado no TCE/SC sob código n° </w:t>
      </w:r>
    </w:p>
    <w:p>
      <w:pPr>
        <w:pStyle w:val="Normal"/>
        <w:jc w:val="both"/>
        <w:rPr>
          <w:rFonts w:ascii="Times New Roman" w:hAnsi="Times New Roman"/>
        </w:rPr>
      </w:pPr>
      <w:r>
        <w:rPr>
          <w:rFonts w:ascii="Times New Roman" w:hAnsi="Times New Roman"/>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1. PRÊAMBULO</w:t>
      </w:r>
    </w:p>
    <w:p>
      <w:pPr>
        <w:pStyle w:val="Normal"/>
        <w:widowControl w:val="false"/>
        <w:tabs>
          <w:tab w:val="clear" w:pos="720"/>
          <w:tab w:val="left" w:pos="1701" w:leader="none"/>
        </w:tabs>
        <w:spacing w:lineRule="auto" w:line="240"/>
        <w:jc w:val="both"/>
        <w:textAlignment w:val="baseline"/>
        <w:rPr>
          <w:rFonts w:ascii="Times New Roman" w:hAnsi="Times New Roman"/>
          <w:sz w:val="22"/>
          <w:szCs w:val="22"/>
        </w:rPr>
      </w:pPr>
      <w:r>
        <w:rPr>
          <w:rFonts w:eastAsia="Times New Roman" w:cs="Times New Roman" w:ascii="Times New Roman" w:hAnsi="Times New Roman"/>
          <w:b/>
          <w:sz w:val="22"/>
          <w:szCs w:val="22"/>
          <w:lang w:eastAsia="pt-BR"/>
        </w:rPr>
        <w:t>1.1.</w:t>
      </w:r>
      <w:r>
        <w:rPr>
          <w:rFonts w:eastAsia="Times New Roman" w:cs="Times New Roman" w:ascii="Times New Roman" w:hAnsi="Times New Roman"/>
          <w:sz w:val="22"/>
          <w:szCs w:val="22"/>
          <w:lang w:eastAsia="pt-BR"/>
        </w:rPr>
        <w:t xml:space="preserve"> O Município de </w:t>
      </w:r>
      <w:r>
        <w:rPr>
          <w:rFonts w:eastAsia="Times New Roman" w:cs="Times New Roman" w:ascii="Times New Roman" w:hAnsi="Times New Roman"/>
          <w:color w:val="000000"/>
          <w:sz w:val="22"/>
          <w:szCs w:val="22"/>
          <w:lang w:eastAsia="pt-BR"/>
        </w:rPr>
        <w:t>Itá,</w:t>
      </w:r>
      <w:r>
        <w:rPr>
          <w:rFonts w:eastAsia="Times New Roman" w:cs="Times New Roman" w:ascii="Times New Roman" w:hAnsi="Times New Roman"/>
          <w:sz w:val="22"/>
          <w:szCs w:val="22"/>
          <w:lang w:eastAsia="pt-BR"/>
        </w:rPr>
        <w:t xml:space="preserve"> Estado de Santa Catarina, </w:t>
      </w:r>
      <w:r>
        <w:rPr>
          <w:rFonts w:eastAsia="Times New Roman" w:cs="Arial" w:ascii="Times New Roman" w:hAnsi="Times New Roman"/>
          <w:sz w:val="22"/>
          <w:szCs w:val="22"/>
          <w:lang w:eastAsia="pt-BR"/>
        </w:rPr>
        <w:t>pessoa jurídica de direito público interno</w:t>
      </w:r>
      <w:r>
        <w:rPr>
          <w:rFonts w:eastAsia="Times New Roman" w:cs="Times New Roman" w:ascii="Times New Roman" w:hAnsi="Times New Roman"/>
          <w:sz w:val="22"/>
          <w:szCs w:val="22"/>
          <w:lang w:eastAsia="pt-BR"/>
        </w:rPr>
        <w:t xml:space="preserve"> inscrito no CNPJ so</w:t>
      </w:r>
      <w:r>
        <w:rPr>
          <w:rFonts w:eastAsia="Times New Roman" w:cs="Times New Roman" w:ascii="Times New Roman" w:hAnsi="Times New Roman"/>
          <w:color w:val="000000"/>
          <w:sz w:val="22"/>
          <w:szCs w:val="22"/>
          <w:lang w:eastAsia="pt-BR"/>
        </w:rPr>
        <w:t xml:space="preserve">b nº </w:t>
      </w:r>
      <w:r>
        <w:rPr>
          <w:rFonts w:eastAsia="Times New Roman" w:cs="Times New Roman" w:ascii="Times New Roman" w:hAnsi="Times New Roman"/>
          <w:b w:val="false"/>
          <w:i w:val="false"/>
          <w:caps w:val="false"/>
          <w:smallCaps w:val="false"/>
          <w:color w:val="202124"/>
          <w:spacing w:val="0"/>
          <w:sz w:val="22"/>
          <w:szCs w:val="22"/>
          <w:lang w:eastAsia="pt-BR"/>
        </w:rPr>
        <w:t>83.024.240/0001-53</w:t>
      </w:r>
      <w:r>
        <w:rPr>
          <w:rFonts w:eastAsia="Times New Roman" w:cs="Times New Roman" w:ascii="Times New Roman" w:hAnsi="Times New Roman"/>
          <w:sz w:val="22"/>
          <w:szCs w:val="22"/>
          <w:lang w:eastAsia="pt-BR"/>
        </w:rPr>
        <w:t>, leva ao conhecimento dos interessados a realização do seguinte processo licitatório:</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pPr>
      <w:r>
        <w:rPr>
          <w:rFonts w:eastAsia="Times New Roman" w:cs="Times New Roman" w:ascii="Times New Roman" w:hAnsi="Times New Roman"/>
          <w:b/>
          <w:shd w:fill="auto" w:val="clear"/>
          <w:lang w:eastAsia="pt-BR"/>
        </w:rPr>
        <w:t>Regime legal:</w:t>
      </w:r>
      <w:r>
        <w:rPr>
          <w:rFonts w:eastAsia="Times New Roman" w:cs="Times New Roman" w:ascii="Times New Roman" w:hAnsi="Times New Roman"/>
          <w:shd w:fill="auto" w:val="clear"/>
          <w:lang w:eastAsia="pt-BR"/>
        </w:rPr>
        <w:t xml:space="preserve"> </w:t>
      </w:r>
      <w:hyperlink r:id="rId2">
        <w:r>
          <w:rPr>
            <w:rStyle w:val="LinkdaInternet"/>
            <w:rFonts w:eastAsia="Times New Roman" w:cs="Times New Roman" w:ascii="Times New Roman" w:hAnsi="Times New Roman"/>
            <w:shd w:fill="auto" w:val="clear"/>
            <w:lang w:eastAsia="pt-BR"/>
          </w:rPr>
          <w:t>Lei nº 14.133/2021</w:t>
        </w:r>
      </w:hyperlink>
      <w:r>
        <w:rPr>
          <w:rFonts w:eastAsia="Times New Roman" w:cs="Times New Roman" w:ascii="Times New Roman" w:hAnsi="Times New Roman"/>
          <w:shd w:fill="auto" w:val="clear"/>
          <w:lang w:eastAsia="pt-BR"/>
        </w:rPr>
        <w:t xml:space="preserve">, Lei Complementar nº 123/2006 (art. 4º) </w:t>
      </w:r>
      <w:r>
        <w:rPr>
          <w:rFonts w:eastAsia="Times New Roman" w:cs="Times New Roman" w:ascii="Times New Roman" w:hAnsi="Times New Roman"/>
          <w:color w:val="000000"/>
          <w:kern w:val="0"/>
          <w:sz w:val="22"/>
          <w:szCs w:val="22"/>
          <w:shd w:fill="auto" w:val="clear"/>
          <w:lang w:val="pt-BR" w:eastAsia="pt-BR" w:bidi="ar-SA"/>
        </w:rPr>
        <w:t>e o Decreto Municipal nº 0036/2023.</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Modalidade:</w:t>
      </w:r>
      <w:r>
        <w:rPr>
          <w:rFonts w:eastAsia="Times New Roman" w:cs="Times New Roman" w:ascii="Times New Roman" w:hAnsi="Times New Roman"/>
          <w:lang w:eastAsia="pt-BR"/>
        </w:rPr>
        <w:t xml:space="preserve"> Pregão (art. 6º, XLI)</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 xml:space="preserve">Critério de Julgamento: </w:t>
      </w:r>
      <w:r>
        <w:rPr>
          <w:rFonts w:eastAsia="Times New Roman" w:cs="Times New Roman" w:ascii="Times New Roman" w:hAnsi="Times New Roman"/>
          <w:b w:val="false"/>
          <w:bCs w:val="false"/>
          <w:color w:val="000000"/>
          <w:lang w:eastAsia="pt-BR"/>
        </w:rPr>
        <w:t xml:space="preserve">Menor preço (art. 34) </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 xml:space="preserve">Modo de disputa: </w:t>
      </w:r>
      <w:r>
        <w:rPr>
          <w:rFonts w:eastAsia="Times New Roman" w:cs="Times New Roman" w:ascii="Times New Roman" w:hAnsi="Times New Roman"/>
          <w:b w:val="false"/>
          <w:bCs w:val="false"/>
          <w:color w:val="000000"/>
          <w:lang w:eastAsia="pt-BR"/>
        </w:rPr>
        <w:t>Aberto (art. 56, I e § 2º)</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Forma:</w:t>
      </w:r>
      <w:r>
        <w:rPr>
          <w:rFonts w:eastAsia="Times New Roman" w:cs="Times New Roman" w:ascii="Times New Roman" w:hAnsi="Times New Roman"/>
          <w:lang w:eastAsia="pt-BR"/>
        </w:rPr>
        <w:t xml:space="preserve"> Eletrônica (art. 17, § 2º)</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pPr>
      <w:r>
        <w:rPr>
          <w:rFonts w:eastAsia="Times New Roman" w:cs="Times New Roman" w:ascii="Times New Roman" w:hAnsi="Times New Roman"/>
          <w:b/>
          <w:shd w:fill="auto" w:val="clear"/>
          <w:lang w:eastAsia="pt-BR"/>
        </w:rPr>
        <w:t xml:space="preserve">Plataforma: </w:t>
      </w:r>
      <w:r>
        <w:rPr>
          <w:rFonts w:eastAsia="Times New Roman" w:cs="Arial" w:ascii="Times New Roman" w:hAnsi="Times New Roman"/>
          <w:b w:val="false"/>
          <w:bCs w:val="false"/>
          <w:color w:val="000000"/>
          <w:sz w:val="20"/>
          <w:szCs w:val="20"/>
          <w:shd w:fill="auto" w:val="clear"/>
          <w:lang w:eastAsia="pt-BR"/>
        </w:rPr>
        <w:t xml:space="preserve">Portal de Compras do Governo Federal – </w:t>
      </w:r>
      <w:hyperlink r:id="rId3">
        <w:r>
          <w:rPr>
            <w:rStyle w:val="LinkdaInternet"/>
            <w:rFonts w:eastAsia="Times New Roman" w:cs="Arial" w:ascii="Times New Roman" w:hAnsi="Times New Roman"/>
            <w:b w:val="false"/>
            <w:bCs w:val="false"/>
            <w:color w:val="000000"/>
            <w:sz w:val="20"/>
            <w:szCs w:val="20"/>
            <w:shd w:fill="auto" w:val="clear"/>
            <w:lang w:eastAsia="pt-BR"/>
          </w:rPr>
          <w:t>www.comprasgovernamentais.gov.br</w:t>
        </w:r>
      </w:hyperlink>
      <w:r>
        <w:rPr>
          <w:rFonts w:eastAsia="Times New Roman" w:cs="Arial" w:ascii="Times New Roman" w:hAnsi="Times New Roman"/>
          <w:b w:val="false"/>
          <w:bCs w:val="false"/>
          <w:color w:val="000000"/>
          <w:sz w:val="20"/>
          <w:szCs w:val="20"/>
          <w:shd w:fill="auto" w:val="clear"/>
          <w:lang w:eastAsia="pt-BR"/>
        </w:rPr>
        <w:t>. UASG 988157.</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Times New Roman" w:hAnsi="Times New Roman"/>
          <w:b/>
          <w:shd w:fill="auto" w:val="clear"/>
          <w:lang w:eastAsia="pt-BR"/>
        </w:rPr>
        <w:t>Data da Sessão Pública:</w:t>
      </w:r>
      <w:r>
        <w:rPr>
          <w:rFonts w:eastAsia="Times New Roman" w:cs="Times New Roman" w:ascii="Times New Roman" w:hAnsi="Times New Roman"/>
          <w:shd w:fill="auto" w:val="clear"/>
          <w:lang w:eastAsia="pt-BR"/>
        </w:rPr>
        <w:t xml:space="preserve"> </w:t>
      </w:r>
      <w:r>
        <w:rPr>
          <w:rFonts w:eastAsia="Times New Roman" w:cs="Times New Roman" w:ascii="Times New Roman" w:hAnsi="Times New Roman"/>
          <w:color w:val="000000"/>
          <w:kern w:val="0"/>
          <w:sz w:val="22"/>
          <w:szCs w:val="22"/>
          <w:shd w:fill="auto" w:val="clear"/>
          <w:lang w:val="pt-BR" w:eastAsia="pt-BR" w:bidi="ar-SA"/>
        </w:rPr>
        <w:t>18</w:t>
      </w:r>
      <w:r>
        <w:rPr>
          <w:rFonts w:eastAsia="Times New Roman" w:cs="Times New Roman" w:ascii="Times New Roman" w:hAnsi="Times New Roman"/>
          <w:color w:val="000000"/>
          <w:shd w:fill="auto" w:val="clear"/>
          <w:lang w:eastAsia="pt-BR"/>
        </w:rPr>
        <w:t>/04/2023</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Times New Roman" w:hAnsi="Times New Roman"/>
          <w:b/>
          <w:shd w:fill="auto" w:val="clear"/>
          <w:lang w:eastAsia="pt-BR"/>
        </w:rPr>
        <w:t>Horário de início da Sessão Pública:</w:t>
      </w:r>
      <w:r>
        <w:rPr>
          <w:rFonts w:eastAsia="Times New Roman" w:cs="Times New Roman" w:ascii="Times New Roman" w:hAnsi="Times New Roman"/>
          <w:color w:val="000000"/>
          <w:shd w:fill="auto" w:val="clear"/>
          <w:lang w:eastAsia="pt-BR"/>
        </w:rPr>
        <w:t xml:space="preserve"> 08h30min (horário de Brasília/DF)</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color w:val="000000"/>
        </w:rPr>
      </w:pPr>
      <w:r>
        <w:rPr>
          <w:rFonts w:eastAsia="Times New Roman" w:cs="Times New Roman" w:ascii="Times New Roman" w:hAnsi="Times New Roman"/>
          <w:b/>
          <w:color w:val="000000"/>
          <w:lang w:eastAsia="pt-BR"/>
        </w:rPr>
        <w:t xml:space="preserve">Código do Município: </w:t>
      </w:r>
      <w:r>
        <w:rPr>
          <w:rFonts w:eastAsia="Times New Roman" w:cs="Arial" w:ascii="Times New Roman" w:hAnsi="Times New Roman"/>
          <w:b w:val="false"/>
          <w:bCs w:val="false"/>
          <w:color w:val="000000"/>
          <w:sz w:val="20"/>
          <w:szCs w:val="20"/>
          <w:shd w:fill="auto" w:val="clear"/>
          <w:lang w:eastAsia="pt-BR"/>
        </w:rPr>
        <w:t>UASG 988157</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Condução do processo licitatório:</w:t>
      </w:r>
      <w:r>
        <w:rPr>
          <w:rFonts w:eastAsia="Times New Roman" w:cs="Times New Roman" w:ascii="Times New Roman" w:hAnsi="Times New Roman"/>
          <w:lang w:eastAsia="pt-BR"/>
        </w:rPr>
        <w:t xml:space="preserve"> Pregoeiro Delso Minski e Equipe de Apoio – </w:t>
      </w:r>
      <w:r>
        <w:rPr>
          <w:rFonts w:eastAsia="Times New Roman" w:cs="Times New Roman" w:ascii="Times New Roman" w:hAnsi="Times New Roman"/>
          <w:color w:val="000000"/>
          <w:lang w:eastAsia="pt-BR"/>
        </w:rPr>
        <w:t>Servidores Designados pelo Decreto Municipal nº 038/2023.</w:t>
      </w:r>
    </w:p>
    <w:p>
      <w:pPr>
        <w:pStyle w:val="Normal"/>
        <w:widowControl w:val="false"/>
        <w:tabs>
          <w:tab w:val="clear" w:pos="720"/>
          <w:tab w:val="left" w:pos="1418" w:leader="none"/>
        </w:tabs>
        <w:spacing w:lineRule="auto" w:line="240" w:before="0" w:after="16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2. OBJETO</w:t>
      </w:r>
    </w:p>
    <w:p>
      <w:pPr>
        <w:pStyle w:val="Normal"/>
        <w:widowControl w:val="false"/>
        <w:tabs>
          <w:tab w:val="clear" w:pos="720"/>
          <w:tab w:val="left" w:pos="1701" w:leader="none"/>
        </w:tabs>
        <w:spacing w:lineRule="auto" w:line="240"/>
        <w:jc w:val="both"/>
        <w:textAlignment w:val="baseline"/>
        <w:rPr>
          <w:rFonts w:ascii="Times New Roman" w:hAnsi="Times New Roman"/>
        </w:rPr>
      </w:pPr>
      <w:r>
        <w:rPr>
          <w:rFonts w:eastAsia="Times New Roman" w:cs="Times New Roman" w:ascii="Times New Roman" w:hAnsi="Times New Roman"/>
          <w:b/>
          <w:bCs/>
          <w:lang w:eastAsia="pt-BR"/>
        </w:rPr>
        <w:t>2.1.</w:t>
      </w:r>
      <w:r>
        <w:rPr>
          <w:rFonts w:eastAsia="Times New Roman" w:cs="Times New Roman" w:ascii="Times New Roman" w:hAnsi="Times New Roman"/>
          <w:b w:val="false"/>
          <w:bCs w:val="false"/>
          <w:lang w:eastAsia="pt-BR"/>
        </w:rPr>
        <w:t xml:space="preserve"> </w:t>
      </w:r>
      <w:r>
        <w:rPr>
          <w:rFonts w:eastAsia="Times New Roman" w:cs="Times New Roman" w:ascii="Times New Roman" w:hAnsi="Times New Roman"/>
          <w:lang w:eastAsia="pt-BR"/>
        </w:rPr>
        <w:t xml:space="preserve">O objeto deste processo licitatório é </w:t>
      </w:r>
      <w:r>
        <w:rPr>
          <w:rFonts w:eastAsia="Times New Roman" w:cs="Times New Roman" w:ascii="Times New Roman" w:hAnsi="Times New Roman"/>
          <w:color w:val="000000"/>
          <w:sz w:val="22"/>
          <w:szCs w:val="22"/>
          <w:shd w:fill="auto" w:val="clear"/>
          <w:lang w:val="pt-BR" w:eastAsia="pt-BR" w:bidi="ar-SA"/>
        </w:rPr>
        <w:t>a contratação de empresa, com profissionais especializados, para a realização de assessorias e serviços diversos no atendimento ao Imigrante da Secretaria Municipal de Assistência Social.</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color w:val="000000"/>
          <w:sz w:val="22"/>
          <w:szCs w:val="22"/>
          <w:shd w:fill="auto" w:val="clear"/>
          <w:lang w:val="pt-BR" w:eastAsia="pt-BR" w:bidi="ar-SA"/>
        </w:rPr>
        <w:t>2.1.1. O objeto é composto pelos seguintes itens:</w:t>
      </w:r>
    </w:p>
    <w:tbl>
      <w:tblPr>
        <w:tblW w:w="8508" w:type="dxa"/>
        <w:jc w:val="left"/>
        <w:tblInd w:w="0" w:type="dxa"/>
        <w:tblLayout w:type="fixed"/>
        <w:tblCellMar>
          <w:top w:w="28" w:type="dxa"/>
          <w:left w:w="28" w:type="dxa"/>
          <w:bottom w:w="28" w:type="dxa"/>
          <w:right w:w="28" w:type="dxa"/>
        </w:tblCellMar>
      </w:tblPr>
      <w:tblGrid>
        <w:gridCol w:w="513"/>
        <w:gridCol w:w="5103"/>
        <w:gridCol w:w="730"/>
        <w:gridCol w:w="1021"/>
        <w:gridCol w:w="1141"/>
      </w:tblGrid>
      <w:tr>
        <w:trPr/>
        <w:tc>
          <w:tcPr>
            <w:tcW w:w="51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Item</w:t>
            </w:r>
          </w:p>
        </w:tc>
        <w:tc>
          <w:tcPr>
            <w:tcW w:w="510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Especificação</w:t>
            </w:r>
          </w:p>
        </w:tc>
        <w:tc>
          <w:tcPr>
            <w:tcW w:w="730"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Quant.</w:t>
            </w:r>
          </w:p>
        </w:tc>
        <w:tc>
          <w:tcPr>
            <w:tcW w:w="1021"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Valor Unit.</w:t>
            </w:r>
          </w:p>
        </w:tc>
        <w:tc>
          <w:tcPr>
            <w:tcW w:w="1141"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Valor Total</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01</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sobre estatuto da criança e do adolescente para imigrantes, com ênfase nos direitos fundamentais e a função protetiva assumida pelos pais, cuidado parental e formas não violentas de educar os filhos. Cuidado e proteção evitando situações de negligência. 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Times New Roman" w:cs="Arial" w:ascii="Times New Roman" w:hAnsi="Times New Roman"/>
                <w:color w:val="000000"/>
                <w:kern w:val="0"/>
                <w:sz w:val="18"/>
                <w:szCs w:val="18"/>
                <w:shd w:fill="auto" w:val="clear"/>
                <w:lang w:val="pt-BR" w:eastAsia="zh-CN" w:bidi="ar-SA"/>
              </w:rPr>
              <w:t>Dividido em 02 oficinas de uma hora cada, a fim de facilitar a participação das pessoas.</w:t>
            </w:r>
          </w:p>
        </w:tc>
        <w:tc>
          <w:tcPr>
            <w:tcW w:w="730"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c>
          <w:tcPr>
            <w:tcW w:w="1021"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 xml:space="preserve">R$ </w:t>
            </w:r>
            <w:r>
              <w:rPr>
                <w:rFonts w:eastAsia="Calibri" w:cs="" w:ascii="Times New Roman" w:hAnsi="Times New Roman" w:cstheme="minorBidi" w:eastAsiaTheme="minorHAnsi"/>
                <w:color w:val="auto"/>
                <w:kern w:val="0"/>
                <w:sz w:val="18"/>
                <w:szCs w:val="18"/>
                <w:lang w:val="pt-BR" w:eastAsia="zh-CN" w:bidi="ar-SA"/>
              </w:rPr>
              <w:t>783,33</w:t>
            </w:r>
          </w:p>
        </w:tc>
        <w:tc>
          <w:tcPr>
            <w:tcW w:w="1141"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spacing w:before="0" w:after="160"/>
              <w:jc w:val="center"/>
              <w:rPr>
                <w:rFonts w:ascii="Times New Roman" w:hAnsi="Times New Roman"/>
                <w:sz w:val="18"/>
                <w:szCs w:val="18"/>
              </w:rPr>
            </w:pPr>
            <w:r>
              <w:rPr>
                <w:rFonts w:ascii="Times New Roman" w:hAnsi="Times New Roman"/>
                <w:sz w:val="18"/>
                <w:szCs w:val="18"/>
              </w:rPr>
              <w:t xml:space="preserve">R$ </w:t>
            </w:r>
            <w:r>
              <w:rPr>
                <w:rFonts w:ascii="Times New Roman" w:hAnsi="Times New Roman"/>
                <w:sz w:val="18"/>
                <w:szCs w:val="18"/>
                <w:lang w:val="pt-BR" w:eastAsia="zh-CN" w:bidi="ar-SA"/>
              </w:rPr>
              <w:t>1.566,66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02</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abordando aspectos de convivência familiar e comunitária, aspectos de legislações sobre: Lei Maria da Penha, Estatuto do Idoso e Constituição Federal.</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Dividido em 02 oficinas de uma hora cada, a fim de facilitar a participação das pessoas.</w:t>
            </w:r>
          </w:p>
        </w:tc>
        <w:tc>
          <w:tcPr>
            <w:tcW w:w="730"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c>
          <w:tcPr>
            <w:tcW w:w="1021"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 xml:space="preserve">R$ </w:t>
            </w:r>
            <w:r>
              <w:rPr>
                <w:rFonts w:eastAsia="Calibri" w:cs="" w:ascii="Times New Roman" w:hAnsi="Times New Roman" w:cstheme="minorBidi" w:eastAsiaTheme="minorHAnsi"/>
                <w:color w:val="auto"/>
                <w:kern w:val="0"/>
                <w:sz w:val="18"/>
                <w:szCs w:val="18"/>
                <w:lang w:val="pt-BR" w:eastAsia="zh-CN" w:bidi="ar-SA"/>
              </w:rPr>
              <w:t>783,33</w:t>
            </w:r>
          </w:p>
        </w:tc>
        <w:tc>
          <w:tcPr>
            <w:tcW w:w="1141"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spacing w:before="0" w:after="160"/>
              <w:jc w:val="center"/>
              <w:rPr>
                <w:rFonts w:ascii="Times New Roman" w:hAnsi="Times New Roman"/>
                <w:sz w:val="18"/>
                <w:szCs w:val="18"/>
              </w:rPr>
            </w:pPr>
            <w:r>
              <w:rPr>
                <w:rFonts w:ascii="Times New Roman" w:hAnsi="Times New Roman"/>
                <w:sz w:val="18"/>
                <w:szCs w:val="18"/>
              </w:rPr>
              <w:t xml:space="preserve">R$ </w:t>
            </w:r>
            <w:r>
              <w:rPr>
                <w:rFonts w:ascii="Times New Roman" w:hAnsi="Times New Roman"/>
                <w:sz w:val="18"/>
                <w:szCs w:val="18"/>
                <w:lang w:val="pt-BR" w:eastAsia="zh-CN" w:bidi="ar-SA"/>
              </w:rPr>
              <w:t>1.566,66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03</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para ofertar cursos de português com emissão de certificado (no quesito de comunicação).</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 xml:space="preserve">Conteúdos mínimos a serem trabalhados: verbo “ser” no presente do indicativo, comparativos, verbo “está” no presente do indicativo, o alfabeto do português, alguns verbos irregulares no presente do indicativo, pronomes interrogativos, adjetivos, usos do verbo no gerúndio, pronomes indefinidos, verbos regulares no presente do subjetivo. </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Professor(a) de Português.</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Deverão ser executadas duas oficinas semanais de duas horas cada, a fim de facilitar a participação das pessoas, sendo uma para adultos e uma para as crianças.</w:t>
            </w:r>
          </w:p>
        </w:tc>
        <w:tc>
          <w:tcPr>
            <w:tcW w:w="730" w:type="dxa"/>
            <w:tcBorders>
              <w:left w:val="single" w:sz="2" w:space="0" w:color="000000"/>
              <w:bottom w:val="single" w:sz="2" w:space="0" w:color="000000"/>
            </w:tcBorders>
          </w:tcPr>
          <w:p>
            <w:pPr>
              <w:pStyle w:val="Normal"/>
              <w:widowControl w:val="false"/>
              <w:spacing w:lineRule="auto" w:line="240" w:before="0" w:after="160"/>
              <w:jc w:val="center"/>
              <w:rPr>
                <w:rFonts w:ascii="Times New Roman" w:hAnsi="Times New Roman" w:eastAsia="Calibri" w:cs="Arial"/>
                <w:color w:val="auto"/>
                <w:position w:val="0"/>
                <w:sz w:val="18"/>
                <w:sz w:val="18"/>
                <w:szCs w:val="18"/>
                <w:vertAlign w:val="baseline"/>
                <w:lang w:val="pt-BR" w:eastAsia="zh-CN" w:bidi="ar-SA"/>
              </w:rPr>
            </w:pPr>
            <w:r>
              <w:rPr>
                <w:rFonts w:eastAsia="Calibri" w:cs="Arial" w:ascii="Times New Roman" w:hAnsi="Times New Roman"/>
                <w:color w:val="auto"/>
                <w:position w:val="0"/>
                <w:sz w:val="18"/>
                <w:sz w:val="18"/>
                <w:szCs w:val="18"/>
                <w:vertAlign w:val="baseline"/>
                <w:lang w:val="pt-BR" w:eastAsia="zh-CN" w:bidi="ar-SA"/>
              </w:rPr>
              <w:t>96 Horas</w:t>
            </w:r>
          </w:p>
        </w:tc>
        <w:tc>
          <w:tcPr>
            <w:tcW w:w="1021" w:type="dxa"/>
            <w:tcBorders>
              <w:left w:val="single" w:sz="2" w:space="0" w:color="000000"/>
              <w:bottom w:val="single" w:sz="2" w:space="0" w:color="000000"/>
            </w:tcBorders>
          </w:tcPr>
          <w:p>
            <w:pPr>
              <w:pStyle w:val="Normal"/>
              <w:widowControl w:val="false"/>
              <w:spacing w:lineRule="auto" w:line="240" w:before="0" w:after="160"/>
              <w:jc w:val="center"/>
              <w:rPr>
                <w:rFonts w:ascii="Times New Roman" w:hAnsi="Times New Roman" w:eastAsia="Calibri" w:cs="Arial"/>
                <w:color w:val="auto"/>
                <w:sz w:val="18"/>
                <w:szCs w:val="18"/>
                <w:lang w:val="pt-BR" w:eastAsia="zh-CN" w:bidi="ar-SA"/>
              </w:rPr>
            </w:pPr>
            <w:r>
              <w:rPr>
                <w:rFonts w:eastAsia="Calibri" w:cs="Arial" w:ascii="Times New Roman" w:hAnsi="Times New Roman"/>
                <w:color w:val="auto"/>
                <w:sz w:val="18"/>
                <w:szCs w:val="18"/>
                <w:lang w:val="pt-BR" w:eastAsia="zh-CN" w:bidi="ar-SA"/>
              </w:rPr>
              <w:t>R$ 163,33</w:t>
            </w:r>
          </w:p>
        </w:tc>
        <w:tc>
          <w:tcPr>
            <w:tcW w:w="1141" w:type="dxa"/>
            <w:tcBorders>
              <w:left w:val="single" w:sz="2" w:space="0" w:color="000000"/>
              <w:bottom w:val="single" w:sz="2" w:space="0" w:color="000000"/>
              <w:right w:val="single" w:sz="2" w:space="0" w:color="000000"/>
            </w:tcBorders>
          </w:tcPr>
          <w:p>
            <w:pPr>
              <w:pStyle w:val="Normal"/>
              <w:widowControl w:val="false"/>
              <w:spacing w:lineRule="auto" w:line="240" w:before="0" w:after="160"/>
              <w:jc w:val="center"/>
              <w:rPr>
                <w:rFonts w:ascii="Times New Roman" w:hAnsi="Times New Roman"/>
                <w:sz w:val="18"/>
                <w:szCs w:val="18"/>
              </w:rPr>
            </w:pPr>
            <w:r>
              <w:rPr>
                <w:rFonts w:cs="Arial" w:ascii="Times New Roman" w:hAnsi="Times New Roman"/>
                <w:sz w:val="18"/>
                <w:szCs w:val="18"/>
              </w:rPr>
              <w:t xml:space="preserve">R$ </w:t>
            </w:r>
            <w:r>
              <w:rPr>
                <w:rFonts w:eastAsia="Calibri" w:cs="Arial" w:ascii="Times New Roman" w:hAnsi="Times New Roman"/>
                <w:color w:val="auto"/>
                <w:sz w:val="18"/>
                <w:szCs w:val="18"/>
                <w:lang w:val="pt-BR" w:eastAsia="zh-CN" w:bidi="ar-SA"/>
              </w:rPr>
              <w:t>15.679,68</w:t>
            </w:r>
          </w:p>
        </w:tc>
      </w:tr>
    </w:tbl>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shd w:fill="auto" w:val="clear"/>
          <w:lang w:eastAsia="pt-BR"/>
        </w:rPr>
      </w:pPr>
      <w:r>
        <w:rPr>
          <w:rFonts w:eastAsia="Times New Roman" w:cs="Times New Roman" w:ascii="Times New Roman" w:hAnsi="Times New Roman"/>
          <w:shd w:fill="auto" w:val="clear"/>
          <w:lang w:eastAsia="pt-BR"/>
        </w:rPr>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Times New Roman" w:hAnsi="Times New Roman"/>
          <w:b/>
          <w:shd w:fill="auto" w:val="clear"/>
          <w:lang w:eastAsia="pt-BR"/>
        </w:rPr>
        <w:t xml:space="preserve">2.2. </w:t>
      </w:r>
      <w:r>
        <w:rPr>
          <w:rFonts w:eastAsia="Times New Roman" w:cs="Times New Roman" w:ascii="Times New Roman" w:hAnsi="Times New Roman"/>
          <w:shd w:fill="auto" w:val="clear"/>
          <w:lang w:eastAsia="pt-BR"/>
        </w:rPr>
        <w:t>O objeto está fundamentado no Estudo Técnico Preliminar – ETP (ANEXO I) e no Termo de Referência</w:t>
      </w:r>
      <w:r>
        <w:rPr>
          <w:rFonts w:eastAsia="Times New Roman" w:cs="Times New Roman" w:ascii="Times New Roman" w:hAnsi="Times New Roman"/>
          <w:color w:val="FF0000"/>
          <w:shd w:fill="auto" w:val="clear"/>
          <w:lang w:eastAsia="pt-BR"/>
        </w:rPr>
        <w:t xml:space="preserve"> </w:t>
      </w:r>
      <w:r>
        <w:rPr>
          <w:rFonts w:eastAsia="Times New Roman" w:cs="Times New Roman" w:ascii="Times New Roman" w:hAnsi="Times New Roman"/>
          <w:shd w:fill="auto" w:val="clear"/>
          <w:lang w:eastAsia="pt-BR"/>
        </w:rPr>
        <w:t>(ANEXO II).</w:t>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Times New Roman" w:hAnsi="Times New Roman"/>
          <w:b/>
          <w:shd w:fill="auto" w:val="clear"/>
          <w:lang w:eastAsia="pt-BR"/>
        </w:rPr>
        <w:t>2.3.</w:t>
      </w:r>
      <w:r>
        <w:rPr>
          <w:rFonts w:eastAsia="Times New Roman" w:cs="Times New Roman" w:ascii="Times New Roman" w:hAnsi="Times New Roman"/>
          <w:shd w:fill="auto" w:val="clear"/>
          <w:lang w:eastAsia="pt-BR"/>
        </w:rPr>
        <w:t xml:space="preserve"> Valor do objeto: </w:t>
      </w:r>
      <w:r>
        <w:rPr>
          <w:rFonts w:eastAsia="Times New Roman" w:cs="Times New Roman" w:ascii="Times New Roman" w:hAnsi="Times New Roman"/>
          <w:color w:val="000000"/>
          <w:kern w:val="0"/>
          <w:sz w:val="22"/>
          <w:szCs w:val="22"/>
          <w:shd w:fill="auto" w:val="clear"/>
          <w:lang w:val="pt-BR" w:eastAsia="pt-BR" w:bidi="ar-SA"/>
        </w:rPr>
        <w:t>R$ 18.813,00 (dezoito mil, oitocentos e treze reais).</w:t>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Times New Roman" w:hAnsi="Times New Roman"/>
          <w:b/>
          <w:color w:val="000000"/>
          <w:shd w:fill="auto" w:val="clear"/>
          <w:lang w:eastAsia="pt-BR"/>
        </w:rPr>
        <w:t>2.4.</w:t>
      </w:r>
      <w:r>
        <w:rPr>
          <w:rFonts w:eastAsia="Times New Roman" w:cs="Times New Roman" w:ascii="Times New Roman" w:hAnsi="Times New Roman"/>
          <w:color w:val="000000"/>
          <w:shd w:fill="auto" w:val="clear"/>
          <w:lang w:eastAsia="pt-BR"/>
        </w:rPr>
        <w:t xml:space="preserve"> </w:t>
      </w:r>
      <w:r>
        <w:rPr>
          <w:rFonts w:eastAsia="Times New Roman" w:cs="Times New Roman" w:ascii="Times New Roman" w:hAnsi="Times New Roman"/>
          <w:color w:val="000000"/>
          <w:u w:val="single"/>
          <w:shd w:fill="auto" w:val="clear"/>
          <w:lang w:eastAsia="pt-BR"/>
        </w:rPr>
        <w:t>SUBCONTRATAÇÃO</w:t>
      </w:r>
      <w:r>
        <w:rPr>
          <w:rFonts w:eastAsia="Times New Roman" w:cs="Times New Roman" w:ascii="Times New Roman" w:hAnsi="Times New Roman"/>
          <w:color w:val="000000"/>
          <w:shd w:fill="auto" w:val="clear"/>
          <w:lang w:eastAsia="pt-BR"/>
        </w:rPr>
        <w:t>: Na execução do contrato É VEDADA ao CONTRATADO a subcontratação do objeto.</w:t>
      </w:r>
    </w:p>
    <w:p>
      <w:pPr>
        <w:pStyle w:val="Normal"/>
        <w:widowControl w:val="false"/>
        <w:tabs>
          <w:tab w:val="clear" w:pos="720"/>
          <w:tab w:val="left" w:pos="1701" w:leader="none"/>
        </w:tabs>
        <w:spacing w:lineRule="auto" w:line="240"/>
        <w:jc w:val="both"/>
        <w:textAlignment w:val="baseline"/>
        <w:rPr>
          <w:rFonts w:ascii="Times New Roman" w:hAnsi="Times New Roman"/>
        </w:rPr>
      </w:pPr>
      <w:r>
        <w:rPr>
          <w:rFonts w:eastAsia="Times New Roman" w:cs="Times New Roman" w:ascii="Times New Roman" w:hAnsi="Times New Roman"/>
          <w:b/>
          <w:bCs/>
          <w:color w:val="000000"/>
          <w:lang w:eastAsia="pt-BR"/>
        </w:rPr>
        <w:t>2.5.</w:t>
      </w:r>
      <w:r>
        <w:rPr>
          <w:rFonts w:eastAsia="Times New Roman" w:cs="Times New Roman" w:ascii="Times New Roman" w:hAnsi="Times New Roman"/>
          <w:color w:val="000000"/>
          <w:lang w:eastAsia="pt-BR"/>
        </w:rPr>
        <w:t xml:space="preserve"> </w:t>
      </w:r>
      <w:r>
        <w:rPr>
          <w:rFonts w:eastAsia="Times New Roman" w:cs="Arial" w:ascii="Times New Roman" w:hAnsi="Times New Roman"/>
          <w:b w:val="false"/>
          <w:bCs w:val="false"/>
          <w:color w:val="000000"/>
          <w:lang w:eastAsia="pt-BR"/>
        </w:rPr>
        <w:t>Em caso de discordância existente entre as especificações deste objeto descritas no endereço eletrônico www.comprasgovernamentais.gov.br e as especificações técnicas constantes deste edital,</w:t>
      </w:r>
      <w:r>
        <w:rPr>
          <w:rFonts w:eastAsia="Times New Roman" w:cs="Arial" w:ascii="Times New Roman" w:hAnsi="Times New Roman"/>
          <w:b/>
          <w:bCs/>
          <w:color w:val="000000"/>
          <w:lang w:eastAsia="pt-BR"/>
        </w:rPr>
        <w:t xml:space="preserve"> prevalecerão as constantes do Edital. </w:t>
      </w:r>
    </w:p>
    <w:p>
      <w:pPr>
        <w:pStyle w:val="Normal"/>
        <w:widowControl w:val="false"/>
        <w:tabs>
          <w:tab w:val="clear" w:pos="720"/>
          <w:tab w:val="left" w:pos="1418" w:leader="none"/>
        </w:tabs>
        <w:spacing w:lineRule="auto" w:line="240" w:before="0" w:after="160"/>
        <w:contextualSpacing/>
        <w:jc w:val="both"/>
        <w:textAlignment w:val="baseline"/>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3. PREVISÃO DE RECURSOS ORÇAMENTÁRIOS</w:t>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Times New Roman" w:hAnsi="Times New Roman"/>
          <w:b/>
          <w:shd w:fill="auto" w:val="clear"/>
          <w:lang w:eastAsia="pt-BR"/>
        </w:rPr>
        <w:t xml:space="preserve">3.1. </w:t>
      </w:r>
      <w:r>
        <w:rPr>
          <w:rFonts w:eastAsia="Times New Roman" w:cs="Times New Roman" w:ascii="Times New Roman" w:hAnsi="Times New Roman"/>
          <w:shd w:fill="auto" w:val="clear"/>
          <w:lang w:eastAsia="pt-BR"/>
        </w:rPr>
        <w:t xml:space="preserve">As despesas decorrentes deste processo licitatório correrão por conta das </w:t>
      </w:r>
      <w:r>
        <w:rPr>
          <w:rFonts w:eastAsia="Times New Roman" w:cs="Arial" w:ascii="Times New Roman" w:hAnsi="Times New Roman"/>
          <w:color w:val="000000"/>
          <w:shd w:fill="auto" w:val="clear"/>
          <w:lang w:eastAsia="pt-BR"/>
        </w:rPr>
        <w:t>dotações previstas na Lei Orçamentária do Exercício vigente (2023):</w:t>
      </w:r>
    </w:p>
    <w:p>
      <w:pPr>
        <w:pStyle w:val="Normal"/>
        <w:spacing w:lineRule="auto" w:line="240" w:before="0" w:after="0"/>
        <w:ind w:left="0" w:right="0" w:hanging="0"/>
        <w:jc w:val="both"/>
        <w:rPr>
          <w:rFonts w:ascii="Times New Roman" w:hAnsi="Times New Roman" w:cs="Arial"/>
          <w:sz w:val="22"/>
          <w:szCs w:val="22"/>
          <w:shd w:fill="auto" w:val="clear"/>
        </w:rPr>
      </w:pPr>
      <w:r>
        <w:rPr>
          <w:rFonts w:cs="Arial" w:ascii="Times New Roman" w:hAnsi="Times New Roman"/>
          <w:sz w:val="22"/>
          <w:szCs w:val="22"/>
          <w:shd w:fill="auto" w:val="clear"/>
        </w:rPr>
        <w:tab/>
        <w:t>07.00 Secretaria de Assistência Social</w:t>
      </w:r>
    </w:p>
    <w:p>
      <w:pPr>
        <w:pStyle w:val="Normal"/>
        <w:spacing w:lineRule="auto" w:line="240" w:before="0" w:after="0"/>
        <w:ind w:left="0" w:right="0" w:hanging="0"/>
        <w:jc w:val="both"/>
        <w:rPr>
          <w:rFonts w:ascii="Times New Roman" w:hAnsi="Times New Roman" w:cs="Arial"/>
          <w:sz w:val="22"/>
          <w:szCs w:val="22"/>
          <w:shd w:fill="auto" w:val="clear"/>
        </w:rPr>
      </w:pPr>
      <w:r>
        <w:rPr>
          <w:rFonts w:cs="Arial" w:ascii="Times New Roman" w:hAnsi="Times New Roman"/>
          <w:sz w:val="22"/>
          <w:szCs w:val="22"/>
          <w:shd w:fill="auto" w:val="clear"/>
        </w:rPr>
        <w:tab/>
        <w:t>07.03 Fundo Municipal de Assistência Social</w:t>
      </w:r>
    </w:p>
    <w:p>
      <w:pPr>
        <w:pStyle w:val="Normal"/>
        <w:spacing w:lineRule="auto" w:line="240" w:before="0" w:after="0"/>
        <w:ind w:left="0" w:right="0" w:hanging="0"/>
        <w:jc w:val="both"/>
        <w:rPr>
          <w:rFonts w:ascii="Times New Roman" w:hAnsi="Times New Roman"/>
          <w:shd w:fill="auto" w:val="clear"/>
        </w:rPr>
      </w:pPr>
      <w:r>
        <w:rPr>
          <w:rFonts w:cs="Arial" w:ascii="Times New Roman" w:hAnsi="Times New Roman"/>
          <w:sz w:val="22"/>
          <w:szCs w:val="22"/>
          <w:shd w:fill="auto" w:val="clear"/>
        </w:rPr>
        <w:tab/>
        <w:t xml:space="preserve">2.052 </w:t>
      </w:r>
      <w:r>
        <w:rPr>
          <w:rFonts w:eastAsia="Times New Roman" w:cs="Arial" w:ascii="Times New Roman" w:hAnsi="Times New Roman"/>
          <w:color w:val="000000"/>
          <w:sz w:val="22"/>
          <w:szCs w:val="22"/>
          <w:shd w:fill="auto" w:val="clear"/>
          <w:lang w:val="pt-BR" w:eastAsia="zh-CN" w:bidi="ar-SA"/>
        </w:rPr>
        <w:t>Proteção Social Básica</w:t>
      </w:r>
    </w:p>
    <w:p>
      <w:pPr>
        <w:pStyle w:val="Normal"/>
        <w:spacing w:lineRule="auto" w:line="240" w:before="0" w:after="0"/>
        <w:ind w:left="0" w:right="0" w:hanging="0"/>
        <w:jc w:val="both"/>
        <w:rPr>
          <w:rFonts w:ascii="Times New Roman" w:hAnsi="Times New Roman" w:cs="Arial"/>
          <w:sz w:val="22"/>
          <w:szCs w:val="22"/>
          <w:shd w:fill="auto" w:val="clear"/>
        </w:rPr>
      </w:pPr>
      <w:r>
        <w:rPr>
          <w:rFonts w:eastAsia="Times New Roman" w:cs="Arial" w:ascii="Times New Roman" w:hAnsi="Times New Roman"/>
          <w:color w:val="000000"/>
          <w:kern w:val="0"/>
          <w:sz w:val="22"/>
          <w:szCs w:val="22"/>
          <w:shd w:fill="auto" w:val="clear"/>
          <w:lang w:val="pt-BR" w:eastAsia="pt-BR" w:bidi="ar-SA"/>
        </w:rPr>
        <w:tab/>
        <w:t>3.3.90 – FNAS – Ações Imigrantes</w:t>
      </w:r>
    </w:p>
    <w:p>
      <w:pPr>
        <w:pStyle w:val="Normal"/>
        <w:spacing w:lineRule="auto" w:line="240" w:before="0" w:after="0"/>
        <w:ind w:hanging="0"/>
        <w:jc w:val="both"/>
        <w:rPr>
          <w:rFonts w:ascii="Times New Roman" w:hAnsi="Times New Roman" w:eastAsia="Times New Roman" w:cs="Arial"/>
          <w:shd w:fill="FFFF00" w:val="clear"/>
          <w:lang w:eastAsia="pt-BR"/>
        </w:rPr>
      </w:pPr>
      <w:r>
        <w:rPr>
          <w:rFonts w:eastAsia="Times New Roman" w:cs="Arial" w:ascii="Times New Roman" w:hAnsi="Times New Roman"/>
          <w:shd w:fill="FFFF00" w:val="clear"/>
          <w:lang w:eastAsia="pt-BR"/>
        </w:rPr>
      </w:r>
    </w:p>
    <w:p>
      <w:pPr>
        <w:pStyle w:val="Normal"/>
        <w:widowControl w:val="false"/>
        <w:tabs>
          <w:tab w:val="clear" w:pos="720"/>
          <w:tab w:val="left" w:pos="1701" w:leader="none"/>
        </w:tabs>
        <w:spacing w:lineRule="auto" w:line="240" w:before="0" w:after="0"/>
        <w:ind w:hanging="0"/>
        <w:jc w:val="both"/>
        <w:textAlignment w:val="baseline"/>
        <w:rPr>
          <w:rFonts w:ascii="Times New Roman" w:hAnsi="Times New Roman" w:eastAsia="Times New Roman" w:cs="Times New Roman"/>
          <w:color w:val="000000"/>
          <w:lang w:eastAsia="pt-BR"/>
        </w:rPr>
      </w:pPr>
      <w:r>
        <w:rPr>
          <w:rFonts w:eastAsia="Times New Roman" w:cs="Arial" w:ascii="Times New Roman" w:hAnsi="Times New Roman"/>
          <w:color w:val="000000"/>
          <w:shd w:fill="auto" w:val="clear"/>
          <w:lang w:eastAsia="pt-BR"/>
        </w:rPr>
        <w:t>3.2. As quantidades a serem contratadas estão fundamentadas de acordo com o estudo técnico preliminar (ANEXO I).</w:t>
      </w:r>
    </w:p>
    <w:p>
      <w:pPr>
        <w:pStyle w:val="Normal"/>
        <w:widowControl w:val="false"/>
        <w:tabs>
          <w:tab w:val="clear" w:pos="720"/>
          <w:tab w:val="left" w:pos="1701" w:leader="none"/>
        </w:tabs>
        <w:spacing w:lineRule="auto" w:line="240" w:before="0" w:after="0"/>
        <w:ind w:hanging="0"/>
        <w:jc w:val="both"/>
        <w:textAlignment w:val="baseline"/>
        <w:rPr>
          <w:shd w:fill="auto" w:val="clear"/>
        </w:rPr>
      </w:pPr>
      <w:r>
        <w:rPr>
          <w:shd w:fill="auto" w:val="clear"/>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4. ESCLARECIMENTOS E IMPUGNAÇÃO AO EDITAL</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4.1.</w:t>
      </w:r>
      <w:r>
        <w:rPr>
          <w:rFonts w:eastAsia="Times New Roman" w:cs="Times New Roman" w:ascii="Times New Roman" w:hAnsi="Times New Roman"/>
          <w:lang w:eastAsia="pt-BR"/>
        </w:rPr>
        <w:t xml:space="preserve"> </w:t>
      </w:r>
      <w:r>
        <w:rPr>
          <w:rFonts w:eastAsia="Times New Roman" w:cs="Times New Roman" w:ascii="Times New Roman" w:hAnsi="Times New Roman"/>
          <w:b/>
          <w:lang w:eastAsia="pt-BR"/>
        </w:rPr>
        <w:t>Qualquer pessoa</w:t>
      </w:r>
      <w:r>
        <w:rPr>
          <w:rFonts w:eastAsia="Times New Roman" w:cs="Times New Roman" w:ascii="Times New Roman" w:hAnsi="Times New Roman"/>
          <w:lang w:eastAsia="pt-BR"/>
        </w:rPr>
        <w:t xml:space="preserve"> é parte legítima para </w:t>
      </w:r>
      <w:r>
        <w:rPr>
          <w:rFonts w:eastAsia="Times New Roman" w:cs="Times New Roman" w:ascii="Times New Roman" w:hAnsi="Times New Roman"/>
          <w:b/>
          <w:lang w:eastAsia="pt-BR"/>
        </w:rPr>
        <w:t>impugnar</w:t>
      </w:r>
      <w:r>
        <w:rPr>
          <w:rFonts w:eastAsia="Times New Roman" w:cs="Times New Roman" w:ascii="Times New Roman" w:hAnsi="Times New Roman"/>
          <w:lang w:eastAsia="pt-BR"/>
        </w:rPr>
        <w:t xml:space="preserve"> edital de licitação por irregularidade na aplicação da legislação vigente </w:t>
      </w:r>
      <w:r>
        <w:rPr>
          <w:rFonts w:eastAsia="Times New Roman" w:cs="Times New Roman" w:ascii="Times New Roman" w:hAnsi="Times New Roman"/>
          <w:b/>
          <w:lang w:eastAsia="pt-BR"/>
        </w:rPr>
        <w:t>ou para solicitar esclarecimento</w:t>
      </w:r>
      <w:r>
        <w:rPr>
          <w:rFonts w:eastAsia="Times New Roman" w:cs="Times New Roman" w:ascii="Times New Roman" w:hAnsi="Times New Roman"/>
          <w:lang w:eastAsia="pt-BR"/>
        </w:rPr>
        <w:t xml:space="preserve"> sobre os seus termos, devendo protocolar o pedido até 3 (três) dias úteis antes da data de abertura do certame.</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4.2.</w:t>
      </w:r>
      <w:r>
        <w:rPr>
          <w:rFonts w:eastAsia="Times New Roman" w:cs="Times New Roman" w:ascii="Times New Roman" w:hAnsi="Times New Roman"/>
          <w:lang w:eastAsia="pt-BR"/>
        </w:rPr>
        <w:t xml:space="preserve"> A resposta à impugnação ou ao pedido de esclarecimento será divulgada em sítio eletrônico oficial no prazo de até 3 (três) dias úteis, limitado ao último dia útil anterior à data da abertura do certame.</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4.3.</w:t>
      </w:r>
      <w:r>
        <w:rPr>
          <w:rFonts w:eastAsia="Times New Roman" w:cs="Times New Roman" w:ascii="Times New Roman" w:hAnsi="Times New Roman"/>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pPr>
        <w:pStyle w:val="Normal"/>
        <w:widowControl w:val="false"/>
        <w:tabs>
          <w:tab w:val="clear" w:pos="720"/>
          <w:tab w:val="left" w:pos="1701" w:leader="none"/>
        </w:tabs>
        <w:spacing w:lineRule="auto" w:line="240"/>
        <w:jc w:val="both"/>
        <w:textAlignment w:val="baseline"/>
        <w:rPr>
          <w:rFonts w:ascii="Times New Roman" w:hAnsi="Times New Roman"/>
          <w:b/>
          <w:b/>
          <w:bCs/>
        </w:rPr>
      </w:pPr>
      <w:r>
        <w:rPr>
          <w:rFonts w:eastAsia="Times New Roman" w:cs="Times New Roman" w:ascii="Times New Roman" w:hAnsi="Times New Roman"/>
          <w:b/>
          <w:bCs/>
          <w:lang w:eastAsia="pt-BR"/>
        </w:rPr>
        <w:t xml:space="preserve">4.4. </w:t>
      </w:r>
      <w:r>
        <w:rPr>
          <w:rFonts w:eastAsia="Times New Roman" w:cs="Times New Roman" w:ascii="Times New Roman" w:hAnsi="Times New Roman"/>
          <w:b/>
          <w:bCs/>
          <w:sz w:val="22"/>
          <w:lang w:eastAsia="pt-BR"/>
        </w:rPr>
        <w:t>DO CREDENCIAMENTO PARA PARTICIPAR DO CERTAME</w:t>
      </w:r>
    </w:p>
    <w:p>
      <w:pPr>
        <w:pStyle w:val="Normal"/>
        <w:widowControl w:val="false"/>
        <w:tabs>
          <w:tab w:val="clear" w:pos="720"/>
          <w:tab w:val="left" w:pos="1701" w:leader="none"/>
        </w:tabs>
        <w:spacing w:lineRule="auto" w:line="240"/>
        <w:jc w:val="both"/>
        <w:textAlignment w:val="baseline"/>
        <w:rPr>
          <w:rFonts w:ascii="Times New Roman" w:hAnsi="Times New Roman"/>
          <w:b/>
          <w:b/>
          <w:bCs/>
        </w:rPr>
      </w:pPr>
      <w:r>
        <w:rPr>
          <w:rFonts w:eastAsia="Times New Roman" w:cs="Times New Roman" w:ascii="Times New Roman" w:hAnsi="Times New Roman"/>
          <w:b/>
          <w:bCs/>
          <w:sz w:val="22"/>
          <w:lang w:eastAsia="pt-BR"/>
        </w:rPr>
        <w:t xml:space="preserve">4.4.1. </w:t>
      </w:r>
      <w:r>
        <w:rPr>
          <w:rFonts w:eastAsia="Times New Roman" w:cs="Arial" w:ascii="Times New Roman" w:hAnsi="Times New Roman"/>
          <w:b w:val="false"/>
          <w:bCs w:val="false"/>
          <w:sz w:val="22"/>
          <w:lang w:eastAsia="pt-BR"/>
        </w:rPr>
        <w:t xml:space="preserve">O credenciamento é o nível básico do registro cadastral no SICAF, que permite a participação dos interessados na modalidade licitatória Pregão, em sua forma eletrônica. </w:t>
      </w:r>
    </w:p>
    <w:p>
      <w:pPr>
        <w:pStyle w:val="Normal"/>
        <w:spacing w:lineRule="auto" w:line="240"/>
        <w:jc w:val="both"/>
        <w:rPr>
          <w:rFonts w:ascii="Times New Roman" w:hAnsi="Times New Roman" w:cs="Arial"/>
        </w:rPr>
      </w:pPr>
      <w:r>
        <w:rPr>
          <w:rFonts w:cs="Arial" w:ascii="Times New Roman" w:hAnsi="Times New Roman"/>
          <w:b/>
          <w:bCs/>
        </w:rPr>
        <w:t>4.4.2.</w:t>
      </w:r>
      <w:r>
        <w:rPr>
          <w:rFonts w:cs="Arial" w:ascii="Times New Roman" w:hAnsi="Times New Roman"/>
        </w:rPr>
        <w:t xml:space="preserve"> O cadastro no SICAF deverá ser feito no Portal de Compras do Governo Federal, no sítio www.comprasgovernamentais.gov.br, por meio de certificado digital conferido pela Infraestrutura de Chaves Públicas Brasileira – ICP – Brasil. </w:t>
      </w:r>
    </w:p>
    <w:p>
      <w:pPr>
        <w:pStyle w:val="Normal"/>
        <w:spacing w:lineRule="auto" w:line="240"/>
        <w:jc w:val="both"/>
        <w:rPr>
          <w:rFonts w:ascii="Times New Roman" w:hAnsi="Times New Roman" w:cs="Arial"/>
        </w:rPr>
      </w:pPr>
      <w:r>
        <w:rPr>
          <w:rFonts w:cs="Arial" w:ascii="Times New Roman" w:hAnsi="Times New Roman"/>
          <w:b/>
          <w:bCs/>
        </w:rPr>
        <w:t>4.4.3.</w:t>
      </w:r>
      <w:r>
        <w:rPr>
          <w:rFonts w:cs="Arial" w:ascii="Times New Roman" w:hAnsi="Times New Roman"/>
        </w:rPr>
        <w:t xml:space="preserve"> O credenciamento junto ao provedor do sistema implica a responsabilidade do proponente ou de seu representante legal e a presunção de sua capacidade técnica para realização das transações inerentes a este Pregão. </w:t>
      </w:r>
    </w:p>
    <w:p>
      <w:pPr>
        <w:pStyle w:val="Normal"/>
        <w:widowControl w:val="false"/>
        <w:tabs>
          <w:tab w:val="clear" w:pos="720"/>
          <w:tab w:val="left" w:pos="1701" w:leader="none"/>
        </w:tabs>
        <w:spacing w:lineRule="auto" w:line="240"/>
        <w:jc w:val="both"/>
        <w:textAlignment w:val="baseline"/>
        <w:rPr>
          <w:rFonts w:ascii="Times New Roman" w:hAnsi="Times New Roman" w:cs="Arial"/>
        </w:rPr>
      </w:pPr>
      <w:r>
        <w:rPr>
          <w:rFonts w:eastAsia="Times New Roman" w:cs="Times New Roman" w:ascii="Times New Roman" w:hAnsi="Times New Roman"/>
          <w:b/>
          <w:bCs/>
          <w:sz w:val="22"/>
          <w:lang w:eastAsia="pt-BR"/>
        </w:rPr>
        <w:t>4.4.4.</w:t>
      </w:r>
      <w:r>
        <w:rPr>
          <w:rFonts w:eastAsia="Times New Roman" w:cs="Times New Roman" w:ascii="Times New Roman" w:hAnsi="Times New Roman"/>
          <w:b w:val="false"/>
          <w:bCs w:val="false"/>
          <w:sz w:val="22"/>
          <w:lang w:eastAsia="pt-BR"/>
        </w:rPr>
        <w:t xml:space="preserve">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40"/>
        <w:jc w:val="both"/>
        <w:rPr>
          <w:rFonts w:ascii="Times New Roman" w:hAnsi="Times New Roman" w:cs="Arial"/>
        </w:rPr>
      </w:pPr>
      <w:r>
        <w:rPr>
          <w:rFonts w:cs="Arial" w:ascii="Times New Roman" w:hAnsi="Times New Roman"/>
          <w:b/>
          <w:bCs/>
        </w:rPr>
        <w:t>4.4.5.</w:t>
      </w:r>
      <w:r>
        <w:rPr>
          <w:rFonts w:cs="Arial" w:ascii="Times New Roman" w:hAnsi="Times New Roman"/>
        </w:rPr>
        <w:t xml:space="preserve"> É de responsabilidade do cadastrador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pPr>
        <w:pStyle w:val="Normal"/>
        <w:widowControl w:val="false"/>
        <w:tabs>
          <w:tab w:val="clear" w:pos="720"/>
          <w:tab w:val="left" w:pos="1701" w:leader="none"/>
        </w:tabs>
        <w:spacing w:lineRule="auto" w:line="240"/>
        <w:jc w:val="both"/>
        <w:textAlignment w:val="baseline"/>
        <w:rPr>
          <w:rFonts w:ascii="Times New Roman" w:hAnsi="Times New Roman" w:cs="Arial"/>
        </w:rPr>
      </w:pPr>
      <w:r>
        <w:rPr>
          <w:rFonts w:eastAsia="Times New Roman" w:cs="Times New Roman" w:ascii="Times New Roman" w:hAnsi="Times New Roman"/>
          <w:b/>
          <w:bCs/>
          <w:sz w:val="22"/>
          <w:lang w:eastAsia="pt-BR"/>
        </w:rPr>
        <w:t>4.4.6.</w:t>
      </w:r>
      <w:r>
        <w:rPr>
          <w:rFonts w:eastAsia="Times New Roman" w:cs="Times New Roman" w:ascii="Times New Roman" w:hAnsi="Times New Roman"/>
          <w:b w:val="false"/>
          <w:bCs w:val="false"/>
          <w:sz w:val="22"/>
          <w:lang w:eastAsia="pt-BR"/>
        </w:rPr>
        <w:t xml:space="preserve"> A não observância do disposto no subitem anterior poderá ensejar na inabilitação no momento do julgamento.</w:t>
      </w:r>
    </w:p>
    <w:p>
      <w:pPr>
        <w:pStyle w:val="Normal"/>
        <w:spacing w:lineRule="auto" w:line="240"/>
        <w:jc w:val="both"/>
        <w:rPr>
          <w:rFonts w:ascii="Times New Roman" w:hAnsi="Times New Roman"/>
        </w:rPr>
      </w:pPr>
      <w:r>
        <w:rPr>
          <w:rFonts w:cs="Arial" w:ascii="Times New Roman" w:hAnsi="Times New Roman"/>
          <w:b/>
          <w:bCs/>
        </w:rPr>
        <w:t>4.4.7.</w:t>
      </w:r>
      <w:r>
        <w:rPr>
          <w:rFonts w:cs="Arial" w:ascii="Times New Roman" w:hAnsi="Times New Roman"/>
        </w:rPr>
        <w:t xml:space="preserve"> </w:t>
      </w:r>
      <w:r>
        <w:rPr>
          <w:rFonts w:cs="Arial" w:ascii="Times New Roman" w:hAnsi="Times New Roman"/>
          <w:b/>
        </w:rPr>
        <w:t>Para participação no Pregão, o proponente deverá assinalar em campo próprio do sistema eletrônico, relativo às seguintes declarações, sob pena de inabilitação/desclassificação</w:t>
      </w:r>
      <w:r>
        <w:rPr>
          <w:rFonts w:cs="Arial" w:ascii="Times New Roman" w:hAnsi="Times New Roman"/>
        </w:rPr>
        <w:t xml:space="preserve">: </w:t>
      </w:r>
    </w:p>
    <w:p>
      <w:pPr>
        <w:pStyle w:val="Normal"/>
        <w:spacing w:lineRule="auto" w:line="240"/>
        <w:jc w:val="both"/>
        <w:rPr>
          <w:rFonts w:ascii="Times New Roman" w:hAnsi="Times New Roman" w:cs="Arial"/>
        </w:rPr>
      </w:pPr>
      <w:r>
        <w:rPr>
          <w:rFonts w:cs="Arial" w:ascii="Times New Roman" w:hAnsi="Times New Roman"/>
          <w:b/>
          <w:bCs/>
        </w:rPr>
        <w:t xml:space="preserve">4.4.7. </w:t>
      </w:r>
      <w:r>
        <w:rPr>
          <w:rFonts w:cs="Arial" w:ascii="Times New Roman" w:hAnsi="Times New Roman"/>
        </w:rPr>
        <w:t xml:space="preserve">Que cumpre os requisitos estabelecidos no artigo 3° da Lei Complementar nº 123, de 2006, estando apto a usufruir do tratamento favorecido estabelecido em seus arts. 42 a 49, se for o caso; </w:t>
      </w:r>
    </w:p>
    <w:p>
      <w:pPr>
        <w:pStyle w:val="Normal"/>
        <w:spacing w:lineRule="auto" w:line="240"/>
        <w:jc w:val="both"/>
        <w:rPr>
          <w:rFonts w:ascii="Times New Roman" w:hAnsi="Times New Roman" w:cs="Arial"/>
        </w:rPr>
      </w:pPr>
      <w:r>
        <w:rPr>
          <w:rFonts w:cs="Arial" w:ascii="Times New Roman" w:hAnsi="Times New Roman"/>
          <w:b/>
          <w:bCs/>
        </w:rPr>
        <w:t>4.4.8.</w:t>
      </w:r>
      <w:r>
        <w:rPr>
          <w:rFonts w:cs="Arial" w:ascii="Times New Roman" w:hAnsi="Times New Roman"/>
        </w:rPr>
        <w:t xml:space="preserve"> Que está ciente e concorda com as condições contidas no Edital e seus anexos; </w:t>
      </w:r>
    </w:p>
    <w:p>
      <w:pPr>
        <w:pStyle w:val="Normal"/>
        <w:spacing w:lineRule="auto" w:line="240"/>
        <w:jc w:val="both"/>
        <w:rPr>
          <w:rFonts w:ascii="Times New Roman" w:hAnsi="Times New Roman" w:cs="Arial"/>
        </w:rPr>
      </w:pPr>
      <w:r>
        <w:rPr>
          <w:rFonts w:cs="Arial" w:ascii="Times New Roman" w:hAnsi="Times New Roman"/>
          <w:b/>
          <w:bCs/>
        </w:rPr>
        <w:t>4.4.9.</w:t>
      </w:r>
      <w:r>
        <w:rPr>
          <w:rFonts w:cs="Arial" w:ascii="Times New Roman" w:hAnsi="Times New Roman"/>
        </w:rPr>
        <w:t xml:space="preserve"> Que cumpre os requisitos para a habilitação definidos no Edital e que a proposta apresentada está em conformidade com as exigências editalícias; </w:t>
      </w:r>
    </w:p>
    <w:p>
      <w:pPr>
        <w:pStyle w:val="Normal"/>
        <w:spacing w:lineRule="auto" w:line="240"/>
        <w:jc w:val="both"/>
        <w:rPr>
          <w:rFonts w:ascii="Times New Roman" w:hAnsi="Times New Roman" w:cs="Arial"/>
        </w:rPr>
      </w:pPr>
      <w:r>
        <w:rPr>
          <w:rFonts w:cs="Arial" w:ascii="Times New Roman" w:hAnsi="Times New Roman"/>
          <w:b/>
          <w:bCs/>
        </w:rPr>
        <w:t>4.</w:t>
      </w:r>
      <w:r>
        <w:rPr>
          <w:rFonts w:eastAsia="Calibri" w:cs="Arial" w:ascii="Times New Roman" w:hAnsi="Times New Roman"/>
          <w:b/>
          <w:bCs/>
          <w:color w:val="auto"/>
          <w:kern w:val="0"/>
          <w:sz w:val="22"/>
          <w:szCs w:val="22"/>
          <w:lang w:val="pt-BR" w:eastAsia="en-US" w:bidi="ar-SA"/>
        </w:rPr>
        <w:t>4.10.</w:t>
      </w:r>
      <w:r>
        <w:rPr>
          <w:rFonts w:eastAsia="Calibri" w:cs="Arial" w:ascii="Times New Roman" w:hAnsi="Times New Roman"/>
          <w:color w:val="auto"/>
          <w:kern w:val="0"/>
          <w:sz w:val="22"/>
          <w:szCs w:val="22"/>
          <w:lang w:val="pt-BR" w:eastAsia="en-US" w:bidi="ar-SA"/>
        </w:rPr>
        <w:t xml:space="preserve"> </w:t>
      </w:r>
      <w:r>
        <w:rPr>
          <w:rFonts w:cs="Arial" w:ascii="Times New Roman" w:hAnsi="Times New Roman"/>
        </w:rPr>
        <w:t xml:space="preserve">Que inexistem fatos impeditivos para sua habilitação no certame, ciente da obrigatoriedade de declarar ocorrências posteriores; </w:t>
      </w:r>
    </w:p>
    <w:p>
      <w:pPr>
        <w:pStyle w:val="Normal"/>
        <w:spacing w:lineRule="auto" w:line="240"/>
        <w:jc w:val="both"/>
        <w:rPr>
          <w:rFonts w:ascii="Times New Roman" w:hAnsi="Times New Roman" w:cs="Arial"/>
        </w:rPr>
      </w:pPr>
      <w:r>
        <w:rPr>
          <w:rFonts w:cs="Arial" w:ascii="Times New Roman" w:hAnsi="Times New Roman"/>
          <w:b/>
          <w:bCs/>
        </w:rPr>
        <w:t>4.</w:t>
      </w:r>
      <w:r>
        <w:rPr>
          <w:rFonts w:eastAsia="Calibri" w:cs="Arial" w:ascii="Times New Roman" w:hAnsi="Times New Roman"/>
          <w:b/>
          <w:bCs/>
          <w:color w:val="auto"/>
          <w:kern w:val="0"/>
          <w:sz w:val="22"/>
          <w:szCs w:val="22"/>
          <w:lang w:val="pt-BR" w:eastAsia="en-US" w:bidi="ar-SA"/>
        </w:rPr>
        <w:t>4.11.</w:t>
      </w:r>
      <w:r>
        <w:rPr>
          <w:rFonts w:eastAsia="Calibri" w:cs="Arial" w:ascii="Times New Roman" w:hAnsi="Times New Roman"/>
          <w:color w:val="auto"/>
          <w:kern w:val="0"/>
          <w:sz w:val="22"/>
          <w:szCs w:val="22"/>
          <w:lang w:val="pt-BR" w:eastAsia="en-US" w:bidi="ar-SA"/>
        </w:rPr>
        <w:t xml:space="preserve"> </w:t>
      </w:r>
      <w:r>
        <w:rPr>
          <w:rFonts w:cs="Arial" w:ascii="Times New Roman" w:hAnsi="Times New Roman"/>
        </w:rPr>
        <w:t xml:space="preserve">Que não emprega menor de 18 anos em trabalho noturno, perigoso ou insalubre e não emprega menor de 16 anos, salvo menor, a partir de 14 anos, na condição de aprendiz, nos termos do artigo 7°, XXXIII, da Constituição; </w:t>
      </w:r>
    </w:p>
    <w:p>
      <w:pPr>
        <w:pStyle w:val="Normal"/>
        <w:spacing w:lineRule="auto" w:line="240"/>
        <w:jc w:val="both"/>
        <w:rPr>
          <w:rFonts w:ascii="Times New Roman" w:hAnsi="Times New Roman" w:cs="Arial"/>
        </w:rPr>
      </w:pPr>
      <w:r>
        <w:rPr>
          <w:rFonts w:cs="Arial" w:ascii="Times New Roman" w:hAnsi="Times New Roman"/>
          <w:b/>
          <w:bCs/>
        </w:rPr>
        <w:t>4.</w:t>
      </w:r>
      <w:r>
        <w:rPr>
          <w:rFonts w:eastAsia="Calibri" w:cs="Arial" w:ascii="Times New Roman" w:hAnsi="Times New Roman"/>
          <w:b/>
          <w:bCs/>
          <w:color w:val="auto"/>
          <w:kern w:val="0"/>
          <w:sz w:val="22"/>
          <w:szCs w:val="22"/>
          <w:lang w:val="pt-BR" w:eastAsia="en-US" w:bidi="ar-SA"/>
        </w:rPr>
        <w:t>4.12.</w:t>
      </w:r>
      <w:r>
        <w:rPr>
          <w:rFonts w:eastAsia="Calibri" w:cs="Arial" w:ascii="Times New Roman" w:hAnsi="Times New Roman"/>
          <w:color w:val="auto"/>
          <w:kern w:val="0"/>
          <w:sz w:val="22"/>
          <w:szCs w:val="22"/>
          <w:lang w:val="pt-BR" w:eastAsia="en-US" w:bidi="ar-SA"/>
        </w:rPr>
        <w:t xml:space="preserve"> </w:t>
      </w:r>
      <w:r>
        <w:rPr>
          <w:rFonts w:cs="Arial" w:ascii="Times New Roman" w:hAnsi="Times New Roman"/>
        </w:rPr>
        <w:t xml:space="preserve">A declaração falsa relativa ao cumprimento de qualquer condição sujeitará o proponente às sanções previstas em lei e neste Edital. </w:t>
      </w:r>
    </w:p>
    <w:p>
      <w:pPr>
        <w:pStyle w:val="Normal"/>
        <w:widowControl w:val="false"/>
        <w:tabs>
          <w:tab w:val="clear" w:pos="720"/>
          <w:tab w:val="left" w:pos="1701" w:leader="none"/>
        </w:tabs>
        <w:spacing w:lineRule="auto" w:line="240"/>
        <w:jc w:val="both"/>
        <w:textAlignment w:val="baseline"/>
        <w:rPr>
          <w:rFonts w:ascii="Times New Roman" w:hAnsi="Times New Roman" w:cs="Arial"/>
        </w:rPr>
      </w:pPr>
      <w:r>
        <w:rPr>
          <w:rFonts w:eastAsia="Times New Roman" w:cs="Times New Roman" w:ascii="Times New Roman" w:hAnsi="Times New Roman"/>
          <w:b/>
          <w:bCs/>
          <w:sz w:val="22"/>
          <w:lang w:eastAsia="pt-BR"/>
        </w:rPr>
        <w:t>4.</w:t>
      </w:r>
      <w:r>
        <w:rPr>
          <w:rFonts w:eastAsia="Times New Roman" w:cs="Times New Roman" w:ascii="Times New Roman" w:hAnsi="Times New Roman"/>
          <w:b/>
          <w:bCs/>
          <w:color w:val="auto"/>
          <w:kern w:val="0"/>
          <w:sz w:val="22"/>
          <w:szCs w:val="22"/>
          <w:lang w:val="pt-BR" w:eastAsia="pt-BR" w:bidi="ar-SA"/>
        </w:rPr>
        <w:t>4.13.</w:t>
      </w:r>
      <w:r>
        <w:rPr>
          <w:rFonts w:eastAsia="Times New Roman" w:cs="Times New Roman" w:ascii="Times New Roman" w:hAnsi="Times New Roman"/>
          <w:b w:val="false"/>
          <w:bCs w:val="false"/>
          <w:color w:val="auto"/>
          <w:kern w:val="0"/>
          <w:sz w:val="22"/>
          <w:szCs w:val="22"/>
          <w:lang w:val="pt-BR" w:eastAsia="pt-BR" w:bidi="ar-SA"/>
        </w:rPr>
        <w:t xml:space="preserve"> </w:t>
      </w:r>
      <w:r>
        <w:rPr>
          <w:rFonts w:eastAsia="Times New Roman" w:cs="Times New Roman" w:ascii="Times New Roman" w:hAnsi="Times New Roman"/>
          <w:b w:val="false"/>
          <w:bCs w:val="false"/>
          <w:sz w:val="22"/>
          <w:lang w:eastAsia="pt-BR"/>
        </w:rPr>
        <w:t>Nenhuma pessoa, ainda que munida de procuração, poderá representar mais de uma empresa no(s) mesmo(s) item(ns)/lote(s) deste processo, sob pena de exclusão sumária de ambos os proponentes representados.</w:t>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5. VEDAÇÕES PARA DISPUTAR O CERTAME E PARTICIPAR DA EXECUÇÃO DO CONTRATO</w:t>
      </w:r>
    </w:p>
    <w:p>
      <w:pPr>
        <w:pStyle w:val="Normal"/>
        <w:tabs>
          <w:tab w:val="clear" w:pos="720"/>
          <w:tab w:val="left" w:pos="1701" w:leader="none"/>
        </w:tabs>
        <w:spacing w:lineRule="auto" w:line="240"/>
        <w:jc w:val="both"/>
        <w:rPr>
          <w:rFonts w:ascii="Times New Roman" w:hAnsi="Times New Roman" w:cs="Times New Roman"/>
        </w:rPr>
      </w:pPr>
      <w:r>
        <w:rPr>
          <w:rFonts w:cs="Times New Roman" w:ascii="Times New Roman" w:hAnsi="Times New Roman"/>
          <w:b/>
        </w:rPr>
        <w:t>5.1.</w:t>
      </w:r>
      <w:r>
        <w:rPr>
          <w:rFonts w:cs="Times New Roman" w:ascii="Times New Roman" w:hAnsi="Times New Roman"/>
        </w:rPr>
        <w:t xml:space="preserve"> São vedações para disputar o certame e participar da execução do contrato, direta ou indiretamente:</w:t>
      </w:r>
    </w:p>
    <w:p>
      <w:pPr>
        <w:pStyle w:val="ListParagraph"/>
        <w:widowControl w:val="false"/>
        <w:numPr>
          <w:ilvl w:val="0"/>
          <w:numId w:val="2"/>
        </w:numPr>
        <w:tabs>
          <w:tab w:val="clear" w:pos="720"/>
          <w:tab w:val="left" w:pos="1134" w:leader="none"/>
          <w:tab w:val="left" w:pos="1701"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tabs>
          <w:tab w:val="clear" w:pos="720"/>
          <w:tab w:val="left" w:pos="1701" w:leader="none"/>
        </w:tabs>
        <w:spacing w:lineRule="auto" w:line="240"/>
        <w:ind w:left="851"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Equiparam-se aos autores do projeto as empresas integrantes do mesmo grupo econômico.</w:t>
      </w:r>
    </w:p>
    <w:p>
      <w:pPr>
        <w:pStyle w:val="ListParagraph"/>
        <w:tabs>
          <w:tab w:val="clear" w:pos="720"/>
          <w:tab w:val="left" w:pos="1701" w:leader="none"/>
        </w:tabs>
        <w:spacing w:lineRule="auto" w:line="240"/>
        <w:ind w:left="851"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Pessoa física ou jurídica que se encontre, ao tempo da licitação, impossibilitada de participar da licitação em decorrência de sanção que lhe foi imposta.</w:t>
      </w:r>
    </w:p>
    <w:p>
      <w:pPr>
        <w:pStyle w:val="ListParagraph"/>
        <w:tabs>
          <w:tab w:val="clear" w:pos="720"/>
          <w:tab w:val="left" w:pos="1701" w:leader="none"/>
        </w:tabs>
        <w:spacing w:lineRule="auto" w:line="240"/>
        <w:ind w:left="851"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Empresas controladoras, controladas ou coligadas, nos termos da </w:t>
      </w:r>
      <w:hyperlink r:id="rId4">
        <w:r>
          <w:rPr>
            <w:rStyle w:val="LinkdaInternet"/>
            <w:rFonts w:cs="Times New Roman" w:ascii="Times New Roman" w:hAnsi="Times New Roman"/>
          </w:rPr>
          <w:t>Lei nº 6.404, de 15 de dezembro de 1976 – Dispõe sobre as Sociedades por Ações</w:t>
        </w:r>
      </w:hyperlink>
      <w:r>
        <w:rPr>
          <w:rFonts w:cs="Times New Roman" w:ascii="Times New Roman" w:hAnsi="Times New Roman"/>
        </w:rPr>
        <w:t>, concorrendo entre si;</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É impedida a empresa consorciada participar, na mesma licitação, de mais de um consórcio ou de forma isolada;</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2"/>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tabs>
          <w:tab w:val="clear" w:pos="720"/>
          <w:tab w:val="left" w:pos="1701" w:leader="none"/>
        </w:tabs>
        <w:spacing w:lineRule="auto" w:line="240"/>
        <w:jc w:val="both"/>
        <w:rPr>
          <w:rFonts w:ascii="Calibri" w:hAnsi="Calibri" w:eastAsia="Calibri" w:cs="" w:asciiTheme="minorHAnsi" w:cstheme="minorBidi" w:eastAsiaTheme="minorHAnsi" w:hAnsiTheme="minorHAnsi"/>
          <w:shd w:fill="auto" w:val="clear"/>
        </w:rPr>
      </w:pPr>
      <w:r>
        <w:rPr>
          <w:rFonts w:cs="Times New Roman" w:ascii="Times New Roman" w:hAnsi="Times New Roman"/>
          <w:b/>
          <w:shd w:fill="auto" w:val="clear"/>
        </w:rPr>
        <w:t>5.2.</w:t>
      </w:r>
      <w:r>
        <w:rPr>
          <w:rFonts w:cs="Times New Roman" w:ascii="Times New Roman" w:hAnsi="Times New Roman"/>
          <w:shd w:fill="auto" w:val="clear"/>
        </w:rPr>
        <w:t xml:space="preserve"> O licitante </w:t>
      </w:r>
      <w:r>
        <w:rPr>
          <w:rFonts w:cs="Times New Roman" w:ascii="Times New Roman" w:hAnsi="Times New Roman"/>
          <w:b/>
          <w:shd w:fill="auto" w:val="clear"/>
        </w:rPr>
        <w:t>deverá</w:t>
      </w:r>
      <w:r>
        <w:rPr>
          <w:rFonts w:cs="Times New Roman" w:ascii="Times New Roman" w:hAnsi="Times New Roman"/>
          <w:shd w:fill="auto" w:val="clear"/>
        </w:rPr>
        <w:t xml:space="preserve"> apresentar declaração que não incorre nos impedimentos (ANEXO III).</w:t>
      </w:r>
    </w:p>
    <w:p>
      <w:pPr>
        <w:pStyle w:val="Normal"/>
        <w:spacing w:lineRule="auto" w:line="240"/>
        <w:jc w:val="both"/>
        <w:rPr>
          <w:rFonts w:ascii="Times New Roman" w:hAnsi="Times New Roman" w:cs="Arial"/>
          <w:sz w:val="22"/>
          <w:szCs w:val="22"/>
        </w:rPr>
      </w:pPr>
      <w:r>
        <w:rPr>
          <w:rFonts w:cs="Arial" w:ascii="Times New Roman" w:hAnsi="Times New Roman"/>
          <w:b/>
          <w:bCs/>
          <w:sz w:val="22"/>
          <w:szCs w:val="22"/>
        </w:rPr>
        <w:t>5.3.</w:t>
      </w:r>
      <w:r>
        <w:rPr>
          <w:rFonts w:cs="Arial" w:ascii="Times New Roman" w:hAnsi="Times New Roman"/>
          <w:sz w:val="22"/>
          <w:szCs w:val="22"/>
        </w:rPr>
        <w:t xml:space="preserve"> A participação no certame se dará por meio da digitação da senha pessoal e intransferível do representante credenciado, e subsequente encaminhamento da proposta de preços e dos documentos de habilitação, exclusivamente, por meio do sistema eletrônico através do site www.comprasgovernamentais.gov.br, observando a data e o horário limite estabelecido no item 1 deste Edital. </w:t>
      </w:r>
    </w:p>
    <w:p>
      <w:pPr>
        <w:pStyle w:val="Normal"/>
        <w:spacing w:lineRule="auto" w:line="240"/>
        <w:jc w:val="both"/>
        <w:rPr>
          <w:rFonts w:ascii="Times New Roman" w:hAnsi="Times New Roman" w:cs="Arial"/>
          <w:sz w:val="22"/>
          <w:szCs w:val="22"/>
        </w:rPr>
      </w:pPr>
      <w:r>
        <w:rPr>
          <w:rFonts w:cs="Arial" w:ascii="Times New Roman" w:hAnsi="Times New Roman"/>
          <w:b/>
          <w:bCs/>
          <w:sz w:val="22"/>
          <w:szCs w:val="22"/>
        </w:rPr>
        <w:t>5.4.</w:t>
      </w:r>
      <w:r>
        <w:rPr>
          <w:rFonts w:cs="Arial" w:ascii="Times New Roman" w:hAnsi="Times New Roman"/>
          <w:sz w:val="22"/>
          <w:szCs w:val="22"/>
        </w:rPr>
        <w:t xml:space="preserve"> Poderão participar deste Pregão proponente cujo ramo de atividade seja compatível com o objeto desta licitação, e que estejam com Credenciamento regular no Sistema de Cadastramento Unificado de Fornecedores – SICAF, conforme disposto no art. 9º da IN SEGES/MP nº 3, de 2018. </w:t>
      </w:r>
    </w:p>
    <w:p>
      <w:pPr>
        <w:pStyle w:val="Normal"/>
        <w:spacing w:lineRule="auto" w:line="240"/>
        <w:jc w:val="both"/>
        <w:rPr>
          <w:rFonts w:ascii="Times New Roman" w:hAnsi="Times New Roman" w:cs="Arial"/>
          <w:sz w:val="22"/>
          <w:szCs w:val="22"/>
        </w:rPr>
      </w:pPr>
      <w:r>
        <w:rPr>
          <w:rFonts w:cs="Arial" w:ascii="Times New Roman" w:hAnsi="Times New Roman"/>
          <w:b/>
          <w:bCs/>
          <w:sz w:val="22"/>
          <w:szCs w:val="22"/>
        </w:rPr>
        <w:t>5.</w:t>
      </w:r>
      <w:r>
        <w:rPr>
          <w:rFonts w:eastAsia="Calibri" w:cs="Arial" w:ascii="Times New Roman" w:hAnsi="Times New Roman"/>
          <w:b/>
          <w:bCs/>
          <w:color w:val="auto"/>
          <w:kern w:val="0"/>
          <w:sz w:val="22"/>
          <w:szCs w:val="22"/>
          <w:lang w:val="pt-BR" w:eastAsia="en-US" w:bidi="ar-SA"/>
        </w:rPr>
        <w:t>5.</w:t>
      </w:r>
      <w:r>
        <w:rPr>
          <w:rFonts w:eastAsia="Calibri" w:cs="Arial" w:ascii="Times New Roman" w:hAnsi="Times New Roman"/>
          <w:color w:val="auto"/>
          <w:kern w:val="0"/>
          <w:sz w:val="22"/>
          <w:szCs w:val="22"/>
          <w:lang w:val="pt-BR" w:eastAsia="en-US" w:bidi="ar-SA"/>
        </w:rPr>
        <w:t xml:space="preserve"> </w:t>
      </w:r>
      <w:r>
        <w:rPr>
          <w:rFonts w:cs="Arial" w:ascii="Times New Roman" w:hAnsi="Times New Roman"/>
          <w:sz w:val="22"/>
          <w:szCs w:val="22"/>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
        <w:spacing w:lineRule="auto" w:line="240"/>
        <w:jc w:val="both"/>
        <w:rPr>
          <w:rFonts w:ascii="Times New Roman" w:hAnsi="Times New Roman" w:cs="Arial"/>
          <w:sz w:val="22"/>
          <w:szCs w:val="22"/>
        </w:rPr>
      </w:pPr>
      <w:r>
        <w:rPr>
          <w:rFonts w:cs="Arial" w:ascii="Times New Roman" w:hAnsi="Times New Roman"/>
          <w:b/>
          <w:bCs/>
          <w:sz w:val="22"/>
          <w:szCs w:val="22"/>
        </w:rPr>
        <w:t>5.</w:t>
      </w:r>
      <w:r>
        <w:rPr>
          <w:rFonts w:eastAsia="Calibri" w:cs="Arial" w:ascii="Times New Roman" w:hAnsi="Times New Roman"/>
          <w:b/>
          <w:bCs/>
          <w:color w:val="auto"/>
          <w:kern w:val="0"/>
          <w:sz w:val="22"/>
          <w:szCs w:val="22"/>
          <w:lang w:val="pt-BR" w:eastAsia="en-US" w:bidi="ar-SA"/>
        </w:rPr>
        <w:t>6.</w:t>
      </w:r>
      <w:r>
        <w:rPr>
          <w:rFonts w:eastAsia="Calibri" w:cs="Arial" w:ascii="Times New Roman" w:hAnsi="Times New Roman"/>
          <w:color w:val="auto"/>
          <w:kern w:val="0"/>
          <w:sz w:val="22"/>
          <w:szCs w:val="22"/>
          <w:lang w:val="pt-BR" w:eastAsia="en-US" w:bidi="ar-SA"/>
        </w:rPr>
        <w:t xml:space="preserve"> </w:t>
      </w:r>
      <w:r>
        <w:rPr>
          <w:rFonts w:cs="Arial" w:ascii="Times New Roman" w:hAnsi="Times New Roman"/>
          <w:sz w:val="22"/>
          <w:szCs w:val="22"/>
        </w:rPr>
        <w:t>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pPr>
        <w:pStyle w:val="Normal"/>
        <w:spacing w:lineRule="auto" w:line="240"/>
        <w:jc w:val="both"/>
        <w:rPr>
          <w:rFonts w:ascii="Times New Roman" w:hAnsi="Times New Roman" w:cs="Arial"/>
          <w:sz w:val="22"/>
          <w:szCs w:val="22"/>
        </w:rPr>
      </w:pPr>
      <w:r>
        <w:rPr>
          <w:rFonts w:cs="Arial" w:ascii="Times New Roman" w:hAnsi="Times New Roman"/>
          <w:sz w:val="22"/>
          <w:szCs w:val="22"/>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 xml:space="preserve">6. CUMPRIMENTO DA </w:t>
      </w:r>
      <w:hyperlink r:id="rId5">
        <w:r>
          <w:rPr>
            <w:rFonts w:eastAsia="Times New Roman" w:cs="Times New Roman" w:ascii="Times New Roman" w:hAnsi="Times New Roman"/>
            <w:b/>
            <w:color w:val="0563C1" w:themeColor="hyperlink"/>
            <w:u w:val="single"/>
            <w:lang w:eastAsia="pt-BR"/>
          </w:rPr>
          <w:t>LEI GERAL DE PROTEÇÃO DE DADOS (LEI Nº 13.709/2018)</w:t>
        </w:r>
      </w:hyperlink>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6.1.</w:t>
      </w:r>
      <w:r>
        <w:rPr>
          <w:rFonts w:eastAsia="Times New Roman" w:cs="Times New Roman" w:ascii="Times New Roman" w:hAnsi="Times New Roman"/>
          <w:lang w:eastAsia="pt-BR"/>
        </w:rPr>
        <w:t xml:space="preserve"> Para finalidade da efetiva participação do LICITANTE no certame, o MUNICÍPIO fará tratamento dos dados pessoais definidos neste edital, dos representantes legais e outros, e, </w:t>
      </w:r>
      <w:r>
        <w:rPr>
          <w:rFonts w:eastAsia="Times New Roman" w:cs="Times New Roman" w:ascii="Times New Roman" w:hAnsi="Times New Roman"/>
          <w:iCs/>
          <w:lang w:eastAsia="pt-BR"/>
        </w:rPr>
        <w:t>zelará e responsabilizar-se-á pela proteção de dados e privacidade.</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6.2.</w:t>
      </w:r>
      <w:r>
        <w:rPr>
          <w:rFonts w:eastAsia="Times New Roman" w:cs="Times New Roman" w:ascii="Times New Roman" w:hAnsi="Times New Roman"/>
          <w:lang w:eastAsia="pt-BR"/>
        </w:rPr>
        <w:t xml:space="preserve"> </w:t>
      </w:r>
      <w:r>
        <w:rPr>
          <w:rFonts w:eastAsia="Times New Roman" w:cs="Times New Roman" w:ascii="Times New Roman" w:hAnsi="Times New Roman"/>
          <w:iCs/>
          <w:lang w:eastAsia="pt-BR"/>
        </w:rPr>
        <w:t xml:space="preserve">O </w:t>
      </w:r>
      <w:r>
        <w:rPr>
          <w:rFonts w:eastAsia="Times New Roman" w:cs="Times New Roman" w:ascii="Times New Roman" w:hAnsi="Times New Roman"/>
          <w:lang w:eastAsia="pt-BR"/>
        </w:rPr>
        <w:t>LICITANTE</w:t>
      </w:r>
      <w:r>
        <w:rPr>
          <w:rFonts w:eastAsia="Times New Roman" w:cs="Times New Roman" w:ascii="Times New Roman" w:hAnsi="Times New Roman"/>
          <w:iCs/>
          <w:lang w:eastAsia="pt-BR"/>
        </w:rPr>
        <w:t xml:space="preserve"> obriga-se durante a participação de todas as fases do certame, a atuar em conformidade com a legislação vigente sobre proteção de dados pessoais e dados pessoais sensíveis, em especial os regulamentos municipais e a Lei nº 13.709/2018 (LGPD), </w:t>
      </w:r>
      <w:r>
        <w:rPr>
          <w:rFonts w:eastAsia="Times New Roman" w:cs="Times New Roman" w:ascii="Times New Roman" w:hAnsi="Times New Roman"/>
          <w:lang w:eastAsia="pt-BR"/>
        </w:rPr>
        <w:t>empenhando-se em proceder a todo tratamento de dados pessoais que venha a mostrar-se necessário,</w:t>
      </w:r>
      <w:r>
        <w:rPr>
          <w:rFonts w:eastAsia="Times New Roman" w:cs="Times New Roman" w:ascii="Times New Roman" w:hAnsi="Times New Roman"/>
          <w:iCs/>
          <w:lang w:eastAsia="pt-BR"/>
        </w:rPr>
        <w:t xml:space="preserve"> em conformidade com este edital.</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6.3.</w:t>
      </w:r>
      <w:r>
        <w:rPr>
          <w:rFonts w:eastAsia="Times New Roman" w:cs="Times New Roman" w:ascii="Times New Roman" w:hAnsi="Times New Roman"/>
          <w:lang w:eastAsia="pt-BR"/>
        </w:rPr>
        <w:t xml:space="preserve"> </w:t>
      </w:r>
      <w:r>
        <w:rPr>
          <w:rFonts w:eastAsia="Times New Roman" w:cs="Times New Roman" w:ascii="Times New Roman" w:hAnsi="Times New Roman"/>
          <w:iCs/>
          <w:lang w:eastAsia="pt-BR"/>
        </w:rPr>
        <w:t>O MUNICÍPIO e o LICITANTE, quando do tratamento de dados pessoais, o fará de acordo com as bases legais previstas nas hipóteses dos arts. 7º, 11 e/ou 14 da Lei nº 13.709/2018 (LGPD), e para propósitos legítimos, específicos, explícitos e informados ao titular.</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6.4.</w:t>
      </w:r>
      <w:r>
        <w:rPr>
          <w:rFonts w:eastAsia="Times New Roman" w:cs="Times New Roman" w:ascii="Times New Roman" w:hAnsi="Times New Roman"/>
          <w:lang w:eastAsia="pt-BR"/>
        </w:rPr>
        <w:t xml:space="preserve"> </w:t>
      </w:r>
      <w:r>
        <w:rPr>
          <w:rFonts w:eastAsia="Times New Roman" w:cs="Times New Roman" w:ascii="Times New Roman" w:hAnsi="Times New Roman"/>
          <w:iCs/>
          <w:lang w:eastAsia="pt-BR"/>
        </w:rPr>
        <w:t>O LICITANTE declara que tem ciência da existência da Lei nº 13.709/2018 (LGPD) e deverá garantir, por seu representante le</w:t>
      </w:r>
      <w:r>
        <w:rPr>
          <w:rFonts w:eastAsia="Times New Roman" w:cs="Times New Roman" w:ascii="Times New Roman" w:hAnsi="Times New Roman"/>
          <w:iCs/>
          <w:shd w:fill="auto" w:val="clear"/>
          <w:lang w:eastAsia="pt-BR"/>
        </w:rPr>
        <w:t>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6.5.</w:t>
      </w:r>
      <w:r>
        <w:rPr>
          <w:rFonts w:eastAsia="Times New Roman" w:cs="Times New Roman" w:ascii="Times New Roman" w:hAnsi="Times New Roman"/>
          <w:lang w:eastAsia="pt-BR"/>
        </w:rPr>
        <w:t xml:space="preserve"> É vedado ao LICITANTE a utilização de todo e qualquer dado pessoal repassado em decorrência do certame, para finalidade distinta da participação deste.</w:t>
      </w:r>
      <w:r>
        <w:rPr>
          <w:rFonts w:eastAsia="Times New Roman" w:cs="Times New Roman" w:ascii="Times New Roman" w:hAnsi="Times New Roman"/>
          <w:iCs/>
          <w:lang w:eastAsia="pt-BR"/>
        </w:rPr>
        <w:t xml:space="preserve"> As partes deverão, nos termos deste instrumento, cumprir com suas respectivas obrigações que lhes forem impostas de acordo com regulamentos e leis aplicáveis à proteção de dados pessoais.</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6.6.</w:t>
      </w:r>
      <w:r>
        <w:rPr>
          <w:rFonts w:eastAsia="Times New Roman" w:cs="Times New Roman" w:ascii="Times New Roman" w:hAnsi="Times New Roman"/>
          <w:lang w:eastAsia="pt-BR"/>
        </w:rPr>
        <w:t xml:space="preserve"> O LICITANTE fica obrigada a notificar o MUNICÍPIO, em até 24 (vinte e quatro) horas, </w:t>
      </w:r>
      <w:r>
        <w:rPr>
          <w:rFonts w:eastAsia="Times New Roman" w:cs="Times New Roman" w:ascii="Times New Roman" w:hAnsi="Times New Roman"/>
          <w:iCs/>
          <w:lang w:eastAsia="pt-BR"/>
        </w:rPr>
        <w:t>a respeito de</w:t>
      </w:r>
      <w:r>
        <w:rPr>
          <w:rFonts w:eastAsia="Times New Roman" w:cs="Times New Roman" w:ascii="Times New Roman" w:hAnsi="Times New Roman"/>
          <w:lang w:eastAsia="pt-BR"/>
        </w:rPr>
        <w:t xml:space="preserve"> qualquer incidente de acessos não autorizados aos dados pessoais, situações acidentais ou ilícitas de destruição, perda, alteração, comunicação, q</w:t>
      </w:r>
      <w:r>
        <w:rPr>
          <w:rFonts w:eastAsia="Times New Roman" w:cs="Times New Roman" w:ascii="Times New Roman" w:hAnsi="Times New Roman"/>
          <w:iCs/>
          <w:lang w:eastAsia="pt-BR"/>
        </w:rPr>
        <w:t xml:space="preserve">ualquer não cumprimento (ainda que suspeito) das disposições legais relativas à proteção de dados pessoais </w:t>
      </w:r>
      <w:r>
        <w:rPr>
          <w:rFonts w:eastAsia="Times New Roman" w:cs="Times New Roman" w:ascii="Times New Roman" w:hAnsi="Times New Roman"/>
          <w:lang w:eastAsia="pt-BR"/>
        </w:rPr>
        <w:t xml:space="preserve">ou qualquer forma de tratamento inadequado ou ilícito, bem como adotar as providências dispostas no art. 48 da </w:t>
      </w:r>
      <w:r>
        <w:rPr>
          <w:rFonts w:eastAsia="Times New Roman" w:cs="Times New Roman" w:ascii="Times New Roman" w:hAnsi="Times New Roman"/>
          <w:iCs/>
          <w:lang w:eastAsia="pt-BR"/>
        </w:rPr>
        <w:t>Lei nº 13.709/2018 (LGPD)</w:t>
      </w:r>
      <w:r>
        <w:rPr>
          <w:rFonts w:eastAsia="Times New Roman" w:cs="Times New Roman" w:ascii="Times New Roman" w:hAnsi="Times New Roman"/>
          <w:lang w:eastAsia="pt-BR"/>
        </w:rPr>
        <w:t xml:space="preserve">. </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6.7.</w:t>
      </w:r>
      <w:r>
        <w:rPr>
          <w:rFonts w:eastAsia="Times New Roman" w:cs="Times New Roman" w:ascii="Times New Roman" w:hAnsi="Times New Roman"/>
          <w:lang w:eastAsia="pt-BR"/>
        </w:rPr>
        <w:t xml:space="preserve"> </w:t>
      </w:r>
      <w:r>
        <w:rPr>
          <w:rFonts w:eastAsia="Times New Roman" w:cs="Times New Roman" w:ascii="Times New Roman" w:hAnsi="Times New Roman"/>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6.8.</w:t>
      </w:r>
      <w:r>
        <w:rPr>
          <w:rFonts w:eastAsia="Times New Roman" w:cs="Times New Roman" w:ascii="Times New Roman" w:hAnsi="Times New Roman"/>
          <w:lang w:eastAsia="pt-BR"/>
        </w:rPr>
        <w:t xml:space="preserve"> </w:t>
      </w:r>
      <w:r>
        <w:rPr>
          <w:rFonts w:eastAsia="Times New Roman" w:cs="Times New Roman" w:ascii="Times New Roman" w:hAnsi="Times New Roman"/>
          <w:iCs/>
          <w:lang w:eastAsia="pt-BR"/>
        </w:rPr>
        <w:t>O LICITANTE será integralmente responsável pelo pagamento de perdas e danos de ordem moral e material, bem como pelo ressarcimento do pagamento de qualquer multa ou penalidade imposta ao MUNICÍPIO e/ou a terceiros, diretamente resultantes do descumprimento pelo LICITANTE</w:t>
      </w:r>
      <w:r>
        <w:rPr>
          <w:rFonts w:eastAsia="Times New Roman" w:cs="Times New Roman" w:ascii="Times New Roman" w:hAnsi="Times New Roman"/>
          <w:b/>
          <w:bCs/>
          <w:iCs/>
          <w:lang w:eastAsia="pt-BR"/>
        </w:rPr>
        <w:t xml:space="preserve"> </w:t>
      </w:r>
      <w:r>
        <w:rPr>
          <w:rFonts w:eastAsia="Times New Roman" w:cs="Times New Roman" w:ascii="Times New Roman" w:hAnsi="Times New Roman"/>
          <w:iCs/>
          <w:lang w:eastAsia="pt-BR"/>
        </w:rPr>
        <w:t>de qualquer das cláusulas previstas neste edital quanto a proteção e uso dos dados pessoais.</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6.9.</w:t>
      </w:r>
      <w:r>
        <w:rPr>
          <w:rFonts w:eastAsia="Times New Roman" w:cs="Times New Roman" w:ascii="Times New Roman" w:hAnsi="Times New Roman"/>
          <w:lang w:eastAsia="pt-BR"/>
        </w:rPr>
        <w:t xml:space="preserve"> As partes cooperarão entre si no cumprimento das obrigações referentes ao exercício dos direitos dos titulares previstos na </w:t>
      </w:r>
      <w:r>
        <w:rPr>
          <w:rFonts w:eastAsia="Times New Roman" w:cs="Times New Roman" w:ascii="Times New Roman" w:hAnsi="Times New Roman"/>
          <w:iCs/>
          <w:lang w:eastAsia="pt-BR"/>
        </w:rPr>
        <w:t>Lei nº 13.709/2018 (LGPD)</w:t>
      </w:r>
      <w:r>
        <w:rPr>
          <w:rFonts w:eastAsia="Times New Roman" w:cs="Times New Roman" w:ascii="Times New Roman" w:hAnsi="Times New Roman"/>
          <w:lang w:eastAsia="pt-BR"/>
        </w:rPr>
        <w:t xml:space="preserve"> e nas leis e regulamentos de proteção de dados em vigor e também no atendimento de requisições e determinações do Poder Judiciário, Ministério Público, Tribunal de Contas e Órgãos de controle administrativo.</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6.10.</w:t>
      </w:r>
      <w:r>
        <w:rPr>
          <w:rFonts w:eastAsia="Times New Roman" w:cs="Times New Roman" w:ascii="Times New Roman" w:hAnsi="Times New Roman"/>
          <w:lang w:eastAsia="pt-BR"/>
        </w:rPr>
        <w:t xml:space="preserve">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lang w:eastAsia="pt-BR"/>
        </w:rPr>
      </w:pPr>
      <w:r>
        <w:rPr>
          <w:rFonts w:eastAsia="Times New Roman" w:cs="Times New Roman" w:ascii="Times New Roman" w:hAnsi="Times New Roman"/>
          <w:b/>
          <w:lang w:eastAsia="pt-BR"/>
        </w:rPr>
        <w:t>6.11.</w:t>
      </w:r>
      <w:r>
        <w:rPr>
          <w:rFonts w:eastAsia="Times New Roman" w:cs="Times New Roman" w:ascii="Times New Roman" w:hAnsi="Times New Roman"/>
          <w:lang w:eastAsia="pt-BR"/>
        </w:rPr>
        <w:t xml:space="preserve"> Por ocasião da assinatura do contrato, o(s) LICITANTE(S) vencedor(es) do certame, deverão seguir um conjunto de premissas, políticas, especificações técnicas, devendo estar alinhadas com a legislação vigente e as melhores práticas de mercado, a fim de assegurarem adequado nível de segurança em relação aos possíveis riscos gerados pelo tratamento de dados pessoais, na sua estrutura organizacional.</w:t>
      </w:r>
    </w:p>
    <w:p>
      <w:pPr>
        <w:pStyle w:val="Normal"/>
        <w:widowControl w:val="false"/>
        <w:tabs>
          <w:tab w:val="clear" w:pos="720"/>
          <w:tab w:val="left" w:pos="567" w:leader="none"/>
        </w:tabs>
        <w:spacing w:lineRule="auto" w:line="240"/>
        <w:jc w:val="both"/>
        <w:textAlignment w:val="baseline"/>
        <w:rPr>
          <w:rFonts w:ascii="Times New Roman" w:hAnsi="Times New Roman"/>
          <w:sz w:val="22"/>
          <w:szCs w:val="22"/>
        </w:rPr>
      </w:pPr>
      <w:r>
        <w:rPr>
          <w:rFonts w:eastAsia="Times New Roman" w:cs="Times New Roman" w:ascii="Times New Roman" w:hAnsi="Times New Roman"/>
          <w:b/>
          <w:sz w:val="22"/>
          <w:szCs w:val="22"/>
          <w:lang w:eastAsia="pt-BR"/>
        </w:rPr>
        <w:t>6.12.</w:t>
      </w:r>
      <w:r>
        <w:rPr>
          <w:rFonts w:eastAsia="Times New Roman" w:cs="Times New Roman" w:ascii="Times New Roman" w:hAnsi="Times New Roman"/>
          <w:sz w:val="22"/>
          <w:szCs w:val="22"/>
          <w:lang w:eastAsia="pt-BR"/>
        </w:rPr>
        <w:t xml:space="preserve"> </w:t>
      </w:r>
      <w:r>
        <w:rPr>
          <w:rFonts w:eastAsia="Times New Roman" w:cs="Times New Roman" w:ascii="Times New Roman" w:hAnsi="Times New Roman"/>
          <w:sz w:val="22"/>
          <w:szCs w:val="22"/>
          <w:u w:val="single"/>
          <w:lang w:eastAsia="pt-BR"/>
        </w:rPr>
        <w:t>Por ocasião da assinatura do contrato, o(s) LICITANTE(S) vencedora(s) do certame, informarão ao MUNICÍPIO, dos dados de contato do seu respectivo Encarregado de Dados, conforme exigido nos documentos de habilitação jurídica.</w:t>
      </w:r>
    </w:p>
    <w:p>
      <w:pPr>
        <w:pStyle w:val="Normal"/>
        <w:widowControl w:val="false"/>
        <w:tabs>
          <w:tab w:val="clear" w:pos="720"/>
          <w:tab w:val="left" w:pos="567" w:leader="none"/>
        </w:tabs>
        <w:spacing w:lineRule="auto" w:line="240"/>
        <w:jc w:val="both"/>
        <w:textAlignment w:val="baseline"/>
        <w:rPr/>
      </w:pPr>
      <w:r>
        <w:rPr>
          <w:rFonts w:eastAsia="Times New Roman" w:cs="Times New Roman" w:ascii="Times New Roman" w:hAnsi="Times New Roman"/>
          <w:b/>
          <w:sz w:val="22"/>
          <w:szCs w:val="22"/>
          <w:lang w:eastAsia="pt-BR"/>
        </w:rPr>
        <w:t>6.13.</w:t>
      </w:r>
      <w:r>
        <w:rPr>
          <w:rFonts w:eastAsia="Times New Roman" w:cs="Times New Roman" w:ascii="Times New Roman" w:hAnsi="Times New Roman"/>
          <w:sz w:val="22"/>
          <w:szCs w:val="22"/>
          <w:lang w:eastAsia="pt-BR"/>
        </w:rPr>
        <w:t xml:space="preserve"> </w:t>
      </w:r>
      <w:r>
        <w:rPr>
          <w:rFonts w:eastAsia="Times New Roman" w:cs="Times New Roman" w:ascii="Times New Roman" w:hAnsi="Times New Roman"/>
          <w:iCs/>
          <w:sz w:val="22"/>
          <w:szCs w:val="22"/>
          <w:lang w:eastAsia="pt-BR"/>
        </w:rPr>
        <w:t>A LICITANTE para ter conhecimento da política de privacidade do MUNICÍPIO, deverá acessar o link: https://ita.atende.net/cidadao/pagina/lgpd</w:t>
      </w:r>
      <w:r>
        <w:rPr>
          <w:rFonts w:eastAsia="Times New Roman" w:cs="Times New Roman" w:ascii="Times New Roman" w:hAnsi="Times New Roman"/>
          <w:iCs/>
          <w:color w:val="FF0000"/>
          <w:sz w:val="22"/>
          <w:szCs w:val="22"/>
          <w:lang w:eastAsia="pt-BR"/>
        </w:rPr>
        <w:t xml:space="preserve"> </w:t>
      </w:r>
      <w:r>
        <w:rPr>
          <w:rFonts w:eastAsia="Times New Roman" w:cs="Times New Roman" w:ascii="Times New Roman" w:hAnsi="Times New Roman"/>
          <w:iCs/>
          <w:sz w:val="22"/>
          <w:szCs w:val="22"/>
          <w:lang w:eastAsia="pt-BR"/>
        </w:rPr>
        <w:t xml:space="preserve">e para mais informações, poderá contatar com o Encarregado de Dados, por meio do endereço eletrônico de e-mail </w:t>
      </w:r>
      <w:hyperlink r:id="rId6">
        <w:r>
          <w:rPr>
            <w:rStyle w:val="LinkdaInternet"/>
            <w:rFonts w:eastAsia="Times New Roman" w:cs="Times New Roman" w:ascii="Times New Roman" w:hAnsi="Times New Roman"/>
            <w:b w:val="false"/>
            <w:i w:val="false"/>
            <w:iCs/>
            <w:caps w:val="false"/>
            <w:smallCaps w:val="false"/>
            <w:color w:val="0000FF"/>
            <w:spacing w:val="0"/>
            <w:sz w:val="22"/>
            <w:szCs w:val="22"/>
            <w:u w:val="single"/>
            <w:shd w:fill="FFFFFF" w:val="clear"/>
            <w:lang w:eastAsia="pt-BR"/>
          </w:rPr>
          <w:t>controleinterno@ita.sc.gov.br</w:t>
        </w:r>
      </w:hyperlink>
      <w:r>
        <w:rPr>
          <w:rFonts w:eastAsia="Times New Roman" w:cs="Times New Roman" w:ascii="Times New Roman" w:hAnsi="Times New Roman"/>
          <w:iCs/>
          <w:sz w:val="22"/>
          <w:szCs w:val="22"/>
          <w:lang w:eastAsia="pt-BR"/>
        </w:rPr>
        <w:t xml:space="preserve"> </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 xml:space="preserve">7. </w:t>
      </w:r>
      <w:r>
        <w:rPr>
          <w:rFonts w:cs="Times New Roman" w:ascii="Times New Roman" w:hAnsi="Times New Roman"/>
          <w:b/>
          <w:iCs/>
        </w:rPr>
        <w:t xml:space="preserve">APLICAÇÃO DA </w:t>
      </w:r>
      <w:hyperlink r:id="rId7">
        <w:r>
          <w:rPr>
            <w:rStyle w:val="LinkdaInternet"/>
            <w:rFonts w:cs="Times New Roman" w:ascii="Times New Roman" w:hAnsi="Times New Roman"/>
            <w:b/>
            <w:iCs/>
          </w:rPr>
          <w:t>LEI COMPLEMENTAR Nº 123/2006</w:t>
        </w:r>
      </w:hyperlink>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7.1.</w:t>
      </w:r>
      <w:r>
        <w:rPr>
          <w:rFonts w:cs="Times New Roman" w:ascii="Times New Roman" w:hAnsi="Times New Roman"/>
          <w:iCs/>
        </w:rPr>
        <w:t xml:space="preserve"> Conforme art. 4º da Lei nº 14.133/2021, aplicam-se as disposições constantes dos arts. 42 a 49 da Lei Complementar nº 123/2006, exceto:</w:t>
      </w:r>
    </w:p>
    <w:p>
      <w:pPr>
        <w:pStyle w:val="ListParagraph"/>
        <w:widowControl w:val="false"/>
        <w:numPr>
          <w:ilvl w:val="0"/>
          <w:numId w:val="4"/>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No caso de licitação para </w:t>
      </w:r>
      <w:r>
        <w:rPr>
          <w:rFonts w:cs="Times New Roman" w:ascii="Times New Roman" w:hAnsi="Times New Roman"/>
          <w:iCs/>
          <w:u w:val="single"/>
        </w:rPr>
        <w:t>aquisição de bens ou contratação de serviços em geral</w:t>
      </w:r>
      <w:r>
        <w:rPr>
          <w:rFonts w:cs="Times New Roman" w:ascii="Times New Roman" w:hAnsi="Times New Roman"/>
          <w:iCs/>
        </w:rPr>
        <w:t xml:space="preserve">, ao </w:t>
      </w:r>
      <w:r>
        <w:rPr>
          <w:rFonts w:cs="Times New Roman" w:ascii="Times New Roman" w:hAnsi="Times New Roman"/>
          <w:iCs/>
          <w:u w:val="single"/>
        </w:rPr>
        <w:t>item</w:t>
      </w:r>
      <w:r>
        <w:rPr>
          <w:rFonts w:cs="Times New Roman" w:ascii="Times New Roman" w:hAnsi="Times New Roman"/>
          <w:iCs/>
        </w:rPr>
        <w:t xml:space="preserve"> cujo valor estimado for superior à receita bruta máxima admitida para fins de enquadramento como empresa de pequeno porte, ou seja, superior a R$ 4.800.000,00 (quatro milhões e oitocentos mil reais).</w:t>
      </w:r>
    </w:p>
    <w:p>
      <w:pPr>
        <w:pStyle w:val="ListParagraph"/>
        <w:widowControl w:val="false"/>
        <w:numPr>
          <w:ilvl w:val="0"/>
          <w:numId w:val="4"/>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No caso de </w:t>
      </w:r>
      <w:r>
        <w:rPr>
          <w:rFonts w:cs="Times New Roman" w:ascii="Times New Roman" w:hAnsi="Times New Roman"/>
          <w:iCs/>
          <w:u w:val="single"/>
        </w:rPr>
        <w:t>contratação de obras e serviços de engenharia</w:t>
      </w:r>
      <w:r>
        <w:rPr>
          <w:rFonts w:cs="Times New Roman" w:ascii="Times New Roman" w:hAnsi="Times New Roman"/>
          <w:iCs/>
        </w:rPr>
        <w:t>, às licitações cujo valor estimado for superior à receita bruta máxima admitida para fins de enquadramento como empresa de pequeno porte, ou seja, superior a R$ 4.800.000,00 (quatro milhões e oitocentos mil reais).</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7.2.</w:t>
      </w:r>
      <w:r>
        <w:rPr>
          <w:rFonts w:cs="Times New Roman" w:ascii="Times New Roman" w:hAnsi="Times New Roman"/>
          <w:iCs/>
        </w:rPr>
        <w:t xml:space="preserve"> A Lei Complementar nº 123/2006, conforme art. 1º, estabelece normas gerais relativas ao tratamento diferenciado e favorecido a ser dispensado </w:t>
      </w:r>
      <w:r>
        <w:rPr>
          <w:rFonts w:cs="Times New Roman" w:ascii="Times New Roman" w:hAnsi="Times New Roman"/>
          <w:iCs/>
          <w:u w:val="single"/>
        </w:rPr>
        <w:t>às microempresas e empresas de pequeno porte</w:t>
      </w:r>
      <w:r>
        <w:rPr>
          <w:rFonts w:cs="Times New Roman" w:ascii="Times New Roman" w:hAnsi="Times New Roman"/>
          <w:iCs/>
        </w:rPr>
        <w:t xml:space="preserve"> no âmbito dos Poderes da União, dos Estados, do Distrito Federal e dos Municípios.</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7.2.</w:t>
      </w:r>
      <w:r>
        <w:rPr>
          <w:rFonts w:cs="Times New Roman" w:ascii="Times New Roman" w:hAnsi="Times New Roman"/>
          <w:iCs/>
        </w:rPr>
        <w:t xml:space="preserve"> Para os efeitos da Lei Complementar nº 123/2006, consideram-se </w:t>
      </w:r>
      <w:r>
        <w:rPr>
          <w:rFonts w:cs="Times New Roman" w:ascii="Times New Roman" w:hAnsi="Times New Roman"/>
          <w:iCs/>
          <w:u w:val="single"/>
        </w:rPr>
        <w:t>microempresas ou empresas de pequeno porte</w:t>
      </w:r>
      <w:r>
        <w:rPr>
          <w:rFonts w:cs="Times New Roman" w:ascii="Times New Roman" w:hAnsi="Times New Roman"/>
          <w:iCs/>
        </w:rPr>
        <w:t>:</w:t>
      </w:r>
    </w:p>
    <w:p>
      <w:pPr>
        <w:pStyle w:val="ListParagraph"/>
        <w:widowControl w:val="false"/>
        <w:numPr>
          <w:ilvl w:val="1"/>
          <w:numId w:val="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Sociedade empresária;</w:t>
      </w:r>
    </w:p>
    <w:p>
      <w:pPr>
        <w:pStyle w:val="ListParagraph"/>
        <w:widowControl w:val="false"/>
        <w:numPr>
          <w:ilvl w:val="1"/>
          <w:numId w:val="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Sociedade simples;</w:t>
      </w:r>
    </w:p>
    <w:p>
      <w:pPr>
        <w:pStyle w:val="ListParagraph"/>
        <w:widowControl w:val="false"/>
        <w:numPr>
          <w:ilvl w:val="1"/>
          <w:numId w:val="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Empresa individual de responsabilidade limitada – EIRELI;</w:t>
      </w:r>
    </w:p>
    <w:p>
      <w:pPr>
        <w:pStyle w:val="ListParagraph"/>
        <w:widowControl w:val="false"/>
        <w:numPr>
          <w:ilvl w:val="1"/>
          <w:numId w:val="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Empresário a que se refere o art. 966 do </w:t>
      </w:r>
      <w:hyperlink r:id="rId8">
        <w:r>
          <w:rPr>
            <w:rStyle w:val="LinkdaInternet"/>
            <w:rFonts w:cs="Times New Roman" w:ascii="Times New Roman" w:hAnsi="Times New Roman"/>
            <w:iCs/>
          </w:rPr>
          <w:t>Código Civil</w:t>
        </w:r>
      </w:hyperlink>
      <w:r>
        <w:rPr>
          <w:rFonts w:cs="Times New Roman" w:ascii="Times New Roman" w:hAnsi="Times New Roman"/>
          <w:iCs/>
        </w:rPr>
        <w:t>:</w:t>
      </w:r>
    </w:p>
    <w:p>
      <w:pPr>
        <w:pStyle w:val="ListParagraph"/>
        <w:widowControl w:val="false"/>
        <w:numPr>
          <w:ilvl w:val="2"/>
          <w:numId w:val="3"/>
        </w:numPr>
        <w:tabs>
          <w:tab w:val="clear" w:pos="720"/>
          <w:tab w:val="left" w:pos="1701" w:leader="none"/>
        </w:tabs>
        <w:spacing w:lineRule="auto" w:line="240"/>
        <w:ind w:left="1134" w:hanging="0"/>
        <w:jc w:val="both"/>
        <w:textAlignment w:val="baseline"/>
        <w:rPr>
          <w:rFonts w:ascii="Times New Roman" w:hAnsi="Times New Roman" w:cs="Times New Roman"/>
          <w:iCs/>
        </w:rPr>
      </w:pPr>
      <w:r>
        <w:rPr>
          <w:rFonts w:cs="Times New Roman" w:ascii="Times New Roman" w:hAnsi="Times New Roman"/>
          <w:iCs/>
        </w:rPr>
        <w:t>Quem exerce profissionalmente atividade econômica organizada para a produção ou a circulação de bens ou de serviços;</w:t>
      </w:r>
    </w:p>
    <w:p>
      <w:pPr>
        <w:pStyle w:val="ListParagraph"/>
        <w:widowControl w:val="false"/>
        <w:numPr>
          <w:ilvl w:val="2"/>
          <w:numId w:val="3"/>
        </w:numPr>
        <w:tabs>
          <w:tab w:val="clear" w:pos="720"/>
          <w:tab w:val="left" w:pos="1701" w:leader="none"/>
        </w:tabs>
        <w:spacing w:lineRule="auto" w:line="240"/>
        <w:ind w:left="1134" w:hanging="0"/>
        <w:jc w:val="both"/>
        <w:textAlignment w:val="baseline"/>
        <w:rPr>
          <w:rFonts w:ascii="Times New Roman" w:hAnsi="Times New Roman" w:cs="Times New Roman"/>
          <w:iCs/>
        </w:rPr>
      </w:pPr>
      <w:r>
        <w:rPr>
          <w:rFonts w:cs="Times New Roman" w:ascii="Times New Roman" w:hAnsi="Times New Roman"/>
          <w:iCs/>
        </w:rPr>
        <w:t>Não se considera empresário quem exerce profissão intelectual, de natureza científica, literária ou artística, ainda com o concurso de auxiliares ou colaboradores, salvo se o exercício da profissão constituir elemento de empresa.</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7.3.</w:t>
      </w:r>
      <w:r>
        <w:rPr>
          <w:rFonts w:cs="Times New Roman" w:ascii="Times New Roman" w:hAnsi="Times New Roman"/>
          <w:iCs/>
        </w:rPr>
        <w:t xml:space="preserve"> As </w:t>
      </w:r>
      <w:r>
        <w:rPr>
          <w:rFonts w:cs="Times New Roman" w:ascii="Times New Roman" w:hAnsi="Times New Roman"/>
          <w:iCs/>
          <w:u w:val="single"/>
        </w:rPr>
        <w:t>microempresas ou empresas de pequeno porte</w:t>
      </w:r>
      <w:r>
        <w:rPr>
          <w:rFonts w:cs="Times New Roman" w:ascii="Times New Roman" w:hAnsi="Times New Roman"/>
          <w:iCs/>
        </w:rPr>
        <w:t xml:space="preserve"> indicadas no art. 3º da Lei Complementar nº 123/2006 devem estar devidamente registradas no Registro de Empresas Mercantis ou no Registro Civil de Pessoas Jurídicas, conforme o caso, desde que:</w:t>
      </w:r>
    </w:p>
    <w:p>
      <w:pPr>
        <w:pStyle w:val="ListParagraph"/>
        <w:widowControl w:val="false"/>
        <w:numPr>
          <w:ilvl w:val="0"/>
          <w:numId w:val="6"/>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0" w:name="art3i"/>
      <w:bookmarkEnd w:id="0"/>
      <w:r>
        <w:rPr>
          <w:rFonts w:cs="Times New Roman" w:ascii="Times New Roman" w:hAnsi="Times New Roman"/>
          <w:iCs/>
        </w:rPr>
        <w:t>No caso da microempresa, aufira, em cada ano-calendário, receita bruta igual ou inferior a R$ 360.000,00 (trezentos e sessenta mil reais);</w:t>
      </w:r>
    </w:p>
    <w:p>
      <w:pPr>
        <w:pStyle w:val="ListParagraph"/>
        <w:widowControl w:val="false"/>
        <w:numPr>
          <w:ilvl w:val="0"/>
          <w:numId w:val="6"/>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1" w:name="art3ii"/>
      <w:bookmarkEnd w:id="1"/>
      <w:r>
        <w:rPr>
          <w:rFonts w:cs="Times New Roman" w:ascii="Times New Roman" w:hAnsi="Times New Roman"/>
          <w:iCs/>
        </w:rPr>
        <w:t>No caso da empresa de pequeno porte, aufira, em cada ano-calendário, receita bruta superior a R$ 360.000,00 (trezentos e sessenta mil reais) e igual ou inferior a R$ 3.600.000,00 (três milhões e seiscentos mil reais);</w:t>
      </w:r>
    </w:p>
    <w:p>
      <w:pPr>
        <w:pStyle w:val="ListParagraph"/>
        <w:widowControl w:val="false"/>
        <w:numPr>
          <w:ilvl w:val="0"/>
          <w:numId w:val="6"/>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2" w:name="art3ii."/>
      <w:bookmarkEnd w:id="2"/>
      <w:r>
        <w:rPr>
          <w:rFonts w:cs="Times New Roman" w:ascii="Times New Roman" w:hAnsi="Times New Roman"/>
          <w:iCs/>
        </w:rPr>
        <w:t xml:space="preserve">No caso de empresa de pequeno porte, aufira, em cada ano-calendário, receita bruta superior a R$ 360.000,00 (trezentos e sessenta mil reais) e igual ou inferior a R$ 4.800.000,00 (quatro milhões e oitocentos mil reais).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7.4.</w:t>
      </w:r>
      <w:r>
        <w:rPr>
          <w:rFonts w:cs="Times New Roman" w:ascii="Times New Roman" w:hAnsi="Times New Roman"/>
          <w:iCs/>
        </w:rPr>
        <w:t xml:space="preserve"> Os efeitos da Lei Complementar nº 123/2006 também se aplicam ao </w:t>
      </w:r>
      <w:r>
        <w:rPr>
          <w:rFonts w:cs="Times New Roman" w:ascii="Times New Roman" w:hAnsi="Times New Roman"/>
          <w:iCs/>
          <w:u w:val="single"/>
        </w:rPr>
        <w:t>Microempreendedor Individual – MEI</w:t>
      </w:r>
      <w:r>
        <w:rPr>
          <w:rFonts w:cs="Times New Roman" w:ascii="Times New Roman" w:hAnsi="Times New Roman"/>
          <w:iCs/>
        </w:rPr>
        <w:t xml:space="preserve"> que:</w:t>
      </w:r>
    </w:p>
    <w:p>
      <w:pPr>
        <w:pStyle w:val="ListParagraph"/>
        <w:widowControl w:val="false"/>
        <w:numPr>
          <w:ilvl w:val="0"/>
          <w:numId w:val="7"/>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Tenha auferido receita bruta, no ano-calendário anterior, de até R$ 81.000,00 (oitenta e um mil reais);</w:t>
      </w:r>
    </w:p>
    <w:p>
      <w:pPr>
        <w:pStyle w:val="ListParagraph"/>
        <w:widowControl w:val="false"/>
        <w:numPr>
          <w:ilvl w:val="0"/>
          <w:numId w:val="7"/>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Optante pelo Simples Nacional e que não esteja impedido de optar pela sistemática prevista no art. 18-A da LC 123/2006;</w:t>
      </w:r>
    </w:p>
    <w:p>
      <w:pPr>
        <w:pStyle w:val="ListParagraph"/>
        <w:widowControl w:val="false"/>
        <w:numPr>
          <w:ilvl w:val="0"/>
          <w:numId w:val="7"/>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Seja empresário individual que se enquadre na definição do art. 966 do </w:t>
      </w:r>
      <w:hyperlink r:id="rId9">
        <w:r>
          <w:rPr>
            <w:rStyle w:val="LinkdaInternet"/>
            <w:rFonts w:cs="Times New Roman" w:ascii="Times New Roman" w:hAnsi="Times New Roman"/>
            <w:iCs/>
          </w:rPr>
          <w:t>Código Civil</w:t>
        </w:r>
      </w:hyperlink>
      <w:r>
        <w:rPr>
          <w:rFonts w:cs="Times New Roman" w:ascii="Times New Roman" w:hAnsi="Times New Roman"/>
          <w:iCs/>
        </w:rPr>
        <w:t>.</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7.5.</w:t>
      </w:r>
      <w:r>
        <w:rPr>
          <w:rFonts w:cs="Times New Roman" w:ascii="Times New Roman" w:hAnsi="Times New Roman"/>
          <w:iCs/>
        </w:rPr>
        <w:t xml:space="preserve"> Também se considera </w:t>
      </w:r>
      <w:r>
        <w:rPr>
          <w:rFonts w:cs="Times New Roman" w:ascii="Times New Roman" w:hAnsi="Times New Roman"/>
          <w:iCs/>
          <w:u w:val="single"/>
        </w:rPr>
        <w:t>Microempreendedor Individual – MEI</w:t>
      </w:r>
      <w:r>
        <w:rPr>
          <w:rFonts w:cs="Times New Roman" w:ascii="Times New Roman" w:hAnsi="Times New Roman"/>
          <w:iCs/>
        </w:rPr>
        <w:t xml:space="preserve"> para a Lei Complementar nº 123/2006 o empreendedor que exerça:</w:t>
      </w:r>
    </w:p>
    <w:p>
      <w:pPr>
        <w:pStyle w:val="ListParagraph"/>
        <w:widowControl w:val="false"/>
        <w:numPr>
          <w:ilvl w:val="0"/>
          <w:numId w:val="8"/>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As atividades de que trata o § 4º-A do art. 18-A:</w:t>
      </w:r>
    </w:p>
    <w:p>
      <w:pPr>
        <w:pStyle w:val="Normal"/>
        <w:tabs>
          <w:tab w:val="clear" w:pos="720"/>
          <w:tab w:val="left" w:pos="1701" w:leader="none"/>
        </w:tabs>
        <w:spacing w:lineRule="auto" w:line="240"/>
        <w:ind w:left="1134" w:hanging="0"/>
        <w:jc w:val="both"/>
        <w:rPr>
          <w:rFonts w:ascii="Times New Roman" w:hAnsi="Times New Roman" w:cs="Times New Roman"/>
          <w:i/>
          <w:i/>
          <w:iCs/>
        </w:rPr>
      </w:pPr>
      <w:r>
        <w:rPr>
          <w:rFonts w:cs="Times New Roman" w:ascii="Times New Roman" w:hAnsi="Times New Roman"/>
          <w:i/>
          <w:iCs/>
        </w:rPr>
        <w:t xml:space="preserve">§ 4º-A Observadas as demais condições deste artigo, poderá optar pela sistemática de recolhimento prevista no </w:t>
      </w:r>
      <w:r>
        <w:rPr>
          <w:rFonts w:cs="Times New Roman" w:ascii="Times New Roman" w:hAnsi="Times New Roman"/>
          <w:bCs/>
          <w:i/>
          <w:iCs/>
        </w:rPr>
        <w:t xml:space="preserve">caput </w:t>
      </w:r>
      <w:r>
        <w:rPr>
          <w:rFonts w:cs="Times New Roman" w:ascii="Times New Roman" w:hAnsi="Times New Roman"/>
          <w:i/>
          <w:iCs/>
        </w:rPr>
        <w:t>o empresário individual que exerça atividade de comercialização e processamento de produtos de natureza extrativista.</w:t>
      </w:r>
    </w:p>
    <w:p>
      <w:pPr>
        <w:pStyle w:val="ListParagraph"/>
        <w:widowControl w:val="false"/>
        <w:numPr>
          <w:ilvl w:val="0"/>
          <w:numId w:val="8"/>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As atividades de que trata o § 4º-B do art. 18-A, estabelecidas pelo CGSN:</w:t>
      </w:r>
    </w:p>
    <w:p>
      <w:pPr>
        <w:pStyle w:val="Normal"/>
        <w:tabs>
          <w:tab w:val="clear" w:pos="720"/>
          <w:tab w:val="left" w:pos="1701" w:leader="none"/>
        </w:tabs>
        <w:spacing w:lineRule="auto" w:line="240"/>
        <w:ind w:left="1134" w:hanging="0"/>
        <w:jc w:val="both"/>
        <w:rPr>
          <w:rFonts w:ascii="Times New Roman" w:hAnsi="Times New Roman" w:cs="Times New Roman"/>
          <w:i/>
          <w:i/>
          <w:iCs/>
        </w:rPr>
      </w:pPr>
      <w:r>
        <w:rPr>
          <w:rFonts w:cs="Times New Roman" w:ascii="Times New Roman" w:hAnsi="Times New Roman"/>
          <w:i/>
          <w:iCs/>
        </w:rPr>
        <w:t>§ 4º-B O CGSN determinará as atividades autorizadas a optar pela sistemática de recolhimento de que trata este artigo, de forma a evitar a fragilização das relações de trabalho, bem como sobre a incidência do ICMS e do ISS.</w:t>
      </w:r>
    </w:p>
    <w:p>
      <w:pPr>
        <w:pStyle w:val="ListParagraph"/>
        <w:widowControl w:val="false"/>
        <w:numPr>
          <w:ilvl w:val="0"/>
          <w:numId w:val="8"/>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As atividades de industrialização, comercialização e prestação de serviços no âmbito rural.</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7.6.</w:t>
      </w:r>
      <w:r>
        <w:rPr>
          <w:rFonts w:cs="Times New Roman" w:ascii="Times New Roman" w:hAnsi="Times New Roman"/>
          <w:iCs/>
        </w:rPr>
        <w:t xml:space="preserve"> As disposições constantes dos arts. 42 a 49 da Lei Complementar nº 123/2006 também se aplicam às </w:t>
      </w:r>
      <w:r>
        <w:rPr>
          <w:rFonts w:cs="Times New Roman" w:ascii="Times New Roman" w:hAnsi="Times New Roman"/>
          <w:iCs/>
          <w:u w:val="single"/>
        </w:rPr>
        <w:t>sociedades cooperativas</w:t>
      </w:r>
      <w:r>
        <w:rPr>
          <w:rFonts w:cs="Times New Roman" w:ascii="Times New Roman" w:hAnsi="Times New Roman"/>
          <w:iCs/>
        </w:rPr>
        <w:t xml:space="preserve"> que tenham auferido, no ano-calendário anterior, receita bruta até o limite definido no inciso II do </w:t>
      </w:r>
      <w:r>
        <w:rPr>
          <w:rFonts w:cs="Times New Roman" w:ascii="Times New Roman" w:hAnsi="Times New Roman"/>
          <w:i/>
          <w:iCs/>
        </w:rPr>
        <w:t xml:space="preserve">caput </w:t>
      </w:r>
      <w:r>
        <w:rPr>
          <w:rFonts w:cs="Times New Roman" w:ascii="Times New Roman" w:hAnsi="Times New Roman"/>
          <w:iCs/>
        </w:rPr>
        <w:t>do art. 3º da Lei Complementar n</w:t>
      </w:r>
      <w:r>
        <w:rPr>
          <w:rFonts w:cs="Times New Roman" w:ascii="Times New Roman" w:hAnsi="Times New Roman"/>
          <w:iCs/>
          <w:vertAlign w:val="superscript"/>
        </w:rPr>
        <w:t xml:space="preserve">o </w:t>
      </w:r>
      <w:r>
        <w:rPr>
          <w:rFonts w:cs="Times New Roman" w:ascii="Times New Roman" w:hAnsi="Times New Roman"/>
          <w:iCs/>
        </w:rPr>
        <w:t>123/2006 (</w:t>
      </w:r>
      <w:hyperlink r:id="rId10">
        <w:r>
          <w:rPr>
            <w:rStyle w:val="LinkdaInternet"/>
            <w:rFonts w:cs="Times New Roman" w:ascii="Times New Roman" w:hAnsi="Times New Roman"/>
            <w:iCs/>
          </w:rPr>
          <w:t>Lei nº 11.488/200</w:t>
        </w:r>
        <w:r>
          <w:rPr>
            <w:rStyle w:val="LinkdaInternet"/>
            <w:rFonts w:cs="Times New Roman" w:ascii="Times New Roman" w:hAnsi="Times New Roman"/>
            <w:iCs/>
            <w:shd w:fill="auto" w:val="clear"/>
          </w:rPr>
          <w:t>7</w:t>
        </w:r>
      </w:hyperlink>
      <w:r>
        <w:rPr>
          <w:rFonts w:cs="Times New Roman" w:ascii="Times New Roman" w:hAnsi="Times New Roman"/>
          <w:iCs/>
          <w:shd w:fill="auto" w:val="clear"/>
        </w:rPr>
        <w:t>, art. 34).</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shd w:fill="auto" w:val="clear"/>
        </w:rPr>
        <w:t>7.7.</w:t>
      </w:r>
      <w:r>
        <w:rPr>
          <w:rFonts w:cs="Times New Roman" w:ascii="Times New Roman" w:hAnsi="Times New Roman"/>
          <w:iCs/>
          <w:shd w:fill="auto" w:val="clear"/>
        </w:rPr>
        <w:t xml:space="preserve"> Para obtenção dos benefícios, conforme art. 4º, § 2º da Lei nº 14.133/2021, o licitante deverá apresentar declaração (ANEXO V) que, no ano-calendário de realização da licitação, ainda não celebrou contratos com a Administração Pública cujos valores somados extrapolem a receita bruta máxima admitida para fins de enquadramento c</w:t>
      </w:r>
      <w:r>
        <w:rPr>
          <w:rFonts w:cs="Times New Roman" w:ascii="Times New Roman" w:hAnsi="Times New Roman"/>
          <w:iCs/>
        </w:rPr>
        <w:t xml:space="preserve">omo empresa de pequeno porte, ou seja, que ainda não celebrou contratos com a Administração Pública cujos valores somados </w:t>
      </w:r>
      <w:r>
        <w:rPr>
          <w:rFonts w:cs="Times New Roman" w:ascii="Times New Roman" w:hAnsi="Times New Roman"/>
          <w:iCs/>
          <w:color w:val="000000"/>
        </w:rPr>
        <w:t>extrapolem 4,8 milhões/ano (Lei Complementar nº 123/2006, art. 3º, II).</w:t>
      </w:r>
    </w:p>
    <w:p>
      <w:pPr>
        <w:pStyle w:val="Normal"/>
        <w:tabs>
          <w:tab w:val="clear" w:pos="720"/>
          <w:tab w:val="left" w:pos="567" w:leader="none"/>
        </w:tabs>
        <w:spacing w:lineRule="auto" w:line="240"/>
        <w:jc w:val="both"/>
        <w:rPr>
          <w:rFonts w:ascii="Times New Roman" w:hAnsi="Times New Roman" w:eastAsia="Times New Roman" w:cs="Times New Roman"/>
          <w:color w:val="000000"/>
          <w:lang w:eastAsia="pt-BR"/>
        </w:rPr>
      </w:pPr>
      <w:r>
        <w:rPr>
          <w:rFonts w:eastAsia="Times New Roman" w:cs="Times New Roman" w:ascii="Times New Roman" w:hAnsi="Times New Roman"/>
          <w:b/>
          <w:iCs/>
          <w:color w:val="000000"/>
          <w:lang w:eastAsia="pt-BR"/>
        </w:rPr>
        <w:t>7.8.</w:t>
      </w:r>
      <w:r>
        <w:rPr>
          <w:rFonts w:eastAsia="Times New Roman" w:cs="Times New Roman" w:ascii="Times New Roman" w:hAnsi="Times New Roman"/>
          <w:iCs/>
          <w:color w:val="000000"/>
          <w:lang w:eastAsia="pt-BR"/>
        </w:rPr>
        <w:t xml:space="preserve"> Nas contratações com prazo de vigência superior a 1 (um) ano será considerado o valor anual do contrato na aplicação dos limites previstos no art. 4º, §§ 1º e 2º da Lei nº 14.133/2021.</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iCs/>
        </w:rPr>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 xml:space="preserve">8. </w:t>
      </w:r>
      <w:r>
        <w:rPr>
          <w:rFonts w:cs="Times New Roman" w:ascii="Times New Roman" w:hAnsi="Times New Roman"/>
          <w:b/>
          <w:iCs/>
        </w:rPr>
        <w:t>PARTICIPAÇÃO DE CONSÓRCIOS</w:t>
      </w:r>
    </w:p>
    <w:p>
      <w:pPr>
        <w:pStyle w:val="Normal"/>
        <w:numPr>
          <w:ilvl w:val="0"/>
          <w:numId w:val="9"/>
        </w:numPr>
        <w:tabs>
          <w:tab w:val="clear" w:pos="720"/>
          <w:tab w:val="left" w:pos="567" w:leader="none"/>
        </w:tabs>
        <w:spacing w:lineRule="auto" w:line="240"/>
        <w:jc w:val="both"/>
        <w:rPr>
          <w:color w:val="000000"/>
        </w:rPr>
      </w:pPr>
      <w:r>
        <w:rPr>
          <w:rFonts w:cs="Times New Roman" w:ascii="Times New Roman" w:hAnsi="Times New Roman"/>
          <w:b/>
          <w:iCs/>
          <w:color w:val="000000"/>
        </w:rPr>
        <w:t>8.1.</w:t>
      </w:r>
      <w:r>
        <w:rPr>
          <w:rFonts w:cs="Times New Roman" w:ascii="Times New Roman" w:hAnsi="Times New Roman"/>
          <w:iCs/>
          <w:color w:val="000000"/>
        </w:rPr>
        <w:t xml:space="preserve"> É impedida a </w:t>
      </w:r>
      <w:r>
        <w:rPr>
          <w:rFonts w:cs="Times New Roman" w:ascii="Times New Roman" w:hAnsi="Times New Roman"/>
          <w:color w:val="000000"/>
        </w:rPr>
        <w:t>empresa consorciada participar, na mesma licitação, de mais de um consórcio ou de forma isolada.</w:t>
      </w:r>
    </w:p>
    <w:p>
      <w:pPr>
        <w:pStyle w:val="Normal"/>
        <w:numPr>
          <w:ilvl w:val="0"/>
          <w:numId w:val="9"/>
        </w:numPr>
        <w:tabs>
          <w:tab w:val="clear" w:pos="720"/>
          <w:tab w:val="left" w:pos="567" w:leader="none"/>
        </w:tabs>
        <w:spacing w:lineRule="auto" w:line="240"/>
        <w:jc w:val="both"/>
        <w:rPr>
          <w:color w:val="000000"/>
        </w:rPr>
      </w:pPr>
      <w:r>
        <w:rPr>
          <w:rFonts w:cs="Times New Roman" w:ascii="Times New Roman" w:hAnsi="Times New Roman"/>
          <w:b/>
          <w:iCs/>
          <w:color w:val="000000"/>
        </w:rPr>
        <w:t>8.2.</w:t>
      </w:r>
      <w:r>
        <w:rPr>
          <w:rFonts w:cs="Times New Roman" w:ascii="Times New Roman" w:hAnsi="Times New Roman"/>
          <w:iCs/>
          <w:color w:val="000000"/>
        </w:rPr>
        <w:t xml:space="preserve"> </w:t>
      </w:r>
      <w:r>
        <w:rPr>
          <w:rFonts w:cs="Times New Roman" w:ascii="Times New Roman" w:hAnsi="Times New Roman"/>
          <w:color w:val="000000"/>
        </w:rPr>
        <w:t>A responsabilidade dos integrantes é solidária pelos atos praticados em consórcio, tanto na fase de licitação quanto na de execução do contrato.</w:t>
      </w:r>
    </w:p>
    <w:p>
      <w:pPr>
        <w:pStyle w:val="Normal"/>
        <w:numPr>
          <w:ilvl w:val="0"/>
          <w:numId w:val="9"/>
        </w:numPr>
        <w:tabs>
          <w:tab w:val="clear" w:pos="720"/>
          <w:tab w:val="left" w:pos="567" w:leader="none"/>
        </w:tabs>
        <w:spacing w:lineRule="auto" w:line="240"/>
        <w:jc w:val="both"/>
        <w:rPr>
          <w:color w:val="000000"/>
        </w:rPr>
      </w:pPr>
      <w:r>
        <w:rPr>
          <w:rFonts w:cs="Times New Roman" w:ascii="Times New Roman" w:hAnsi="Times New Roman"/>
          <w:b/>
          <w:color w:val="000000"/>
        </w:rPr>
        <w:t>8.3.</w:t>
      </w:r>
      <w:r>
        <w:rPr>
          <w:rFonts w:cs="Times New Roman" w:ascii="Times New Roman" w:hAnsi="Times New Roman"/>
          <w:color w:val="000000"/>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
        <w:numPr>
          <w:ilvl w:val="0"/>
          <w:numId w:val="9"/>
        </w:numPr>
        <w:tabs>
          <w:tab w:val="clear" w:pos="720"/>
          <w:tab w:val="left" w:pos="567" w:leader="none"/>
        </w:tabs>
        <w:spacing w:lineRule="auto" w:line="240"/>
        <w:jc w:val="both"/>
        <w:rPr>
          <w:color w:val="000000"/>
        </w:rPr>
      </w:pPr>
      <w:r>
        <w:rPr>
          <w:rFonts w:cs="Times New Roman" w:ascii="Times New Roman" w:hAnsi="Times New Roman"/>
          <w:b/>
          <w:color w:val="000000"/>
        </w:rPr>
        <w:t>8.4.</w:t>
      </w:r>
      <w:r>
        <w:rPr>
          <w:rFonts w:cs="Times New Roman" w:ascii="Times New Roman" w:hAnsi="Times New Roman"/>
          <w:color w:val="000000"/>
        </w:rPr>
        <w:t xml:space="preserve"> Na fase de habilitação:</w:t>
      </w:r>
    </w:p>
    <w:p>
      <w:pPr>
        <w:pStyle w:val="ListParagraph"/>
        <w:widowControl w:val="false"/>
        <w:numPr>
          <w:ilvl w:val="0"/>
          <w:numId w:val="9"/>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color w:val="000000"/>
        </w:rPr>
        <w:t>TÉCNICA: é admitido o somatório dos quantitativos de cada consorciado (art. 15, III – primeira parte);</w:t>
      </w:r>
    </w:p>
    <w:p>
      <w:pPr>
        <w:pStyle w:val="ListParagraph"/>
        <w:widowControl w:val="false"/>
        <w:numPr>
          <w:ilvl w:val="0"/>
          <w:numId w:val="9"/>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color w:val="000000"/>
        </w:rPr>
        <w:t xml:space="preserve">ECONÔMICO-FINANCEIRA: </w:t>
      </w:r>
    </w:p>
    <w:p>
      <w:pPr>
        <w:pStyle w:val="ListParagraph"/>
        <w:widowControl w:val="false"/>
        <w:numPr>
          <w:ilvl w:val="0"/>
          <w:numId w:val="9"/>
        </w:numPr>
        <w:tabs>
          <w:tab w:val="clear" w:pos="720"/>
          <w:tab w:val="left" w:pos="1701" w:leader="none"/>
        </w:tabs>
        <w:spacing w:lineRule="auto" w:line="240"/>
        <w:ind w:left="1134" w:hanging="0"/>
        <w:jc w:val="both"/>
        <w:textAlignment w:val="baseline"/>
        <w:rPr>
          <w:color w:val="000000"/>
        </w:rPr>
      </w:pPr>
      <w:r>
        <w:rPr>
          <w:rFonts w:cs="Times New Roman" w:ascii="Times New Roman" w:hAnsi="Times New Roman"/>
          <w:color w:val="000000"/>
        </w:rPr>
        <w:t>Admissão do somatório dos valores de cada consorciado;</w:t>
      </w:r>
    </w:p>
    <w:p>
      <w:pPr>
        <w:pStyle w:val="ListParagraph"/>
        <w:widowControl w:val="false"/>
        <w:numPr>
          <w:ilvl w:val="0"/>
          <w:numId w:val="9"/>
        </w:numPr>
        <w:tabs>
          <w:tab w:val="clear" w:pos="720"/>
          <w:tab w:val="left" w:pos="1701" w:leader="none"/>
        </w:tabs>
        <w:spacing w:lineRule="auto" w:line="240"/>
        <w:ind w:left="1134" w:hanging="0"/>
        <w:jc w:val="both"/>
        <w:textAlignment w:val="baseline"/>
        <w:rPr>
          <w:color w:val="000000"/>
        </w:rPr>
      </w:pPr>
      <w:r>
        <w:rPr>
          <w:rFonts w:cs="Times New Roman" w:ascii="Times New Roman" w:hAnsi="Times New Roman"/>
          <w:color w:val="000000"/>
        </w:rPr>
        <w:t>Acréscimo de 10% (dez por cento) a 30% (trinta por cento) sobre o valor exigido de licitante individual para a habilitação econômico-financeira, salvo justificação; o referido acréscimo não se aplica aos consórcios compostos, em sua totalidade, de microempresas e pequenas empresas, assim definidas em lei.</w:t>
      </w:r>
    </w:p>
    <w:p>
      <w:pPr>
        <w:pStyle w:val="Normal"/>
        <w:numPr>
          <w:ilvl w:val="0"/>
          <w:numId w:val="9"/>
        </w:numPr>
        <w:tabs>
          <w:tab w:val="clear" w:pos="720"/>
          <w:tab w:val="left" w:pos="567" w:leader="none"/>
        </w:tabs>
        <w:spacing w:lineRule="auto" w:line="240"/>
        <w:jc w:val="both"/>
        <w:rPr>
          <w:color w:val="000000"/>
        </w:rPr>
      </w:pPr>
      <w:r>
        <w:rPr>
          <w:rFonts w:cs="Times New Roman" w:ascii="Times New Roman" w:hAnsi="Times New Roman"/>
          <w:b/>
          <w:iCs/>
          <w:color w:val="000000"/>
        </w:rPr>
        <w:t xml:space="preserve">8.6. </w:t>
      </w:r>
      <w:r>
        <w:rPr>
          <w:rFonts w:cs="Times New Roman" w:ascii="Times New Roman" w:hAnsi="Times New Roman"/>
          <w:iCs/>
          <w:color w:val="000000"/>
        </w:rPr>
        <w:t>A assinatura do contrato será condicionada à:</w:t>
      </w:r>
    </w:p>
    <w:p>
      <w:pPr>
        <w:pStyle w:val="ListParagraph"/>
        <w:widowControl w:val="false"/>
        <w:numPr>
          <w:ilvl w:val="0"/>
          <w:numId w:val="9"/>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color w:val="000000"/>
        </w:rPr>
        <w:t>Comprovação de compromisso público ou particular de constituição de consórcio, subscrito pelos consorciados;</w:t>
      </w:r>
    </w:p>
    <w:p>
      <w:pPr>
        <w:pStyle w:val="ListParagraph"/>
        <w:widowControl w:val="false"/>
        <w:numPr>
          <w:ilvl w:val="0"/>
          <w:numId w:val="9"/>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iCs/>
          <w:color w:val="000000"/>
        </w:rPr>
        <w:t>Indicação da empresa líder do consórcio, que será responsável por sua representação perante a Administração.</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iCs/>
        </w:rPr>
      </w:pPr>
      <w:r>
        <w:rPr>
          <w:rFonts w:cs="Times New Roman" w:ascii="Times New Roman" w:hAnsi="Times New Roman"/>
          <w:iCs/>
        </w:rPr>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 xml:space="preserve">9. </w:t>
      </w:r>
      <w:r>
        <w:rPr>
          <w:rFonts w:cs="Times New Roman" w:ascii="Times New Roman" w:hAnsi="Times New Roman"/>
          <w:b/>
          <w:iCs/>
        </w:rPr>
        <w:t>PARTICIPAÇÃO DE COOPERATIVAS</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9.1.</w:t>
      </w:r>
      <w:r>
        <w:rPr>
          <w:rFonts w:cs="Times New Roman" w:ascii="Times New Roman" w:hAnsi="Times New Roman"/>
          <w:iCs/>
        </w:rPr>
        <w:t xml:space="preserve"> Conforme art. 16 da Lei nº 14.133/2021, os profissionais organizados sob a forma de cooperativa poderão participar de licitação quando:</w:t>
      </w:r>
    </w:p>
    <w:p>
      <w:pPr>
        <w:pStyle w:val="ListParagraph"/>
        <w:widowControl w:val="false"/>
        <w:numPr>
          <w:ilvl w:val="0"/>
          <w:numId w:val="9"/>
        </w:numPr>
        <w:tabs>
          <w:tab w:val="clear" w:pos="720"/>
          <w:tab w:val="left" w:pos="1134" w:leader="none"/>
        </w:tabs>
        <w:spacing w:lineRule="auto" w:line="240"/>
        <w:ind w:left="567" w:hanging="0"/>
        <w:jc w:val="both"/>
        <w:textAlignment w:val="baseline"/>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 constituição e o funcionamento da cooperativa observarem as regras estabelecidas na legislação aplicável, em especial:</w:t>
      </w:r>
    </w:p>
    <w:p>
      <w:pPr>
        <w:pStyle w:val="ListParagraph"/>
        <w:widowControl w:val="false"/>
        <w:numPr>
          <w:ilvl w:val="0"/>
          <w:numId w:val="10"/>
        </w:numPr>
        <w:tabs>
          <w:tab w:val="clear" w:pos="720"/>
          <w:tab w:val="left" w:pos="1701" w:leader="none"/>
        </w:tabs>
        <w:spacing w:lineRule="auto" w:line="240"/>
        <w:ind w:left="1134" w:hanging="0"/>
        <w:jc w:val="both"/>
        <w:textAlignment w:val="baseline"/>
        <w:rPr>
          <w:rFonts w:ascii="Times New Roman" w:hAnsi="Times New Roman" w:cs="Times New Roman"/>
        </w:rPr>
      </w:pPr>
      <w:hyperlink r:id="rId11">
        <w:r>
          <w:rPr>
            <w:rStyle w:val="LinkdaInternet"/>
            <w:rFonts w:cs="Times New Roman" w:ascii="Times New Roman" w:hAnsi="Times New Roman"/>
          </w:rPr>
          <w:t>Lei nº 5.764, de 16 de dezembro de 1971</w:t>
        </w:r>
      </w:hyperlink>
      <w:r>
        <w:rPr>
          <w:rFonts w:cs="Times New Roman" w:ascii="Times New Roman" w:hAnsi="Times New Roman"/>
        </w:rPr>
        <w:t xml:space="preserve"> – Define a Política Nacional de Cooperativismo, institui o regime jurídico das sociedades cooperativas, e dá outras providências;</w:t>
      </w:r>
    </w:p>
    <w:p>
      <w:pPr>
        <w:pStyle w:val="ListParagraph"/>
        <w:widowControl w:val="false"/>
        <w:numPr>
          <w:ilvl w:val="0"/>
          <w:numId w:val="10"/>
        </w:numPr>
        <w:tabs>
          <w:tab w:val="clear" w:pos="720"/>
          <w:tab w:val="left" w:pos="1701" w:leader="none"/>
        </w:tabs>
        <w:spacing w:lineRule="auto" w:line="240"/>
        <w:ind w:left="1134" w:hanging="0"/>
        <w:jc w:val="both"/>
        <w:textAlignment w:val="baseline"/>
        <w:rPr>
          <w:rFonts w:ascii="Times New Roman" w:hAnsi="Times New Roman" w:cs="Times New Roman"/>
        </w:rPr>
      </w:pPr>
      <w:hyperlink r:id="rId12">
        <w:r>
          <w:rPr>
            <w:rStyle w:val="LinkdaInternet"/>
            <w:rFonts w:cs="Times New Roman" w:ascii="Times New Roman" w:hAnsi="Times New Roman"/>
          </w:rPr>
          <w:t>Lei nº 12.690, de 19 de julho de 2012</w:t>
        </w:r>
      </w:hyperlink>
      <w:r>
        <w:rPr>
          <w:rFonts w:cs="Times New Roman" w:ascii="Times New Roman" w:hAnsi="Times New Roman"/>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pPr>
        <w:pStyle w:val="ListParagraph"/>
        <w:widowControl w:val="false"/>
        <w:numPr>
          <w:ilvl w:val="0"/>
          <w:numId w:val="10"/>
        </w:numPr>
        <w:tabs>
          <w:tab w:val="clear" w:pos="720"/>
          <w:tab w:val="left" w:pos="1701" w:leader="none"/>
        </w:tabs>
        <w:spacing w:lineRule="auto" w:line="240"/>
        <w:ind w:left="1134" w:hanging="0"/>
        <w:jc w:val="both"/>
        <w:textAlignment w:val="baseline"/>
        <w:rPr>
          <w:rFonts w:ascii="Times New Roman" w:hAnsi="Times New Roman" w:cs="Times New Roman"/>
        </w:rPr>
      </w:pPr>
      <w:hyperlink r:id="rId13">
        <w:r>
          <w:rPr>
            <w:rStyle w:val="LinkdaInternet"/>
            <w:rFonts w:cs="Times New Roman" w:ascii="Times New Roman" w:hAnsi="Times New Roman"/>
          </w:rPr>
          <w:t>Lei Complementar nº 130, de 17 de abril de 2009</w:t>
        </w:r>
      </w:hyperlink>
      <w:r>
        <w:rPr>
          <w:rFonts w:cs="Times New Roman" w:ascii="Times New Roman" w:hAnsi="Times New Roman"/>
        </w:rPr>
        <w:t xml:space="preserve"> – Dispõe sobre o Sistema Nacional de Crédito Cooperativo e revoga dispositivos das Leis n</w:t>
      </w:r>
      <w:r>
        <w:rPr>
          <w:rFonts w:cs="Times New Roman" w:ascii="Times New Roman" w:hAnsi="Times New Roman"/>
          <w:u w:val="single"/>
          <w:vertAlign w:val="superscript"/>
        </w:rPr>
        <w:t xml:space="preserve">os </w:t>
      </w:r>
      <w:r>
        <w:rPr>
          <w:rFonts w:cs="Times New Roman" w:ascii="Times New Roman" w:hAnsi="Times New Roman"/>
        </w:rPr>
        <w:t>4.595, de 31 de dezembro de 1964, e 5.764, de 16 de dezembro de 1971.</w:t>
      </w:r>
    </w:p>
    <w:p>
      <w:pPr>
        <w:pStyle w:val="ListParagraph"/>
        <w:widowControl w:val="false"/>
        <w:numPr>
          <w:ilvl w:val="0"/>
          <w:numId w:val="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3" w:name="art16ii"/>
      <w:bookmarkEnd w:id="3"/>
      <w:r>
        <w:rPr>
          <w:rFonts w:cs="Times New Roman" w:ascii="Times New Roman" w:hAnsi="Times New Roman"/>
        </w:rPr>
        <w:t>A cooperativa apresentar demonstrativo de atuação em regime cooperado, com repartição de receitas e despesas entre os cooperados;</w:t>
      </w:r>
    </w:p>
    <w:p>
      <w:pPr>
        <w:pStyle w:val="ListParagraph"/>
        <w:widowControl w:val="false"/>
        <w:numPr>
          <w:ilvl w:val="0"/>
          <w:numId w:val="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4" w:name="art16iii"/>
      <w:bookmarkEnd w:id="4"/>
      <w:r>
        <w:rPr>
          <w:rFonts w:cs="Times New Roman" w:ascii="Times New Roman" w:hAnsi="Times New Roman"/>
        </w:rPr>
        <w:t>Qualquer cooperado, com igual qualificação, for capaz de executar o objeto contratado, vedado à Administração indicar nominalmente pessoas;</w:t>
      </w:r>
    </w:p>
    <w:p>
      <w:pPr>
        <w:pStyle w:val="ListParagraph"/>
        <w:widowControl w:val="false"/>
        <w:numPr>
          <w:ilvl w:val="0"/>
          <w:numId w:val="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5" w:name="art16iv"/>
      <w:bookmarkEnd w:id="5"/>
      <w:r>
        <w:rPr>
          <w:rFonts w:cs="Times New Roman" w:ascii="Times New Roman" w:hAnsi="Times New Roman"/>
        </w:rPr>
        <w:t xml:space="preserve">O objeto da licitação referir-se, em se tratando de cooperativas enquadradas na </w:t>
      </w:r>
      <w:hyperlink r:id="rId14">
        <w:r>
          <w:rPr>
            <w:rStyle w:val="LinkdaInternet"/>
            <w:rFonts w:cs="Times New Roman" w:ascii="Times New Roman" w:hAnsi="Times New Roman"/>
          </w:rPr>
          <w:t>Lei nº 12.690, de 19 de julho de 2012</w:t>
        </w:r>
      </w:hyperlink>
      <w:r>
        <w:rPr>
          <w:rFonts w:cs="Times New Roman" w:ascii="Times New Roman" w:hAnsi="Times New Roman"/>
        </w:rPr>
        <w:t>, a serviços especializados constantes do objeto social da cooperativa, a serem executados de forma complementar à sua atuação.</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9.2.</w:t>
      </w:r>
      <w:r>
        <w:rPr>
          <w:rFonts w:cs="Times New Roman" w:ascii="Times New Roman" w:hAnsi="Times New Roman"/>
          <w:iCs/>
        </w:rPr>
        <w:t xml:space="preserve"> Conforme art. 34 da </w:t>
      </w:r>
      <w:hyperlink r:id="rId15">
        <w:r>
          <w:rPr>
            <w:rStyle w:val="LinkdaInternet"/>
            <w:rFonts w:cs="Times New Roman" w:ascii="Times New Roman" w:hAnsi="Times New Roman"/>
            <w:iCs/>
          </w:rPr>
          <w:t>Lei nº 11.488/2007</w:t>
        </w:r>
      </w:hyperlink>
      <w:r>
        <w:rPr>
          <w:rFonts w:cs="Times New Roman" w:ascii="Times New Roman" w:hAnsi="Times New Roman"/>
          <w:iCs/>
        </w:rPr>
        <w:t xml:space="preserve">, aplica-se às sociedades cooperativas que tenham auferido, no ano-calendário anterior, receita bruta até o limite definido no inciso II do </w:t>
      </w:r>
      <w:r>
        <w:rPr>
          <w:rFonts w:cs="Times New Roman" w:ascii="Times New Roman" w:hAnsi="Times New Roman"/>
          <w:i/>
          <w:iCs/>
        </w:rPr>
        <w:t xml:space="preserve">caput </w:t>
      </w:r>
      <w:r>
        <w:rPr>
          <w:rFonts w:cs="Times New Roman" w:ascii="Times New Roman" w:hAnsi="Times New Roman"/>
          <w:iCs/>
        </w:rPr>
        <w:t>do art. 3º da Lei Complementar n</w:t>
      </w:r>
      <w:r>
        <w:rPr>
          <w:rFonts w:cs="Times New Roman" w:ascii="Times New Roman" w:hAnsi="Times New Roman"/>
          <w:iCs/>
          <w:vertAlign w:val="superscript"/>
        </w:rPr>
        <w:t xml:space="preserve">o </w:t>
      </w:r>
      <w:r>
        <w:rPr>
          <w:rFonts w:cs="Times New Roman" w:ascii="Times New Roman" w:hAnsi="Times New Roman"/>
          <w:iCs/>
        </w:rPr>
        <w:t>123/2006, nela incluídos os atos cooperados e não-cooperados, o disposto nos Capítulos V a X, na Seção IV do Capítulo XI, e no Capítulo XII da referida Lei Complementar.</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 xml:space="preserve">10. </w:t>
      </w:r>
      <w:r>
        <w:rPr>
          <w:rFonts w:cs="Times New Roman" w:ascii="Times New Roman" w:hAnsi="Times New Roman"/>
          <w:b/>
          <w:iCs/>
        </w:rPr>
        <w:t>REGRAS GERAIS PARA DOCUMENTAÇÃO</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10.1.</w:t>
      </w:r>
      <w:r>
        <w:rPr>
          <w:rFonts w:cs="Times New Roman" w:ascii="Times New Roman" w:hAnsi="Times New Roman"/>
          <w:iCs/>
        </w:rPr>
        <w:t xml:space="preserve"> Conforme art. 12 da Lei nº 14.133/2021:</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iCs/>
        </w:rPr>
      </w:pPr>
      <w:r>
        <w:rPr>
          <w:rFonts w:cs="Times New Roman" w:ascii="Times New Roman" w:hAnsi="Times New Roman"/>
          <w:b/>
          <w:bCs/>
          <w:iCs/>
        </w:rPr>
        <w:t>I</w:t>
      </w:r>
      <w:r>
        <w:rPr>
          <w:rFonts w:cs="Times New Roman" w:ascii="Times New Roman" w:hAnsi="Times New Roman"/>
          <w:iCs/>
        </w:rPr>
        <w:t xml:space="preserve"> – Os documentos serão produzidos por escrito, com data e local de sua realização e assinatura dos responsáveis;</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iCs/>
        </w:rPr>
      </w:pPr>
      <w:r>
        <w:rPr>
          <w:rFonts w:cs="Times New Roman" w:ascii="Times New Roman" w:hAnsi="Times New Roman"/>
          <w:b/>
          <w:bCs/>
          <w:iCs/>
        </w:rPr>
        <w:t>II</w:t>
      </w:r>
      <w:r>
        <w:rPr>
          <w:rFonts w:cs="Times New Roman" w:ascii="Times New Roman" w:hAnsi="Times New Roman"/>
          <w:iCs/>
        </w:rPr>
        <w:t xml:space="preserve"> – Os valores, os preços e os custos utilizados terão como expressão monetária a moeda corrente nacional, ressalvado o disposto no art. 52 da Lei nº 14.133/2021 (licitações internacionais);</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color w:val="000000"/>
        </w:rPr>
      </w:pPr>
      <w:r>
        <w:rPr>
          <w:rFonts w:cs="Times New Roman" w:ascii="Times New Roman" w:hAnsi="Times New Roman"/>
          <w:b/>
          <w:bCs/>
          <w:iCs/>
          <w:color w:val="000000"/>
        </w:rPr>
        <w:t>III</w:t>
      </w:r>
      <w:r>
        <w:rPr>
          <w:rFonts w:cs="Times New Roman" w:ascii="Times New Roman" w:hAnsi="Times New Roman"/>
          <w:iCs/>
          <w:color w:val="000000"/>
        </w:rPr>
        <w:t xml:space="preserve"> – 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rPr>
      </w:pPr>
      <w:r>
        <w:rPr>
          <w:rFonts w:cs="Times New Roman" w:ascii="Times New Roman" w:hAnsi="Times New Roman"/>
          <w:b/>
          <w:bCs/>
        </w:rPr>
        <w:t>IV</w:t>
      </w:r>
      <w:r>
        <w:rPr>
          <w:rFonts w:cs="Times New Roman" w:ascii="Times New Roman" w:hAnsi="Times New Roman"/>
        </w:rPr>
        <w:t xml:space="preserve"> – A prova de autenticidade de cópia de documento público ou particular poderá ser feita perante agente da Administração Pública Municipal, mediante apresentação de original ou de declaração de autenticidade por advogado, sob sua responsabilidade pessoal;</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rPr>
      </w:pPr>
      <w:r>
        <w:rPr>
          <w:rFonts w:cs="Times New Roman" w:ascii="Times New Roman" w:hAnsi="Times New Roman"/>
          <w:b/>
          <w:bCs/>
        </w:rPr>
        <w:t>V</w:t>
      </w:r>
      <w:r>
        <w:rPr>
          <w:rFonts w:cs="Times New Roman" w:ascii="Times New Roman" w:hAnsi="Times New Roman"/>
        </w:rPr>
        <w:t xml:space="preserve"> – O reconhecimento de firma somente será exigido quando houver dúvida de autenticidade, salvo imposição legal;</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rPr>
      </w:pPr>
      <w:r>
        <w:rPr>
          <w:rFonts w:cs="Times New Roman" w:ascii="Times New Roman" w:hAnsi="Times New Roman"/>
          <w:b/>
          <w:bCs/>
        </w:rPr>
        <w:t>VI</w:t>
      </w:r>
      <w:r>
        <w:rPr>
          <w:rFonts w:cs="Times New Roman" w:ascii="Times New Roman" w:hAnsi="Times New Roman"/>
        </w:rPr>
        <w:t xml:space="preserve"> – Os atos serão preferencialmente digitais, de forma a permitir que sejam produzidos, comunicados, armazenados e validados por meio eletrônico;</w:t>
      </w:r>
    </w:p>
    <w:p>
      <w:pPr>
        <w:pStyle w:val="ListParagraph"/>
        <w:widowControl w:val="false"/>
        <w:numPr>
          <w:ilvl w:val="0"/>
          <w:numId w:val="0"/>
        </w:numPr>
        <w:tabs>
          <w:tab w:val="clear" w:pos="720"/>
          <w:tab w:val="left" w:pos="1134" w:leader="none"/>
        </w:tabs>
        <w:spacing w:lineRule="auto" w:line="240"/>
        <w:ind w:left="1287" w:hanging="0"/>
        <w:jc w:val="both"/>
        <w:textAlignment w:val="baseline"/>
        <w:rPr>
          <w:rFonts w:ascii="Times New Roman" w:hAnsi="Times New Roman" w:cs="Times New Roman"/>
        </w:rPr>
      </w:pPr>
      <w:r>
        <w:rPr>
          <w:rFonts w:eastAsia="Times New Roman" w:cs="Times New Roman" w:ascii="Times New Roman" w:hAnsi="Times New Roman"/>
          <w:b/>
          <w:bCs/>
          <w:iCs/>
          <w:color w:val="000000"/>
          <w:lang w:eastAsia="pt-BR"/>
        </w:rPr>
        <w:t>VII</w:t>
      </w:r>
      <w:r>
        <w:rPr>
          <w:rFonts w:eastAsia="Times New Roman" w:cs="Times New Roman" w:ascii="Times New Roman" w:hAnsi="Times New Roman"/>
          <w:iCs/>
          <w:color w:val="000000"/>
          <w:lang w:eastAsia="pt-BR"/>
        </w:rPr>
        <w:t xml:space="preserve"> – É permitida a identificação e assinatura digital por pessoa física ou jurídica em meio eletrônico, mediante certificado digital emitido em âmbito da Infraestrutura de Chaves Públicas Brasileira (ICP-Brasil).</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iCs/>
        </w:rPr>
      </w:r>
    </w:p>
    <w:p>
      <w:pPr>
        <w:pStyle w:val="Normal"/>
        <w:shd w:val="clear" w:color="auto" w:fill="AEAAAA" w:themeFill="background2" w:themeFillShade="bf"/>
        <w:tabs>
          <w:tab w:val="clear" w:pos="720"/>
          <w:tab w:val="left" w:pos="1701" w:leader="none"/>
        </w:tabs>
        <w:spacing w:lineRule="auto" w:line="240"/>
        <w:jc w:val="both"/>
        <w:rPr>
          <w:rFonts w:ascii="Times New Roman" w:hAnsi="Times New Roman" w:cs="Times New Roman"/>
          <w:b/>
          <w:b/>
        </w:rPr>
      </w:pPr>
      <w:r>
        <w:rPr>
          <w:rFonts w:cs="Times New Roman" w:ascii="Times New Roman" w:hAnsi="Times New Roman"/>
          <w:b/>
        </w:rPr>
        <w:t xml:space="preserve">11. </w:t>
      </w:r>
      <w:r>
        <w:rPr>
          <w:rFonts w:cs="Times New Roman" w:ascii="Times New Roman" w:hAnsi="Times New Roman"/>
          <w:b/>
          <w:iCs/>
        </w:rPr>
        <w:t>FASES DE PROPOSTA E HABILITAÇÃO</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11.1.</w:t>
      </w:r>
      <w:r>
        <w:rPr>
          <w:rFonts w:cs="Times New Roman" w:ascii="Times New Roman" w:hAnsi="Times New Roman"/>
          <w:iCs/>
        </w:rPr>
        <w:t xml:space="preserve"> Para este certame, a fase de PROPOSTA será anterior à fase de HABILITAÇÃO.</w:t>
      </w:r>
    </w:p>
    <w:p>
      <w:pPr>
        <w:pStyle w:val="Normal"/>
        <w:tabs>
          <w:tab w:val="clear" w:pos="720"/>
          <w:tab w:val="left" w:pos="567" w:leader="none"/>
        </w:tabs>
        <w:spacing w:lineRule="auto" w:line="240"/>
        <w:jc w:val="both"/>
        <w:rPr>
          <w:rFonts w:ascii="Times New Roman" w:hAnsi="Times New Roman" w:eastAsia="Times New Roman" w:cs="Times New Roman"/>
          <w:color w:val="000000"/>
          <w:lang w:eastAsia="pt-BR"/>
        </w:rPr>
      </w:pPr>
      <w:r>
        <w:rPr>
          <w:rFonts w:eastAsia="Times New Roman" w:cs="Times New Roman" w:ascii="Times New Roman" w:hAnsi="Times New Roman"/>
          <w:b/>
          <w:iCs/>
          <w:color w:val="000000"/>
          <w:lang w:eastAsia="pt-BR"/>
        </w:rPr>
        <w:t>11.2.</w:t>
      </w:r>
      <w:r>
        <w:rPr>
          <w:rFonts w:eastAsia="Times New Roman" w:cs="Times New Roman" w:ascii="Times New Roman" w:hAnsi="Times New Roman"/>
          <w:iCs/>
          <w:color w:val="000000"/>
          <w:lang w:eastAsia="pt-BR"/>
        </w:rPr>
        <w:t xml:space="preserve"> A fase RECURSAL será única.</w:t>
      </w:r>
    </w:p>
    <w:p>
      <w:pPr>
        <w:pStyle w:val="Normal"/>
        <w:tabs>
          <w:tab w:val="clear" w:pos="720"/>
          <w:tab w:val="left" w:pos="567" w:leader="none"/>
        </w:tabs>
        <w:spacing w:lineRule="auto" w:line="240"/>
        <w:jc w:val="both"/>
        <w:rPr>
          <w:iCs/>
        </w:rPr>
      </w:pPr>
      <w:r>
        <w:rPr>
          <w:iCs/>
        </w:rPr>
      </w:r>
    </w:p>
    <w:p>
      <w:pPr>
        <w:pStyle w:val="Normal"/>
        <w:shd w:val="clear" w:color="auto" w:fill="AEAAAA" w:themeFill="background2" w:themeFillShade="bf"/>
        <w:tabs>
          <w:tab w:val="clear" w:pos="720"/>
          <w:tab w:val="left" w:pos="1701" w:leader="none"/>
        </w:tabs>
        <w:spacing w:lineRule="auto" w:line="240"/>
        <w:jc w:val="both"/>
        <w:rPr>
          <w:color w:val="000000"/>
        </w:rPr>
      </w:pPr>
      <w:r>
        <w:rPr>
          <w:rFonts w:cs="Times New Roman" w:ascii="Times New Roman" w:hAnsi="Times New Roman"/>
          <w:b/>
          <w:color w:val="000000"/>
        </w:rPr>
        <w:t xml:space="preserve">12. </w:t>
      </w:r>
      <w:r>
        <w:rPr>
          <w:rFonts w:cs="Times New Roman" w:ascii="Times New Roman" w:hAnsi="Times New Roman"/>
          <w:b/>
          <w:iCs/>
          <w:color w:val="000000"/>
        </w:rPr>
        <w:t>DAS PROPOSTAS</w:t>
      </w:r>
    </w:p>
    <w:p>
      <w:pPr>
        <w:pStyle w:val="Normal"/>
        <w:numPr>
          <w:ilvl w:val="0"/>
          <w:numId w:val="0"/>
        </w:numPr>
        <w:spacing w:lineRule="auto" w:line="240" w:before="0" w:after="0"/>
        <w:ind w:left="720" w:right="0" w:hanging="0"/>
        <w:jc w:val="both"/>
        <w:rPr>
          <w:color w:val="000000"/>
        </w:rPr>
      </w:pPr>
      <w:r>
        <w:rPr>
          <w:rFonts w:ascii="Times New Roman" w:hAnsi="Times New Roman"/>
          <w:color w:val="000000"/>
        </w:rPr>
        <w:t>12.1. Os proponentes encaminharão, exclusivamente por meio do sistema eletrônico, os documentos de habilitação exigidos no edital, proposta com a descrição do objeto ofertado e o preço, até a data e o horário estabelecidos para abertura da sessão pública.</w:t>
      </w:r>
    </w:p>
    <w:p>
      <w:pPr>
        <w:pStyle w:val="Normal"/>
        <w:numPr>
          <w:ilvl w:val="0"/>
          <w:numId w:val="0"/>
        </w:numPr>
        <w:spacing w:lineRule="auto" w:line="240" w:before="0" w:after="0"/>
        <w:ind w:left="720" w:right="0" w:hanging="0"/>
        <w:jc w:val="both"/>
        <w:rPr>
          <w:rFonts w:ascii="Times New Roman" w:hAnsi="Times New Roman"/>
        </w:rPr>
      </w:pPr>
      <w:r>
        <w:rPr>
          <w:rFonts w:ascii="Times New Roman" w:hAnsi="Times New Roman"/>
        </w:rPr>
      </w:r>
    </w:p>
    <w:p>
      <w:pPr>
        <w:pStyle w:val="Normal"/>
        <w:numPr>
          <w:ilvl w:val="0"/>
          <w:numId w:val="0"/>
        </w:numPr>
        <w:spacing w:lineRule="auto" w:line="240" w:before="0" w:after="0"/>
        <w:ind w:left="720" w:right="0" w:hanging="0"/>
        <w:jc w:val="both"/>
        <w:rPr>
          <w:color w:val="000000"/>
        </w:rPr>
      </w:pPr>
      <w:r>
        <w:rPr>
          <w:rFonts w:ascii="Times New Roman" w:hAnsi="Times New Roman"/>
          <w:color w:val="000000"/>
        </w:rPr>
        <w:t>12.2. O envio da proposta, acompanhada dos documentos de habilitação exigidos neste Edital, ocorrerá por meio de chave de acesso e senha.</w:t>
      </w:r>
    </w:p>
    <w:p>
      <w:pPr>
        <w:pStyle w:val="Normal"/>
        <w:numPr>
          <w:ilvl w:val="0"/>
          <w:numId w:val="0"/>
        </w:numPr>
        <w:spacing w:lineRule="auto" w:line="240" w:before="0" w:after="0"/>
        <w:ind w:left="720" w:right="0" w:hanging="0"/>
        <w:jc w:val="both"/>
        <w:rPr>
          <w:rFonts w:ascii="Times New Roman" w:hAnsi="Times New Roman"/>
        </w:rPr>
      </w:pPr>
      <w:r>
        <w:rPr>
          <w:rFonts w:ascii="Times New Roman" w:hAnsi="Times New Roman"/>
        </w:rPr>
      </w:r>
    </w:p>
    <w:p>
      <w:pPr>
        <w:pStyle w:val="Normal"/>
        <w:numPr>
          <w:ilvl w:val="0"/>
          <w:numId w:val="0"/>
        </w:numPr>
        <w:spacing w:lineRule="auto" w:line="240" w:before="0" w:after="0"/>
        <w:ind w:left="720" w:right="0" w:hanging="0"/>
        <w:jc w:val="both"/>
        <w:rPr>
          <w:color w:val="000000"/>
        </w:rPr>
      </w:pPr>
      <w:r>
        <w:rPr>
          <w:rFonts w:ascii="Times New Roman" w:hAnsi="Times New Roman"/>
          <w:color w:val="000000"/>
        </w:rPr>
        <w:t>12.3.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numPr>
          <w:ilvl w:val="0"/>
          <w:numId w:val="0"/>
        </w:numPr>
        <w:spacing w:lineRule="auto" w:line="240" w:before="0" w:after="0"/>
        <w:ind w:left="720" w:right="0" w:hanging="0"/>
        <w:jc w:val="both"/>
        <w:rPr>
          <w:rFonts w:ascii="Times New Roman" w:hAnsi="Times New Roman"/>
        </w:rPr>
      </w:pPr>
      <w:r>
        <w:rPr>
          <w:rFonts w:ascii="Times New Roman" w:hAnsi="Times New Roman"/>
        </w:rPr>
      </w:r>
    </w:p>
    <w:p>
      <w:pPr>
        <w:pStyle w:val="Normal"/>
        <w:numPr>
          <w:ilvl w:val="0"/>
          <w:numId w:val="0"/>
        </w:numPr>
        <w:spacing w:lineRule="auto" w:line="240" w:before="0" w:after="0"/>
        <w:ind w:left="720" w:right="0" w:hanging="0"/>
        <w:jc w:val="both"/>
        <w:rPr>
          <w:color w:val="000000"/>
        </w:rPr>
      </w:pPr>
      <w:r>
        <w:rPr>
          <w:rFonts w:cs="Arial" w:ascii="Times New Roman" w:hAnsi="Times New Roman"/>
          <w:iCs/>
          <w:color w:val="000000"/>
          <w:shd w:fill="auto" w:val="clear"/>
        </w:rPr>
        <w:t xml:space="preserve">12.4. Os documentos que compõem a proposta e a habilitação do proponente melhor classificado somente serão disponibilizados para avaliação do pregoeiro e para acesso público após o encerramento do envio de lances. </w:t>
      </w:r>
    </w:p>
    <w:p>
      <w:pPr>
        <w:pStyle w:val="Normal"/>
        <w:numPr>
          <w:ilvl w:val="0"/>
          <w:numId w:val="0"/>
        </w:numPr>
        <w:spacing w:lineRule="auto" w:line="240" w:before="0" w:after="0"/>
        <w:ind w:left="720" w:right="0" w:hanging="0"/>
        <w:jc w:val="both"/>
        <w:rPr>
          <w:rFonts w:ascii="Times New Roman" w:hAnsi="Times New Roman" w:cs="Arial"/>
          <w:iCs/>
          <w:shd w:fill="auto" w:val="clear"/>
        </w:rPr>
      </w:pPr>
      <w:r>
        <w:rPr>
          <w:rFonts w:cs="Arial" w:ascii="Times New Roman" w:hAnsi="Times New Roman"/>
          <w:iCs/>
          <w:shd w:fill="auto" w:val="clear"/>
        </w:rPr>
      </w:r>
    </w:p>
    <w:p>
      <w:pPr>
        <w:pStyle w:val="Normal"/>
        <w:shd w:val="clear" w:color="auto" w:fill="E7E6E6" w:themeFill="background2"/>
        <w:tabs>
          <w:tab w:val="clear" w:pos="720"/>
          <w:tab w:val="left" w:pos="567" w:leader="none"/>
        </w:tabs>
        <w:spacing w:lineRule="auto" w:line="240"/>
        <w:jc w:val="both"/>
        <w:rPr>
          <w:color w:val="000000"/>
        </w:rPr>
      </w:pPr>
      <w:r>
        <w:rPr>
          <w:rFonts w:cs="Times New Roman" w:ascii="Times New Roman" w:hAnsi="Times New Roman"/>
          <w:b/>
          <w:iCs/>
          <w:color w:val="000000"/>
          <w:shd w:fill="auto" w:val="clear"/>
        </w:rPr>
        <w:t>12.5.</w:t>
      </w:r>
      <w:r>
        <w:rPr>
          <w:rFonts w:cs="Times New Roman" w:ascii="Times New Roman" w:hAnsi="Times New Roman"/>
          <w:iCs/>
          <w:color w:val="000000"/>
          <w:shd w:fill="auto" w:val="clear"/>
        </w:rPr>
        <w:t xml:space="preserve"> CRITÉRIO DE JULGAMENTO: MENOR PREÇO.</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 xml:space="preserve">12.5.1. </w:t>
      </w:r>
      <w:r>
        <w:rPr>
          <w:rFonts w:cs="Times New Roman" w:ascii="Times New Roman" w:hAnsi="Times New Roman"/>
          <w:iCs/>
          <w:color w:val="000000"/>
        </w:rPr>
        <w:t>Para elaboração das propostas o licitante deve:</w:t>
      </w:r>
    </w:p>
    <w:p>
      <w:pPr>
        <w:pStyle w:val="ListParagraph"/>
        <w:widowControl w:val="false"/>
        <w:numPr>
          <w:ilvl w:val="0"/>
          <w:numId w:val="35"/>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iCs/>
          <w:color w:val="000000"/>
        </w:rPr>
        <w:t>Apresentar sua proposta com valor não superior ao valor máximo indicado pela Administração Pública Municipal;</w:t>
      </w:r>
    </w:p>
    <w:p>
      <w:pPr>
        <w:pStyle w:val="ListParagraph"/>
        <w:widowControl w:val="false"/>
        <w:numPr>
          <w:ilvl w:val="0"/>
          <w:numId w:val="35"/>
        </w:numPr>
        <w:tabs>
          <w:tab w:val="clear" w:pos="720"/>
          <w:tab w:val="left" w:pos="1134" w:leader="none"/>
        </w:tabs>
        <w:spacing w:lineRule="auto" w:line="240"/>
        <w:ind w:left="567" w:hanging="0"/>
        <w:jc w:val="both"/>
        <w:textAlignment w:val="baseline"/>
        <w:rPr>
          <w:color w:val="000000"/>
        </w:rPr>
      </w:pPr>
      <w:r>
        <w:rPr>
          <w:rFonts w:cs="Times New Roman" w:ascii="Times New Roman" w:hAnsi="Times New Roman"/>
          <w:iCs/>
          <w:color w:val="000000"/>
        </w:rPr>
        <w:t>Elaborar sua proposta levando em consideração a utilização de mão de obra, materiais, tecnologias e matérias-primas existentes no local da execução, conservação e operação do bem ou serviço.</w:t>
      </w:r>
    </w:p>
    <w:p>
      <w:pPr>
        <w:pStyle w:val="Normal"/>
        <w:tabs>
          <w:tab w:val="clear" w:pos="720"/>
          <w:tab w:val="left" w:pos="567" w:leader="none"/>
        </w:tabs>
        <w:spacing w:lineRule="auto" w:line="240"/>
        <w:jc w:val="both"/>
        <w:rPr/>
      </w:pPr>
      <w:r>
        <w:rPr>
          <w:rFonts w:cs="Times New Roman" w:ascii="Times New Roman" w:hAnsi="Times New Roman"/>
          <w:b/>
          <w:iCs/>
          <w:color w:val="000000"/>
        </w:rPr>
        <w:t>12.5.2.</w:t>
      </w:r>
      <w:r>
        <w:rPr>
          <w:rFonts w:cs="Times New Roman" w:ascii="Times New Roman" w:hAnsi="Times New Roman"/>
          <w:iCs/>
          <w:color w:val="000000"/>
        </w:rPr>
        <w:t xml:space="preserve"> O conteúdo das propostas é sigiloso até a abertura da sessão pública (art. 13, I da Lei nº 14.133/2021), sob pena de incursão no art. 337-J do </w:t>
      </w:r>
      <w:hyperlink r:id="rId16">
        <w:r>
          <w:rPr>
            <w:rStyle w:val="LinkdaInternet"/>
            <w:rFonts w:cs="Times New Roman" w:ascii="Times New Roman" w:hAnsi="Times New Roman"/>
            <w:iCs/>
            <w:color w:val="000000"/>
          </w:rPr>
          <w:t>Código Pena</w:t>
        </w:r>
        <w:r>
          <w:rPr>
            <w:rStyle w:val="LinkdaInternet"/>
            <w:rFonts w:cs="Times New Roman" w:ascii="Times New Roman" w:hAnsi="Times New Roman"/>
            <w:iCs/>
            <w:color w:val="000000"/>
            <w:shd w:fill="auto" w:val="clear"/>
          </w:rPr>
          <w:t>l</w:t>
        </w:r>
        <w:r>
          <w:rPr>
            <w:rStyle w:val="LinkdaInternet"/>
            <w:rStyle w:val="Ncoradanotaderodap"/>
            <w:rFonts w:cs="Times New Roman" w:ascii="Times New Roman" w:hAnsi="Times New Roman"/>
            <w:iCs/>
            <w:color w:val="000000"/>
            <w:shd w:fill="auto" w:val="clear"/>
          </w:rPr>
          <w:footnoteReference w:id="2"/>
        </w:r>
      </w:hyperlink>
      <w:r>
        <w:rPr>
          <w:rFonts w:cs="Times New Roman" w:ascii="Times New Roman" w:hAnsi="Times New Roman"/>
          <w:iCs/>
          <w:color w:val="000000"/>
          <w:shd w:fill="auto" w:val="clear"/>
        </w:rPr>
        <w:t>.</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12.5.3.</w:t>
      </w:r>
      <w:r>
        <w:rPr>
          <w:rFonts w:cs="Times New Roman" w:ascii="Times New Roman" w:hAnsi="Times New Roman"/>
          <w:iCs/>
          <w:color w:val="000000"/>
        </w:rPr>
        <w:t xml:space="preserve"> O licitante deverá encaminhar proposta exclusivamente por meio do sistema eletrônico até a data e o horário marcados para abertura da sessão, quando então se encerrará automaticamente a etapa de envio da proposta.</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12.5.3.1.</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12.5.3.2.</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Após a fase de lances, a proposta atualizada deverá ser enviada no prazo máximo de até 02 (duas) horas após a convocação do pregoeiro.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12.5.3.3.</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Não serão aceitas propostas sem a assinatura do representante legal do proponente devidamente identificado.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12.5.3.4.</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A proposta deverá ser apresentada de acordo com o modelo constante do Anexo </w:t>
      </w:r>
      <w:r>
        <w:rPr>
          <w:rFonts w:eastAsia="Calibri" w:cs="Arial" w:ascii="Times New Roman" w:hAnsi="Times New Roman"/>
          <w:color w:val="000000"/>
          <w:kern w:val="0"/>
          <w:sz w:val="22"/>
          <w:szCs w:val="22"/>
          <w:lang w:val="pt-BR" w:eastAsia="en-US" w:bidi="ar-SA"/>
        </w:rPr>
        <w:t>VI</w:t>
      </w:r>
      <w:r>
        <w:rPr>
          <w:rFonts w:cs="Arial" w:ascii="Times New Roman" w:hAnsi="Times New Roman"/>
          <w:color w:val="000000"/>
        </w:rPr>
        <w:t xml:space="preserve"> deste Edital e deverá conter, sob pena de desclassificação: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12.5.3.5.</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A identificação/descrição do objeto ofertado, de forma a permitir que o Pregoeiro possa facilmente constatar que as especificações no presente Pregão foram ou não atendidas, observadas as especificações constantes nos Anexos do presente Edital;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12.5.3.6.</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O preço unitário e os preços totais cotados em reais, com no máximo 02 (dois) algarismos decimais após a vírgula;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 xml:space="preserve">12.5.3.7. </w:t>
      </w:r>
      <w:r>
        <w:rPr>
          <w:rFonts w:eastAsia="Calibri" w:cs="Arial" w:ascii="Times New Roman" w:hAnsi="Times New Roman"/>
          <w:color w:val="000000"/>
          <w:kern w:val="0"/>
          <w:sz w:val="22"/>
          <w:szCs w:val="22"/>
          <w:lang w:val="pt-BR" w:eastAsia="en-US" w:bidi="ar-SA"/>
        </w:rPr>
        <w:t>A</w:t>
      </w:r>
      <w:r>
        <w:rPr>
          <w:rFonts w:cs="Arial" w:ascii="Times New Roman" w:hAnsi="Times New Roman"/>
          <w:color w:val="000000"/>
        </w:rPr>
        <w:t xml:space="preserve"> identificação da marca e do modelo do objeto ofertado;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12.5.3.8.</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Havendo divergência entre o valor unitário e total, prevalecerá o valor unitário. </w:t>
      </w:r>
    </w:p>
    <w:p>
      <w:pPr>
        <w:pStyle w:val="Normal"/>
        <w:spacing w:lineRule="auto" w:line="240"/>
        <w:jc w:val="both"/>
        <w:rPr>
          <w:color w:val="000000"/>
        </w:rPr>
      </w:pPr>
      <w:r>
        <w:rPr>
          <w:rFonts w:eastAsia="Calibri" w:cs="Arial" w:ascii="Times New Roman" w:hAnsi="Times New Roman"/>
          <w:b/>
          <w:bCs/>
          <w:color w:val="000000"/>
          <w:kern w:val="0"/>
          <w:sz w:val="22"/>
          <w:szCs w:val="22"/>
          <w:lang w:val="pt-BR" w:eastAsia="en-US" w:bidi="ar-SA"/>
        </w:rPr>
        <w:t>12.5.3.9.</w:t>
      </w:r>
      <w:r>
        <w:rPr>
          <w:rFonts w:eastAsia="Calibri" w:cs="Arial" w:ascii="Times New Roman" w:hAnsi="Times New Roman"/>
          <w:color w:val="000000"/>
          <w:kern w:val="0"/>
          <w:sz w:val="22"/>
          <w:szCs w:val="22"/>
          <w:lang w:val="pt-BR" w:eastAsia="en-US" w:bidi="ar-SA"/>
        </w:rPr>
        <w:t xml:space="preserve"> </w:t>
      </w:r>
      <w:r>
        <w:rPr>
          <w:rFonts w:cs="Arial" w:ascii="Times New Roman" w:hAnsi="Times New Roman"/>
          <w:color w:val="000000"/>
        </w:rPr>
        <w:t xml:space="preserve">Serão desconsideradas as propostas que apresentarem alternativas de preços ou qualquer outra condição não prevista neste Edital. </w:t>
      </w:r>
    </w:p>
    <w:p>
      <w:pPr>
        <w:pStyle w:val="Normal"/>
        <w:tabs>
          <w:tab w:val="clear" w:pos="720"/>
          <w:tab w:val="left" w:pos="567" w:leader="none"/>
        </w:tabs>
        <w:spacing w:lineRule="auto" w:line="240"/>
        <w:jc w:val="both"/>
        <w:rPr>
          <w:color w:val="000000"/>
        </w:rPr>
      </w:pPr>
      <w:r>
        <w:rPr>
          <w:rFonts w:eastAsia="Calibri" w:cs="Times New Roman" w:ascii="Times New Roman" w:hAnsi="Times New Roman"/>
          <w:b/>
          <w:bCs/>
          <w:iCs/>
          <w:color w:val="000000"/>
          <w:kern w:val="0"/>
          <w:sz w:val="22"/>
          <w:szCs w:val="22"/>
          <w:lang w:val="pt-BR" w:eastAsia="en-US" w:bidi="ar-SA"/>
        </w:rPr>
        <w:t>12.5.3.10.</w:t>
      </w:r>
      <w:r>
        <w:rPr>
          <w:rFonts w:cs="Times New Roman" w:ascii="Times New Roman" w:hAnsi="Times New Roman"/>
          <w:iCs/>
          <w:color w:val="000000"/>
        </w:rPr>
        <w:t xml:space="preserve"> Se a adjudicação não puder ocorrer dentro do período de validade da proposta, ou seja, 60 (sessenta) dias, e caso persista o interesse do Município, este poderá solicitar a prorrogação da validade da proposta por igual prazo. </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12.5.4.</w:t>
      </w:r>
      <w:r>
        <w:rPr>
          <w:rFonts w:cs="Times New Roman" w:ascii="Times New Roman" w:hAnsi="Times New Roman"/>
          <w:iCs/>
          <w:color w:val="000000"/>
        </w:rPr>
        <w:t xml:space="preserve"> Qualquer elemento que possa identificar o licitante importará desclassificação da proposta, sem prejuízo das sanções previstas neste edital.</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12.5.5.</w:t>
      </w:r>
      <w:r>
        <w:rPr>
          <w:rFonts w:cs="Times New Roman" w:ascii="Times New Roman" w:hAnsi="Times New Roman"/>
          <w:iCs/>
          <w:color w:val="000000"/>
        </w:rPr>
        <w:t xml:space="preserve"> Até a abertura da sessão, o licitante poderá retirar ou substituir a proposta anteriormente encaminhada.</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12.5.6.</w:t>
      </w:r>
      <w:r>
        <w:rPr>
          <w:rFonts w:cs="Times New Roman" w:ascii="Times New Roman" w:hAnsi="Times New Roman"/>
          <w:iCs/>
          <w:color w:val="000000"/>
        </w:rPr>
        <w:t xml:space="preserve"> </w:t>
      </w:r>
      <w:r>
        <w:rPr>
          <w:rFonts w:cs="Times New Roman" w:ascii="Times New Roman" w:hAnsi="Times New Roman"/>
          <w:iCs/>
          <w:color w:val="000000"/>
          <w:sz w:val="22"/>
        </w:rPr>
        <w:t>O prazo de validade da proposta n</w:t>
      </w:r>
      <w:r>
        <w:rPr>
          <w:rFonts w:ascii="Times New Roman" w:hAnsi="Times New Roman"/>
          <w:color w:val="000000"/>
          <w:sz w:val="22"/>
        </w:rPr>
        <w:t>ão será inferior a 60 (sessenta) dias, a contar da data de sua apresentação.</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12.5.7.</w:t>
      </w:r>
      <w:r>
        <w:rPr>
          <w:rFonts w:cs="Times New Roman" w:ascii="Times New Roman" w:hAnsi="Times New Roman"/>
          <w:iCs/>
          <w:color w:val="000000"/>
        </w:rPr>
        <w:t xml:space="preserve"> Decorrido o prazo de validade das propostas sem convocação para contratação, ficam os licitantes liberados dos compromissos assumidos.</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12.5.8.</w:t>
      </w:r>
      <w:r>
        <w:rPr>
          <w:rFonts w:cs="Times New Roman" w:ascii="Times New Roman" w:hAnsi="Times New Roman"/>
          <w:iCs/>
          <w:color w:val="000000"/>
        </w:rPr>
        <w:t xml:space="preserve"> A abertura da sessão pública ocorrerá na data e na hora indicados no preâmbulo deste edital, no </w:t>
      </w:r>
      <w:r>
        <w:rPr>
          <w:rFonts w:cs="Times New Roman" w:ascii="Times New Roman" w:hAnsi="Times New Roman"/>
          <w:iCs/>
          <w:color w:val="000000"/>
          <w:sz w:val="22"/>
        </w:rPr>
        <w:t xml:space="preserve">Portal de Compras do Governo Federal </w:t>
      </w:r>
      <w:r>
        <w:rPr>
          <w:rFonts w:ascii="Times New Roman" w:hAnsi="Times New Roman"/>
          <w:color w:val="000000"/>
          <w:sz w:val="22"/>
        </w:rPr>
        <w:t>– www.comprasgovernamentais.gov.br. UASG 988157</w:t>
      </w:r>
    </w:p>
    <w:p>
      <w:pPr>
        <w:pStyle w:val="Normal"/>
        <w:tabs>
          <w:tab w:val="clear" w:pos="720"/>
          <w:tab w:val="left" w:pos="567" w:leader="none"/>
        </w:tabs>
        <w:spacing w:lineRule="auto" w:line="240"/>
        <w:jc w:val="both"/>
        <w:rPr>
          <w:color w:val="000000"/>
        </w:rPr>
      </w:pPr>
      <w:r>
        <w:rPr>
          <w:rFonts w:cs="Times New Roman" w:ascii="Times New Roman" w:hAnsi="Times New Roman"/>
          <w:b/>
          <w:color w:val="000000"/>
        </w:rPr>
        <w:t>12.5.9.</w:t>
      </w:r>
      <w:r>
        <w:rPr>
          <w:rFonts w:cs="Times New Roman" w:ascii="Times New Roman" w:hAnsi="Times New Roman"/>
          <w:color w:val="000000"/>
        </w:rPr>
        <w:t xml:space="preserve"> Durante a sessão pública, a comunicação entre o </w:t>
      </w:r>
      <w:r>
        <w:rPr>
          <w:rFonts w:cs="Times New Roman" w:ascii="Times New Roman" w:hAnsi="Times New Roman"/>
          <w:b/>
          <w:color w:val="000000"/>
        </w:rPr>
        <w:t>pregoeiro</w:t>
      </w:r>
      <w:r>
        <w:rPr>
          <w:rFonts w:cs="Times New Roman" w:ascii="Times New Roman" w:hAnsi="Times New Roman"/>
          <w:color w:val="000000"/>
        </w:rPr>
        <w:t xml:space="preserve"> e os licitantes ocorrerá </w:t>
      </w:r>
      <w:r>
        <w:rPr>
          <w:rFonts w:cs="Times New Roman" w:ascii="Times New Roman" w:hAnsi="Times New Roman"/>
          <w:b/>
          <w:color w:val="000000"/>
        </w:rPr>
        <w:t>exclusivamente</w:t>
      </w:r>
      <w:r>
        <w:rPr>
          <w:rFonts w:cs="Times New Roman" w:ascii="Times New Roman" w:hAnsi="Times New Roman"/>
          <w:color w:val="000000"/>
        </w:rPr>
        <w:t xml:space="preserve"> mediante troca de mensagens, em campo próprio do sistema eletrônico. </w:t>
      </w:r>
    </w:p>
    <w:p>
      <w:pPr>
        <w:pStyle w:val="Normal"/>
        <w:tabs>
          <w:tab w:val="clear" w:pos="720"/>
          <w:tab w:val="left" w:pos="567" w:leader="none"/>
        </w:tabs>
        <w:spacing w:lineRule="auto" w:line="240"/>
        <w:jc w:val="both"/>
        <w:rPr>
          <w:color w:val="000000"/>
        </w:rPr>
      </w:pPr>
      <w:r>
        <w:rPr>
          <w:rFonts w:cs="Times New Roman" w:ascii="Times New Roman" w:hAnsi="Times New Roman"/>
          <w:b/>
          <w:color w:val="000000"/>
        </w:rPr>
        <w:t>12.5.10.</w:t>
      </w:r>
      <w:r>
        <w:rPr>
          <w:rFonts w:cs="Times New Roman" w:ascii="Times New Roman" w:hAnsi="Times New Roman"/>
          <w:color w:val="000000"/>
        </w:rPr>
        <w:t xml:space="preserve">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12.5.11.</w:t>
      </w:r>
      <w:r>
        <w:rPr>
          <w:rFonts w:cs="Times New Roman" w:ascii="Times New Roman" w:hAnsi="Times New Roman"/>
          <w:iCs/>
          <w:color w:val="000000"/>
        </w:rPr>
        <w:t xml:space="preserve"> Aberta a etapa de lances, os licitantes poderão encaminhar lances sucessivos exclusivamente por meio do sistema eletrônico, sendo que os lances deverão ser </w:t>
      </w:r>
      <w:r>
        <w:rPr>
          <w:rFonts w:cs="Times New Roman" w:ascii="Times New Roman" w:hAnsi="Times New Roman"/>
          <w:color w:val="000000"/>
        </w:rPr>
        <w:t>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pPr>
        <w:pStyle w:val="Normal"/>
        <w:tabs>
          <w:tab w:val="clear" w:pos="720"/>
          <w:tab w:val="left" w:pos="567" w:leader="none"/>
        </w:tabs>
        <w:spacing w:lineRule="auto" w:line="240"/>
        <w:jc w:val="both"/>
        <w:rPr>
          <w:color w:val="000000"/>
        </w:rPr>
      </w:pPr>
      <w:r>
        <w:rPr>
          <w:rFonts w:cs="Times New Roman" w:ascii="Times New Roman" w:hAnsi="Times New Roman"/>
          <w:b/>
          <w:color w:val="000000"/>
        </w:rPr>
        <w:t>12.5.12.</w:t>
      </w:r>
      <w:r>
        <w:rPr>
          <w:rFonts w:cs="Times New Roman" w:ascii="Times New Roman" w:hAnsi="Times New Roman"/>
          <w:color w:val="000000"/>
        </w:rPr>
        <w:t xml:space="preserve"> Será adotado para o envio de lances o modo de disputa </w:t>
      </w:r>
    </w:p>
    <w:p>
      <w:pPr>
        <w:pStyle w:val="ListParagraph"/>
        <w:numPr>
          <w:ilvl w:val="0"/>
          <w:numId w:val="33"/>
        </w:numPr>
        <w:tabs>
          <w:tab w:val="clear" w:pos="720"/>
          <w:tab w:val="left" w:pos="1134" w:leader="none"/>
        </w:tabs>
        <w:spacing w:lineRule="auto" w:line="240"/>
        <w:ind w:left="567" w:hanging="0"/>
        <w:jc w:val="both"/>
        <w:rPr>
          <w:color w:val="000000"/>
        </w:rPr>
      </w:pPr>
      <w:r>
        <w:rPr>
          <w:rFonts w:cs="Times New Roman" w:ascii="Times New Roman" w:hAnsi="Times New Roman"/>
          <w:b/>
          <w:color w:val="000000"/>
        </w:rPr>
        <w:t>ABERTO:</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10 (dez) minutos de lances sucessivos e, após isso, será prorrogada automaticamente pelo sistema quando houver lance ofertado nos últimos 2 (dois) minutos;</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A prorrogação automática será de 2 (dois) minutos e ocorrerá sucessivamente sempre que houver lances enviados nesse período de prorrogação;</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Não havendo novos lances nos últimos 2 (dois) minutos, a sessão pública será encerrada automaticamente;</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 xml:space="preserve">Encerrada a etapa de lances, com ou sem prorrogação automática pelo sistema, poderá o </w:t>
      </w:r>
      <w:r>
        <w:rPr>
          <w:rFonts w:cs="Times New Roman" w:ascii="Times New Roman" w:hAnsi="Times New Roman"/>
          <w:b/>
          <w:color w:val="000000"/>
        </w:rPr>
        <w:t>pregoeiro</w:t>
      </w:r>
      <w:r>
        <w:rPr>
          <w:rFonts w:cs="Times New Roman" w:ascii="Times New Roman" w:hAnsi="Times New Roman"/>
          <w:color w:val="000000"/>
        </w:rPr>
        <w:t>, assessorado pela equipe de apoio, justificadamente, admitir o reinício do envio de lances, em prol da consecução do melhor preço;</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Os lances apresentados e levados em consideração para efeito de julgamento serão de exclusiva e total responsabilidade do licitante, não lhe cabendo o direito de pleitear qualquer alteração;</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 xml:space="preserve">Durante o envio de lances, o </w:t>
      </w:r>
      <w:r>
        <w:rPr>
          <w:rFonts w:cs="Times New Roman" w:ascii="Times New Roman" w:hAnsi="Times New Roman"/>
          <w:b/>
          <w:color w:val="000000"/>
        </w:rPr>
        <w:t>pregoeiro</w:t>
      </w:r>
      <w:r>
        <w:rPr>
          <w:rFonts w:cs="Times New Roman" w:ascii="Times New Roman" w:hAnsi="Times New Roman"/>
          <w:color w:val="000000"/>
        </w:rPr>
        <w:t xml:space="preserve"> poderá excluir, justificadamente, lance cujo valor seja manifestamente inexequível;</w:t>
      </w:r>
    </w:p>
    <w:p>
      <w:pPr>
        <w:pStyle w:val="ListParagraph"/>
        <w:numPr>
          <w:ilvl w:val="0"/>
          <w:numId w:val="34"/>
        </w:numPr>
        <w:tabs>
          <w:tab w:val="clear" w:pos="720"/>
          <w:tab w:val="left" w:pos="1701" w:leader="none"/>
        </w:tabs>
        <w:spacing w:lineRule="auto" w:line="240"/>
        <w:ind w:left="1134" w:hanging="0"/>
        <w:jc w:val="both"/>
        <w:rPr>
          <w:color w:val="000000"/>
        </w:rPr>
      </w:pPr>
      <w:r>
        <w:rPr>
          <w:rFonts w:cs="Times New Roman" w:ascii="Times New Roman" w:hAnsi="Times New Roman"/>
          <w:color w:val="000000"/>
        </w:rPr>
        <w:t xml:space="preserve">Se ocorrer a desconexão do </w:t>
      </w:r>
      <w:r>
        <w:rPr>
          <w:rFonts w:cs="Times New Roman" w:ascii="Times New Roman" w:hAnsi="Times New Roman"/>
          <w:b/>
          <w:color w:val="000000"/>
        </w:rPr>
        <w:t>pregoeiro</w:t>
      </w:r>
      <w:r>
        <w:rPr>
          <w:rFonts w:cs="Times New Roman" w:ascii="Times New Roman" w:hAnsi="Times New Roman"/>
          <w:color w:val="000000"/>
        </w:rPr>
        <w:t xml:space="preserve"> no decorrer do envio de lances, mas o sistema eletrônico permanecer acessível aos licitantes, os lances continuarão sendo </w:t>
      </w:r>
      <w:r>
        <w:rPr>
          <w:rFonts w:cs="Times New Roman" w:ascii="Times New Roman" w:hAnsi="Times New Roman"/>
          <w:color w:val="000000"/>
          <w:shd w:fill="auto" w:val="clear"/>
        </w:rPr>
        <w:t>recebidos, sem prejuízo dos atos realizados.</w:t>
      </w:r>
    </w:p>
    <w:p>
      <w:pPr>
        <w:pStyle w:val="Normal"/>
        <w:jc w:val="both"/>
        <w:rPr>
          <w:rFonts w:ascii="Times New Roman" w:hAnsi="Times New Roman"/>
        </w:rPr>
      </w:pPr>
      <w:r>
        <w:rPr>
          <w:rFonts w:ascii="Times New Roman" w:hAnsi="Times New Roman"/>
          <w:b/>
          <w:bCs/>
          <w:lang w:eastAsia="pt-BR"/>
        </w:rPr>
        <w:t>12.5.13.</w:t>
      </w:r>
      <w:r>
        <w:rPr>
          <w:rFonts w:ascii="Times New Roman" w:hAnsi="Times New Roman"/>
          <w:lang w:eastAsia="pt-BR"/>
        </w:rPr>
        <w:t xml:space="preserve"> No caso de a desconexão do pregoeiro persistir por tempo superior a 10 (dez) minutos, a sessão será suspensa automaticamente e terá reinício somente após comunicação expressa aos participantes no sítio www.comprasgovernamentais.gov.br.</w:t>
      </w:r>
    </w:p>
    <w:p>
      <w:pPr>
        <w:pStyle w:val="Normal"/>
        <w:rPr>
          <w:lang w:eastAsia="pt-BR"/>
        </w:rPr>
      </w:pPr>
      <w:r>
        <w:rPr>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13. VERIFICAÇÃO DE IMPEDIMENTOS NO CEIS E CNEP</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13.1.</w:t>
      </w:r>
      <w:r>
        <w:rPr>
          <w:rFonts w:cs="Times New Roman" w:ascii="Times New Roman" w:hAnsi="Times New Roman"/>
          <w:iCs/>
        </w:rPr>
        <w:t xml:space="preserve"> Encerrada a etapa de lances, o pregoeiro verificará eventual descumprimento das condições de participação, especialmente quanto à existência de sanção que impeça a participação dos licitantes no certame ou futura contratação, mediante consulta aos seguintes cadastros:</w:t>
      </w:r>
    </w:p>
    <w:p>
      <w:pPr>
        <w:pStyle w:val="ListParagraph"/>
        <w:widowControl w:val="false"/>
        <w:numPr>
          <w:ilvl w:val="0"/>
          <w:numId w:val="11"/>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b/>
          <w:iCs/>
        </w:rPr>
        <w:t>Cadastro Nacional de Empresas Inidôneas e Suspensas – CEIS</w:t>
      </w:r>
      <w:r>
        <w:rPr>
          <w:rFonts w:cs="Times New Roman" w:ascii="Times New Roman" w:hAnsi="Times New Roman"/>
          <w:iCs/>
        </w:rPr>
        <w:t>, mantido pela Controladoria-Geral da União (</w:t>
      </w:r>
      <w:r>
        <w:rPr>
          <w:rFonts w:cs="Times New Roman" w:ascii="CIDFont+F4" w:hAnsi="CIDFont+F4"/>
          <w:iCs/>
          <w:sz w:val="22"/>
        </w:rPr>
        <w:t>https://portaldatransparencia.gov.br/sancoes/consulta</w:t>
      </w:r>
      <w:r>
        <w:rPr>
          <w:rFonts w:cs="Times New Roman" w:ascii="Times New Roman" w:hAnsi="Times New Roman"/>
          <w:iCs/>
          <w:sz w:val="22"/>
        </w:rPr>
        <w:t>).</w:t>
      </w:r>
    </w:p>
    <w:p>
      <w:pPr>
        <w:pStyle w:val="ListParagraph"/>
        <w:widowControl w:val="false"/>
        <w:numPr>
          <w:ilvl w:val="0"/>
          <w:numId w:val="11"/>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b/>
          <w:iCs/>
        </w:rPr>
        <w:t>Cadastro Nacional de Empresas Punidas – CNEP</w:t>
      </w:r>
      <w:r>
        <w:rPr>
          <w:rFonts w:cs="Times New Roman" w:ascii="Times New Roman" w:hAnsi="Times New Roman"/>
          <w:iCs/>
        </w:rPr>
        <w:t>, mantido pela Controladoria-Geral da União (</w:t>
      </w:r>
      <w:r>
        <w:rPr>
          <w:rFonts w:cs="Times New Roman" w:ascii="CIDFont+F4" w:hAnsi="CIDFont+F4"/>
          <w:iCs/>
          <w:sz w:val="22"/>
        </w:rPr>
        <w:t>https://portaldatransparencia.gov.br/sancoes/consulta)</w:t>
      </w:r>
      <w:r>
        <w:rPr>
          <w:rFonts w:cs="Times New Roman" w:ascii="Times New Roman" w:hAnsi="Times New Roman"/>
          <w:iCs/>
        </w:rPr>
        <w:t>.</w:t>
      </w:r>
    </w:p>
    <w:p>
      <w:pPr>
        <w:pStyle w:val="Normal"/>
        <w:tabs>
          <w:tab w:val="clear" w:pos="720"/>
          <w:tab w:val="left" w:pos="567" w:leader="none"/>
        </w:tabs>
        <w:spacing w:lineRule="auto" w:line="240"/>
        <w:jc w:val="both"/>
        <w:rPr>
          <w:rFonts w:ascii="Times New Roman" w:hAnsi="Times New Roman" w:cs="Times New Roman"/>
        </w:rPr>
      </w:pPr>
      <w:r>
        <w:rPr>
          <w:rFonts w:cs="Times New Roman" w:ascii="Times New Roman" w:hAnsi="Times New Roman"/>
          <w:b/>
        </w:rPr>
        <w:t xml:space="preserve">13.2. </w:t>
      </w:r>
      <w:r>
        <w:rPr>
          <w:rFonts w:cs="Times New Roman" w:ascii="Times New Roman" w:hAnsi="Times New Roman"/>
        </w:rPr>
        <w:t xml:space="preserve">A consulta aos cadastros acima referidos </w:t>
      </w:r>
      <w:r>
        <w:rPr>
          <w:rFonts w:cs="Times New Roman" w:ascii="Times New Roman" w:hAnsi="Times New Roman"/>
          <w:b/>
        </w:rPr>
        <w:t>será</w:t>
      </w:r>
      <w:r>
        <w:rPr>
          <w:rFonts w:cs="Times New Roman" w:ascii="Times New Roman" w:hAnsi="Times New Roman"/>
        </w:rPr>
        <w:t xml:space="preserve"> realizada </w:t>
      </w:r>
      <w:r>
        <w:rPr>
          <w:rFonts w:cs="Times New Roman" w:ascii="Times New Roman" w:hAnsi="Times New Roman"/>
          <w:b/>
        </w:rPr>
        <w:t xml:space="preserve">em nome do licitante </w:t>
      </w:r>
      <w:r>
        <w:rPr>
          <w:rFonts w:cs="Times New Roman" w:ascii="Times New Roman" w:hAnsi="Times New Roman"/>
          <w:b/>
          <w:u w:val="single"/>
        </w:rPr>
        <w:t>e</w:t>
      </w:r>
      <w:r>
        <w:rPr>
          <w:rFonts w:cs="Times New Roman" w:ascii="Times New Roman" w:hAnsi="Times New Roman"/>
          <w:b/>
        </w:rPr>
        <w:t xml:space="preserve"> também de seu sócio majoritário</w:t>
      </w:r>
      <w:r>
        <w:rPr>
          <w:rFonts w:cs="Times New Roman" w:ascii="Times New Roman" w:hAnsi="Times New Roman"/>
        </w:rPr>
        <w:t xml:space="preserve">, por força do art. 12 da </w:t>
      </w:r>
      <w:hyperlink r:id="rId17">
        <w:r>
          <w:rPr>
            <w:rStyle w:val="LinkdaInternet"/>
            <w:rFonts w:cs="Times New Roman" w:ascii="Times New Roman" w:hAnsi="Times New Roman"/>
          </w:rPr>
          <w:t>Lei nº 8.429/1992</w:t>
        </w:r>
      </w:hyperlink>
      <w:r>
        <w:rPr>
          <w:rFonts w:cs="Times New Roman" w:ascii="Times New Roman" w:hAnsi="Times New Roman"/>
        </w:rPr>
        <w:t xml:space="preserve"> (Dispõe sobre as sanções aplicáveis em virtude da prática de atos de improbidade administrativa, de que trata o § 4º do art. 37 da Constituição Federal; e dá outras providências).</w:t>
      </w:r>
    </w:p>
    <w:p>
      <w:pPr>
        <w:pStyle w:val="Normal"/>
        <w:tabs>
          <w:tab w:val="clear" w:pos="720"/>
          <w:tab w:val="left" w:pos="567" w:leader="none"/>
        </w:tabs>
        <w:spacing w:lineRule="auto" w:line="240"/>
        <w:jc w:val="both"/>
        <w:rPr>
          <w:rFonts w:ascii="Times New Roman" w:hAnsi="Times New Roman" w:cs="Times New Roman"/>
        </w:rPr>
      </w:pPr>
      <w:r>
        <w:rPr>
          <w:rFonts w:cs="Times New Roman" w:ascii="Times New Roman" w:hAnsi="Times New Roman"/>
          <w:b/>
          <w:iCs/>
        </w:rPr>
        <w:t>13.3.</w:t>
      </w:r>
      <w:r>
        <w:rPr>
          <w:rFonts w:cs="Times New Roman" w:ascii="Times New Roman" w:hAnsi="Times New Roman"/>
          <w:iCs/>
        </w:rPr>
        <w:t xml:space="preserve"> A verificação visa coibir o disposto no art. 337-M do </w:t>
      </w:r>
      <w:hyperlink r:id="rId18">
        <w:r>
          <w:rPr>
            <w:rStyle w:val="LinkdaInternet"/>
            <w:rFonts w:cs="Times New Roman" w:ascii="Times New Roman" w:hAnsi="Times New Roman"/>
            <w:iCs/>
          </w:rPr>
          <w:t>Código Penal</w:t>
        </w:r>
        <w:r>
          <w:rPr>
            <w:rStyle w:val="LinkdaInternet"/>
            <w:rStyle w:val="Ncoradanotaderodap"/>
            <w:rFonts w:cs="Times New Roman" w:ascii="Times New Roman" w:hAnsi="Times New Roman"/>
            <w:iCs/>
          </w:rPr>
          <w:footnoteReference w:id="3"/>
        </w:r>
      </w:hyperlink>
      <w:r>
        <w:rPr>
          <w:rFonts w:cs="Times New Roman" w:ascii="Times New Roman" w:hAnsi="Times New Roman"/>
          <w:iCs/>
        </w:rPr>
        <w:t>.</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14. DO JULGAMENTO DAS PROPOSTAS</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14.1.</w:t>
      </w:r>
      <w:r>
        <w:rPr>
          <w:rFonts w:cs="Times New Roman" w:ascii="Times New Roman" w:hAnsi="Times New Roman"/>
          <w:iCs/>
        </w:rPr>
        <w:t xml:space="preserve"> Serão desclassificadas as propostas que:</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6" w:name="art59i"/>
      <w:bookmarkEnd w:id="6"/>
      <w:r>
        <w:rPr>
          <w:rFonts w:cs="Times New Roman" w:ascii="Times New Roman" w:hAnsi="Times New Roman"/>
          <w:iCs/>
        </w:rPr>
        <w:t>Contiverem vícios insanáveis;</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7" w:name="art59ii"/>
      <w:bookmarkEnd w:id="7"/>
      <w:r>
        <w:rPr>
          <w:rFonts w:cs="Times New Roman" w:ascii="Times New Roman" w:hAnsi="Times New Roman"/>
          <w:iCs/>
        </w:rPr>
        <w:t>Não obedecerem às especificações técnicas pormenorizadas no edital;</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8" w:name="art59iii"/>
      <w:bookmarkEnd w:id="8"/>
      <w:r>
        <w:rPr>
          <w:rFonts w:cs="Times New Roman" w:ascii="Times New Roman" w:hAnsi="Times New Roman"/>
          <w:iCs/>
        </w:rPr>
        <w:t>Apresentarem preços inexequíveis ou permanecerem acima do orçamento estimado para a contratação;</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9" w:name="art59iv"/>
      <w:bookmarkEnd w:id="9"/>
      <w:r>
        <w:rPr>
          <w:rFonts w:cs="Times New Roman" w:ascii="Times New Roman" w:hAnsi="Times New Roman"/>
          <w:iCs/>
        </w:rPr>
        <w:t>Não tiverem sua exequibilidade demonstrada, quando exigido pela Administração Pública Municipal;</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10" w:name="art59v"/>
      <w:bookmarkEnd w:id="10"/>
      <w:r>
        <w:rPr>
          <w:rFonts w:cs="Times New Roman" w:ascii="Times New Roman" w:hAnsi="Times New Roman"/>
          <w:iCs/>
        </w:rPr>
        <w:t>Apresentarem desconformidade com quaisquer outras exigências do edital, desde que insanável;</w:t>
      </w:r>
    </w:p>
    <w:p>
      <w:pPr>
        <w:pStyle w:val="ListParagraph"/>
        <w:widowControl w:val="false"/>
        <w:numPr>
          <w:ilvl w:val="0"/>
          <w:numId w:val="12"/>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tabs>
          <w:tab w:val="clear" w:pos="720"/>
          <w:tab w:val="left" w:pos="567" w:leader="none"/>
        </w:tabs>
        <w:spacing w:lineRule="auto" w:line="240"/>
        <w:jc w:val="both"/>
        <w:rPr>
          <w:rFonts w:ascii="Times New Roman" w:hAnsi="Times New Roman" w:cs="Times New Roman"/>
          <w:iCs/>
          <w:color w:val="FF0000"/>
        </w:rPr>
      </w:pPr>
      <w:bookmarkStart w:id="11" w:name="art59§1"/>
      <w:bookmarkEnd w:id="11"/>
      <w:r>
        <w:rPr>
          <w:rFonts w:cs="Times New Roman" w:ascii="Times New Roman" w:hAnsi="Times New Roman"/>
          <w:b/>
          <w:iCs/>
        </w:rPr>
        <w:t>14.2.</w:t>
      </w:r>
      <w:r>
        <w:rPr>
          <w:rFonts w:cs="Times New Roman" w:ascii="Times New Roman" w:hAnsi="Times New Roman"/>
          <w:iCs/>
        </w:rPr>
        <w:t xml:space="preserve"> A verificação da conformidade das propostas </w:t>
      </w:r>
      <w:r>
        <w:rPr>
          <w:rFonts w:eastAsia="Calibri" w:cs="Times New Roman" w:ascii="Times New Roman" w:hAnsi="Times New Roman"/>
          <w:iCs/>
          <w:color w:val="000000"/>
          <w:kern w:val="0"/>
          <w:sz w:val="22"/>
          <w:szCs w:val="22"/>
          <w:lang w:val="pt-BR" w:eastAsia="en-US" w:bidi="ar-SA"/>
        </w:rPr>
        <w:t>será</w:t>
      </w:r>
      <w:r>
        <w:rPr>
          <w:rFonts w:cs="Times New Roman" w:ascii="Times New Roman" w:hAnsi="Times New Roman"/>
          <w:iCs/>
        </w:rPr>
        <w:t xml:space="preserve"> feita exclusivamente em relação à proposta mais bem classificada. </w:t>
      </w:r>
    </w:p>
    <w:p>
      <w:pPr>
        <w:pStyle w:val="Normal"/>
        <w:tabs>
          <w:tab w:val="clear" w:pos="720"/>
          <w:tab w:val="left" w:pos="567" w:leader="none"/>
        </w:tabs>
        <w:spacing w:lineRule="auto" w:line="240"/>
        <w:jc w:val="both"/>
        <w:rPr>
          <w:rFonts w:ascii="Times New Roman" w:hAnsi="Times New Roman" w:cs="Times New Roman"/>
          <w:iCs/>
        </w:rPr>
      </w:pPr>
      <w:bookmarkStart w:id="12" w:name="art59§2"/>
      <w:bookmarkStart w:id="13" w:name="art59§5"/>
      <w:bookmarkStart w:id="14" w:name="art60"/>
      <w:bookmarkEnd w:id="12"/>
      <w:bookmarkEnd w:id="13"/>
      <w:bookmarkEnd w:id="14"/>
      <w:r>
        <w:rPr>
          <w:rFonts w:cs="Times New Roman" w:ascii="Times New Roman" w:hAnsi="Times New Roman"/>
          <w:b/>
          <w:iCs/>
        </w:rPr>
        <w:t>14.3.</w:t>
      </w:r>
      <w:r>
        <w:rPr>
          <w:rFonts w:cs="Times New Roman" w:ascii="Times New Roman" w:hAnsi="Times New Roman"/>
          <w:iCs/>
        </w:rPr>
        <w:t xml:space="preserve"> </w:t>
      </w:r>
      <w:r>
        <w:rPr>
          <w:rFonts w:cs="Times New Roman" w:ascii="Times New Roman" w:hAnsi="Times New Roman"/>
          <w:iCs/>
          <w:u w:val="single"/>
        </w:rPr>
        <w:t>EXEQUIBILIDADE:</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14.3.1.</w:t>
      </w:r>
      <w:r>
        <w:rPr>
          <w:rFonts w:cs="Times New Roman" w:ascii="Times New Roman" w:hAnsi="Times New Roman"/>
          <w:iCs/>
        </w:rPr>
        <w:t xml:space="preserve"> A Administração Pública Municipal </w:t>
      </w:r>
      <w:r>
        <w:rPr>
          <w:rFonts w:cs="Times New Roman" w:ascii="Times New Roman" w:hAnsi="Times New Roman"/>
          <w:iCs/>
          <w:u w:val="single"/>
        </w:rPr>
        <w:t>poderá</w:t>
      </w:r>
      <w:r>
        <w:rPr>
          <w:rFonts w:cs="Times New Roman" w:ascii="Times New Roman" w:hAnsi="Times New Roman"/>
          <w:iCs/>
        </w:rPr>
        <w:t xml:space="preserve"> realizar diligências para aferir a exequibilidade das propostas ou exigir dos licitantes que ela seja demonstrada, conforme disposto em IV do tópico 14.1.</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14.3.2.</w:t>
      </w:r>
      <w:r>
        <w:rPr>
          <w:rFonts w:cs="Times New Roman" w:ascii="Times New Roman" w:hAnsi="Times New Roman"/>
          <w:iCs/>
        </w:rPr>
        <w:t xml:space="preserve"> OBRAS E SERVIÇOS DE ENGENHARIA: no caso de a proposta vencedora for </w:t>
      </w:r>
      <w:r>
        <w:rPr>
          <w:rFonts w:cs="Times New Roman" w:ascii="Times New Roman" w:hAnsi="Times New Roman"/>
          <w:iCs/>
          <w:u w:val="single"/>
        </w:rPr>
        <w:t>inferior a 85% (oitenta e cinco por cento)</w:t>
      </w:r>
      <w:r>
        <w:rPr>
          <w:rFonts w:cs="Times New Roman" w:ascii="Times New Roman" w:hAnsi="Times New Roman"/>
          <w:iCs/>
        </w:rPr>
        <w:t xml:space="preserve"> do valor orçado pela Administração, deve o licitante apresentar garantia, equivalente à diferença entre o valor orçado pela Administração e o valor da proposta, sem prejuízo das demais garantias exigidas neste edital.</w:t>
      </w:r>
    </w:p>
    <w:p>
      <w:pPr>
        <w:pStyle w:val="Normal"/>
        <w:tabs>
          <w:tab w:val="clear" w:pos="720"/>
          <w:tab w:val="left" w:pos="567" w:leader="none"/>
        </w:tabs>
        <w:spacing w:lineRule="auto" w:line="240"/>
        <w:jc w:val="both"/>
        <w:rPr>
          <w:rFonts w:ascii="Times New Roman" w:hAnsi="Times New Roman" w:cs="Times New Roman"/>
          <w:iCs/>
        </w:rPr>
      </w:pPr>
      <w:bookmarkStart w:id="15" w:name="art59§3"/>
      <w:bookmarkStart w:id="16" w:name="art59§4"/>
      <w:bookmarkEnd w:id="15"/>
      <w:bookmarkEnd w:id="16"/>
      <w:r>
        <w:rPr>
          <w:rFonts w:cs="Times New Roman" w:ascii="Times New Roman" w:hAnsi="Times New Roman"/>
          <w:b/>
          <w:iCs/>
        </w:rPr>
        <w:t>14.3.3.</w:t>
      </w:r>
      <w:r>
        <w:rPr>
          <w:rFonts w:cs="Times New Roman" w:ascii="Times New Roman" w:hAnsi="Times New Roman"/>
          <w:iCs/>
        </w:rPr>
        <w:t xml:space="preserve"> Serão consideradas inexequíveis as propostas cujos valores forem inferiores a:</w:t>
      </w:r>
    </w:p>
    <w:p>
      <w:pPr>
        <w:pStyle w:val="ListParagraph"/>
        <w:numPr>
          <w:ilvl w:val="0"/>
          <w:numId w:val="36"/>
        </w:numPr>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iCs/>
        </w:rPr>
        <w:t xml:space="preserve">BENS E SERVIÇOS QUE NÃO SÃO DE ENGENHARIA: </w:t>
      </w:r>
      <w:r>
        <w:rPr>
          <w:rFonts w:eastAsia="Calibri" w:cs="Times New Roman" w:ascii="Times New Roman" w:hAnsi="Times New Roman"/>
          <w:b/>
          <w:iCs/>
          <w:color w:val="000000"/>
          <w:kern w:val="0"/>
          <w:sz w:val="22"/>
          <w:szCs w:val="22"/>
          <w:lang w:val="pt-BR" w:eastAsia="en-US" w:bidi="ar-SA"/>
        </w:rPr>
        <w:t>70%</w:t>
      </w:r>
      <w:r>
        <w:rPr>
          <w:rFonts w:cs="Times New Roman" w:ascii="Times New Roman" w:hAnsi="Times New Roman"/>
          <w:iCs/>
          <w:color w:val="FF0000"/>
        </w:rPr>
        <w:t xml:space="preserve"> </w:t>
      </w:r>
      <w:r>
        <w:rPr>
          <w:rFonts w:cs="Times New Roman" w:ascii="Times New Roman" w:hAnsi="Times New Roman"/>
          <w:iCs/>
        </w:rPr>
        <w:t>do valor máximo definido pela Administração Pública Municipal</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14.4.</w:t>
      </w:r>
      <w:r>
        <w:rPr>
          <w:rFonts w:cs="Times New Roman" w:ascii="Times New Roman" w:hAnsi="Times New Roman"/>
          <w:iCs/>
        </w:rPr>
        <w:t xml:space="preserve"> </w:t>
      </w:r>
      <w:r>
        <w:rPr>
          <w:rFonts w:cs="Times New Roman" w:ascii="Times New Roman" w:hAnsi="Times New Roman"/>
          <w:iCs/>
          <w:u w:val="single"/>
        </w:rPr>
        <w:t>EMPATE:</w:t>
      </w:r>
      <w:r>
        <w:rPr>
          <w:rFonts w:cs="Times New Roman" w:ascii="Times New Roman" w:hAnsi="Times New Roman"/>
          <w:iCs/>
        </w:rPr>
        <w:t xml:space="preserve">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14.4.1.</w:t>
      </w:r>
      <w:r>
        <w:rPr>
          <w:rFonts w:cs="Times New Roman" w:ascii="Times New Roman" w:hAnsi="Times New Roman"/>
          <w:iCs/>
        </w:rPr>
        <w:t xml:space="preserve"> Em caso de empate entre duas ou mais propostas, serão utilizados os seguintes critérios de desempate, nesta ordem.</w:t>
      </w:r>
    </w:p>
    <w:p>
      <w:pPr>
        <w:pStyle w:val="ListParagraph"/>
        <w:widowControl w:val="false"/>
        <w:numPr>
          <w:ilvl w:val="0"/>
          <w:numId w:val="13"/>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17" w:name="art60i"/>
      <w:bookmarkEnd w:id="17"/>
      <w:r>
        <w:rPr>
          <w:rFonts w:cs="Times New Roman" w:ascii="Times New Roman" w:hAnsi="Times New Roman"/>
          <w:iCs/>
        </w:rPr>
        <w:t>Disputa final, hipótese em que os licitantes empatados poderão apresentar nova proposta em ato contínuo à classificação;</w:t>
      </w:r>
    </w:p>
    <w:p>
      <w:pPr>
        <w:pStyle w:val="ListParagraph"/>
        <w:widowControl w:val="false"/>
        <w:numPr>
          <w:ilvl w:val="0"/>
          <w:numId w:val="13"/>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18" w:name="art60ii"/>
      <w:bookmarkEnd w:id="18"/>
      <w:r>
        <w:rPr>
          <w:rFonts w:cs="Times New Roman" w:ascii="Times New Roman" w:hAnsi="Times New Roman"/>
          <w:iCs/>
        </w:rPr>
        <w:t>Avaliação do desempenho contratual prévio dos licitantes, para a qual deverão preferencialmente ser utilizados registros cadastrais para efeito de atesto de cumprimento de obrigações previstos na Lei nº 14.133/2021;</w:t>
      </w:r>
    </w:p>
    <w:p>
      <w:pPr>
        <w:pStyle w:val="ListParagraph"/>
        <w:widowControl w:val="false"/>
        <w:numPr>
          <w:ilvl w:val="0"/>
          <w:numId w:val="13"/>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19" w:name="art60iv"/>
      <w:bookmarkEnd w:id="19"/>
      <w:r>
        <w:rPr>
          <w:rFonts w:cs="Times New Roman" w:ascii="Times New Roman" w:hAnsi="Times New Roman"/>
          <w:iCs/>
        </w:rPr>
        <w:t>Desenvolvimento pelo licitante de programa de integridade, conforme orientações dos órgãos de controle, quando existir.</w:t>
      </w:r>
    </w:p>
    <w:p>
      <w:pPr>
        <w:pStyle w:val="Normal"/>
        <w:tabs>
          <w:tab w:val="clear" w:pos="720"/>
          <w:tab w:val="left" w:pos="567" w:leader="none"/>
        </w:tabs>
        <w:spacing w:lineRule="auto" w:line="240"/>
        <w:jc w:val="both"/>
        <w:rPr>
          <w:rFonts w:ascii="Times New Roman" w:hAnsi="Times New Roman" w:cs="Times New Roman"/>
          <w:iCs/>
        </w:rPr>
      </w:pPr>
      <w:bookmarkStart w:id="20" w:name="art60§1"/>
      <w:bookmarkEnd w:id="20"/>
      <w:r>
        <w:rPr>
          <w:rFonts w:cs="Times New Roman" w:ascii="Times New Roman" w:hAnsi="Times New Roman"/>
          <w:b/>
          <w:iCs/>
        </w:rPr>
        <w:t xml:space="preserve">14.5. </w:t>
      </w:r>
      <w:r>
        <w:rPr>
          <w:rFonts w:cs="Times New Roman" w:ascii="Times New Roman" w:hAnsi="Times New Roman"/>
          <w:iCs/>
          <w:u w:val="single"/>
        </w:rPr>
        <w:t>DIREITO DE PREFERÊNCIA:</w:t>
      </w:r>
      <w:r>
        <w:rPr>
          <w:rFonts w:cs="Times New Roman" w:ascii="Times New Roman" w:hAnsi="Times New Roman"/>
          <w:iCs/>
        </w:rPr>
        <w:t xml:space="preserve">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14.5.1.</w:t>
      </w:r>
      <w:r>
        <w:rPr>
          <w:rFonts w:cs="Times New Roman" w:ascii="Times New Roman" w:hAnsi="Times New Roman"/>
          <w:iCs/>
        </w:rPr>
        <w:t xml:space="preserve"> Em igualdade de condições, se não houver desempate, será assegurada preferência, sucessivamente, aos bens e serviços produzidos ou prestados por:</w:t>
      </w:r>
    </w:p>
    <w:p>
      <w:pPr>
        <w:pStyle w:val="ListParagraph"/>
        <w:widowControl w:val="false"/>
        <w:numPr>
          <w:ilvl w:val="0"/>
          <w:numId w:val="14"/>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21" w:name="art60§1i"/>
      <w:bookmarkEnd w:id="21"/>
      <w:r>
        <w:rPr>
          <w:rFonts w:cs="Times New Roman" w:ascii="Times New Roman" w:hAnsi="Times New Roman"/>
          <w:iCs/>
        </w:rPr>
        <w:t>Empresas estabelecidas no território do Estado de Santa Catarina;</w:t>
      </w:r>
    </w:p>
    <w:p>
      <w:pPr>
        <w:pStyle w:val="ListParagraph"/>
        <w:widowControl w:val="false"/>
        <w:numPr>
          <w:ilvl w:val="0"/>
          <w:numId w:val="14"/>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22" w:name="art60§1ii"/>
      <w:bookmarkEnd w:id="22"/>
      <w:r>
        <w:rPr>
          <w:rFonts w:cs="Times New Roman" w:ascii="Times New Roman" w:hAnsi="Times New Roman"/>
          <w:iCs/>
        </w:rPr>
        <w:t>Empresas brasileiras;</w:t>
      </w:r>
    </w:p>
    <w:p>
      <w:pPr>
        <w:pStyle w:val="ListParagraph"/>
        <w:widowControl w:val="false"/>
        <w:numPr>
          <w:ilvl w:val="0"/>
          <w:numId w:val="14"/>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23" w:name="art60§1iii"/>
      <w:bookmarkEnd w:id="23"/>
      <w:r>
        <w:rPr>
          <w:rFonts w:cs="Times New Roman" w:ascii="Times New Roman" w:hAnsi="Times New Roman"/>
          <w:iCs/>
        </w:rPr>
        <w:t>Empresas que invistam em pesquisa e no desenvolvimento de tecnologia no País;</w:t>
      </w:r>
    </w:p>
    <w:p>
      <w:pPr>
        <w:pStyle w:val="ListParagraph"/>
        <w:widowControl w:val="false"/>
        <w:numPr>
          <w:ilvl w:val="0"/>
          <w:numId w:val="14"/>
        </w:numPr>
        <w:tabs>
          <w:tab w:val="clear" w:pos="720"/>
          <w:tab w:val="left" w:pos="1134" w:leader="none"/>
        </w:tabs>
        <w:spacing w:lineRule="auto" w:line="240"/>
        <w:ind w:left="567" w:hanging="0"/>
        <w:jc w:val="both"/>
        <w:textAlignment w:val="baseline"/>
        <w:rPr>
          <w:rFonts w:ascii="Times New Roman" w:hAnsi="Times New Roman" w:cs="Times New Roman"/>
          <w:iCs/>
        </w:rPr>
      </w:pPr>
      <w:bookmarkStart w:id="24" w:name="art60§1iv"/>
      <w:bookmarkEnd w:id="24"/>
      <w:r>
        <w:rPr>
          <w:rFonts w:cs="Times New Roman" w:ascii="Times New Roman" w:hAnsi="Times New Roman"/>
          <w:iCs/>
        </w:rPr>
        <w:t>Empresas que comprovem a prática de mitigação, nos termos da Lei nº 12.187, de 29 de dezembro de 2009 (Institui a Política Nacional sobre Mudança do Clima - PNMC e dá outras providências).</w:t>
      </w:r>
    </w:p>
    <w:p>
      <w:pPr>
        <w:pStyle w:val="Normal"/>
        <w:tabs>
          <w:tab w:val="clear" w:pos="720"/>
          <w:tab w:val="left" w:pos="567" w:leader="none"/>
        </w:tabs>
        <w:spacing w:lineRule="auto" w:line="240"/>
        <w:jc w:val="both"/>
        <w:rPr>
          <w:rFonts w:ascii="Times New Roman" w:hAnsi="Times New Roman" w:cs="Times New Roman"/>
          <w:iCs/>
        </w:rPr>
      </w:pPr>
      <w:bookmarkStart w:id="25" w:name="art60§2"/>
      <w:bookmarkEnd w:id="25"/>
      <w:r>
        <w:rPr>
          <w:rFonts w:cs="Times New Roman" w:ascii="Times New Roman" w:hAnsi="Times New Roman"/>
          <w:b/>
          <w:iCs/>
        </w:rPr>
        <w:t>14.5.2.</w:t>
      </w:r>
      <w:r>
        <w:rPr>
          <w:rFonts w:cs="Times New Roman" w:ascii="Times New Roman" w:hAnsi="Times New Roman"/>
          <w:iCs/>
        </w:rPr>
        <w:t xml:space="preserve"> Ainda, devem ser aplicadas as regras dos arts. 44 e 45 da Lei Complementar nº 123/2006 (art. 60, § 2º da Lei nº 14.133/2021): se a proposta mais bem classificada não tiver sido apresentada por licitante apto a usufruir dos benefícios da Lei Complementar nº 123/2006 (ver tópico 7) e se houver proposta igual ou até 5% (cinco por cento) superior à proposta mais bem classificada, apresentada por licitante que possa usufruir dos benefícios da Lei Complementar nº 123/2006 (ver tópico 7), se procederá da seguinte forma: </w:t>
      </w:r>
    </w:p>
    <w:p>
      <w:pPr>
        <w:pStyle w:val="ListParagraph"/>
        <w:widowControl w:val="false"/>
        <w:numPr>
          <w:ilvl w:val="0"/>
          <w:numId w:val="1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O licitante coberto pelos arts. 42 ao 49 da Lei Complementar nº 123/2006 (ver tópico 7) mais bem classificado poderá, no prazo máximo de 5 (cinco) minutos, apresentar proposta de preço inferior à do licitante mais bem classificado e, se atendidas as exigências deste edital, ser adjudicatário; </w:t>
      </w:r>
    </w:p>
    <w:p>
      <w:pPr>
        <w:pStyle w:val="ListParagraph"/>
        <w:widowControl w:val="false"/>
        <w:numPr>
          <w:ilvl w:val="0"/>
          <w:numId w:val="15"/>
        </w:numPr>
        <w:tabs>
          <w:tab w:val="clear" w:pos="720"/>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Não sendo adjudicatário na forma do subitem anterior, e havendo outros licitantes que se enquadrem na condição prevista no caput deste item, estes serão convocados, na ordem classificatória, para o exercício do mesmo direito;</w:t>
      </w:r>
    </w:p>
    <w:p>
      <w:pPr>
        <w:pStyle w:val="ListParagraph"/>
        <w:widowControl w:val="false"/>
        <w:numPr>
          <w:ilvl w:val="0"/>
          <w:numId w:val="15"/>
        </w:numPr>
        <w:tabs>
          <w:tab w:val="clear" w:pos="720"/>
          <w:tab w:val="left" w:pos="993" w:leader="none"/>
          <w:tab w:val="left" w:pos="1134" w:leader="none"/>
        </w:tabs>
        <w:spacing w:lineRule="auto" w:line="240"/>
        <w:ind w:left="567" w:hanging="0"/>
        <w:jc w:val="both"/>
        <w:textAlignment w:val="baseline"/>
        <w:rPr>
          <w:rFonts w:ascii="Times New Roman" w:hAnsi="Times New Roman" w:cs="Times New Roman"/>
          <w:iCs/>
        </w:rPr>
      </w:pPr>
      <w:r>
        <w:rPr>
          <w:rFonts w:cs="Times New Roman" w:ascii="Times New Roman" w:hAnsi="Times New Roman"/>
          <w:iCs/>
        </w:rPr>
        <w:t xml:space="preserve">O convocado que não apresentar proposta dentro do prazo de 5 (cinco) minutos, controlado pelo sistema eletrônico, decairá do direito previsto nos arts. 44 e 45 da Lei Complementar nº 123/2006. </w:t>
      </w:r>
    </w:p>
    <w:p>
      <w:pPr>
        <w:pStyle w:val="Normal"/>
        <w:tabs>
          <w:tab w:val="clear" w:pos="720"/>
          <w:tab w:val="left" w:pos="567" w:leader="none"/>
        </w:tabs>
        <w:spacing w:lineRule="auto" w:line="240"/>
        <w:jc w:val="both"/>
        <w:rPr>
          <w:rFonts w:ascii="Times New Roman" w:hAnsi="Times New Roman" w:cs="Times New Roman"/>
          <w:iCs/>
        </w:rPr>
      </w:pPr>
      <w:bookmarkStart w:id="26" w:name="art61"/>
      <w:bookmarkEnd w:id="26"/>
      <w:r>
        <w:rPr>
          <w:rFonts w:cs="Times New Roman" w:ascii="Times New Roman" w:hAnsi="Times New Roman"/>
          <w:b/>
          <w:iCs/>
        </w:rPr>
        <w:t>14.6.</w:t>
      </w:r>
      <w:r>
        <w:rPr>
          <w:rFonts w:cs="Times New Roman" w:ascii="Times New Roman" w:hAnsi="Times New Roman"/>
          <w:iCs/>
        </w:rPr>
        <w:t xml:space="preserve"> </w:t>
      </w:r>
      <w:r>
        <w:rPr>
          <w:rFonts w:cs="Times New Roman" w:ascii="Times New Roman" w:hAnsi="Times New Roman"/>
          <w:iCs/>
          <w:u w:val="single"/>
        </w:rPr>
        <w:t>NEGOCIAÇÃO:</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 xml:space="preserve">14.6.1. </w:t>
      </w:r>
      <w:r>
        <w:rPr>
          <w:rFonts w:cs="Times New Roman" w:ascii="Times New Roman" w:hAnsi="Times New Roman"/>
          <w:iCs/>
        </w:rPr>
        <w:t>Definido o resultado do julgamento, a Administração Pública Municipal poderá negociar condições mais vantajosas com o primeiro colocado.</w:t>
      </w:r>
    </w:p>
    <w:p>
      <w:pPr>
        <w:pStyle w:val="Normal"/>
        <w:tabs>
          <w:tab w:val="clear" w:pos="720"/>
          <w:tab w:val="left" w:pos="567" w:leader="none"/>
        </w:tabs>
        <w:spacing w:lineRule="auto" w:line="240"/>
        <w:jc w:val="both"/>
        <w:rPr>
          <w:rFonts w:ascii="Times New Roman" w:hAnsi="Times New Roman" w:cs="Times New Roman"/>
          <w:iCs/>
        </w:rPr>
      </w:pPr>
      <w:bookmarkStart w:id="27" w:name="art61§1"/>
      <w:bookmarkEnd w:id="27"/>
      <w:r>
        <w:rPr>
          <w:rFonts w:cs="Times New Roman" w:ascii="Times New Roman" w:hAnsi="Times New Roman"/>
          <w:b/>
          <w:iCs/>
        </w:rPr>
        <w:t>14.6.2.</w:t>
      </w:r>
      <w:r>
        <w:rPr>
          <w:rFonts w:cs="Times New Roman" w:ascii="Times New Roman" w:hAnsi="Times New Roman"/>
          <w:i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tabs>
          <w:tab w:val="clear" w:pos="720"/>
          <w:tab w:val="left" w:pos="567" w:leader="none"/>
        </w:tabs>
        <w:spacing w:lineRule="auto" w:line="240"/>
        <w:jc w:val="both"/>
        <w:rPr>
          <w:rFonts w:ascii="Times New Roman" w:hAnsi="Times New Roman"/>
        </w:rPr>
      </w:pPr>
      <w:bookmarkStart w:id="28" w:name="art61§2"/>
      <w:bookmarkEnd w:id="28"/>
      <w:r>
        <w:rPr>
          <w:rFonts w:cs="Times New Roman" w:ascii="Times New Roman" w:hAnsi="Times New Roman"/>
          <w:b/>
          <w:iCs/>
          <w:color w:val="000000"/>
          <w:shd w:fill="auto" w:val="clear"/>
        </w:rPr>
        <w:t>14.6.3.</w:t>
      </w:r>
      <w:r>
        <w:rPr>
          <w:rFonts w:cs="Times New Roman" w:ascii="Times New Roman" w:hAnsi="Times New Roman"/>
          <w:iCs/>
          <w:color w:val="000000"/>
          <w:shd w:fill="auto" w:val="clear"/>
        </w:rPr>
        <w:t xml:space="preserve"> A negociação será conduzida pelo </w:t>
      </w:r>
      <w:r>
        <w:rPr>
          <w:rFonts w:cs="Times New Roman" w:ascii="Times New Roman" w:hAnsi="Times New Roman"/>
          <w:b/>
          <w:iCs/>
          <w:color w:val="000000"/>
          <w:shd w:fill="auto" w:val="clear"/>
        </w:rPr>
        <w:t>pregoeiro</w:t>
      </w:r>
      <w:r>
        <w:rPr>
          <w:rFonts w:cs="Times New Roman" w:ascii="Times New Roman" w:hAnsi="Times New Roman"/>
          <w:iCs/>
          <w:color w:val="000000"/>
          <w:shd w:fill="auto" w:val="clear"/>
        </w:rPr>
        <w:t xml:space="preserve">, conforme </w:t>
      </w:r>
      <w:r>
        <w:rPr>
          <w:rFonts w:eastAsia="Calibri" w:cs="Times New Roman" w:ascii="Times New Roman" w:hAnsi="Times New Roman"/>
          <w:iCs/>
          <w:color w:val="000000"/>
          <w:kern w:val="0"/>
          <w:sz w:val="22"/>
          <w:szCs w:val="22"/>
          <w:shd w:fill="auto" w:val="clear"/>
          <w:lang w:val="pt-BR" w:eastAsia="en-US" w:bidi="ar-SA"/>
        </w:rPr>
        <w:t>Decreto nº 0043/2023</w:t>
      </w:r>
      <w:r>
        <w:rPr>
          <w:rFonts w:cs="Times New Roman" w:ascii="Times New Roman" w:hAnsi="Times New Roman"/>
          <w:iCs/>
          <w:color w:val="000000"/>
          <w:shd w:fill="auto" w:val="clear"/>
        </w:rPr>
        <w:t xml:space="preserve">, </w:t>
      </w:r>
      <w:r>
        <w:rPr>
          <w:rFonts w:cs="Times New Roman" w:ascii="Times New Roman" w:hAnsi="Times New Roman"/>
          <w:color w:val="000000"/>
          <w:shd w:fill="auto" w:val="clear"/>
        </w:rPr>
        <w:t>realizada por meio do sistema eletrônico e poderá ser acompanhada pelos demais licitantes</w:t>
      </w:r>
      <w:r>
        <w:rPr>
          <w:rFonts w:cs="Times New Roman" w:ascii="Times New Roman" w:hAnsi="Times New Roman"/>
          <w:iCs/>
          <w:color w:val="000000"/>
          <w:shd w:fill="auto" w:val="clear"/>
        </w:rPr>
        <w:t>.</w:t>
      </w:r>
    </w:p>
    <w:p>
      <w:pPr>
        <w:pStyle w:val="Normal"/>
        <w:tabs>
          <w:tab w:val="clear" w:pos="720"/>
          <w:tab w:val="left" w:pos="567" w:leader="none"/>
        </w:tabs>
        <w:spacing w:lineRule="auto" w:line="240"/>
        <w:jc w:val="both"/>
        <w:rPr>
          <w:rFonts w:ascii="Times New Roman" w:hAnsi="Times New Roman"/>
        </w:rPr>
      </w:pPr>
      <w:r>
        <w:rPr>
          <w:rFonts w:cs="Arial" w:ascii="Times New Roman" w:hAnsi="Times New Roman"/>
          <w:b/>
          <w:bCs/>
        </w:rPr>
        <w:t>14.6.4. A pessoa física deve observar ao ofertar seu lance ou proposta, acrescentar o percentual de 20% (vinte por cento) do valor de comercialização a título de contribuição patronal à Seguridade Social, para fins de melhor avaliação das condições da contratação pela Administração.</w:t>
      </w:r>
    </w:p>
    <w:p>
      <w:pPr>
        <w:pStyle w:val="Normal"/>
        <w:tabs>
          <w:tab w:val="clear" w:pos="720"/>
          <w:tab w:val="left" w:pos="567" w:leader="none"/>
        </w:tabs>
        <w:spacing w:lineRule="auto" w:line="240"/>
        <w:jc w:val="both"/>
        <w:rPr>
          <w:rFonts w:ascii="Times New Roman" w:hAnsi="Times New Roman" w:cs="Arial"/>
          <w:b/>
          <w:b/>
          <w:bCs/>
        </w:rPr>
      </w:pPr>
      <w:r>
        <w:rPr>
          <w:rFonts w:cs="Arial" w:ascii="Times New Roman" w:hAnsi="Times New Roman"/>
          <w:b/>
          <w:bCs/>
        </w:rPr>
      </w:r>
    </w:p>
    <w:p>
      <w:pPr>
        <w:pStyle w:val="Normal"/>
        <w:tabs>
          <w:tab w:val="clear" w:pos="720"/>
          <w:tab w:val="left" w:pos="567" w:leader="none"/>
        </w:tabs>
        <w:spacing w:lineRule="auto" w:line="240"/>
        <w:jc w:val="both"/>
        <w:rPr>
          <w:rFonts w:ascii="Times New Roman" w:hAnsi="Times New Roman"/>
        </w:rPr>
      </w:pPr>
      <w:r>
        <w:rPr>
          <w:rFonts w:cs="Arial" w:ascii="Times New Roman" w:hAnsi="Times New Roman"/>
          <w:b/>
          <w:bCs/>
          <w:iCs/>
          <w:color w:val="000000"/>
          <w:shd w:fill="auto" w:val="clear"/>
        </w:rPr>
        <w:t>14.6.5. Ao final da fase de lances o pregoeiro examinará as propostas, e caso a vencedora for PESSOA FÍSICA, e a mesma não conter a diferença dos 20%, para a segunda colocada, sendo está PESSOA JURÍDICA, será desclassificada a primeira proposta, sendo declarada vencedora a PESSOA JURÍDICA.</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14.7.</w:t>
      </w:r>
      <w:r>
        <w:rPr>
          <w:rFonts w:cs="Times New Roman" w:ascii="Times New Roman" w:hAnsi="Times New Roman"/>
          <w:iCs/>
        </w:rPr>
        <w:t xml:space="preserve"> Se a proposta for desclassificada o </w:t>
      </w:r>
      <w:r>
        <w:rPr>
          <w:rFonts w:cs="Times New Roman" w:ascii="Times New Roman" w:hAnsi="Times New Roman"/>
          <w:b/>
          <w:iCs/>
        </w:rPr>
        <w:t>pregoeiro</w:t>
      </w:r>
      <w:r>
        <w:rPr>
          <w:rFonts w:cs="Times New Roman" w:ascii="Times New Roman" w:hAnsi="Times New Roman"/>
          <w:iCs/>
        </w:rPr>
        <w:t xml:space="preserve"> examinará a proposta subsequente e assim sucessivamente, na ordem de classificação, até a seleção da proposta que melhor atenda a este edital. </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15. DA HABILITAÇÃO</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iCs/>
        </w:rPr>
      </w:r>
    </w:p>
    <w:p>
      <w:pPr>
        <w:pStyle w:val="Normal"/>
        <w:tabs>
          <w:tab w:val="clear" w:pos="720"/>
          <w:tab w:val="left" w:pos="567" w:leader="none"/>
        </w:tabs>
        <w:spacing w:lineRule="auto" w:line="240"/>
        <w:jc w:val="both"/>
        <w:rPr/>
      </w:pPr>
      <w:r>
        <w:rPr>
          <w:rFonts w:cs="Times New Roman" w:ascii="Times New Roman" w:hAnsi="Times New Roman"/>
          <w:b/>
          <w:iCs/>
          <w:color w:val="000000"/>
        </w:rPr>
        <w:t>15.1.</w:t>
      </w:r>
      <w:r>
        <w:rPr>
          <w:rFonts w:cs="Times New Roman" w:ascii="Times New Roman" w:hAnsi="Times New Roman"/>
          <w:iCs/>
          <w:color w:val="000000"/>
        </w:rPr>
        <w:t xml:space="preserve"> Encerrado o julgamento das propostas, será exigido do licitante com a melhor proposta os documentos de habilitação, o qual terá o tempo máximo de </w:t>
      </w:r>
      <w:r>
        <w:rPr>
          <w:rFonts w:eastAsia="Calibri" w:cs="Times New Roman" w:ascii="Times New Roman" w:hAnsi="Times New Roman"/>
          <w:iCs/>
          <w:color w:val="000000"/>
          <w:kern w:val="0"/>
          <w:sz w:val="22"/>
          <w:szCs w:val="22"/>
          <w:lang w:val="pt-BR" w:eastAsia="en-US" w:bidi="ar-SA"/>
        </w:rPr>
        <w:t xml:space="preserve">15 </w:t>
      </w:r>
      <w:r>
        <w:rPr>
          <w:rFonts w:cs="Times New Roman" w:ascii="Times New Roman" w:hAnsi="Times New Roman"/>
          <w:iCs/>
          <w:color w:val="000000"/>
        </w:rPr>
        <w:t>(</w:t>
      </w:r>
      <w:r>
        <w:rPr>
          <w:rFonts w:eastAsia="Calibri" w:cs="Times New Roman" w:ascii="Times New Roman" w:hAnsi="Times New Roman"/>
          <w:iCs/>
          <w:color w:val="000000"/>
          <w:kern w:val="0"/>
          <w:sz w:val="22"/>
          <w:szCs w:val="22"/>
          <w:lang w:val="pt-BR" w:eastAsia="en-US" w:bidi="ar-SA"/>
        </w:rPr>
        <w:t>quinze</w:t>
      </w:r>
      <w:r>
        <w:rPr>
          <w:rFonts w:cs="Times New Roman" w:ascii="Times New Roman" w:hAnsi="Times New Roman"/>
          <w:iCs/>
          <w:color w:val="000000"/>
        </w:rPr>
        <w:t xml:space="preserve">) minutos para anexar no sistema.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15.2.</w:t>
      </w:r>
      <w:r>
        <w:rPr>
          <w:rFonts w:cs="Times New Roman" w:ascii="Times New Roman" w:hAnsi="Times New Roman"/>
          <w:iCs/>
        </w:rPr>
        <w:t xml:space="preserve"> O </w:t>
      </w:r>
      <w:r>
        <w:rPr>
          <w:rFonts w:cs="Times New Roman" w:ascii="Times New Roman" w:hAnsi="Times New Roman"/>
          <w:b/>
          <w:iCs/>
        </w:rPr>
        <w:t>pregoeiro</w:t>
      </w:r>
      <w:r>
        <w:rPr>
          <w:rFonts w:cs="Times New Roman" w:ascii="Times New Roman" w:hAnsi="Times New Roman"/>
          <w:iCs/>
        </w:rPr>
        <w:t xml:space="preserve"> poderá consultar sítios oficiais de órgãos e entidades emissores de certidões para verificar as condições de habilitação dos licitantes. </w:t>
      </w:r>
    </w:p>
    <w:p>
      <w:pPr>
        <w:pStyle w:val="Normal"/>
        <w:tabs>
          <w:tab w:val="clear" w:pos="720"/>
          <w:tab w:val="left" w:pos="567" w:leader="none"/>
        </w:tabs>
        <w:spacing w:lineRule="auto" w:line="240"/>
        <w:jc w:val="both"/>
        <w:rPr>
          <w:color w:val="000000"/>
        </w:rPr>
      </w:pPr>
      <w:r>
        <w:rPr>
          <w:rFonts w:cs="Times New Roman" w:ascii="Times New Roman" w:hAnsi="Times New Roman"/>
          <w:b/>
          <w:iCs/>
          <w:color w:val="000000"/>
        </w:rPr>
        <w:t>15.3.</w:t>
      </w:r>
      <w:r>
        <w:rPr>
          <w:rFonts w:cs="Times New Roman" w:ascii="Times New Roman" w:hAnsi="Times New Roman"/>
          <w:iCs/>
          <w:color w:val="000000"/>
        </w:rPr>
        <w:t xml:space="preserve">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inabilitação, prazo durante o qual a sessão não será suspensa.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15.4.</w:t>
      </w:r>
      <w:r>
        <w:rPr>
          <w:rFonts w:cs="Times New Roman" w:ascii="Times New Roman" w:hAnsi="Times New Roman"/>
          <w:iCs/>
        </w:rPr>
        <w:t xml:space="preserve"> Sob pena de inabilitação, os documentos encaminhados deverão estar em nome do licitante, com indicação precisa de dados capazes de qualificar inequivocamente o licitante.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15.5.</w:t>
      </w:r>
      <w:r>
        <w:rPr>
          <w:rFonts w:cs="Times New Roman" w:ascii="Times New Roman" w:hAnsi="Times New Roman"/>
          <w:iCs/>
        </w:rPr>
        <w:t xml:space="preserve"> Em se tratando de filial, os documentos de habilitação jurídica e regularidade fiscal deverão estar em nome da filial, exceto aqueles que, pela própria natureza, são emitidos somente em nome da matriz.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15.6.</w:t>
      </w:r>
      <w:r>
        <w:rPr>
          <w:rFonts w:cs="Times New Roman" w:ascii="Times New Roman" w:hAnsi="Times New Roman"/>
          <w:iCs/>
        </w:rPr>
        <w:t xml:space="preserve"> Em se tratando de licitante indicado no tópico 7,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Municipal. </w:t>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15.7.</w:t>
      </w:r>
      <w:r>
        <w:rPr>
          <w:rFonts w:cs="Times New Roman" w:ascii="Times New Roman" w:hAnsi="Times New Roman"/>
          <w:iCs/>
        </w:rPr>
        <w:t xml:space="preserve"> A não regularização da documentação no prazo previsto anteriormente implicará decadência do direito à contratação, sem prejuízo das sanções previstas neste edital, e facultará ao pregoeiro convocar os licitantes remanescentes, na ordem de classificação.</w:t>
      </w:r>
    </w:p>
    <w:p>
      <w:pPr>
        <w:pStyle w:val="Normal"/>
        <w:jc w:val="both"/>
        <w:rPr>
          <w:rFonts w:ascii="Times New Roman" w:hAnsi="Times New Roman"/>
        </w:rPr>
      </w:pPr>
      <w:r>
        <w:rPr>
          <w:rFonts w:ascii="Times New Roman" w:hAnsi="Times New Roman"/>
        </w:rPr>
        <w:t>15.8. PESSOA JURÍDICA:</w:t>
      </w:r>
    </w:p>
    <w:p>
      <w:pPr>
        <w:pStyle w:val="ListParagraph"/>
        <w:numPr>
          <w:ilvl w:val="0"/>
          <w:numId w:val="16"/>
        </w:numPr>
        <w:jc w:val="both"/>
        <w:rPr>
          <w:rFonts w:ascii="Times New Roman" w:hAnsi="Times New Roman"/>
        </w:rPr>
      </w:pPr>
      <w:r>
        <w:rPr>
          <w:rFonts w:ascii="Times New Roman" w:hAnsi="Times New Roman"/>
        </w:rPr>
        <w:t>Declaração de que atende aos requisitos de habilitação, e que responderá pela veracidade das informações prestadas, na forma da lei – ANEXO VII ;</w:t>
      </w:r>
    </w:p>
    <w:p>
      <w:pPr>
        <w:pStyle w:val="ListParagraph"/>
        <w:numPr>
          <w:ilvl w:val="0"/>
          <w:numId w:val="16"/>
        </w:numPr>
        <w:jc w:val="both"/>
        <w:rPr>
          <w:rFonts w:ascii="Times New Roman" w:hAnsi="Times New Roman"/>
        </w:rPr>
      </w:pPr>
      <w:r>
        <w:rPr>
          <w:rFonts w:ascii="Times New Roman" w:hAnsi="Times New Roman"/>
        </w:rPr>
        <w:t>Declaração de que cumpre as exigências de reserva de cargos para pessoa com deficiência e para reabilitado da Previdência Social, previstas em lei e em outras normas específicas – ANEXO VIII;</w:t>
      </w:r>
    </w:p>
    <w:p>
      <w:pPr>
        <w:pStyle w:val="ListParagraph"/>
        <w:numPr>
          <w:ilvl w:val="0"/>
          <w:numId w:val="16"/>
        </w:numPr>
        <w:jc w:val="both"/>
        <w:rPr>
          <w:rFonts w:ascii="Times New Roman" w:hAnsi="Times New Roman"/>
        </w:rPr>
      </w:pPr>
      <w:r>
        <w:rPr>
          <w:rFonts w:ascii="Times New Roman" w:hAnsi="Times New Roman"/>
        </w:rPr>
        <w:t>HABILITAÇÃO JURÍDICA:</w:t>
      </w:r>
    </w:p>
    <w:p>
      <w:pPr>
        <w:pStyle w:val="ListParagraph"/>
        <w:numPr>
          <w:ilvl w:val="1"/>
          <w:numId w:val="16"/>
        </w:numPr>
        <w:jc w:val="both"/>
        <w:rPr>
          <w:rFonts w:ascii="Times New Roman" w:hAnsi="Times New Roman"/>
        </w:rPr>
      </w:pPr>
      <w:r>
        <w:rPr>
          <w:rFonts w:ascii="Times New Roman" w:hAnsi="Times New Roman"/>
        </w:rPr>
        <w:t>Comprovação de existência jurídica da pessoa ;</w:t>
      </w:r>
    </w:p>
    <w:p>
      <w:pPr>
        <w:pStyle w:val="ListParagraph"/>
        <w:jc w:val="both"/>
        <w:rPr>
          <w:rFonts w:ascii="Times New Roman" w:hAnsi="Times New Roman"/>
        </w:rPr>
      </w:pPr>
      <w:r>
        <w:rPr>
          <w:rFonts w:ascii="Times New Roman" w:hAnsi="Times New Roman"/>
        </w:rPr>
      </w:r>
    </w:p>
    <w:p>
      <w:pPr>
        <w:pStyle w:val="ListParagraph"/>
        <w:jc w:val="both"/>
        <w:rPr>
          <w:rFonts w:ascii="Times New Roman" w:hAnsi="Times New Roman"/>
        </w:rPr>
      </w:pPr>
      <w:r>
        <w:rPr>
          <w:rFonts w:ascii="Times New Roman" w:hAnsi="Times New Roman"/>
        </w:rPr>
        <w:t>*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numPr>
          <w:ilvl w:val="1"/>
          <w:numId w:val="16"/>
        </w:numPr>
        <w:jc w:val="both"/>
        <w:rPr>
          <w:rFonts w:ascii="Times New Roman" w:hAnsi="Times New Roman"/>
        </w:rPr>
      </w:pPr>
      <w:r>
        <w:rPr>
          <w:rFonts w:ascii="Times New Roman" w:hAnsi="Times New Roman"/>
        </w:rPr>
        <w:t>Quando cabível, de autorização para o exercício da atividade a ser contratada (art. 66, caput).</w:t>
      </w:r>
    </w:p>
    <w:p>
      <w:pPr>
        <w:pStyle w:val="ListParagraph"/>
        <w:numPr>
          <w:ilvl w:val="0"/>
          <w:numId w:val="0"/>
        </w:numPr>
        <w:ind w:left="2160" w:hanging="0"/>
        <w:jc w:val="both"/>
        <w:rPr>
          <w:rFonts w:ascii="Times New Roman" w:hAnsi="Times New Roman"/>
        </w:rPr>
      </w:pPr>
      <w:r>
        <w:rPr>
          <w:rFonts w:ascii="Times New Roman" w:hAnsi="Times New Roman"/>
        </w:rPr>
      </w:r>
    </w:p>
    <w:p>
      <w:pPr>
        <w:pStyle w:val="ListParagraph"/>
        <w:numPr>
          <w:ilvl w:val="0"/>
          <w:numId w:val="16"/>
        </w:numPr>
        <w:jc w:val="both"/>
        <w:rPr>
          <w:rFonts w:ascii="Times New Roman" w:hAnsi="Times New Roman"/>
        </w:rPr>
      </w:pPr>
      <w:r>
        <w:rPr>
          <w:rFonts w:ascii="Times New Roman" w:hAnsi="Times New Roman"/>
        </w:rPr>
        <w:t>HABILITAÇÃO TÉCNICA:</w:t>
      </w:r>
    </w:p>
    <w:p>
      <w:pPr>
        <w:pStyle w:val="ListParagraph"/>
        <w:bidi w:val="0"/>
        <w:rPr>
          <w:rFonts w:ascii="Times New Roman" w:hAnsi="Times New Roman"/>
        </w:rPr>
      </w:pPr>
      <w:r>
        <w:rPr>
          <w:rFonts w:ascii="Times New Roman" w:hAnsi="Times New Roman"/>
        </w:rPr>
      </w:r>
    </w:p>
    <w:p>
      <w:pPr>
        <w:pStyle w:val="ListParagraph"/>
        <w:numPr>
          <w:ilvl w:val="1"/>
          <w:numId w:val="16"/>
        </w:numPr>
        <w:jc w:val="both"/>
        <w:rPr>
          <w:rFonts w:ascii="Times New Roman" w:hAnsi="Times New Roman"/>
        </w:rPr>
      </w:pPr>
      <w:r>
        <w:rPr>
          <w:rFonts w:ascii="Times New Roman" w:hAnsi="Times New Roman"/>
        </w:rPr>
        <w:t>Declaração de que o licitante tomou conhecimento de todas as informações e das condições locais para o cumprimento das obrigações objeto da licitação;</w:t>
      </w:r>
    </w:p>
    <w:p>
      <w:pPr>
        <w:pStyle w:val="ListParagraph"/>
        <w:numPr>
          <w:ilvl w:val="1"/>
          <w:numId w:val="16"/>
        </w:numPr>
        <w:jc w:val="both"/>
        <w:rPr>
          <w:rFonts w:ascii="Times New Roman" w:hAnsi="Times New Roman"/>
        </w:rPr>
      </w:pPr>
      <w:r>
        <w:rPr>
          <w:rFonts w:ascii="Times New Roman" w:hAnsi="Times New Roman"/>
          <w:lang w:eastAsia="pt-BR"/>
        </w:rPr>
        <w:t xml:space="preserve">Comprovação de aptidão da empresa para desempenho de atividade pertinente e compatível em características, quantidades e prazos com os </w:t>
      </w:r>
      <w:r>
        <w:rPr>
          <w:rFonts w:ascii="Times New Roman" w:hAnsi="Times New Roman"/>
          <w:lang w:val="pt-BR" w:eastAsia="pt-BR" w:bidi="ar-SA"/>
        </w:rPr>
        <w:t>itens que a licitante cotar</w:t>
      </w:r>
      <w:r>
        <w:rPr>
          <w:rFonts w:ascii="Times New Roman" w:hAnsi="Times New Roman"/>
          <w:lang w:eastAsia="pt-BR"/>
        </w:rPr>
        <w:t xml:space="preserve">, através da apresentação de no mínimo 01 (um) atestado de desempenho anterior, fornecido por pessoa jurídica de direito público ou privado, comprobatório da capacidade técnica para atendimento ao objeto da presente licitação. </w:t>
      </w:r>
    </w:p>
    <w:p>
      <w:pPr>
        <w:pStyle w:val="ListParagraph"/>
        <w:numPr>
          <w:ilvl w:val="1"/>
          <w:numId w:val="16"/>
        </w:numPr>
        <w:jc w:val="both"/>
        <w:rPr>
          <w:rFonts w:ascii="Times New Roman" w:hAnsi="Times New Roman"/>
        </w:rPr>
      </w:pPr>
      <w:r>
        <w:rPr>
          <w:rFonts w:ascii="Times New Roman" w:hAnsi="Times New Roman"/>
        </w:rPr>
        <w:t xml:space="preserve">O proponente deverá apresentar declaração de que os documentos apresentados de origem não eletrônica conferem com os seus respectivos originais, conforme modelo sugerido no Anexo </w:t>
      </w:r>
      <w:r>
        <w:rPr>
          <w:rFonts w:ascii="Times New Roman" w:hAnsi="Times New Roman"/>
          <w:lang w:val="pt-BR" w:eastAsia="en-US" w:bidi="ar-SA"/>
        </w:rPr>
        <w:t xml:space="preserve">XI </w:t>
      </w:r>
      <w:r>
        <w:rPr>
          <w:rFonts w:ascii="Times New Roman" w:hAnsi="Times New Roman"/>
        </w:rPr>
        <w:t xml:space="preserve">deste Edital. Em caso de declaração falsa, o proponente ficará sujeito às sanções administrativas, civis e penais aplicáveis, nos termos do que dispõe o art. 3°, § 2° da Lei Federal n° 13.726/2018.  </w:t>
      </w:r>
    </w:p>
    <w:p>
      <w:pPr>
        <w:pStyle w:val="ListParagraph"/>
        <w:widowControl w:val="false"/>
        <w:numPr>
          <w:ilvl w:val="0"/>
          <w:numId w:val="0"/>
        </w:numPr>
        <w:ind w:left="0" w:hanging="0"/>
        <w:jc w:val="both"/>
        <w:rPr>
          <w:rFonts w:ascii="Times New Roman" w:hAnsi="Times New Roman"/>
          <w:shd w:fill="auto" w:val="clear"/>
        </w:rPr>
      </w:pPr>
      <w:r>
        <w:rPr>
          <w:rFonts w:ascii="Times New Roman" w:hAnsi="Times New Roman"/>
          <w:shd w:fill="auto" w:val="clear"/>
        </w:rPr>
      </w:r>
    </w:p>
    <w:p>
      <w:pPr>
        <w:pStyle w:val="ListParagraph"/>
        <w:numPr>
          <w:ilvl w:val="0"/>
          <w:numId w:val="16"/>
        </w:numPr>
        <w:jc w:val="both"/>
        <w:rPr>
          <w:rFonts w:ascii="Times New Roman" w:hAnsi="Times New Roman"/>
        </w:rPr>
      </w:pPr>
      <w:r>
        <w:rPr>
          <w:rFonts w:ascii="Times New Roman" w:hAnsi="Times New Roman"/>
        </w:rPr>
        <w:t>HABILITAÇÃO FISCAL, SOCIAL E TRABALHISTA:</w:t>
      </w:r>
    </w:p>
    <w:p>
      <w:pPr>
        <w:pStyle w:val="ListParagraph"/>
        <w:numPr>
          <w:ilvl w:val="0"/>
          <w:numId w:val="0"/>
        </w:numPr>
        <w:ind w:left="1440" w:hanging="0"/>
        <w:jc w:val="both"/>
        <w:rPr>
          <w:rFonts w:ascii="Times New Roman" w:hAnsi="Times New Roman"/>
        </w:rPr>
      </w:pPr>
      <w:r>
        <w:rPr>
          <w:rFonts w:ascii="Times New Roman" w:hAnsi="Times New Roman"/>
        </w:rPr>
        <w:t>a)</w:t>
        <w:tab/>
        <w:t>Os documentos poderão ser substituídos ou supridos, no todo ou em parte, por outros meios hábeis a comprovar a regularidade do licitante, inclusive por meio eletrônico.</w:t>
      </w:r>
    </w:p>
    <w:p>
      <w:pPr>
        <w:pStyle w:val="ListParagraph"/>
        <w:numPr>
          <w:ilvl w:val="0"/>
          <w:numId w:val="0"/>
        </w:numPr>
        <w:ind w:left="1440" w:hanging="0"/>
        <w:jc w:val="both"/>
        <w:rPr>
          <w:rFonts w:ascii="Times New Roman" w:hAnsi="Times New Roman"/>
        </w:rPr>
      </w:pPr>
      <w:r>
        <w:rPr>
          <w:rFonts w:ascii="Times New Roman" w:hAnsi="Times New Roman"/>
        </w:rPr>
        <w:t>b)</w:t>
        <w:tab/>
        <w:t>Inscrição no Cadastro de Pessoas Físicas (CPF) ou no Cadastro Nacional da Pessoa Jurídica (CNPJ);</w:t>
      </w:r>
    </w:p>
    <w:p>
      <w:pPr>
        <w:pStyle w:val="ListParagraph"/>
        <w:numPr>
          <w:ilvl w:val="0"/>
          <w:numId w:val="0"/>
        </w:numPr>
        <w:ind w:left="1440" w:hanging="0"/>
        <w:jc w:val="both"/>
        <w:rPr>
          <w:rFonts w:ascii="Times New Roman" w:hAnsi="Times New Roman"/>
        </w:rPr>
      </w:pPr>
      <w:r>
        <w:rPr>
          <w:rFonts w:ascii="Times New Roman" w:hAnsi="Times New Roman"/>
        </w:rPr>
        <w:t>c)</w:t>
        <w:tab/>
        <w:t>Inscrição no cadastro de contribuintes estadual e/ou municipal, se houver, relativo ao domicílio ou sede do licitante, pertinente ao seu ramo de atividade e compatível com o objeto contratual;</w:t>
      </w:r>
    </w:p>
    <w:p>
      <w:pPr>
        <w:pStyle w:val="ListParagraph"/>
        <w:numPr>
          <w:ilvl w:val="0"/>
          <w:numId w:val="0"/>
        </w:numPr>
        <w:ind w:left="1440" w:hanging="0"/>
        <w:jc w:val="both"/>
        <w:rPr>
          <w:rFonts w:ascii="Times New Roman" w:hAnsi="Times New Roman"/>
        </w:rPr>
      </w:pPr>
      <w:r>
        <w:rPr>
          <w:rFonts w:ascii="Times New Roman" w:hAnsi="Times New Roman"/>
        </w:rPr>
        <w:t>d)</w:t>
        <w:tab/>
        <w:t>Regularidade perante a Fazenda federal, estadual e municipal do domicílio ou sede do licitante, ou outra equivalente, na forma da lei;</w:t>
      </w:r>
    </w:p>
    <w:p>
      <w:pPr>
        <w:pStyle w:val="ListParagraph"/>
        <w:numPr>
          <w:ilvl w:val="0"/>
          <w:numId w:val="0"/>
        </w:numPr>
        <w:ind w:left="1440" w:hanging="0"/>
        <w:jc w:val="both"/>
        <w:rPr>
          <w:rFonts w:ascii="Times New Roman" w:hAnsi="Times New Roman"/>
        </w:rPr>
      </w:pPr>
      <w:r>
        <w:rPr>
          <w:rFonts w:ascii="Times New Roman" w:hAnsi="Times New Roman"/>
        </w:rPr>
        <w:t>e)</w:t>
        <w:tab/>
        <w:t>Regularidade relativa à Seguridade Social e ao FGTS, que demonstre cumprimento dos encargos sociais instituídos por lei;</w:t>
      </w:r>
    </w:p>
    <w:p>
      <w:pPr>
        <w:pStyle w:val="ListParagraph"/>
        <w:numPr>
          <w:ilvl w:val="0"/>
          <w:numId w:val="0"/>
        </w:numPr>
        <w:ind w:left="1440" w:hanging="0"/>
        <w:jc w:val="both"/>
        <w:rPr>
          <w:rFonts w:ascii="Times New Roman" w:hAnsi="Times New Roman"/>
        </w:rPr>
      </w:pPr>
      <w:r>
        <w:rPr>
          <w:rFonts w:ascii="Times New Roman" w:hAnsi="Times New Roman"/>
        </w:rPr>
        <w:t>f)</w:t>
        <w:tab/>
        <w:t>Regularidade perante a Justiça do Trabalho;</w:t>
      </w:r>
    </w:p>
    <w:p>
      <w:pPr>
        <w:pStyle w:val="ListParagraph"/>
        <w:numPr>
          <w:ilvl w:val="0"/>
          <w:numId w:val="0"/>
        </w:numPr>
        <w:ind w:left="1440" w:hanging="0"/>
        <w:jc w:val="both"/>
        <w:rPr>
          <w:rFonts w:ascii="Times New Roman" w:hAnsi="Times New Roman"/>
        </w:rPr>
      </w:pPr>
      <w:r>
        <w:rPr>
          <w:rFonts w:ascii="Times New Roman" w:hAnsi="Times New Roman"/>
        </w:rPr>
        <w:t>g)</w:t>
        <w:tab/>
        <w:t>Cumprimento do disposto no inciso XXXIII do art. 7º da Constituição Federal.</w:t>
      </w:r>
    </w:p>
    <w:p>
      <w:pPr>
        <w:pStyle w:val="ListParagraph"/>
        <w:numPr>
          <w:ilvl w:val="0"/>
          <w:numId w:val="0"/>
        </w:numPr>
        <w:ind w:left="1440" w:hanging="0"/>
        <w:jc w:val="both"/>
        <w:rPr>
          <w:rFonts w:ascii="Times New Roman" w:hAnsi="Times New Roman"/>
        </w:rPr>
      </w:pPr>
      <w:r>
        <w:rPr>
          <w:rFonts w:ascii="Times New Roman" w:hAnsi="Times New Roman"/>
        </w:rPr>
      </w:r>
    </w:p>
    <w:p>
      <w:pPr>
        <w:pStyle w:val="ListParagraph"/>
        <w:numPr>
          <w:ilvl w:val="0"/>
          <w:numId w:val="16"/>
        </w:numPr>
        <w:jc w:val="both"/>
        <w:rPr>
          <w:rFonts w:ascii="Times New Roman" w:hAnsi="Times New Roman"/>
        </w:rPr>
      </w:pPr>
      <w:r>
        <w:rPr>
          <w:rFonts w:ascii="Times New Roman" w:hAnsi="Times New Roman"/>
        </w:rPr>
        <w:t>HABILITAÇÃO ECONÔMICO-FINANCEIRA:</w:t>
        <w:br/>
        <w:t>a)</w:t>
        <w:tab/>
        <w:t>Certidão negativa de feitos sobre falência expedida pelo distribuidor da sede do licitante;</w:t>
      </w:r>
    </w:p>
    <w:p>
      <w:pPr>
        <w:pStyle w:val="ListParagraph"/>
        <w:numPr>
          <w:ilvl w:val="0"/>
          <w:numId w:val="16"/>
        </w:numPr>
        <w:jc w:val="both"/>
        <w:rPr>
          <w:rFonts w:ascii="Times New Roman" w:hAnsi="Times New Roman"/>
          <w:shd w:fill="auto" w:val="clear"/>
        </w:rPr>
      </w:pPr>
      <w:r>
        <w:rPr>
          <w:rFonts w:ascii="Times New Roman" w:hAnsi="Times New Roman"/>
          <w:shd w:fill="auto" w:val="clear"/>
        </w:rPr>
        <w:t>OUTROS:</w:t>
      </w:r>
    </w:p>
    <w:p>
      <w:pPr>
        <w:pStyle w:val="ListParagraph"/>
        <w:numPr>
          <w:ilvl w:val="0"/>
          <w:numId w:val="0"/>
        </w:numPr>
        <w:ind w:left="1440" w:hanging="0"/>
        <w:jc w:val="both"/>
        <w:rPr>
          <w:rFonts w:ascii="Times New Roman" w:hAnsi="Times New Roman"/>
          <w:shd w:fill="auto" w:val="clear"/>
        </w:rPr>
      </w:pPr>
      <w:r>
        <w:rPr>
          <w:rFonts w:ascii="Times New Roman" w:hAnsi="Times New Roman"/>
          <w:shd w:fill="auto" w:val="clear"/>
        </w:rPr>
        <w:t xml:space="preserve">a)  </w:t>
      </w:r>
      <w:r>
        <w:rPr>
          <w:rFonts w:eastAsia="Times New Roman" w:cs="Arial" w:ascii="Times New Roman" w:hAnsi="Times New Roman"/>
          <w:b w:val="false"/>
          <w:bCs w:val="false"/>
          <w:color w:val="000000"/>
          <w:sz w:val="22"/>
          <w:szCs w:val="22"/>
          <w:shd w:fill="auto" w:val="clear"/>
          <w:lang w:eastAsia="pt-BR"/>
        </w:rPr>
        <w:t xml:space="preserve">Declaração da empresa de que, caso vencedora, apresentará os documentos exigidos no item </w:t>
      </w:r>
      <w:r>
        <w:rPr>
          <w:rFonts w:eastAsia="Times New Roman" w:cs="Times New Roman" w:ascii="Times New Roman" w:hAnsi="Times New Roman"/>
          <w:b/>
          <w:bCs/>
          <w:iCs/>
          <w:color w:val="000000"/>
          <w:sz w:val="22"/>
          <w:szCs w:val="22"/>
          <w:shd w:fill="auto" w:val="clear"/>
          <w:lang w:eastAsia="pt-BR"/>
        </w:rPr>
        <w:t>18.1.1.1.</w:t>
      </w:r>
      <w:r>
        <w:rPr>
          <w:rFonts w:eastAsia="Times New Roman" w:cs="Arial" w:ascii="Times New Roman" w:hAnsi="Times New Roman"/>
          <w:b w:val="false"/>
          <w:bCs w:val="false"/>
          <w:color w:val="000000"/>
          <w:sz w:val="22"/>
          <w:szCs w:val="22"/>
          <w:shd w:fill="auto" w:val="clear"/>
          <w:lang w:eastAsia="pt-BR"/>
        </w:rPr>
        <w:t xml:space="preserve"> deste Edital, comprometendo-se a prestar os serviços, objetos desta licitação, conforme as descrições constantes no Edital.</w:t>
      </w:r>
    </w:p>
    <w:p>
      <w:pPr>
        <w:pStyle w:val="PargrafodaLista"/>
        <w:suppressAutoHyphens w:val="true"/>
        <w:spacing w:before="0" w:after="0"/>
        <w:ind w:left="0" w:hanging="0"/>
        <w:contextualSpacing/>
        <w:jc w:val="both"/>
        <w:rPr>
          <w:shd w:fill="auto" w:val="clear"/>
        </w:rPr>
      </w:pPr>
      <w:r>
        <w:rPr>
          <w:rFonts w:cs="Arial"/>
          <w:b/>
          <w:bCs/>
          <w:sz w:val="22"/>
          <w:szCs w:val="22"/>
          <w:shd w:fill="auto" w:val="clear"/>
        </w:rPr>
        <w:t>15.8.1.</w:t>
      </w:r>
      <w:r>
        <w:rPr>
          <w:rFonts w:cs="Arial"/>
          <w:sz w:val="22"/>
          <w:szCs w:val="22"/>
          <w:shd w:fill="auto" w:val="clear"/>
        </w:rPr>
        <w:t xml:space="preserve"> PESSOA FÍSICA</w:t>
      </w:r>
    </w:p>
    <w:p>
      <w:pPr>
        <w:pStyle w:val="PargrafodaLista"/>
        <w:suppressAutoHyphens w:val="true"/>
        <w:spacing w:lineRule="auto" w:line="240" w:before="0" w:after="0"/>
        <w:ind w:left="0" w:hanging="0"/>
        <w:contextualSpacing/>
        <w:jc w:val="both"/>
        <w:rPr>
          <w:rFonts w:ascii="Times New Roman" w:hAnsi="Times New Roman" w:cs="Arial"/>
          <w:sz w:val="22"/>
          <w:szCs w:val="22"/>
          <w:shd w:fill="auto" w:val="clear"/>
        </w:rPr>
      </w:pPr>
      <w:r>
        <w:rPr>
          <w:rFonts w:cs="Arial"/>
          <w:sz w:val="22"/>
          <w:szCs w:val="22"/>
          <w:shd w:fill="auto" w:val="clear"/>
        </w:rPr>
      </w:r>
    </w:p>
    <w:p>
      <w:pPr>
        <w:pStyle w:val="PargrafodaLista"/>
        <w:numPr>
          <w:ilvl w:val="0"/>
          <w:numId w:val="50"/>
        </w:numPr>
        <w:spacing w:lineRule="auto" w:line="240" w:before="0" w:after="0"/>
        <w:contextualSpacing/>
        <w:jc w:val="both"/>
        <w:rPr>
          <w:shd w:fill="auto" w:val="clear"/>
        </w:rPr>
      </w:pPr>
      <w:r>
        <w:rPr>
          <w:rFonts w:cs="Arial"/>
          <w:bCs/>
          <w:sz w:val="22"/>
          <w:szCs w:val="22"/>
          <w:shd w:fill="auto" w:val="clear"/>
        </w:rPr>
        <w:t>Documentos pessoais, como CPF, Carteira de Identidade ou CNH;</w:t>
      </w:r>
    </w:p>
    <w:p>
      <w:pPr>
        <w:pStyle w:val="PargrafodaLista"/>
        <w:numPr>
          <w:ilvl w:val="0"/>
          <w:numId w:val="50"/>
        </w:numPr>
        <w:tabs>
          <w:tab w:val="clear" w:pos="720"/>
          <w:tab w:val="left" w:pos="709" w:leader="none"/>
        </w:tabs>
        <w:spacing w:lineRule="auto" w:line="240" w:before="0" w:after="0"/>
        <w:contextualSpacing/>
        <w:jc w:val="both"/>
        <w:rPr>
          <w:shd w:fill="auto" w:val="clear"/>
        </w:rPr>
      </w:pPr>
      <w:r>
        <w:rPr>
          <w:rFonts w:cs="Arial"/>
          <w:sz w:val="22"/>
          <w:szCs w:val="22"/>
          <w:shd w:fill="auto" w:val="clear"/>
        </w:rPr>
        <w:t>Prova de regularidade perante a Fazenda federal, estadual e municipal do domicílio ou sede do licitante, ou outra equivalente, na forma da lei;</w:t>
      </w:r>
    </w:p>
    <w:p>
      <w:pPr>
        <w:pStyle w:val="PargrafodaLista"/>
        <w:numPr>
          <w:ilvl w:val="0"/>
          <w:numId w:val="50"/>
        </w:numPr>
        <w:tabs>
          <w:tab w:val="clear" w:pos="720"/>
          <w:tab w:val="left" w:pos="709" w:leader="none"/>
        </w:tabs>
        <w:spacing w:lineRule="auto" w:line="240" w:before="0" w:after="0"/>
        <w:contextualSpacing/>
        <w:jc w:val="both"/>
        <w:rPr>
          <w:shd w:fill="auto" w:val="clear"/>
        </w:rPr>
      </w:pPr>
      <w:r>
        <w:rPr>
          <w:rFonts w:cs="Arial"/>
          <w:sz w:val="22"/>
          <w:szCs w:val="22"/>
          <w:shd w:fill="auto" w:val="clear"/>
        </w:rPr>
        <w:t>Prova de regularidade perante a Seguridade Social e trabalhista;</w:t>
      </w:r>
    </w:p>
    <w:p>
      <w:pPr>
        <w:pStyle w:val="PargrafodaLista"/>
        <w:numPr>
          <w:ilvl w:val="0"/>
          <w:numId w:val="50"/>
        </w:numPr>
        <w:tabs>
          <w:tab w:val="clear" w:pos="720"/>
          <w:tab w:val="left" w:pos="709" w:leader="none"/>
        </w:tabs>
        <w:spacing w:lineRule="auto" w:line="240" w:before="0" w:after="0"/>
        <w:contextualSpacing/>
        <w:jc w:val="both"/>
        <w:rPr>
          <w:shd w:fill="auto" w:val="clear"/>
        </w:rPr>
      </w:pPr>
      <w:r>
        <w:rPr>
          <w:rFonts w:cs="Arial"/>
          <w:sz w:val="22"/>
          <w:szCs w:val="22"/>
          <w:shd w:fill="auto" w:val="clear"/>
        </w:rPr>
        <w:t>Certidão negativa de insolvência civil;</w:t>
      </w:r>
    </w:p>
    <w:p>
      <w:pPr>
        <w:pStyle w:val="PargrafodaLista"/>
        <w:numPr>
          <w:ilvl w:val="0"/>
          <w:numId w:val="50"/>
        </w:numPr>
        <w:tabs>
          <w:tab w:val="clear" w:pos="720"/>
          <w:tab w:val="left" w:pos="709" w:leader="none"/>
        </w:tabs>
        <w:spacing w:lineRule="auto" w:line="240" w:before="0" w:after="0"/>
        <w:contextualSpacing/>
        <w:jc w:val="both"/>
        <w:rPr>
          <w:shd w:fill="auto" w:val="clear"/>
        </w:rPr>
      </w:pPr>
      <w:r>
        <w:rPr>
          <w:rFonts w:cs="Arial"/>
          <w:sz w:val="22"/>
          <w:szCs w:val="22"/>
          <w:shd w:fill="auto" w:val="clear"/>
        </w:rPr>
        <w:t>Declaração de que atende os requisitos do edital ou do aviso de contratação direta;</w:t>
      </w:r>
    </w:p>
    <w:p>
      <w:pPr>
        <w:pStyle w:val="PargrafodaLista"/>
        <w:numPr>
          <w:ilvl w:val="0"/>
          <w:numId w:val="50"/>
        </w:numPr>
        <w:tabs>
          <w:tab w:val="clear" w:pos="720"/>
          <w:tab w:val="left" w:pos="567" w:leader="none"/>
        </w:tabs>
        <w:suppressAutoHyphens w:val="true"/>
        <w:spacing w:lineRule="auto" w:line="240" w:before="0" w:after="0"/>
        <w:ind w:left="720" w:right="0" w:hanging="363"/>
        <w:contextualSpacing/>
        <w:jc w:val="both"/>
        <w:rPr>
          <w:shd w:fill="auto" w:val="clear"/>
        </w:rPr>
      </w:pPr>
      <w:r>
        <w:rPr>
          <w:rFonts w:cs="Arial"/>
          <w:sz w:val="22"/>
          <w:szCs w:val="22"/>
          <w:shd w:fill="auto" w:val="clear"/>
        </w:rPr>
        <w:t xml:space="preserve"> </w:t>
      </w:r>
      <w:r>
        <w:rPr>
          <w:rFonts w:cs="Arial"/>
          <w:sz w:val="22"/>
          <w:szCs w:val="22"/>
          <w:shd w:fill="auto" w:val="clear"/>
        </w:rPr>
        <w:t>Declaração de inexistência de fato impeditivo para licitar ou contratar com a Administração Pública;</w:t>
      </w:r>
    </w:p>
    <w:p>
      <w:pPr>
        <w:pStyle w:val="ListParagraph"/>
        <w:numPr>
          <w:ilvl w:val="0"/>
          <w:numId w:val="50"/>
        </w:numPr>
        <w:tabs>
          <w:tab w:val="clear" w:pos="720"/>
          <w:tab w:val="left" w:pos="709" w:leader="none"/>
        </w:tabs>
        <w:suppressAutoHyphens w:val="true"/>
        <w:spacing w:lineRule="auto" w:line="240" w:before="0" w:after="0"/>
        <w:ind w:left="720" w:right="0" w:hanging="363"/>
        <w:contextualSpacing/>
        <w:jc w:val="both"/>
        <w:rPr>
          <w:shd w:fill="auto" w:val="clear"/>
        </w:rPr>
      </w:pPr>
      <w:r>
        <w:rPr>
          <w:rFonts w:eastAsia="Times New Roman" w:cs="Arial" w:ascii="Times New Roman" w:hAnsi="Times New Roman"/>
          <w:b w:val="false"/>
          <w:bCs w:val="false"/>
          <w:color w:val="000000"/>
          <w:sz w:val="22"/>
          <w:szCs w:val="22"/>
          <w:shd w:fill="auto" w:val="clear"/>
          <w:lang w:eastAsia="pt-BR"/>
        </w:rPr>
        <w:t xml:space="preserve">Declaração da empresa de que, caso vencedora, apresentará os documentos exigidos no item </w:t>
      </w:r>
      <w:r>
        <w:rPr>
          <w:rFonts w:eastAsia="Times New Roman" w:cs="Times New Roman" w:ascii="Times New Roman" w:hAnsi="Times New Roman"/>
          <w:b/>
          <w:bCs/>
          <w:iCs/>
          <w:color w:val="000000"/>
          <w:sz w:val="22"/>
          <w:szCs w:val="22"/>
          <w:shd w:fill="auto" w:val="clear"/>
          <w:lang w:eastAsia="pt-BR"/>
        </w:rPr>
        <w:t>18.1.1.1.</w:t>
      </w:r>
      <w:r>
        <w:rPr>
          <w:rFonts w:eastAsia="Times New Roman" w:cs="Arial" w:ascii="Times New Roman" w:hAnsi="Times New Roman"/>
          <w:b w:val="false"/>
          <w:bCs w:val="false"/>
          <w:color w:val="000000"/>
          <w:sz w:val="22"/>
          <w:szCs w:val="22"/>
          <w:shd w:fill="auto" w:val="clear"/>
          <w:lang w:eastAsia="pt-BR"/>
        </w:rPr>
        <w:t xml:space="preserve"> deste Edital, comprometendo-se a prestar os serviços, objetos desta licitação, conforme as descrições constantes no Edital.</w:t>
      </w:r>
    </w:p>
    <w:p>
      <w:pPr>
        <w:pStyle w:val="PargrafodaLista"/>
        <w:numPr>
          <w:ilvl w:val="0"/>
          <w:numId w:val="0"/>
        </w:numPr>
        <w:tabs>
          <w:tab w:val="clear" w:pos="720"/>
          <w:tab w:val="left" w:pos="709" w:leader="none"/>
        </w:tabs>
        <w:suppressAutoHyphens w:val="true"/>
        <w:spacing w:lineRule="auto" w:line="276" w:before="0" w:after="0"/>
        <w:ind w:left="1146" w:hanging="0"/>
        <w:contextualSpacing/>
        <w:jc w:val="both"/>
        <w:rPr>
          <w:rFonts w:ascii="Times New Roman" w:hAnsi="Times New Roman"/>
          <w:shd w:fill="auto" w:val="clear"/>
        </w:rPr>
      </w:pPr>
      <w:r>
        <w:rPr>
          <w:shd w:fill="auto" w:val="clear"/>
        </w:rPr>
      </w:r>
    </w:p>
    <w:p>
      <w:pPr>
        <w:pStyle w:val="Normal"/>
        <w:tabs>
          <w:tab w:val="clear" w:pos="720"/>
          <w:tab w:val="left" w:pos="567" w:leader="none"/>
        </w:tabs>
        <w:spacing w:lineRule="auto" w:line="240"/>
        <w:jc w:val="both"/>
        <w:rPr>
          <w:rFonts w:ascii="Times New Roman" w:hAnsi="Times New Roman" w:cs="Times New Roman"/>
          <w:iCs/>
        </w:rPr>
      </w:pPr>
      <w:r>
        <w:rPr>
          <w:rFonts w:cs="Times New Roman" w:ascii="Times New Roman" w:hAnsi="Times New Roman"/>
          <w:b/>
          <w:iCs/>
        </w:rPr>
        <w:t>15.9.</w:t>
      </w:r>
      <w:r>
        <w:rPr>
          <w:rFonts w:cs="Times New Roman" w:ascii="Times New Roman" w:hAnsi="Times New Roman"/>
          <w:iCs/>
        </w:rPr>
        <w:t xml:space="preserve"> Se o licitante não atender às exigências de habilitação, o pregoeiro examinará a proposta subsequente e assim sucessivamente, na ordem de classificação, até a seleção da proposta que melhor atenda a este edital. </w:t>
      </w:r>
    </w:p>
    <w:p>
      <w:pPr>
        <w:pStyle w:val="Normal"/>
        <w:widowControl w:val="false"/>
        <w:tabs>
          <w:tab w:val="clear" w:pos="720"/>
          <w:tab w:val="left" w:pos="567" w:leader="none"/>
        </w:tabs>
        <w:spacing w:lineRule="auto" w:line="240"/>
        <w:jc w:val="both"/>
        <w:textAlignment w:val="baseline"/>
        <w:rPr>
          <w:rFonts w:ascii="Times New Roman" w:hAnsi="Times New Roman" w:eastAsia="Times New Roman" w:cs="Times New Roman"/>
          <w:color w:val="000000"/>
          <w:lang w:eastAsia="pt-BR"/>
        </w:rPr>
      </w:pPr>
      <w:r>
        <w:rPr>
          <w:rFonts w:eastAsia="Times New Roman" w:cs="Times New Roman" w:ascii="Times New Roman" w:hAnsi="Times New Roman"/>
          <w:b/>
          <w:iCs/>
          <w:color w:val="000000"/>
          <w:lang w:eastAsia="pt-BR"/>
        </w:rPr>
        <w:t>15.10.</w:t>
      </w:r>
      <w:r>
        <w:rPr>
          <w:rFonts w:eastAsia="Times New Roman" w:cs="Times New Roman" w:ascii="Times New Roman" w:hAnsi="Times New Roman"/>
          <w:iCs/>
          <w:color w:val="000000"/>
          <w:lang w:eastAsia="pt-BR"/>
        </w:rPr>
        <w:t xml:space="preserve"> Constatado o atendimento às exigências fixadas neste edital, o licitante será declarado o vencedor.</w:t>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16. DOS RECURSOS E PEDIDOS DE RECONSIDERAÇÃO</w:t>
      </w:r>
    </w:p>
    <w:p>
      <w:pPr>
        <w:pStyle w:val="Normal"/>
        <w:tabs>
          <w:tab w:val="clear" w:pos="720"/>
          <w:tab w:val="left" w:pos="1134" w:leader="none"/>
        </w:tabs>
        <w:spacing w:lineRule="auto" w:line="240"/>
        <w:jc w:val="both"/>
        <w:rPr>
          <w:rFonts w:ascii="Times New Roman" w:hAnsi="Times New Roman" w:cs="Times New Roman"/>
          <w:iCs/>
        </w:rPr>
      </w:pPr>
      <w:r>
        <w:rPr>
          <w:rFonts w:cs="Times New Roman" w:ascii="Times New Roman" w:hAnsi="Times New Roman"/>
          <w:b/>
          <w:iCs/>
        </w:rPr>
        <w:t>16.1.</w:t>
      </w:r>
      <w:r>
        <w:rPr>
          <w:rFonts w:cs="Times New Roman" w:ascii="Times New Roman" w:hAnsi="Times New Roman"/>
          <w:iCs/>
        </w:rPr>
        <w:t xml:space="preserve"> </w:t>
      </w:r>
      <w:r>
        <w:rPr>
          <w:rFonts w:cs="Times New Roman" w:ascii="Times New Roman" w:hAnsi="Times New Roman"/>
        </w:rPr>
        <w:t>Cabe</w:t>
      </w:r>
      <w:bookmarkStart w:id="29" w:name="art165i"/>
      <w:bookmarkEnd w:id="29"/>
      <w:r>
        <w:rPr>
          <w:rFonts w:cs="Times New Roman" w:ascii="Times New Roman" w:hAnsi="Times New Roman"/>
        </w:rPr>
        <w:t xml:space="preserve"> recurso, no prazo de 3 (três) dias úteis, contado da data de intimação ou de lavratura da ata, em face de:</w:t>
      </w:r>
    </w:p>
    <w:p>
      <w:pPr>
        <w:pStyle w:val="ListParagraph"/>
        <w:numPr>
          <w:ilvl w:val="0"/>
          <w:numId w:val="17"/>
        </w:numPr>
        <w:tabs>
          <w:tab w:val="clear" w:pos="720"/>
          <w:tab w:val="left" w:pos="1134" w:leader="none"/>
        </w:tabs>
        <w:spacing w:lineRule="auto" w:line="240"/>
        <w:ind w:left="567" w:hanging="0"/>
        <w:jc w:val="both"/>
        <w:rPr>
          <w:rFonts w:ascii="Times New Roman" w:hAnsi="Times New Roman" w:cs="Times New Roman"/>
        </w:rPr>
      </w:pPr>
      <w:bookmarkStart w:id="30" w:name="art165ia"/>
      <w:bookmarkStart w:id="31" w:name="art165ib"/>
      <w:bookmarkEnd w:id="30"/>
      <w:bookmarkEnd w:id="31"/>
      <w:r>
        <w:rPr>
          <w:rFonts w:cs="Times New Roman" w:ascii="Times New Roman" w:hAnsi="Times New Roman"/>
        </w:rPr>
        <w:t>Julgamento das propostas;</w:t>
      </w:r>
    </w:p>
    <w:p>
      <w:pPr>
        <w:pStyle w:val="ListParagraph"/>
        <w:numPr>
          <w:ilvl w:val="0"/>
          <w:numId w:val="17"/>
        </w:numPr>
        <w:tabs>
          <w:tab w:val="clear" w:pos="720"/>
          <w:tab w:val="left" w:pos="1134" w:leader="none"/>
        </w:tabs>
        <w:spacing w:lineRule="auto" w:line="240"/>
        <w:ind w:left="567" w:hanging="0"/>
        <w:jc w:val="both"/>
        <w:rPr>
          <w:rFonts w:ascii="Times New Roman" w:hAnsi="Times New Roman" w:cs="Times New Roman"/>
        </w:rPr>
      </w:pPr>
      <w:bookmarkStart w:id="32" w:name="art165ic"/>
      <w:bookmarkEnd w:id="32"/>
      <w:r>
        <w:rPr>
          <w:rFonts w:cs="Times New Roman" w:ascii="Times New Roman" w:hAnsi="Times New Roman"/>
        </w:rPr>
        <w:t>Ato de habilitação ou inabilitação de licitante;</w:t>
      </w:r>
    </w:p>
    <w:p>
      <w:pPr>
        <w:pStyle w:val="ListParagraph"/>
        <w:numPr>
          <w:ilvl w:val="0"/>
          <w:numId w:val="17"/>
        </w:numPr>
        <w:tabs>
          <w:tab w:val="clear" w:pos="720"/>
          <w:tab w:val="left" w:pos="1134" w:leader="none"/>
        </w:tabs>
        <w:spacing w:lineRule="auto" w:line="240"/>
        <w:ind w:left="567" w:hanging="0"/>
        <w:jc w:val="both"/>
        <w:rPr>
          <w:rFonts w:ascii="Times New Roman" w:hAnsi="Times New Roman" w:cs="Times New Roman"/>
        </w:rPr>
      </w:pPr>
      <w:bookmarkStart w:id="33" w:name="art165id"/>
      <w:bookmarkEnd w:id="33"/>
      <w:r>
        <w:rPr>
          <w:rFonts w:cs="Times New Roman" w:ascii="Times New Roman" w:hAnsi="Times New Roman"/>
        </w:rPr>
        <w:t>Anulação ou revogação da licitação;</w:t>
      </w:r>
    </w:p>
    <w:p>
      <w:pPr>
        <w:pStyle w:val="ListParagraph"/>
        <w:numPr>
          <w:ilvl w:val="0"/>
          <w:numId w:val="17"/>
        </w:numPr>
        <w:tabs>
          <w:tab w:val="clear" w:pos="720"/>
          <w:tab w:val="left" w:pos="1134" w:leader="none"/>
        </w:tabs>
        <w:spacing w:lineRule="auto" w:line="240"/>
        <w:ind w:left="567" w:hanging="0"/>
        <w:jc w:val="both"/>
        <w:rPr>
          <w:rFonts w:ascii="Times New Roman" w:hAnsi="Times New Roman" w:cs="Times New Roman"/>
        </w:rPr>
      </w:pPr>
      <w:bookmarkStart w:id="34" w:name="art165ie"/>
      <w:bookmarkEnd w:id="34"/>
      <w:r>
        <w:rPr>
          <w:rFonts w:cs="Times New Roman" w:ascii="Times New Roman" w:hAnsi="Times New Roman"/>
        </w:rPr>
        <w:t>Extinção do contrato, quando determinada por ato unilateral e escrito da Administração.</w:t>
      </w:r>
    </w:p>
    <w:p>
      <w:pPr>
        <w:pStyle w:val="Normal"/>
        <w:spacing w:lineRule="auto" w:line="240"/>
        <w:jc w:val="both"/>
        <w:rPr>
          <w:rFonts w:ascii="Times New Roman" w:hAnsi="Times New Roman" w:cs="Times New Roman"/>
        </w:rPr>
      </w:pPr>
      <w:r>
        <w:rPr>
          <w:rFonts w:cs="Times New Roman" w:ascii="Times New Roman" w:hAnsi="Times New Roman"/>
          <w:b/>
        </w:rPr>
        <w:t>16.2.</w:t>
      </w:r>
      <w:r>
        <w:rPr>
          <w:rFonts w:cs="Times New Roman" w:ascii="Times New Roman" w:hAnsi="Times New Roman"/>
        </w:rPr>
        <w:t xml:space="preserve"> Se apresentado recurso em virtude do disposto nas letras “a” e “b” do item anterior, serão observadas as seguintes disposições:</w:t>
      </w:r>
    </w:p>
    <w:p>
      <w:pPr>
        <w:pStyle w:val="ListParagraph"/>
        <w:numPr>
          <w:ilvl w:val="0"/>
          <w:numId w:val="1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w:t>
      </w:r>
    </w:p>
    <w:p>
      <w:pPr>
        <w:pStyle w:val="ListParagraph"/>
        <w:numPr>
          <w:ilvl w:val="0"/>
          <w:numId w:val="1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 apreciação dar-se-á em fase única.</w:t>
      </w:r>
      <w:bookmarkStart w:id="35" w:name="art165ii"/>
      <w:bookmarkEnd w:id="35"/>
    </w:p>
    <w:p>
      <w:pPr>
        <w:pStyle w:val="Normal"/>
        <w:spacing w:lineRule="auto" w:line="240"/>
        <w:jc w:val="both"/>
        <w:rPr>
          <w:rFonts w:ascii="Times New Roman" w:hAnsi="Times New Roman" w:cs="Times New Roman"/>
        </w:rPr>
      </w:pPr>
      <w:r>
        <w:rPr>
          <w:rFonts w:cs="Times New Roman" w:ascii="Times New Roman" w:hAnsi="Times New Roman"/>
          <w:b/>
        </w:rPr>
        <w:t>16.3.</w:t>
      </w:r>
      <w:r>
        <w:rPr>
          <w:rFonts w:cs="Times New Roman" w:ascii="Times New Roman" w:hAnsi="Times New Roman"/>
        </w:rPr>
        <w:t xml:space="preserve"> O recurso será dirigido à autoridade que tiver editado o ato ou proferido a decisão recorrida.</w:t>
      </w:r>
    </w:p>
    <w:p>
      <w:pPr>
        <w:pStyle w:val="Normal"/>
        <w:spacing w:lineRule="auto" w:line="240"/>
        <w:jc w:val="both"/>
        <w:rPr>
          <w:rFonts w:ascii="Times New Roman" w:hAnsi="Times New Roman" w:cs="Times New Roman"/>
        </w:rPr>
      </w:pPr>
      <w:r>
        <w:rPr>
          <w:rFonts w:cs="Times New Roman" w:ascii="Times New Roman" w:hAnsi="Times New Roman"/>
          <w:b/>
        </w:rPr>
        <w:t>16.4.</w:t>
      </w:r>
      <w:r>
        <w:rPr>
          <w:rFonts w:cs="Times New Roman" w:ascii="Times New Roman" w:hAnsi="Times New Roman"/>
        </w:rPr>
        <w:t xml:space="preserve"> Apresentado recurso, será aberto prazo para apresentação de contrarrazões, será o mesmo do recurso – 3 (três) dias úteis – e terá início na data de intimação pessoal ou de divulgação da interposição do recurso.</w:t>
      </w:r>
    </w:p>
    <w:p>
      <w:pPr>
        <w:pStyle w:val="Normal"/>
        <w:spacing w:lineRule="auto" w:line="240"/>
        <w:jc w:val="both"/>
        <w:rPr>
          <w:rFonts w:ascii="Times New Roman" w:hAnsi="Times New Roman" w:cs="Times New Roman"/>
        </w:rPr>
      </w:pPr>
      <w:r>
        <w:rPr>
          <w:rFonts w:cs="Times New Roman" w:ascii="Times New Roman" w:hAnsi="Times New Roman"/>
          <w:b/>
        </w:rPr>
        <w:t>16.5.</w:t>
      </w:r>
      <w:r>
        <w:rPr>
          <w:rFonts w:cs="Times New Roman" w:ascii="Times New Roman" w:hAnsi="Times New Roman"/>
        </w:rPr>
        <w:t xml:space="preserve"> Será assegurado ao licitante vista dos elementos indispensáveis à defesa de seus interesses.</w:t>
      </w:r>
    </w:p>
    <w:p>
      <w:pPr>
        <w:pStyle w:val="Normal"/>
        <w:spacing w:lineRule="auto" w:line="240"/>
        <w:jc w:val="both"/>
        <w:rPr>
          <w:rFonts w:ascii="Times New Roman" w:hAnsi="Times New Roman" w:cs="Times New Roman"/>
        </w:rPr>
      </w:pPr>
      <w:r>
        <w:rPr>
          <w:rFonts w:cs="Times New Roman" w:ascii="Times New Roman" w:hAnsi="Times New Roman"/>
          <w:b/>
        </w:rPr>
        <w:t>16.6.</w:t>
      </w:r>
      <w:r>
        <w:rPr>
          <w:rFonts w:cs="Times New Roman" w:ascii="Times New Roman" w:hAnsi="Times New Roman"/>
        </w:rPr>
        <w:t xml:space="preserve"> Apresentadas as contrarrazões ou findo o prazo para apresentação destas, a autoridade que tiver editado o ato ou proferido a decisão recorrida terá prazo de 3 (três) dias úteis para apreciar o recurso e as contrarrazões. </w:t>
      </w:r>
    </w:p>
    <w:p>
      <w:pPr>
        <w:pStyle w:val="Normal"/>
        <w:spacing w:lineRule="auto" w:line="240"/>
        <w:jc w:val="both"/>
        <w:rPr>
          <w:rFonts w:ascii="Times New Roman" w:hAnsi="Times New Roman" w:cs="Times New Roman"/>
        </w:rPr>
      </w:pPr>
      <w:r>
        <w:rPr>
          <w:rFonts w:cs="Times New Roman" w:ascii="Times New Roman" w:hAnsi="Times New Roman"/>
          <w:b/>
        </w:rPr>
        <w:t>16.6.1.</w:t>
      </w:r>
      <w:r>
        <w:rPr>
          <w:rFonts w:cs="Times New Roman" w:ascii="Times New Roman" w:hAnsi="Times New Roman"/>
        </w:rPr>
        <w:t xml:space="preserve"> Se não reconsiderar o ato ou a decisão, encaminhará o recurso com a sua motivação à autoridade superior, a qual deverá proferir sua decisão no prazo máximo de 10 (dez) dias úteis, contado do recebimento dos autos.</w:t>
      </w:r>
    </w:p>
    <w:p>
      <w:pPr>
        <w:pStyle w:val="Normal"/>
        <w:spacing w:lineRule="auto" w:line="240"/>
        <w:jc w:val="both"/>
        <w:rPr>
          <w:rFonts w:ascii="Times New Roman" w:hAnsi="Times New Roman" w:cs="Times New Roman"/>
        </w:rPr>
      </w:pPr>
      <w:r>
        <w:rPr>
          <w:rFonts w:cs="Times New Roman" w:ascii="Times New Roman" w:hAnsi="Times New Roman"/>
          <w:b/>
        </w:rPr>
        <w:t xml:space="preserve">16.7. </w:t>
      </w:r>
      <w:r>
        <w:rPr>
          <w:rFonts w:cs="Times New Roman" w:ascii="Times New Roman" w:hAnsi="Times New Roman"/>
        </w:rPr>
        <w:t>O acolhimento do recurso implicará invalidação apenas de ato insuscetível de aproveitamento.</w:t>
      </w:r>
    </w:p>
    <w:p>
      <w:pPr>
        <w:pStyle w:val="Normal"/>
        <w:spacing w:lineRule="auto" w:line="240"/>
        <w:jc w:val="both"/>
        <w:rPr>
          <w:rFonts w:ascii="Times New Roman" w:hAnsi="Times New Roman" w:cs="Times New Roman"/>
        </w:rPr>
      </w:pPr>
      <w:r>
        <w:rPr>
          <w:rFonts w:cs="Times New Roman" w:ascii="Times New Roman" w:hAnsi="Times New Roman"/>
          <w:b/>
        </w:rPr>
        <w:t>16.8.</w:t>
      </w:r>
      <w:r>
        <w:rPr>
          <w:rFonts w:cs="Times New Roman" w:ascii="Times New Roman" w:hAnsi="Times New Roman"/>
        </w:rPr>
        <w:t xml:space="preserve"> Cabe pedido de reconsideração, no prazo de 3 (três) dias úteis, contado da data de intimação, relativamente a ato do qual não caiba recurso hierárquico.</w:t>
      </w:r>
      <w:bookmarkStart w:id="36" w:name="art165§1"/>
      <w:bookmarkStart w:id="37" w:name="art165§2"/>
      <w:bookmarkStart w:id="38" w:name="art165§3"/>
      <w:bookmarkStart w:id="39" w:name="art165§4"/>
      <w:bookmarkStart w:id="40" w:name="art165§5"/>
      <w:bookmarkStart w:id="41" w:name="art166"/>
      <w:bookmarkEnd w:id="36"/>
      <w:bookmarkEnd w:id="37"/>
      <w:bookmarkEnd w:id="38"/>
      <w:bookmarkEnd w:id="39"/>
      <w:bookmarkEnd w:id="40"/>
      <w:bookmarkEnd w:id="41"/>
    </w:p>
    <w:p>
      <w:pPr>
        <w:pStyle w:val="Normal"/>
        <w:spacing w:lineRule="auto" w:line="240"/>
        <w:jc w:val="both"/>
        <w:rPr>
          <w:rFonts w:ascii="Times New Roman" w:hAnsi="Times New Roman" w:cs="Times New Roman"/>
        </w:rPr>
      </w:pPr>
      <w:r>
        <w:rPr>
          <w:rFonts w:cs="Times New Roman" w:ascii="Times New Roman" w:hAnsi="Times New Roman"/>
          <w:b/>
        </w:rPr>
        <w:t>16.9.</w:t>
      </w:r>
      <w:r>
        <w:rPr>
          <w:rFonts w:cs="Times New Roman" w:ascii="Times New Roman" w:hAnsi="Times New Roman"/>
        </w:rPr>
        <w:t xml:space="preserve"> Da aplicação das sanções previstas nos incisos I, II e III do </w:t>
      </w:r>
      <w:r>
        <w:rPr>
          <w:rFonts w:cs="Times New Roman" w:ascii="Times New Roman" w:hAnsi="Times New Roman"/>
          <w:bCs/>
          <w:i/>
        </w:rPr>
        <w:t xml:space="preserve">caput </w:t>
      </w:r>
      <w:r>
        <w:rPr>
          <w:rFonts w:cs="Times New Roman" w:ascii="Times New Roman" w:hAnsi="Times New Roman"/>
        </w:rPr>
        <w:t>do art. 156 da Lei nº 14.133/2021</w:t>
      </w:r>
      <w:r>
        <w:rPr>
          <w:rStyle w:val="LinkdaInternet"/>
          <w:rFonts w:cs="Times New Roman" w:ascii="Times New Roman" w:hAnsi="Times New Roman"/>
        </w:rPr>
        <w:t xml:space="preserve"> </w:t>
      </w:r>
      <w:r>
        <w:rPr>
          <w:rFonts w:cs="Times New Roman" w:ascii="Times New Roman" w:hAnsi="Times New Roman"/>
        </w:rPr>
        <w:t>caberá recurso no prazo de 15 (quinze) dias úteis, contado da data da intimação.</w:t>
      </w:r>
    </w:p>
    <w:p>
      <w:pPr>
        <w:pStyle w:val="Normal"/>
        <w:spacing w:lineRule="auto" w:line="240"/>
        <w:jc w:val="both"/>
        <w:rPr>
          <w:rFonts w:ascii="Times New Roman" w:hAnsi="Times New Roman" w:cs="Times New Roman"/>
        </w:rPr>
      </w:pPr>
      <w:r>
        <w:rPr>
          <w:rFonts w:cs="Times New Roman" w:ascii="Times New Roman" w:hAnsi="Times New Roman"/>
          <w:b/>
        </w:rPr>
        <w:t>16.9.1.</w:t>
      </w:r>
      <w:r>
        <w:rPr>
          <w:rFonts w:cs="Times New Roman" w:ascii="Times New Roman" w:hAnsi="Times New Roman"/>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bookmarkStart w:id="42" w:name="art167"/>
      <w:bookmarkEnd w:id="42"/>
    </w:p>
    <w:p>
      <w:pPr>
        <w:pStyle w:val="Normal"/>
        <w:spacing w:lineRule="auto" w:line="240"/>
        <w:jc w:val="both"/>
        <w:rPr>
          <w:rFonts w:ascii="Times New Roman" w:hAnsi="Times New Roman" w:cs="Times New Roman"/>
        </w:rPr>
      </w:pPr>
      <w:r>
        <w:rPr>
          <w:rFonts w:cs="Times New Roman" w:ascii="Times New Roman" w:hAnsi="Times New Roman"/>
          <w:b/>
        </w:rPr>
        <w:t>16.10.</w:t>
      </w:r>
      <w:r>
        <w:rPr>
          <w:rFonts w:cs="Times New Roman" w:ascii="Times New Roman" w:hAnsi="Times New Roman"/>
        </w:rPr>
        <w:t xml:space="preserve"> Da aplicação da sanção prevista no inciso IV do </w:t>
      </w:r>
      <w:r>
        <w:rPr>
          <w:rFonts w:cs="Times New Roman" w:ascii="Times New Roman" w:hAnsi="Times New Roman"/>
          <w:bCs/>
          <w:i/>
        </w:rPr>
        <w:t xml:space="preserve">caput </w:t>
      </w:r>
      <w:r>
        <w:rPr>
          <w:rFonts w:cs="Times New Roman" w:ascii="Times New Roman" w:hAnsi="Times New Roman"/>
        </w:rPr>
        <w:t>do art. 156 da Lei nº 14.133/2021 caberá apenas pedido de reconsideração, que deverá ser apresentado no prazo de 15 (quinze) dias úteis, contado da data da intimação, e decidido no prazo máximo de 20 (vinte) dias úteis, contado do seu recebimento.</w:t>
      </w:r>
      <w:bookmarkStart w:id="43" w:name="art168"/>
      <w:bookmarkEnd w:id="43"/>
    </w:p>
    <w:p>
      <w:pPr>
        <w:pStyle w:val="Normal"/>
        <w:spacing w:lineRule="auto" w:line="240"/>
        <w:jc w:val="both"/>
        <w:rPr>
          <w:rFonts w:ascii="Times New Roman" w:hAnsi="Times New Roman" w:cs="Times New Roman"/>
        </w:rPr>
      </w:pPr>
      <w:r>
        <w:rPr>
          <w:rFonts w:cs="Times New Roman" w:ascii="Times New Roman" w:hAnsi="Times New Roman"/>
          <w:b/>
        </w:rPr>
        <w:t>16.11.</w:t>
      </w:r>
      <w:r>
        <w:rPr>
          <w:rFonts w:cs="Times New Roman" w:ascii="Times New Roman" w:hAnsi="Times New Roman"/>
        </w:rPr>
        <w:t xml:space="preserve"> O recurso e o pedido de reconsideração terão efeito suspensivo do ato ou da decisão recorrida até que sobrevenha decisão final da autoridade competente.</w:t>
      </w:r>
      <w:bookmarkStart w:id="44" w:name="art168p"/>
      <w:bookmarkEnd w:id="44"/>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iCs/>
        </w:rPr>
        <w:t>16.12.</w:t>
      </w:r>
      <w:r>
        <w:rPr>
          <w:rFonts w:cs="Times New Roman" w:ascii="Times New Roman" w:hAnsi="Times New Roman"/>
          <w:iCs/>
        </w:rPr>
        <w:t xml:space="preserve"> Na elaboração de suas decisões, a autoridade competente será auxiliada pelo órgão de assessoramento jurídico, que deverá dirimir dúvidas e subsidiá-la com as informações necessárias.</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17. DA ADJUDICAÇÃO E HOMOLOGAÇÃO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iCs/>
        </w:rPr>
        <w:t>17.1.</w:t>
      </w:r>
      <w:r>
        <w:rPr>
          <w:rFonts w:cs="Times New Roman" w:ascii="Times New Roman" w:hAnsi="Times New Roman"/>
          <w:iCs/>
        </w:rPr>
        <w:t xml:space="preserve"> </w:t>
      </w:r>
      <w:r>
        <w:rPr>
          <w:rFonts w:cs="Times New Roman" w:ascii="Times New Roman" w:hAnsi="Times New Roman"/>
        </w:rPr>
        <w:t>Conforme art. 71 da Lei nº 14.133/2021, encerradas as fases de julgamento e habilitação, e exauridos os recursos administrativos, o processo licitatório será encaminhado à autoridade superior, que poderá:</w:t>
      </w:r>
    </w:p>
    <w:p>
      <w:pPr>
        <w:pStyle w:val="ListParagraph"/>
        <w:widowControl w:val="false"/>
        <w:numPr>
          <w:ilvl w:val="0"/>
          <w:numId w:val="1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45" w:name="art71i"/>
      <w:bookmarkEnd w:id="45"/>
      <w:r>
        <w:rPr>
          <w:rFonts w:cs="Times New Roman" w:ascii="Times New Roman" w:hAnsi="Times New Roman"/>
        </w:rPr>
        <w:t>Determinar o retorno dos autos para saneamento de irregularidades;</w:t>
      </w:r>
    </w:p>
    <w:p>
      <w:pPr>
        <w:pStyle w:val="ListParagraph"/>
        <w:widowControl w:val="false"/>
        <w:numPr>
          <w:ilvl w:val="0"/>
          <w:numId w:val="1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46" w:name="art71ii"/>
      <w:bookmarkEnd w:id="46"/>
      <w:r>
        <w:rPr>
          <w:rFonts w:cs="Times New Roman" w:ascii="Times New Roman" w:hAnsi="Times New Roman"/>
        </w:rPr>
        <w:t>Revogar a licitação por motivo de conveniência e oportunidade;</w:t>
      </w:r>
    </w:p>
    <w:p>
      <w:pPr>
        <w:pStyle w:val="ListParagraph"/>
        <w:widowControl w:val="false"/>
        <w:numPr>
          <w:ilvl w:val="0"/>
          <w:numId w:val="1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47" w:name="art71iii"/>
      <w:bookmarkEnd w:id="47"/>
      <w:r>
        <w:rPr>
          <w:rFonts w:cs="Times New Roman" w:ascii="Times New Roman" w:hAnsi="Times New Roman"/>
        </w:rPr>
        <w:t>Proceder à anulação da licitação, de ofício ou mediante provocação de terceiros, sempre que presente ilegalidade insanável;</w:t>
      </w:r>
    </w:p>
    <w:p>
      <w:pPr>
        <w:pStyle w:val="ListParagraph"/>
        <w:widowControl w:val="false"/>
        <w:numPr>
          <w:ilvl w:val="0"/>
          <w:numId w:val="19"/>
        </w:numPr>
        <w:tabs>
          <w:tab w:val="clear" w:pos="720"/>
          <w:tab w:val="left" w:pos="1134" w:leader="none"/>
        </w:tabs>
        <w:spacing w:lineRule="auto" w:line="240"/>
        <w:ind w:left="567" w:hanging="0"/>
        <w:jc w:val="both"/>
        <w:textAlignment w:val="baseline"/>
        <w:rPr>
          <w:rFonts w:ascii="Times New Roman" w:hAnsi="Times New Roman" w:cs="Times New Roman"/>
        </w:rPr>
      </w:pPr>
      <w:bookmarkStart w:id="48" w:name="art71iv"/>
      <w:bookmarkEnd w:id="48"/>
      <w:r>
        <w:rPr>
          <w:rFonts w:cs="Times New Roman" w:ascii="Times New Roman" w:hAnsi="Times New Roman"/>
        </w:rPr>
        <w:t>Adjudicar o objeto e homologar a licitação.</w:t>
      </w:r>
    </w:p>
    <w:p>
      <w:pPr>
        <w:pStyle w:val="Normal"/>
        <w:tabs>
          <w:tab w:val="clear" w:pos="720"/>
          <w:tab w:val="left" w:pos="1134" w:leader="none"/>
        </w:tabs>
        <w:spacing w:lineRule="auto" w:line="240"/>
        <w:jc w:val="both"/>
        <w:rPr>
          <w:rFonts w:ascii="Times New Roman" w:hAnsi="Times New Roman" w:cs="Times New Roman"/>
        </w:rPr>
      </w:pPr>
      <w:bookmarkStart w:id="49" w:name="art71§1"/>
      <w:bookmarkEnd w:id="49"/>
      <w:r>
        <w:rPr>
          <w:rFonts w:cs="Times New Roman" w:ascii="Times New Roman" w:hAnsi="Times New Roman"/>
          <w:b/>
        </w:rPr>
        <w:t>17.2.</w:t>
      </w:r>
      <w:r>
        <w:rPr>
          <w:rFonts w:cs="Times New Roman" w:ascii="Times New Roman" w:hAnsi="Times New Roman"/>
        </w:rPr>
        <w:t xml:space="preserve"> Ao pronunciar a nulidade, a autoridade indicará expressamente os atos com vícios insanáveis, tornando sem efeito todos os subsequentes que deles dependam, e dará ensejo à apuração de responsabilidade de quem lhes tenha dado causa.</w:t>
      </w:r>
    </w:p>
    <w:p>
      <w:pPr>
        <w:pStyle w:val="Normal"/>
        <w:tabs>
          <w:tab w:val="clear" w:pos="720"/>
          <w:tab w:val="left" w:pos="1134" w:leader="none"/>
        </w:tabs>
        <w:spacing w:lineRule="auto" w:line="240"/>
        <w:jc w:val="both"/>
        <w:rPr>
          <w:rFonts w:ascii="Times New Roman" w:hAnsi="Times New Roman" w:cs="Times New Roman"/>
        </w:rPr>
      </w:pPr>
      <w:bookmarkStart w:id="50" w:name="art71§2"/>
      <w:bookmarkEnd w:id="50"/>
      <w:r>
        <w:rPr>
          <w:rFonts w:cs="Times New Roman" w:ascii="Times New Roman" w:hAnsi="Times New Roman"/>
          <w:b/>
        </w:rPr>
        <w:t>17.3.</w:t>
      </w:r>
      <w:r>
        <w:rPr>
          <w:rFonts w:cs="Times New Roman" w:ascii="Times New Roman" w:hAnsi="Times New Roman"/>
        </w:rPr>
        <w:t xml:space="preserve"> O motivo determinante para a revogação do processo licitatório deverá ser resultante de fato superveniente devidamente comprovado.</w:t>
      </w:r>
    </w:p>
    <w:p>
      <w:pPr>
        <w:pStyle w:val="Normal"/>
        <w:tabs>
          <w:tab w:val="clear" w:pos="720"/>
          <w:tab w:val="left" w:pos="1134" w:leader="none"/>
        </w:tabs>
        <w:spacing w:lineRule="auto" w:line="240"/>
        <w:jc w:val="both"/>
        <w:rPr>
          <w:rFonts w:ascii="Times New Roman" w:hAnsi="Times New Roman" w:cs="Times New Roman"/>
        </w:rPr>
      </w:pPr>
      <w:bookmarkStart w:id="51" w:name="art71§3"/>
      <w:bookmarkEnd w:id="51"/>
      <w:r>
        <w:rPr>
          <w:rFonts w:cs="Times New Roman" w:ascii="Times New Roman" w:hAnsi="Times New Roman"/>
          <w:b/>
        </w:rPr>
        <w:t>17.4.</w:t>
      </w:r>
      <w:r>
        <w:rPr>
          <w:rFonts w:cs="Times New Roman" w:ascii="Times New Roman" w:hAnsi="Times New Roman"/>
        </w:rPr>
        <w:t xml:space="preserve"> Nos casos de anulação e revogação, será assegurada a prévia manifestação dos interessados.</w:t>
      </w:r>
      <w:bookmarkStart w:id="52" w:name="art71§4"/>
      <w:bookmarkEnd w:id="52"/>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 xml:space="preserve">17.5. </w:t>
      </w:r>
      <w:r>
        <w:rPr>
          <w:rFonts w:cs="Times New Roman" w:ascii="Times New Roman" w:hAnsi="Times New Roman"/>
        </w:rPr>
        <w:t>A anulação do processo licitatório induz à da ata de registro de preços (caso houver) e do contrato.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 xml:space="preserve">17.6. </w:t>
      </w:r>
      <w:r>
        <w:rPr>
          <w:rFonts w:cs="Times New Roman" w:ascii="Times New Roman" w:hAnsi="Times New Roman"/>
        </w:rPr>
        <w:t>Os licitantes não terão direito a indenização em decorrência da anulação do processo licitatório, ressalvado o direito do contratado de boa-fé de ser ressarcido pelos encargos que tiver suportado no cumprimento do contrato.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18. CONTRATO ADMINISTRATIVO</w:t>
      </w:r>
    </w:p>
    <w:p>
      <w:pPr>
        <w:pStyle w:val="Normal"/>
        <w:tabs>
          <w:tab w:val="clear" w:pos="720"/>
          <w:tab w:val="left" w:pos="1134" w:leader="none"/>
        </w:tabs>
        <w:spacing w:lineRule="auto" w:line="240"/>
        <w:jc w:val="both"/>
        <w:rPr>
          <w:rFonts w:ascii="Times New Roman" w:hAnsi="Times New Roman" w:cs="Times New Roman"/>
          <w:b/>
          <w:b/>
          <w:iCs/>
        </w:rPr>
      </w:pPr>
      <w:r>
        <w:rPr>
          <w:rFonts w:cs="Times New Roman" w:ascii="Times New Roman" w:hAnsi="Times New Roman"/>
          <w:b/>
          <w:iCs/>
          <w:highlight w:val="lightGray"/>
        </w:rPr>
        <w:t xml:space="preserve">18.1. REGRAS GERAIS </w:t>
      </w:r>
    </w:p>
    <w:p>
      <w:pPr>
        <w:pStyle w:val="Normal"/>
        <w:spacing w:lineRule="auto" w:line="240"/>
        <w:jc w:val="both"/>
        <w:rPr>
          <w:rFonts w:ascii="Times New Roman" w:hAnsi="Times New Roman" w:cs="Times New Roman"/>
          <w:iCs/>
        </w:rPr>
      </w:pPr>
      <w:r>
        <w:rPr>
          <w:rFonts w:cs="Times New Roman" w:ascii="Times New Roman" w:hAnsi="Times New Roman"/>
          <w:b/>
          <w:iCs/>
        </w:rPr>
        <w:t>18.1.1.</w:t>
      </w:r>
      <w:r>
        <w:rPr>
          <w:rFonts w:cs="Times New Roman" w:ascii="Times New Roman" w:hAnsi="Times New Roman"/>
          <w:iCs/>
        </w:rPr>
        <w:t xml:space="preserve"> O contrato regular-se-á pelas suas cláusulas e pelos preceitos de direito público, e a ele será aplicado, supletivamente, os princípios da teoria geral dos contratos e as disposições de direito privado.</w:t>
      </w:r>
    </w:p>
    <w:p>
      <w:pPr>
        <w:pStyle w:val="Normal"/>
        <w:spacing w:lineRule="auto" w:line="240"/>
        <w:jc w:val="both"/>
        <w:rPr>
          <w:rFonts w:ascii="Times New Roman" w:hAnsi="Times New Roman"/>
        </w:rPr>
      </w:pPr>
      <w:r>
        <w:rPr>
          <w:rFonts w:cs="Times New Roman" w:ascii="Times New Roman" w:hAnsi="Times New Roman"/>
          <w:b/>
          <w:bCs/>
          <w:iCs/>
        </w:rPr>
        <w:t>18.1.1.1.</w:t>
      </w:r>
      <w:r>
        <w:rPr>
          <w:rFonts w:cs="Times New Roman" w:ascii="Times New Roman" w:hAnsi="Times New Roman"/>
          <w:iCs/>
        </w:rPr>
        <w:t xml:space="preserve"> </w:t>
      </w:r>
      <w:r>
        <w:rPr>
          <w:rFonts w:cs="Arial" w:ascii="Times New Roman" w:hAnsi="Times New Roman"/>
          <w:b/>
          <w:bCs/>
          <w:iCs/>
          <w:sz w:val="22"/>
          <w:szCs w:val="22"/>
          <w:shd w:fill="auto" w:val="clear"/>
        </w:rPr>
        <w:t xml:space="preserve">Para a assinatura </w:t>
      </w:r>
      <w:r>
        <w:rPr>
          <w:rFonts w:eastAsia="Calibri" w:cs="Arial" w:ascii="Times New Roman" w:hAnsi="Times New Roman"/>
          <w:b/>
          <w:bCs/>
          <w:iCs/>
          <w:color w:val="000000"/>
          <w:sz w:val="22"/>
          <w:szCs w:val="22"/>
          <w:shd w:fill="auto" w:val="clear"/>
          <w:lang w:val="pt-BR" w:eastAsia="zh-CN" w:bidi="ar-SA"/>
        </w:rPr>
        <w:t>do Contrato</w:t>
      </w:r>
      <w:r>
        <w:rPr>
          <w:rFonts w:cs="Arial" w:ascii="Times New Roman" w:hAnsi="Times New Roman"/>
          <w:b/>
          <w:bCs/>
          <w:iCs/>
          <w:sz w:val="22"/>
          <w:szCs w:val="22"/>
          <w:shd w:fill="auto" w:val="clear"/>
        </w:rPr>
        <w:t>, a empresa vencedora deverá apresentar os seguintes documentos:</w:t>
      </w:r>
    </w:p>
    <w:p>
      <w:pPr>
        <w:pStyle w:val="Corpodetexto21"/>
        <w:spacing w:lineRule="auto" w:line="240"/>
        <w:jc w:val="both"/>
        <w:rPr>
          <w:rFonts w:ascii="Times New Roman" w:hAnsi="Times New Roman"/>
        </w:rPr>
      </w:pPr>
      <w:r>
        <w:rPr>
          <w:rFonts w:cs="Arial" w:ascii="Times New Roman" w:hAnsi="Times New Roman"/>
          <w:b w:val="false"/>
          <w:bCs w:val="false"/>
          <w:sz w:val="22"/>
          <w:szCs w:val="22"/>
          <w:shd w:fill="auto" w:val="clear"/>
        </w:rPr>
        <w:tab/>
        <w:t xml:space="preserve">a) </w:t>
      </w:r>
      <w:r>
        <w:rPr>
          <w:rFonts w:eastAsia="Times New Roman" w:cs="Arial" w:ascii="Times New Roman" w:hAnsi="Times New Roman"/>
          <w:b/>
          <w:bCs/>
          <w:color w:val="000000"/>
          <w:sz w:val="22"/>
          <w:szCs w:val="22"/>
          <w:shd w:fill="auto" w:val="clear"/>
          <w:lang w:eastAsia="pt-BR"/>
        </w:rPr>
        <w:t>Comprovação</w:t>
      </w:r>
      <w:r>
        <w:rPr>
          <w:rFonts w:eastAsia="Times New Roman" w:cs="Arial" w:ascii="Times New Roman" w:hAnsi="Times New Roman"/>
          <w:b w:val="false"/>
          <w:bCs w:val="false"/>
          <w:color w:val="000000"/>
          <w:sz w:val="22"/>
          <w:szCs w:val="22"/>
          <w:shd w:fill="auto" w:val="clear"/>
          <w:lang w:eastAsia="pt-BR"/>
        </w:rPr>
        <w:t xml:space="preserve"> (mediante apresentação de Cópia de Carteira de Trabalho ou Contrato de Prestação de Serviços ou ART de Cargo e função emitida pelo conselho responsável ou em caso de Sócio através do Contrato social) de que a empresa possui equipe técnica com experiência, composta (no mínimo) pelos seguintes profissionais: </w:t>
      </w:r>
    </w:p>
    <w:p>
      <w:pPr>
        <w:pStyle w:val="Corpodetexto21"/>
        <w:spacing w:lineRule="auto" w:line="240"/>
        <w:jc w:val="both"/>
        <w:rPr>
          <w:shd w:fill="auto" w:val="clear"/>
        </w:rPr>
      </w:pPr>
      <w:r>
        <w:rPr>
          <w:rFonts w:eastAsia="Times New Roman" w:cs="Arial" w:ascii="Times New Roman" w:hAnsi="Times New Roman"/>
          <w:b/>
          <w:bCs/>
          <w:color w:val="000000"/>
          <w:sz w:val="22"/>
          <w:szCs w:val="22"/>
          <w:shd w:fill="auto" w:val="clear"/>
          <w:lang w:eastAsia="pt-BR"/>
        </w:rPr>
        <w:t>–</w:t>
      </w:r>
      <w:r>
        <w:rPr>
          <w:rFonts w:eastAsia="Arial" w:cs="Arial" w:ascii="Times New Roman" w:hAnsi="Times New Roman"/>
          <w:b/>
          <w:bCs/>
          <w:color w:val="000000"/>
          <w:sz w:val="22"/>
          <w:szCs w:val="22"/>
          <w:shd w:fill="auto" w:val="clear"/>
          <w:lang w:eastAsia="pt-BR"/>
        </w:rPr>
        <w:t xml:space="preserve"> </w:t>
      </w:r>
      <w:r>
        <w:rPr>
          <w:rFonts w:eastAsia="Times New Roman" w:cs="Arial" w:ascii="Times New Roman" w:hAnsi="Times New Roman"/>
          <w:b/>
          <w:bCs/>
          <w:color w:val="000000"/>
          <w:sz w:val="22"/>
          <w:szCs w:val="22"/>
          <w:shd w:fill="auto" w:val="clear"/>
          <w:lang w:eastAsia="pt-BR"/>
        </w:rPr>
        <w:t xml:space="preserve">01 (um) Assistente Social e/ou 01 (um) Advogado, devidamente registrado(s) no(s) Conselho(s) Responsável(eis) – </w:t>
      </w:r>
      <w:r>
        <w:rPr>
          <w:rFonts w:eastAsia="Times New Roman" w:cs="Arial" w:ascii="Times New Roman" w:hAnsi="Times New Roman"/>
          <w:b w:val="false"/>
          <w:bCs w:val="false"/>
          <w:i/>
          <w:iCs/>
          <w:color w:val="000000"/>
          <w:sz w:val="22"/>
          <w:szCs w:val="22"/>
          <w:shd w:fill="auto" w:val="clear"/>
          <w:lang w:eastAsia="pt-BR"/>
        </w:rPr>
        <w:t xml:space="preserve">Para a licitante vencedora dos itens 01 e 02 do </w:t>
      </w:r>
      <w:r>
        <w:rPr>
          <w:rFonts w:eastAsia="Times New Roman" w:cs="Arial" w:ascii="Times New Roman" w:hAnsi="Times New Roman"/>
          <w:b w:val="false"/>
          <w:bCs w:val="false"/>
          <w:i/>
          <w:iCs/>
          <w:color w:val="000000"/>
          <w:kern w:val="0"/>
          <w:sz w:val="22"/>
          <w:szCs w:val="22"/>
          <w:shd w:fill="auto" w:val="clear"/>
          <w:lang w:val="pt-BR" w:eastAsia="pt-BR" w:bidi="ar-SA"/>
        </w:rPr>
        <w:t xml:space="preserve">tópico/item 2.1.1. </w:t>
      </w:r>
      <w:r>
        <w:rPr>
          <w:rFonts w:eastAsia="Times New Roman" w:cs="Arial" w:ascii="Times New Roman" w:hAnsi="Times New Roman"/>
          <w:b w:val="false"/>
          <w:bCs w:val="false"/>
          <w:i/>
          <w:iCs/>
          <w:color w:val="000000"/>
          <w:sz w:val="22"/>
          <w:szCs w:val="22"/>
          <w:shd w:fill="auto" w:val="clear"/>
          <w:lang w:eastAsia="pt-BR"/>
        </w:rPr>
        <w:t>do presente edital;</w:t>
      </w:r>
    </w:p>
    <w:p>
      <w:pPr>
        <w:pStyle w:val="Normal"/>
        <w:spacing w:lineRule="auto" w:line="240"/>
        <w:jc w:val="both"/>
        <w:rPr>
          <w:shd w:fill="auto" w:val="clear"/>
        </w:rPr>
      </w:pPr>
      <w:r>
        <w:rPr>
          <w:rFonts w:eastAsia="Times New Roman" w:cs="Arial" w:ascii="Times New Roman" w:hAnsi="Times New Roman"/>
          <w:b/>
          <w:bCs/>
          <w:i/>
          <w:iCs/>
          <w:color w:val="000000"/>
          <w:sz w:val="22"/>
          <w:szCs w:val="22"/>
          <w:shd w:fill="auto" w:val="clear"/>
          <w:lang w:eastAsia="pt-BR"/>
        </w:rPr>
        <w:t>–</w:t>
      </w:r>
      <w:r>
        <w:rPr>
          <w:rFonts w:eastAsia="Arial" w:cs="Arial" w:ascii="Times New Roman" w:hAnsi="Times New Roman"/>
          <w:b/>
          <w:bCs/>
          <w:i/>
          <w:iCs/>
          <w:color w:val="000000"/>
          <w:sz w:val="22"/>
          <w:szCs w:val="22"/>
          <w:shd w:fill="auto" w:val="clear"/>
          <w:lang w:eastAsia="pt-BR"/>
        </w:rPr>
        <w:t xml:space="preserve"> </w:t>
      </w:r>
      <w:r>
        <w:rPr>
          <w:rFonts w:eastAsia="Times New Roman" w:cs="Arial" w:ascii="Times New Roman" w:hAnsi="Times New Roman"/>
          <w:b/>
          <w:bCs/>
          <w:i w:val="false"/>
          <w:iCs w:val="false"/>
          <w:color w:val="000000"/>
          <w:sz w:val="22"/>
          <w:szCs w:val="22"/>
          <w:shd w:fill="auto" w:val="clear"/>
          <w:lang w:eastAsia="pt-BR"/>
        </w:rPr>
        <w:t>01 (um) Professor de Português, com graduação na área</w:t>
      </w:r>
      <w:r>
        <w:rPr>
          <w:rFonts w:eastAsia="Times New Roman" w:cs="Arial" w:ascii="Times New Roman" w:hAnsi="Times New Roman"/>
          <w:b w:val="false"/>
          <w:bCs w:val="false"/>
          <w:i/>
          <w:iCs/>
          <w:color w:val="000000"/>
          <w:sz w:val="22"/>
          <w:szCs w:val="22"/>
          <w:shd w:fill="auto" w:val="clear"/>
          <w:lang w:eastAsia="pt-BR"/>
        </w:rPr>
        <w:t xml:space="preserve"> – Para a licitante vencedora do item 03 do </w:t>
      </w:r>
      <w:r>
        <w:rPr>
          <w:rFonts w:eastAsia="Times New Roman" w:cs="Arial" w:ascii="Times New Roman" w:hAnsi="Times New Roman"/>
          <w:b w:val="false"/>
          <w:bCs w:val="false"/>
          <w:i/>
          <w:iCs/>
          <w:color w:val="000000"/>
          <w:kern w:val="0"/>
          <w:sz w:val="22"/>
          <w:szCs w:val="22"/>
          <w:shd w:fill="auto" w:val="clear"/>
          <w:lang w:val="pt-BR" w:eastAsia="pt-BR" w:bidi="ar-SA"/>
        </w:rPr>
        <w:t xml:space="preserve">tópico/item 2.1.1. </w:t>
      </w:r>
      <w:r>
        <w:rPr>
          <w:rFonts w:eastAsia="Times New Roman" w:cs="Arial" w:ascii="Times New Roman" w:hAnsi="Times New Roman"/>
          <w:b w:val="false"/>
          <w:bCs w:val="false"/>
          <w:i/>
          <w:iCs/>
          <w:color w:val="000000"/>
          <w:sz w:val="22"/>
          <w:szCs w:val="22"/>
          <w:shd w:fill="auto" w:val="clear"/>
          <w:lang w:eastAsia="pt-BR"/>
        </w:rPr>
        <w:t>do presente edital;</w:t>
      </w:r>
    </w:p>
    <w:p>
      <w:pPr>
        <w:pStyle w:val="Normal"/>
        <w:spacing w:lineRule="auto" w:line="240"/>
        <w:jc w:val="both"/>
        <w:rPr>
          <w:color w:val="000000"/>
        </w:rPr>
      </w:pPr>
      <w:r>
        <w:rPr>
          <w:rFonts w:cs="Times New Roman" w:ascii="Times New Roman" w:hAnsi="Times New Roman"/>
          <w:b/>
          <w:iCs/>
          <w:color w:val="000000"/>
        </w:rPr>
        <w:t>18.1.2.</w:t>
      </w:r>
      <w:r>
        <w:rPr>
          <w:rFonts w:cs="Times New Roman" w:ascii="Times New Roman" w:hAnsi="Times New Roman"/>
          <w:iCs/>
          <w:color w:val="000000"/>
        </w:rPr>
        <w:t xml:space="preserve"> A Administração Pública Municipal convocará o licitante vencedor para assinar o termo de contrato ou para aceitar ou retirar o instrumento equivalente, dentro do prazo máximo de </w:t>
      </w:r>
      <w:r>
        <w:rPr>
          <w:rFonts w:eastAsia="Calibri" w:cs="Times New Roman" w:ascii="Times New Roman" w:hAnsi="Times New Roman"/>
          <w:iCs/>
          <w:color w:val="000000"/>
          <w:kern w:val="0"/>
          <w:sz w:val="22"/>
          <w:szCs w:val="22"/>
          <w:lang w:val="pt-BR" w:eastAsia="en-US" w:bidi="ar-SA"/>
        </w:rPr>
        <w:t>03</w:t>
      </w:r>
      <w:r>
        <w:rPr>
          <w:rFonts w:cs="Times New Roman" w:ascii="Times New Roman" w:hAnsi="Times New Roman"/>
          <w:iCs/>
          <w:color w:val="000000"/>
        </w:rPr>
        <w:t xml:space="preserve"> (</w:t>
      </w:r>
      <w:r>
        <w:rPr>
          <w:rFonts w:eastAsia="Calibri" w:cs="Times New Roman" w:ascii="Times New Roman" w:hAnsi="Times New Roman"/>
          <w:iCs/>
          <w:color w:val="000000"/>
          <w:kern w:val="0"/>
          <w:sz w:val="22"/>
          <w:szCs w:val="22"/>
          <w:lang w:val="pt-BR" w:eastAsia="en-US" w:bidi="ar-SA"/>
        </w:rPr>
        <w:t>três</w:t>
      </w:r>
      <w:r>
        <w:rPr>
          <w:rFonts w:cs="Times New Roman" w:ascii="Times New Roman" w:hAnsi="Times New Roman"/>
          <w:iCs/>
          <w:color w:val="000000"/>
        </w:rPr>
        <w:t xml:space="preserve">) dias úteis, sob pena de decair o direito à contratação, sem prejuízo das sanções previstas na Lei nº 14.133/2021. </w:t>
      </w:r>
    </w:p>
    <w:p>
      <w:pPr>
        <w:pStyle w:val="Normal"/>
        <w:spacing w:lineRule="auto" w:line="240"/>
        <w:jc w:val="both"/>
        <w:rPr>
          <w:rFonts w:ascii="Times New Roman" w:hAnsi="Times New Roman" w:cs="Times New Roman"/>
          <w:iCs/>
        </w:rPr>
      </w:pPr>
      <w:r>
        <w:rPr>
          <w:rFonts w:cs="Times New Roman" w:ascii="Times New Roman" w:hAnsi="Times New Roman"/>
          <w:b/>
          <w:iCs/>
        </w:rPr>
        <w:t>18.1.2.1.</w:t>
      </w:r>
      <w:r>
        <w:rPr>
          <w:rFonts w:cs="Times New Roman" w:ascii="Times New Roman" w:hAnsi="Times New Roman"/>
          <w:iCs/>
        </w:rPr>
        <w:t xml:space="preserve"> O prazo de convocação poderá ser prorrogado 1 (uma) vez, por igual período, mediante solicitação da parte durante seu transcurso, devidamente justificada, e desde que o motivo apresentado seja aceito pela Administração.</w:t>
      </w:r>
    </w:p>
    <w:p>
      <w:pPr>
        <w:pStyle w:val="Normal"/>
        <w:spacing w:lineRule="auto" w:line="240"/>
        <w:jc w:val="both"/>
        <w:rPr>
          <w:rFonts w:ascii="Times New Roman" w:hAnsi="Times New Roman" w:cs="Times New Roman"/>
          <w:iCs/>
        </w:rPr>
      </w:pPr>
      <w:r>
        <w:rPr>
          <w:rFonts w:cs="Times New Roman" w:ascii="Times New Roman" w:hAnsi="Times New Roman"/>
          <w:b/>
          <w:iCs/>
        </w:rPr>
        <w:t>18.1.2.2.</w:t>
      </w:r>
      <w:r>
        <w:rPr>
          <w:rFonts w:cs="Times New Roman" w:ascii="Times New Roman" w:hAnsi="Times New Roman"/>
          <w:iCs/>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jc w:val="both"/>
        <w:rPr>
          <w:rFonts w:ascii="Times New Roman" w:hAnsi="Times New Roman" w:cs="Times New Roman"/>
          <w:iCs/>
        </w:rPr>
      </w:pPr>
      <w:r>
        <w:rPr>
          <w:rFonts w:cs="Times New Roman" w:ascii="Times New Roman" w:hAnsi="Times New Roman"/>
          <w:b/>
          <w:iCs/>
        </w:rPr>
        <w:t>18.1.2.3.</w:t>
      </w:r>
      <w:r>
        <w:rPr>
          <w:rFonts w:cs="Times New Roman" w:ascii="Times New Roman" w:hAnsi="Times New Roman"/>
          <w:iCs/>
        </w:rPr>
        <w:t xml:space="preserve"> Decorrido o prazo de validade da proposta indicado no edital sem convocação para a contratação, ficarão os licitantes liberados dos compromissos assumidos.</w:t>
      </w:r>
    </w:p>
    <w:p>
      <w:pPr>
        <w:pStyle w:val="Normal"/>
        <w:spacing w:lineRule="auto" w:line="240"/>
        <w:jc w:val="both"/>
        <w:rPr>
          <w:rFonts w:ascii="Times New Roman" w:hAnsi="Times New Roman" w:cs="Times New Roman"/>
          <w:iCs/>
        </w:rPr>
      </w:pPr>
      <w:r>
        <w:rPr>
          <w:rFonts w:cs="Times New Roman" w:ascii="Times New Roman" w:hAnsi="Times New Roman"/>
          <w:b/>
          <w:iCs/>
        </w:rPr>
        <w:t>18.1.2.4.</w:t>
      </w:r>
      <w:r>
        <w:rPr>
          <w:rFonts w:cs="Times New Roman" w:ascii="Times New Roman" w:hAnsi="Times New Roman"/>
          <w:iCs/>
        </w:rPr>
        <w:t xml:space="preserve"> Na hipótese de nenhum dos licitantes aceitar a,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pPr>
        <w:pStyle w:val="Normal"/>
        <w:spacing w:lineRule="auto" w:line="240"/>
        <w:jc w:val="both"/>
        <w:rPr>
          <w:rFonts w:ascii="Times New Roman" w:hAnsi="Times New Roman" w:cs="Times New Roman"/>
          <w:iCs/>
        </w:rPr>
      </w:pPr>
      <w:r>
        <w:rPr>
          <w:rFonts w:cs="Times New Roman" w:ascii="Times New Roman" w:hAnsi="Times New Roman"/>
          <w:b/>
          <w:iCs/>
        </w:rPr>
        <w:t>18.1.2.5.</w:t>
      </w:r>
      <w:r>
        <w:rPr>
          <w:rFonts w:cs="Times New Roman" w:ascii="Times New Roman" w:hAnsi="Times New Roman"/>
          <w:iCs/>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jc w:val="both"/>
        <w:rPr>
          <w:rFonts w:ascii="Times New Roman" w:hAnsi="Times New Roman" w:cs="Times New Roman"/>
          <w:iCs/>
        </w:rPr>
      </w:pPr>
      <w:r>
        <w:rPr>
          <w:rFonts w:cs="Times New Roman" w:ascii="Times New Roman" w:hAnsi="Times New Roman"/>
          <w:b/>
          <w:iCs/>
        </w:rPr>
        <w:t>18.1.2.6.</w:t>
      </w:r>
      <w:r>
        <w:rPr>
          <w:rFonts w:cs="Times New Roman" w:ascii="Times New Roman" w:hAnsi="Times New Roman"/>
          <w:iCs/>
        </w:rPr>
        <w:t xml:space="preserve"> É possível que a Administração convoque os demais licitantes classificados para a contratação de remanescente de obra, de serviço ou de fornecimento em consequência de rescisão contratual, observados os mesmos critérios estabelecidos nos §§ 2º e 4º do art. 90 da Lei nº 14.133/2021.</w:t>
      </w:r>
    </w:p>
    <w:p>
      <w:pPr>
        <w:pStyle w:val="Normal"/>
        <w:spacing w:lineRule="auto" w:line="240"/>
        <w:jc w:val="both"/>
        <w:rPr>
          <w:rFonts w:ascii="Times New Roman" w:hAnsi="Times New Roman" w:cs="Times New Roman"/>
          <w:b/>
          <w:b/>
          <w:iCs/>
        </w:rPr>
      </w:pPr>
      <w:r>
        <w:rPr>
          <w:rFonts w:cs="Times New Roman" w:ascii="Times New Roman" w:hAnsi="Times New Roman"/>
          <w:b/>
          <w:iCs/>
        </w:rPr>
        <w:t>18.1.3.</w:t>
      </w:r>
      <w:r>
        <w:rPr>
          <w:rFonts w:cs="Times New Roman" w:ascii="Times New Roman" w:hAnsi="Times New Roman"/>
          <w:iCs/>
        </w:rPr>
        <w:t xml:space="preserve"> Os contratos e seus aditamentos terão forma escrita e serão juntados ao processo que tiver dado origem à contratação, divulgados e mantidos à disposição do público em sítio eletrônico oficial</w:t>
      </w:r>
      <w:r>
        <w:rPr>
          <w:rFonts w:cs="Times New Roman" w:ascii="Times New Roman" w:hAnsi="Times New Roman"/>
          <w:b/>
          <w:iCs/>
        </w:rPr>
        <w:t>.</w:t>
      </w:r>
    </w:p>
    <w:p>
      <w:pPr>
        <w:pStyle w:val="Normal"/>
        <w:spacing w:lineRule="auto" w:line="240"/>
        <w:jc w:val="both"/>
        <w:rPr>
          <w:rFonts w:ascii="Times New Roman" w:hAnsi="Times New Roman" w:cs="Times New Roman"/>
          <w:iCs/>
        </w:rPr>
      </w:pPr>
      <w:r>
        <w:rPr>
          <w:rFonts w:cs="Times New Roman" w:ascii="Times New Roman" w:hAnsi="Times New Roman"/>
          <w:b/>
          <w:iCs/>
        </w:rPr>
        <w:t>18.1.3.1.</w:t>
      </w:r>
      <w:r>
        <w:rPr>
          <w:rFonts w:cs="Times New Roman" w:ascii="Times New Roman" w:hAnsi="Times New Roman"/>
          <w:iCs/>
        </w:rPr>
        <w:t xml:space="preserve"> Será admitida a forma eletrônica na celebração de contratos e de termos aditivos, atendidas as exigências previstas em regulamento.</w:t>
      </w:r>
    </w:p>
    <w:p>
      <w:pPr>
        <w:pStyle w:val="Normal"/>
        <w:spacing w:lineRule="auto" w:line="240"/>
        <w:jc w:val="both"/>
        <w:rPr>
          <w:rFonts w:ascii="Calibri" w:hAnsi="Calibri" w:eastAsia="Calibri" w:cs="" w:asciiTheme="minorHAnsi" w:cstheme="minorBidi" w:eastAsiaTheme="minorHAnsi" w:hAnsiTheme="minorHAnsi"/>
          <w:shd w:fill="auto" w:val="clear"/>
        </w:rPr>
      </w:pPr>
      <w:r>
        <w:rPr>
          <w:rFonts w:cs="Times New Roman" w:ascii="Times New Roman" w:hAnsi="Times New Roman"/>
          <w:b/>
          <w:iCs/>
          <w:shd w:fill="auto" w:val="clear"/>
        </w:rPr>
        <w:t xml:space="preserve">18.1.3.2. </w:t>
      </w:r>
      <w:r>
        <w:rPr>
          <w:rFonts w:cs="Times New Roman" w:ascii="Times New Roman" w:hAnsi="Times New Roman"/>
          <w:iCs/>
          <w:shd w:fill="auto" w:val="clear"/>
        </w:rPr>
        <w:t>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jc w:val="both"/>
        <w:rPr>
          <w:rFonts w:ascii="Times New Roman" w:hAnsi="Times New Roman" w:cs="Times New Roman"/>
          <w:iCs/>
        </w:rPr>
      </w:pPr>
      <w:r>
        <w:rPr>
          <w:rFonts w:cs="Times New Roman" w:ascii="Times New Roman" w:hAnsi="Times New Roman"/>
          <w:b/>
          <w:iCs/>
        </w:rPr>
        <w:t>18.1.4.</w:t>
      </w:r>
      <w:r>
        <w:rPr>
          <w:rFonts w:cs="Times New Roman" w:ascii="Times New Roman" w:hAnsi="Times New Roman"/>
          <w:iCs/>
        </w:rPr>
        <w:t xml:space="preserve"> Os contratos administrativos obedecerão irrestritamente o disposto no art. 92 da Lei nº 14.133/2021.</w:t>
      </w:r>
    </w:p>
    <w:p>
      <w:pPr>
        <w:pStyle w:val="Normal"/>
        <w:spacing w:lineRule="auto" w:line="240"/>
        <w:jc w:val="both"/>
        <w:rPr>
          <w:rFonts w:ascii="Times New Roman" w:hAnsi="Times New Roman" w:cs="Times New Roman"/>
          <w:iCs/>
        </w:rPr>
      </w:pPr>
      <w:r>
        <w:rPr>
          <w:rFonts w:cs="Times New Roman" w:ascii="Times New Roman" w:hAnsi="Times New Roman"/>
          <w:b/>
          <w:iCs/>
        </w:rPr>
        <w:t>18.1.4.1.</w:t>
      </w:r>
      <w:r>
        <w:rPr>
          <w:rFonts w:cs="Times New Roman" w:ascii="Times New Roman" w:hAnsi="Times New Roman"/>
          <w:iCs/>
        </w:rPr>
        <w:t xml:space="preserve">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w:t>
      </w:r>
    </w:p>
    <w:p>
      <w:pPr>
        <w:pStyle w:val="Normal"/>
        <w:spacing w:lineRule="auto" w:line="240"/>
        <w:jc w:val="both"/>
        <w:rPr>
          <w:shd w:fill="auto" w:val="clear"/>
        </w:rPr>
      </w:pPr>
      <w:r>
        <w:rPr>
          <w:rFonts w:cs="Times New Roman" w:ascii="Times New Roman" w:hAnsi="Times New Roman"/>
          <w:b/>
          <w:iCs/>
          <w:shd w:fill="auto" w:val="clear"/>
        </w:rPr>
        <w:t>18.1.4.2.</w:t>
      </w:r>
      <w:r>
        <w:rPr>
          <w:rFonts w:cs="Times New Roman" w:ascii="Times New Roman" w:hAnsi="Times New Roman"/>
          <w:iCs/>
          <w:shd w:fill="auto" w:val="clear"/>
        </w:rPr>
        <w:t xml:space="preserve"> O contrato terá seu preço reajustado pelo índice </w:t>
      </w:r>
      <w:r>
        <w:rPr>
          <w:rFonts w:eastAsia="Calibri" w:cs="Times New Roman" w:ascii="Times New Roman" w:hAnsi="Times New Roman"/>
          <w:iCs/>
          <w:color w:val="000000"/>
          <w:kern w:val="0"/>
          <w:sz w:val="22"/>
          <w:szCs w:val="22"/>
          <w:shd w:fill="auto" w:val="clear"/>
          <w:lang w:val="pt-BR" w:eastAsia="en-US" w:bidi="ar-SA"/>
        </w:rPr>
        <w:t>INPC</w:t>
      </w:r>
      <w:r>
        <w:rPr>
          <w:rFonts w:cs="Times New Roman" w:ascii="Times New Roman" w:hAnsi="Times New Roman"/>
          <w:iCs/>
          <w:shd w:fill="auto" w:val="clear"/>
        </w:rPr>
        <w:t xml:space="preserve"> com data-base vinculada à data do orçamento estimado.</w:t>
      </w:r>
    </w:p>
    <w:p>
      <w:pPr>
        <w:pStyle w:val="Normal"/>
        <w:spacing w:lineRule="auto" w:line="240"/>
        <w:jc w:val="both"/>
        <w:rPr>
          <w:rFonts w:ascii="Times New Roman" w:hAnsi="Times New Roman" w:cs="Times New Roman"/>
          <w:iCs/>
        </w:rPr>
      </w:pPr>
      <w:r>
        <w:rPr>
          <w:rFonts w:cs="Times New Roman" w:ascii="Times New Roman" w:hAnsi="Times New Roman"/>
          <w:b/>
          <w:iCs/>
        </w:rPr>
        <w:t>18.1.4.2.1.</w:t>
      </w:r>
      <w:r>
        <w:rPr>
          <w:rFonts w:cs="Times New Roman" w:ascii="Times New Roman" w:hAnsi="Times New Roman"/>
          <w:iCs/>
        </w:rPr>
        <w:t xml:space="preserve"> Poderá ser estabelecido mais de um índice específico ou setorial, em conformidade com a realidade de mercado dos respectivos insumos.</w:t>
      </w:r>
    </w:p>
    <w:p>
      <w:pPr>
        <w:pStyle w:val="Normal"/>
        <w:spacing w:lineRule="auto" w:line="240"/>
        <w:jc w:val="both"/>
        <w:rPr>
          <w:rFonts w:ascii="Times New Roman" w:hAnsi="Times New Roman" w:cs="Times New Roman"/>
        </w:rPr>
      </w:pPr>
      <w:r>
        <w:rPr>
          <w:rFonts w:cs="Times New Roman" w:ascii="Times New Roman" w:hAnsi="Times New Roman"/>
          <w:b/>
        </w:rPr>
        <w:t xml:space="preserve">18.1.5. </w:t>
      </w:r>
      <w:r>
        <w:rPr>
          <w:rFonts w:cs="Times New Roman" w:ascii="Times New Roman" w:hAnsi="Times New Roman"/>
        </w:rPr>
        <w:t>O contrato administrativo será publicado no prazo de 20 (vinte) dias úteis, contados da data de sua assinatura.</w:t>
      </w:r>
    </w:p>
    <w:p>
      <w:pPr>
        <w:pStyle w:val="Normal"/>
        <w:spacing w:lineRule="auto" w:line="240"/>
        <w:jc w:val="both"/>
        <w:rPr>
          <w:rFonts w:ascii="Times New Roman" w:hAnsi="Times New Roman" w:cs="Times New Roman"/>
        </w:rPr>
      </w:pPr>
      <w:r>
        <w:rPr>
          <w:rFonts w:cs="Times New Roman" w:ascii="Times New Roman" w:hAnsi="Times New Roman"/>
          <w:b/>
        </w:rPr>
        <w:t>18.1.6.</w:t>
      </w:r>
      <w:r>
        <w:rPr>
          <w:rFonts w:cs="Times New Roman" w:ascii="Times New Roman" w:hAnsi="Times New Roman"/>
        </w:rPr>
        <w:t xml:space="preserve"> No caso de consórcio: fica condicionada a assinatura do contrato a:</w:t>
      </w:r>
    </w:p>
    <w:p>
      <w:pPr>
        <w:pStyle w:val="Normal"/>
        <w:numPr>
          <w:ilvl w:val="0"/>
          <w:numId w:val="20"/>
        </w:numPr>
        <w:tabs>
          <w:tab w:val="clear" w:pos="720"/>
          <w:tab w:val="left" w:pos="1134" w:leader="none"/>
        </w:tabs>
        <w:spacing w:lineRule="auto" w:line="240" w:before="0" w:after="160"/>
        <w:ind w:left="567" w:hanging="0"/>
        <w:contextualSpacing/>
        <w:jc w:val="both"/>
        <w:rPr>
          <w:rFonts w:ascii="Times New Roman" w:hAnsi="Times New Roman" w:cs="Times New Roman"/>
        </w:rPr>
      </w:pPr>
      <w:r>
        <w:rPr>
          <w:rFonts w:cs="Times New Roman" w:ascii="Times New Roman" w:hAnsi="Times New Roman"/>
        </w:rPr>
        <w:t>Comprovação de compromisso público ou particular de constituição de consórcio, subscrito pelos consorciados;</w:t>
      </w:r>
    </w:p>
    <w:p>
      <w:pPr>
        <w:pStyle w:val="Normal"/>
        <w:numPr>
          <w:ilvl w:val="0"/>
          <w:numId w:val="20"/>
        </w:numPr>
        <w:tabs>
          <w:tab w:val="clear" w:pos="720"/>
          <w:tab w:val="left" w:pos="1134" w:leader="none"/>
        </w:tabs>
        <w:spacing w:lineRule="auto" w:line="240" w:before="0" w:after="160"/>
        <w:ind w:left="567" w:hanging="0"/>
        <w:contextualSpacing/>
        <w:jc w:val="both"/>
        <w:rPr>
          <w:rFonts w:ascii="Times New Roman" w:hAnsi="Times New Roman" w:cs="Times New Roman"/>
        </w:rPr>
      </w:pPr>
      <w:r>
        <w:rPr>
          <w:rFonts w:cs="Times New Roman" w:ascii="Times New Roman" w:hAnsi="Times New Roman"/>
        </w:rPr>
        <w:t xml:space="preserve">Indicação da empresa líder do consórcio, que será responsável por sua </w:t>
      </w:r>
      <w:r>
        <w:rPr>
          <w:rFonts w:cs="Times New Roman" w:ascii="Times New Roman" w:hAnsi="Times New Roman"/>
          <w:shd w:fill="auto" w:val="clear"/>
        </w:rPr>
        <w:t>representação perante a Administração.</w:t>
      </w:r>
    </w:p>
    <w:p>
      <w:pPr>
        <w:pStyle w:val="Normal"/>
        <w:tabs>
          <w:tab w:val="clear" w:pos="720"/>
          <w:tab w:val="left" w:pos="567" w:leader="none"/>
        </w:tabs>
        <w:spacing w:lineRule="auto" w:line="240" w:before="0" w:after="160"/>
        <w:contextualSpacing/>
        <w:jc w:val="both"/>
        <w:rPr>
          <w:rFonts w:ascii="Times New Roman" w:hAnsi="Times New Roman" w:cs="Times New Roman"/>
          <w:shd w:fill="auto" w:val="clear"/>
        </w:rPr>
      </w:pPr>
      <w:r>
        <w:rPr>
          <w:rFonts w:cs="Times New Roman" w:ascii="Times New Roman" w:hAnsi="Times New Roman"/>
          <w:shd w:fill="auto" w:val="clear"/>
        </w:rPr>
      </w:r>
    </w:p>
    <w:p>
      <w:pPr>
        <w:pStyle w:val="Normal"/>
        <w:tabs>
          <w:tab w:val="clear" w:pos="720"/>
          <w:tab w:val="left" w:pos="567" w:leader="none"/>
        </w:tabs>
        <w:spacing w:lineRule="auto" w:line="240" w:before="0" w:after="160"/>
        <w:contextualSpacing/>
        <w:jc w:val="both"/>
        <w:rPr>
          <w:shd w:fill="auto" w:val="clear"/>
        </w:rPr>
      </w:pPr>
      <w:r>
        <w:rPr>
          <w:rFonts w:cs="Times New Roman" w:ascii="Times New Roman" w:hAnsi="Times New Roman"/>
          <w:b/>
          <w:iCs/>
          <w:shd w:fill="auto" w:val="clear"/>
        </w:rPr>
        <w:t xml:space="preserve">18.1.7. </w:t>
      </w:r>
      <w:r>
        <w:rPr>
          <w:rFonts w:cs="Times New Roman" w:ascii="Times New Roman" w:hAnsi="Times New Roman"/>
          <w:iCs/>
          <w:shd w:fill="auto" w:val="clear"/>
        </w:rPr>
        <w:t>Obrigações do CONTRATADO:</w:t>
      </w:r>
    </w:p>
    <w:p>
      <w:pPr>
        <w:pStyle w:val="Normal"/>
        <w:tabs>
          <w:tab w:val="clear" w:pos="720"/>
          <w:tab w:val="left" w:pos="567" w:leader="none"/>
        </w:tabs>
        <w:spacing w:lineRule="auto" w:line="240" w:before="0" w:after="160"/>
        <w:contextualSpacing/>
        <w:jc w:val="both"/>
        <w:rPr>
          <w:rFonts w:ascii="Times New Roman" w:hAnsi="Times New Roman" w:cs="Times New Roman"/>
          <w:i w:val="false"/>
          <w:i w:val="false"/>
          <w:iCs w:val="false"/>
          <w:color w:val="000000"/>
          <w:shd w:fill="auto" w:val="clear"/>
        </w:rPr>
      </w:pPr>
      <w:r>
        <w:rPr>
          <w:rFonts w:cs="Times New Roman" w:ascii="Times New Roman" w:hAnsi="Times New Roman"/>
          <w:i w:val="false"/>
          <w:iCs w:val="false"/>
          <w:color w:val="000000"/>
          <w:shd w:fill="auto" w:val="clear"/>
        </w:rPr>
      </w:r>
    </w:p>
    <w:p>
      <w:pPr>
        <w:pStyle w:val="Normal"/>
        <w:tabs>
          <w:tab w:val="clear" w:pos="720"/>
          <w:tab w:val="left" w:pos="1134" w:leader="none"/>
        </w:tabs>
        <w:spacing w:lineRule="auto" w:line="240"/>
        <w:jc w:val="both"/>
        <w:rPr>
          <w:shd w:fill="auto" w:val="clear"/>
        </w:rPr>
      </w:pPr>
      <w:r>
        <w:rPr>
          <w:rFonts w:cs="Times New Roman" w:ascii="Times New Roman" w:hAnsi="Times New Roman"/>
          <w:i w:val="false"/>
          <w:iCs w:val="false"/>
          <w:color w:val="000000"/>
          <w:shd w:fill="auto" w:val="clear"/>
        </w:rPr>
        <w:t xml:space="preserve">18.1.7.1. </w:t>
      </w:r>
      <w:r>
        <w:rPr>
          <w:rFonts w:cs="Times New Roman" w:ascii="Times New Roman" w:hAnsi="Times New Roman"/>
          <w:shd w:fill="auto" w:val="clear"/>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color w:val="000000"/>
          <w:kern w:val="0"/>
          <w:sz w:val="22"/>
          <w:szCs w:val="22"/>
          <w:shd w:fill="auto" w:val="clear"/>
          <w:lang w:val="pt-BR" w:eastAsia="en-US" w:bidi="ar-SA"/>
        </w:rPr>
        <w:t>18.1</w:t>
      </w:r>
      <w:r>
        <w:rPr>
          <w:rFonts w:cs="Times New Roman" w:ascii="Times New Roman" w:hAnsi="Times New Roman"/>
          <w:shd w:fill="auto" w:val="clear"/>
        </w:rPr>
        <w:t xml:space="preserve">.7.2. </w:t>
      </w:r>
      <w:r>
        <w:rPr>
          <w:rFonts w:eastAsia="Calibri" w:cs="Times New Roman" w:ascii="Times New Roman" w:hAnsi="Times New Roman"/>
          <w:color w:val="000000"/>
          <w:kern w:val="0"/>
          <w:sz w:val="22"/>
          <w:szCs w:val="22"/>
          <w:shd w:fill="auto" w:val="clear"/>
          <w:lang w:val="pt-BR" w:eastAsia="en-US" w:bidi="ar-SA"/>
        </w:rPr>
        <w:t>Executar/prestar o(s) serviço(s)</w:t>
      </w:r>
      <w:r>
        <w:rPr>
          <w:rFonts w:cs="Times New Roman" w:ascii="Times New Roman" w:hAnsi="Times New Roman"/>
          <w:shd w:fill="auto" w:val="clear"/>
        </w:rPr>
        <w:t xml:space="preserve"> em perfeitas condições, no prazo, quantidade e local indicado pela Secretaria Requisitante, em estrita observância das especificações do Edital e da proposta, acompanhado da respectiva nota fiscal constando detalhadamente.</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color w:val="000000"/>
          <w:kern w:val="0"/>
          <w:sz w:val="22"/>
          <w:szCs w:val="22"/>
          <w:shd w:fill="auto" w:val="clear"/>
          <w:lang w:val="pt-BR" w:eastAsia="en-US" w:bidi="ar-SA"/>
        </w:rPr>
        <w:t>18</w:t>
      </w:r>
      <w:r>
        <w:rPr>
          <w:rFonts w:cs="Times New Roman" w:ascii="Times New Roman" w:hAnsi="Times New Roman"/>
          <w:shd w:fill="auto" w:val="clear"/>
        </w:rPr>
        <w:t>.1.7.3. Acatar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tabs>
          <w:tab w:val="clear" w:pos="720"/>
          <w:tab w:val="left" w:pos="1134" w:leader="none"/>
        </w:tabs>
        <w:spacing w:lineRule="auto" w:line="240"/>
        <w:jc w:val="both"/>
        <w:rPr>
          <w:shd w:fill="auto" w:val="clear"/>
        </w:rPr>
      </w:pPr>
      <w:r>
        <w:rPr>
          <w:rFonts w:cs="Times New Roman" w:ascii="Times New Roman" w:hAnsi="Times New Roman"/>
          <w:shd w:fill="auto" w:val="clear"/>
        </w:rPr>
        <w:t xml:space="preserve">18.1.7.4. </w:t>
      </w:r>
      <w:r>
        <w:rPr>
          <w:rFonts w:eastAsia="Calibri" w:cs="Times New Roman" w:ascii="Times New Roman" w:hAnsi="Times New Roman"/>
          <w:color w:val="000000"/>
          <w:kern w:val="0"/>
          <w:sz w:val="22"/>
          <w:szCs w:val="22"/>
          <w:shd w:fill="auto" w:val="clear"/>
          <w:lang w:val="pt-BR" w:eastAsia="en-US" w:bidi="ar-SA"/>
        </w:rPr>
        <w:t>Prestar os serviços</w:t>
      </w:r>
      <w:r>
        <w:rPr>
          <w:rFonts w:cs="Times New Roman" w:ascii="Times New Roman" w:hAnsi="Times New Roman"/>
          <w:shd w:fill="auto" w:val="clear"/>
        </w:rPr>
        <w:t xml:space="preserve">, objetos desta licitação, nos locais, datas e horários determinados pela Secretaria Municipal de </w:t>
      </w:r>
      <w:r>
        <w:rPr>
          <w:rFonts w:eastAsia="Calibri" w:cs="Times New Roman" w:ascii="Times New Roman" w:hAnsi="Times New Roman"/>
          <w:color w:val="000000"/>
          <w:kern w:val="0"/>
          <w:sz w:val="22"/>
          <w:szCs w:val="22"/>
          <w:shd w:fill="auto" w:val="clear"/>
          <w:lang w:val="pt-BR" w:eastAsia="en-US" w:bidi="ar-SA"/>
        </w:rPr>
        <w:t>Assistência Social</w:t>
      </w:r>
      <w:r>
        <w:rPr>
          <w:rFonts w:cs="Times New Roman" w:ascii="Times New Roman" w:hAnsi="Times New Roman"/>
          <w:shd w:fill="auto" w:val="clear"/>
        </w:rPr>
        <w:t xml:space="preserve">. </w:t>
      </w:r>
      <w:r>
        <w:rPr>
          <w:rFonts w:eastAsia="Calibri" w:cs="Times New Roman" w:ascii="Times New Roman" w:hAnsi="Times New Roman"/>
          <w:b w:val="false"/>
          <w:bCs w:val="false"/>
          <w:kern w:val="0"/>
          <w:sz w:val="22"/>
          <w:szCs w:val="22"/>
          <w:u w:val="none"/>
          <w:shd w:fill="auto" w:val="clear"/>
          <w:lang w:val="pt-BR" w:eastAsia="en-US" w:bidi="ar-SA"/>
        </w:rPr>
        <w:t xml:space="preserve">O prazo máximo </w:t>
      </w:r>
      <w:r>
        <w:rPr>
          <w:rFonts w:eastAsia="Calibri" w:cs="Times New Roman" w:ascii="Times New Roman" w:hAnsi="Times New Roman"/>
          <w:b w:val="false"/>
          <w:bCs w:val="false"/>
          <w:color w:val="000000"/>
          <w:kern w:val="0"/>
          <w:sz w:val="22"/>
          <w:szCs w:val="22"/>
          <w:u w:val="none"/>
          <w:shd w:fill="auto" w:val="clear"/>
          <w:lang w:val="pt-BR" w:eastAsia="en-US" w:bidi="ar-SA"/>
        </w:rPr>
        <w:t>de</w:t>
      </w:r>
      <w:r>
        <w:rPr>
          <w:rFonts w:eastAsia="Calibri" w:cs="Times New Roman" w:ascii="Times New Roman" w:hAnsi="Times New Roman"/>
          <w:b w:val="false"/>
          <w:bCs w:val="false"/>
          <w:kern w:val="0"/>
          <w:sz w:val="22"/>
          <w:szCs w:val="22"/>
          <w:u w:val="none"/>
          <w:shd w:fill="auto" w:val="clear"/>
          <w:lang w:val="pt-BR" w:eastAsia="en-US" w:bidi="ar-SA"/>
        </w:rPr>
        <w:t xml:space="preserve"> </w:t>
      </w:r>
      <w:r>
        <w:rPr>
          <w:rFonts w:eastAsia="Calibri" w:cs="Times New Roman" w:ascii="Times New Roman" w:hAnsi="Times New Roman"/>
          <w:b w:val="false"/>
          <w:bCs w:val="false"/>
          <w:color w:val="000000"/>
          <w:kern w:val="0"/>
          <w:sz w:val="22"/>
          <w:szCs w:val="22"/>
          <w:u w:val="none"/>
          <w:shd w:fill="auto" w:val="clear"/>
          <w:lang w:val="pt-BR" w:eastAsia="en-US" w:bidi="ar-SA"/>
        </w:rPr>
        <w:t xml:space="preserve">prestação dos serviços </w:t>
      </w:r>
      <w:r>
        <w:rPr>
          <w:rFonts w:eastAsia="Calibri" w:cs="Times New Roman" w:ascii="Times New Roman" w:hAnsi="Times New Roman"/>
          <w:b w:val="false"/>
          <w:bCs w:val="false"/>
          <w:kern w:val="0"/>
          <w:sz w:val="22"/>
          <w:szCs w:val="22"/>
          <w:u w:val="none"/>
          <w:shd w:fill="auto" w:val="clear"/>
          <w:lang w:val="pt-BR" w:eastAsia="en-US" w:bidi="ar-SA"/>
        </w:rPr>
        <w:t xml:space="preserve">será de </w:t>
      </w:r>
      <w:r>
        <w:rPr>
          <w:rFonts w:eastAsia="Calibri" w:cs="Times New Roman" w:ascii="Times New Roman" w:hAnsi="Times New Roman" w:eastAsiaTheme="minorHAnsi"/>
          <w:b w:val="false"/>
          <w:bCs w:val="false"/>
          <w:color w:val="000000"/>
          <w:kern w:val="0"/>
          <w:sz w:val="22"/>
          <w:szCs w:val="22"/>
          <w:u w:val="none"/>
          <w:shd w:fill="auto" w:val="clear"/>
          <w:lang w:val="pt-BR" w:eastAsia="en-US" w:bidi="ar-SA"/>
        </w:rPr>
        <w:t xml:space="preserve">06 </w:t>
      </w:r>
      <w:r>
        <w:rPr>
          <w:rFonts w:eastAsia="Calibri" w:cs="Times New Roman" w:ascii="Times New Roman" w:hAnsi="Times New Roman"/>
          <w:b w:val="false"/>
          <w:bCs w:val="false"/>
          <w:kern w:val="0"/>
          <w:sz w:val="22"/>
          <w:szCs w:val="22"/>
          <w:u w:val="none"/>
          <w:shd w:fill="auto" w:val="clear"/>
          <w:lang w:val="pt-BR" w:eastAsia="en-US" w:bidi="ar-SA"/>
        </w:rPr>
        <w:t>(</w:t>
      </w:r>
      <w:r>
        <w:rPr>
          <w:rFonts w:eastAsia="Calibri" w:cs="Times New Roman" w:ascii="Times New Roman" w:hAnsi="Times New Roman" w:eastAsiaTheme="minorHAnsi"/>
          <w:b w:val="false"/>
          <w:bCs w:val="false"/>
          <w:color w:val="000000"/>
          <w:kern w:val="0"/>
          <w:sz w:val="22"/>
          <w:szCs w:val="22"/>
          <w:u w:val="none"/>
          <w:shd w:fill="auto" w:val="clear"/>
          <w:lang w:val="pt-BR" w:eastAsia="en-US" w:bidi="ar-SA"/>
        </w:rPr>
        <w:t>seis</w:t>
      </w:r>
      <w:r>
        <w:rPr>
          <w:rFonts w:eastAsia="Calibri" w:cs="Times New Roman" w:ascii="Times New Roman" w:hAnsi="Times New Roman"/>
          <w:b w:val="false"/>
          <w:bCs w:val="false"/>
          <w:kern w:val="0"/>
          <w:sz w:val="22"/>
          <w:szCs w:val="22"/>
          <w:u w:val="none"/>
          <w:shd w:fill="auto" w:val="clear"/>
          <w:lang w:val="pt-BR" w:eastAsia="en-US" w:bidi="ar-SA"/>
        </w:rPr>
        <w:t xml:space="preserve">) </w:t>
      </w:r>
      <w:r>
        <w:rPr>
          <w:rFonts w:eastAsia="Calibri" w:cs="Times New Roman" w:ascii="Times New Roman" w:hAnsi="Times New Roman"/>
          <w:b w:val="false"/>
          <w:bCs w:val="false"/>
          <w:color w:val="000000"/>
          <w:kern w:val="0"/>
          <w:sz w:val="22"/>
          <w:szCs w:val="22"/>
          <w:u w:val="none"/>
          <w:shd w:fill="auto" w:val="clear"/>
          <w:lang w:val="pt-BR" w:eastAsia="en-US" w:bidi="ar-SA"/>
        </w:rPr>
        <w:t>meses</w:t>
      </w:r>
      <w:r>
        <w:rPr>
          <w:rFonts w:eastAsia="Calibri" w:cs="Times New Roman" w:ascii="Times New Roman" w:hAnsi="Times New Roman"/>
          <w:b w:val="false"/>
          <w:bCs w:val="false"/>
          <w:kern w:val="0"/>
          <w:sz w:val="22"/>
          <w:szCs w:val="22"/>
          <w:u w:val="none"/>
          <w:shd w:fill="auto" w:val="clear"/>
          <w:lang w:val="pt-BR" w:eastAsia="en-US" w:bidi="ar-SA"/>
        </w:rPr>
        <w:t>, após o envio da requisição de compra. A contratada deverá prestar os serviços, nas datas, horários e locais designados pela administração.</w:t>
      </w:r>
    </w:p>
    <w:p>
      <w:pPr>
        <w:pStyle w:val="Normal"/>
        <w:tabs>
          <w:tab w:val="clear" w:pos="720"/>
          <w:tab w:val="left" w:pos="1134" w:leader="none"/>
        </w:tabs>
        <w:spacing w:lineRule="auto" w:line="240"/>
        <w:jc w:val="both"/>
        <w:rPr>
          <w:shd w:fill="auto" w:val="clear"/>
        </w:rPr>
      </w:pPr>
      <w:r>
        <w:rPr>
          <w:rFonts w:cs="Times New Roman" w:ascii="Times New Roman" w:hAnsi="Times New Roman"/>
          <w:u w:val="none"/>
          <w:shd w:fill="auto" w:val="clear"/>
        </w:rPr>
        <w:t xml:space="preserve">18.1.7.6.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 </w:t>
      </w:r>
    </w:p>
    <w:p>
      <w:pPr>
        <w:pStyle w:val="Normal"/>
        <w:tabs>
          <w:tab w:val="clear" w:pos="720"/>
          <w:tab w:val="left" w:pos="1134" w:leader="none"/>
        </w:tabs>
        <w:spacing w:lineRule="auto" w:line="240"/>
        <w:jc w:val="both"/>
        <w:rPr>
          <w:shd w:fill="auto" w:val="clear"/>
        </w:rPr>
      </w:pPr>
      <w:r>
        <w:rPr>
          <w:rFonts w:cs="Times New Roman" w:ascii="Times New Roman" w:hAnsi="Times New Roman"/>
          <w:b/>
          <w:iCs/>
          <w:shd w:fill="auto" w:val="clear"/>
        </w:rPr>
        <w:t xml:space="preserve">18.1.8. </w:t>
      </w:r>
      <w:r>
        <w:rPr>
          <w:rFonts w:cs="Times New Roman" w:ascii="Times New Roman" w:hAnsi="Times New Roman"/>
          <w:iCs/>
          <w:shd w:fill="auto" w:val="clear"/>
        </w:rPr>
        <w:t>Obrigações do CONTRATANTE:</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Cs/>
          <w:color w:val="000000"/>
          <w:kern w:val="0"/>
          <w:sz w:val="22"/>
          <w:szCs w:val="22"/>
          <w:shd w:fill="auto" w:val="clear"/>
          <w:lang w:val="pt-BR" w:eastAsia="en-US" w:bidi="ar-SA"/>
        </w:rPr>
        <w:t>18.1.8.1</w:t>
      </w:r>
      <w:r>
        <w:rPr>
          <w:rFonts w:cs="Times New Roman" w:ascii="Times New Roman" w:hAnsi="Times New Roman"/>
          <w:iCs/>
          <w:color w:val="000000"/>
          <w:shd w:fill="auto" w:val="clear"/>
        </w:rPr>
        <w:t>.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Cs/>
          <w:color w:val="000000"/>
          <w:kern w:val="0"/>
          <w:sz w:val="22"/>
          <w:szCs w:val="22"/>
          <w:shd w:fill="auto" w:val="clear"/>
          <w:lang w:val="pt-BR" w:eastAsia="en-US" w:bidi="ar-SA"/>
        </w:rPr>
        <w:t>18.1.8.2</w:t>
      </w:r>
      <w:r>
        <w:rPr>
          <w:rFonts w:cs="Times New Roman" w:ascii="Times New Roman" w:hAnsi="Times New Roman"/>
          <w:iCs/>
          <w:color w:val="000000"/>
          <w:shd w:fill="auto" w:val="clear"/>
        </w:rPr>
        <w:t>. Permitir o livre acesso dos empregados, encarregados e/ou prepostos da CONTRATADA para a execução do contrato;</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Cs/>
          <w:color w:val="000000"/>
          <w:kern w:val="0"/>
          <w:sz w:val="22"/>
          <w:szCs w:val="22"/>
          <w:shd w:fill="auto" w:val="clear"/>
          <w:lang w:val="pt-BR" w:eastAsia="en-US" w:bidi="ar-SA"/>
        </w:rPr>
        <w:t>18.1.8.3</w:t>
      </w:r>
      <w:r>
        <w:rPr>
          <w:rFonts w:cs="Times New Roman" w:ascii="Times New Roman" w:hAnsi="Times New Roman"/>
          <w:iCs/>
          <w:color w:val="000000"/>
          <w:shd w:fill="auto" w:val="clear"/>
        </w:rPr>
        <w:t xml:space="preserve">. Prestar as informações e os esclarecimentos que venham a ser solicitados pelos empregados, encarregados e/ou prepostos da CONTRATADA, desde que inerentes ao objeto do Contrato; </w:t>
      </w:r>
    </w:p>
    <w:p>
      <w:pPr>
        <w:pStyle w:val="Normal"/>
        <w:spacing w:lineRule="auto" w:line="240"/>
        <w:jc w:val="both"/>
        <w:rPr>
          <w:rFonts w:ascii="Times New Roman" w:hAnsi="Times New Roman" w:cs="Times New Roman"/>
        </w:rPr>
      </w:pPr>
      <w:r>
        <w:rPr>
          <w:rFonts w:cs="Times New Roman" w:ascii="Times New Roman" w:hAnsi="Times New Roman"/>
          <w:b/>
        </w:rPr>
        <w:t>18.1.9.</w:t>
      </w:r>
      <w:r>
        <w:rPr>
          <w:rFonts w:cs="Times New Roman" w:ascii="Times New Roman" w:hAnsi="Times New Roman"/>
        </w:rPr>
        <w:t xml:space="preserve"> EXTINÇÃO CONTRATUAL: Constituirão motivos para extinção do contrato, devendo ser formalmente motivada nos autos do processo, assegurados o contraditório e a ampla defesa, as seguintes situações:</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Não cumprimento ou cumprimento irregular de normas editalícias ou de cláusulas contratuais, de especificações, de projetos ou de prazos;</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Desatendimento das determinações regulares emitidas pela autoridade designada para acompanhar e fiscalizar sua execução ou por autoridade superior;</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Alteração social ou modificação da finalidade ou da estrutura da empresa que restrinja sua capacidade de concluir o contrato;</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 xml:space="preserve">Decretação de falência ou de insolvência civil, dissolução da sociedade ou falecimento do </w:t>
      </w:r>
      <w:r>
        <w:rPr>
          <w:rFonts w:cs="Times New Roman" w:ascii="Times New Roman" w:hAnsi="Times New Roman"/>
          <w:b/>
        </w:rPr>
        <w:t>CONTRATADO</w:t>
      </w:r>
      <w:r>
        <w:rPr>
          <w:rFonts w:cs="Times New Roman" w:ascii="Times New Roman" w:hAnsi="Times New Roman"/>
        </w:rPr>
        <w:t>;</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Caso fortuito ou força maior, regularmente comprovados, impeditivos da execução do contrato;</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Atraso na obtenção da licença ambiental, ou impossibilidade de obtê-la, ou alteração substancial do anteprojeto que dela resultar, ainda que obtida no prazo previsto;</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Atraso na liberação das áreas sujeitas a desapropriação, a desocupação ou a servidão administrativa, ou impossibilidade de liberação dessas áreas;</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Razões de interesse público, justificadas pela autoridade máxima do órgão;</w:t>
      </w:r>
    </w:p>
    <w:p>
      <w:pPr>
        <w:pStyle w:val="ListParagraph"/>
        <w:numPr>
          <w:ilvl w:val="0"/>
          <w:numId w:val="37"/>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jc w:val="both"/>
        <w:rPr>
          <w:rFonts w:ascii="Times New Roman" w:hAnsi="Times New Roman" w:cs="Times New Roman"/>
        </w:rPr>
      </w:pPr>
      <w:r>
        <w:rPr>
          <w:rFonts w:cs="Times New Roman" w:ascii="Times New Roman" w:hAnsi="Times New Roman"/>
          <w:b/>
        </w:rPr>
        <w:t xml:space="preserve">18.1.9.1. </w:t>
      </w:r>
      <w:r>
        <w:rPr>
          <w:rFonts w:cs="Times New Roman" w:ascii="Times New Roman" w:hAnsi="Times New Roman"/>
        </w:rPr>
        <w:t>As hipóteses de extinção a que se referem os incisos II, III e IV observarão as seguintes disposições:</w:t>
      </w:r>
    </w:p>
    <w:p>
      <w:pPr>
        <w:pStyle w:val="ListParagraph"/>
        <w:numPr>
          <w:ilvl w:val="0"/>
          <w:numId w:val="39"/>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 xml:space="preserve">Não serão admitidas em caso de calamidade pública, de grave perturbação da ordem interna ou de guerra, bem como quando decorrerem de ato ou fato que o </w:t>
      </w:r>
      <w:r>
        <w:rPr>
          <w:rFonts w:cs="Times New Roman" w:ascii="Times New Roman" w:hAnsi="Times New Roman"/>
          <w:b/>
        </w:rPr>
        <w:t>CONTRATADO</w:t>
      </w:r>
      <w:r>
        <w:rPr>
          <w:rFonts w:cs="Times New Roman" w:ascii="Times New Roman" w:hAnsi="Times New Roman"/>
        </w:rPr>
        <w:t xml:space="preserve"> tenha praticado, do qual tenha participado ou para o qual tenha contribuído;</w:t>
      </w:r>
    </w:p>
    <w:p>
      <w:pPr>
        <w:pStyle w:val="ListParagraph"/>
        <w:numPr>
          <w:ilvl w:val="0"/>
          <w:numId w:val="39"/>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 xml:space="preserve">Assegurarão ao </w:t>
      </w:r>
      <w:r>
        <w:rPr>
          <w:rFonts w:cs="Times New Roman" w:ascii="Times New Roman" w:hAnsi="Times New Roman"/>
          <w:b/>
        </w:rPr>
        <w:t>CONTRATADO</w:t>
      </w:r>
      <w:r>
        <w:rPr>
          <w:rFonts w:cs="Times New Roman" w:ascii="Times New Roman" w:hAnsi="Times New Roman"/>
        </w:rPr>
        <w:t xml:space="preserve"> o direito de optar pela suspensão do cumprimento das obrigações assumidas até a normalização da situação, admitido o restabelecimento do equilíbrio econômico-financeiro do contrato, na forma da alínea “d” do inciso II do </w:t>
      </w:r>
      <w:r>
        <w:rPr>
          <w:rFonts w:cs="Times New Roman" w:ascii="Times New Roman" w:hAnsi="Times New Roman"/>
          <w:i/>
        </w:rPr>
        <w:t>caput</w:t>
      </w:r>
      <w:r>
        <w:rPr>
          <w:rFonts w:cs="Times New Roman" w:ascii="Times New Roman" w:hAnsi="Times New Roman"/>
        </w:rPr>
        <w:t xml:space="preserve"> do art. 124 da Lei nº 14.133/2021.</w:t>
      </w:r>
    </w:p>
    <w:p>
      <w:pPr>
        <w:pStyle w:val="Normal"/>
        <w:spacing w:lineRule="auto" w:line="240"/>
        <w:jc w:val="both"/>
        <w:rPr>
          <w:rFonts w:ascii="Times New Roman" w:hAnsi="Times New Roman" w:cs="Times New Roman"/>
        </w:rPr>
      </w:pPr>
      <w:r>
        <w:rPr>
          <w:rFonts w:cs="Times New Roman" w:ascii="Times New Roman" w:hAnsi="Times New Roman"/>
          <w:b/>
        </w:rPr>
        <w:t>18.1.9.2.</w:t>
      </w:r>
      <w:r>
        <w:rPr>
          <w:rFonts w:cs="Times New Roman" w:ascii="Times New Roman" w:hAnsi="Times New Roman"/>
        </w:rPr>
        <w:t xml:space="preserve"> O </w:t>
      </w:r>
      <w:r>
        <w:rPr>
          <w:rFonts w:cs="Times New Roman" w:ascii="Times New Roman" w:hAnsi="Times New Roman"/>
          <w:b/>
        </w:rPr>
        <w:t>CONTRATADO</w:t>
      </w:r>
      <w:r>
        <w:rPr>
          <w:rFonts w:cs="Times New Roman" w:ascii="Times New Roman" w:hAnsi="Times New Roman"/>
        </w:rPr>
        <w:t xml:space="preserve"> terá direito à extinção do contrato nas seguintes hipóteses (art. 136, § 2º da Lei nº 14.133/2021):</w:t>
      </w:r>
    </w:p>
    <w:p>
      <w:pPr>
        <w:pStyle w:val="ListParagraph"/>
        <w:numPr>
          <w:ilvl w:val="0"/>
          <w:numId w:val="3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Supressão, por parte da Administração, de obras, serviços ou compras que acarrete modificação do valor inicial do contrato além do limite permitido no art. 125 da Lei nº 14.133/2021;</w:t>
      </w:r>
    </w:p>
    <w:p>
      <w:pPr>
        <w:pStyle w:val="ListParagraph"/>
        <w:numPr>
          <w:ilvl w:val="0"/>
          <w:numId w:val="3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Suspensão de execução do contrato, por ordem escrita da Administração, por prazo superior a 3 (três) meses;</w:t>
      </w:r>
    </w:p>
    <w:p>
      <w:pPr>
        <w:pStyle w:val="ListParagraph"/>
        <w:numPr>
          <w:ilvl w:val="0"/>
          <w:numId w:val="3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3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Atraso superior a 2 (dois) meses, contado da emissão da nota fiscal, dos pagamentos ou de parcelas de pagamentos devidos pela Administração por despesas de obras, serviços ou fornecimentos;</w:t>
      </w:r>
    </w:p>
    <w:p>
      <w:pPr>
        <w:pStyle w:val="ListParagraph"/>
        <w:numPr>
          <w:ilvl w:val="0"/>
          <w:numId w:val="38"/>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jc w:val="both"/>
        <w:rPr>
          <w:rFonts w:ascii="Times New Roman" w:hAnsi="Times New Roman" w:cs="Times New Roman"/>
        </w:rPr>
      </w:pPr>
      <w:r>
        <w:rPr>
          <w:rFonts w:cs="Times New Roman" w:ascii="Times New Roman" w:hAnsi="Times New Roman"/>
          <w:b/>
        </w:rPr>
        <w:t>18.1.9.3.</w:t>
      </w:r>
      <w:r>
        <w:rPr>
          <w:rFonts w:cs="Times New Roman" w:ascii="Times New Roman" w:hAnsi="Times New Roman"/>
        </w:rPr>
        <w:t xml:space="preserve"> A extinção do contrato poderá ser:</w:t>
      </w:r>
    </w:p>
    <w:p>
      <w:pPr>
        <w:pStyle w:val="ListParagraph"/>
        <w:numPr>
          <w:ilvl w:val="0"/>
          <w:numId w:val="40"/>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Determinada por ato unilateral e escrito da Administração, exceto no caso de descumprimento decorrente de sua própria conduta;</w:t>
      </w:r>
    </w:p>
    <w:p>
      <w:pPr>
        <w:pStyle w:val="ListParagraph"/>
        <w:numPr>
          <w:ilvl w:val="0"/>
          <w:numId w:val="40"/>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Consensual, por acordo entre as partes, por conciliação, por mediação ou por comitê de resolução de disputas, desde que haja interesse da Administração;</w:t>
      </w:r>
    </w:p>
    <w:p>
      <w:pPr>
        <w:pStyle w:val="ListParagraph"/>
        <w:numPr>
          <w:ilvl w:val="0"/>
          <w:numId w:val="40"/>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Determinada por decisão arbitral, em decorrência de cláusula compromissória ou compromisso arbitral, ou por decisão judicial.</w:t>
      </w:r>
    </w:p>
    <w:p>
      <w:pPr>
        <w:pStyle w:val="Normal"/>
        <w:spacing w:lineRule="auto" w:line="240"/>
        <w:jc w:val="both"/>
        <w:rPr>
          <w:rFonts w:ascii="Times New Roman" w:hAnsi="Times New Roman" w:cs="Times New Roman"/>
        </w:rPr>
      </w:pPr>
      <w:r>
        <w:rPr>
          <w:rFonts w:cs="Times New Roman" w:ascii="Times New Roman" w:hAnsi="Times New Roman"/>
          <w:b/>
        </w:rPr>
        <w:t>18.1.9.3.1.</w:t>
      </w:r>
      <w:r>
        <w:rPr>
          <w:rFonts w:cs="Times New Roman" w:ascii="Times New Roman" w:hAnsi="Times New Roman"/>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jc w:val="both"/>
        <w:rPr>
          <w:rFonts w:ascii="Times New Roman" w:hAnsi="Times New Roman" w:cs="Times New Roman"/>
        </w:rPr>
      </w:pPr>
      <w:r>
        <w:rPr>
          <w:rFonts w:cs="Times New Roman" w:ascii="Times New Roman" w:hAnsi="Times New Roman"/>
          <w:b/>
        </w:rPr>
        <w:t>18.1.9.3.2.</w:t>
      </w:r>
      <w:r>
        <w:rPr>
          <w:rFonts w:cs="Times New Roman" w:ascii="Times New Roman" w:hAnsi="Times New Roman"/>
        </w:rPr>
        <w:t xml:space="preserve"> Quando a extinção decorrer de culpa exclusiva da Administração, o </w:t>
      </w:r>
      <w:r>
        <w:rPr>
          <w:rFonts w:cs="Times New Roman" w:ascii="Times New Roman" w:hAnsi="Times New Roman"/>
          <w:b/>
        </w:rPr>
        <w:t>CONTRATADO</w:t>
      </w:r>
      <w:r>
        <w:rPr>
          <w:rFonts w:cs="Times New Roman" w:ascii="Times New Roman" w:hAnsi="Times New Roman"/>
        </w:rPr>
        <w:t xml:space="preserve"> será ressarcido pelos prejuízos regularmente comprovados que houver sofrido e terá direito a:</w:t>
      </w:r>
    </w:p>
    <w:p>
      <w:pPr>
        <w:pStyle w:val="ListParagraph"/>
        <w:numPr>
          <w:ilvl w:val="0"/>
          <w:numId w:val="4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Devolução da garantia;</w:t>
      </w:r>
    </w:p>
    <w:p>
      <w:pPr>
        <w:pStyle w:val="ListParagraph"/>
        <w:numPr>
          <w:ilvl w:val="0"/>
          <w:numId w:val="4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Pagamentos devidos pela execução do contrato até a data de extinção;</w:t>
      </w:r>
    </w:p>
    <w:p>
      <w:pPr>
        <w:pStyle w:val="ListParagraph"/>
        <w:numPr>
          <w:ilvl w:val="0"/>
          <w:numId w:val="4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 do custo da desmobilização.</w:t>
      </w:r>
    </w:p>
    <w:p>
      <w:pPr>
        <w:pStyle w:val="Normal"/>
        <w:spacing w:lineRule="auto" w:line="240"/>
        <w:jc w:val="both"/>
        <w:rPr>
          <w:rFonts w:ascii="Times New Roman" w:hAnsi="Times New Roman" w:cs="Times New Roman"/>
        </w:rPr>
      </w:pPr>
      <w:r>
        <w:rPr>
          <w:rFonts w:cs="Times New Roman" w:ascii="Times New Roman" w:hAnsi="Times New Roman"/>
          <w:b/>
        </w:rPr>
        <w:t>18.1.9.4.</w:t>
      </w:r>
      <w:r>
        <w:rPr>
          <w:rFonts w:cs="Times New Roman" w:ascii="Times New Roman" w:hAnsi="Times New Roman"/>
        </w:rPr>
        <w:t xml:space="preserve"> A extinção determinada por ato unilateral da Administração poderá acarretar, sem prejuízo das sanções previstas na Lei nº 14.133/2021, as seguintes consequências:</w:t>
      </w:r>
    </w:p>
    <w:p>
      <w:pPr>
        <w:pStyle w:val="ListParagraph"/>
        <w:numPr>
          <w:ilvl w:val="0"/>
          <w:numId w:val="4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Assunção imediata do objeto do contrato, no estado e local em que se encontrar, por ato próprio da Administração;</w:t>
      </w:r>
    </w:p>
    <w:p>
      <w:pPr>
        <w:pStyle w:val="ListParagraph"/>
        <w:numPr>
          <w:ilvl w:val="0"/>
          <w:numId w:val="4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Ocupação e utilização do local, das instalações, dos equipamentos, do material e do pessoal empregados na execução do contrato e necessários à sua continuidade;</w:t>
      </w:r>
    </w:p>
    <w:p>
      <w:pPr>
        <w:pStyle w:val="ListParagraph"/>
        <w:numPr>
          <w:ilvl w:val="0"/>
          <w:numId w:val="4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Execução da garantia contratual para:</w:t>
      </w:r>
    </w:p>
    <w:p>
      <w:pPr>
        <w:pStyle w:val="ListParagraph"/>
        <w:numPr>
          <w:ilvl w:val="0"/>
          <w:numId w:val="0"/>
        </w:numPr>
        <w:tabs>
          <w:tab w:val="clear" w:pos="720"/>
          <w:tab w:val="left" w:pos="1701" w:leader="none"/>
        </w:tabs>
        <w:spacing w:lineRule="auto" w:line="240"/>
        <w:ind w:left="2574" w:hanging="0"/>
        <w:jc w:val="both"/>
        <w:rPr>
          <w:rFonts w:ascii="Times New Roman" w:hAnsi="Times New Roman" w:cs="Times New Roman"/>
        </w:rPr>
      </w:pPr>
      <w:r>
        <w:rPr>
          <w:rFonts w:cs="Times New Roman" w:ascii="Times New Roman" w:hAnsi="Times New Roman"/>
          <w:b/>
          <w:bCs/>
        </w:rPr>
        <w:t>i)</w:t>
      </w:r>
      <w:r>
        <w:rPr>
          <w:rFonts w:cs="Times New Roman" w:ascii="Times New Roman" w:hAnsi="Times New Roman"/>
        </w:rPr>
        <w:tab/>
        <w:t>Ressarcimento da Administração Pública por prejuízos decorrentes da não execução;</w:t>
      </w:r>
    </w:p>
    <w:p>
      <w:pPr>
        <w:pStyle w:val="ListParagraph"/>
        <w:numPr>
          <w:ilvl w:val="0"/>
          <w:numId w:val="0"/>
        </w:numPr>
        <w:tabs>
          <w:tab w:val="clear" w:pos="720"/>
          <w:tab w:val="left" w:pos="1701" w:leader="none"/>
        </w:tabs>
        <w:spacing w:lineRule="auto" w:line="240"/>
        <w:ind w:left="2574" w:hanging="0"/>
        <w:jc w:val="both"/>
        <w:rPr>
          <w:rFonts w:ascii="Times New Roman" w:hAnsi="Times New Roman" w:cs="Times New Roman"/>
        </w:rPr>
      </w:pPr>
      <w:r>
        <w:rPr>
          <w:rFonts w:cs="Times New Roman" w:ascii="Times New Roman" w:hAnsi="Times New Roman"/>
          <w:b/>
          <w:bCs/>
        </w:rPr>
        <w:t>ii)</w:t>
      </w:r>
      <w:r>
        <w:rPr>
          <w:rFonts w:cs="Times New Roman" w:ascii="Times New Roman" w:hAnsi="Times New Roman"/>
        </w:rPr>
        <w:tab/>
        <w:t>Pagamento de verbas trabalhistas, fundiárias e previdenciárias, quando cabível;</w:t>
      </w:r>
    </w:p>
    <w:p>
      <w:pPr>
        <w:pStyle w:val="ListParagraph"/>
        <w:numPr>
          <w:ilvl w:val="0"/>
          <w:numId w:val="0"/>
        </w:numPr>
        <w:tabs>
          <w:tab w:val="clear" w:pos="720"/>
          <w:tab w:val="left" w:pos="1701" w:leader="none"/>
        </w:tabs>
        <w:spacing w:lineRule="auto" w:line="240"/>
        <w:ind w:left="2574" w:hanging="0"/>
        <w:jc w:val="both"/>
        <w:rPr>
          <w:rFonts w:ascii="Times New Roman" w:hAnsi="Times New Roman" w:cs="Times New Roman"/>
        </w:rPr>
      </w:pPr>
      <w:r>
        <w:rPr>
          <w:rFonts w:cs="Times New Roman" w:ascii="Times New Roman" w:hAnsi="Times New Roman"/>
          <w:b/>
          <w:bCs/>
        </w:rPr>
        <w:t>iii)</w:t>
      </w:r>
      <w:r>
        <w:rPr>
          <w:rFonts w:cs="Times New Roman" w:ascii="Times New Roman" w:hAnsi="Times New Roman"/>
        </w:rPr>
        <w:tab/>
        <w:t>Pagamento das multas devidas à Administração Pública;</w:t>
      </w:r>
    </w:p>
    <w:p>
      <w:pPr>
        <w:pStyle w:val="ListParagraph"/>
        <w:numPr>
          <w:ilvl w:val="0"/>
          <w:numId w:val="0"/>
        </w:numPr>
        <w:tabs>
          <w:tab w:val="clear" w:pos="720"/>
          <w:tab w:val="left" w:pos="1701" w:leader="none"/>
        </w:tabs>
        <w:spacing w:lineRule="auto" w:line="240"/>
        <w:ind w:left="2574" w:hanging="0"/>
        <w:jc w:val="both"/>
        <w:rPr>
          <w:rFonts w:ascii="Times New Roman" w:hAnsi="Times New Roman" w:cs="Times New Roman"/>
        </w:rPr>
      </w:pPr>
      <w:r>
        <w:rPr>
          <w:rFonts w:cs="Times New Roman" w:ascii="Times New Roman" w:hAnsi="Times New Roman"/>
          <w:b/>
          <w:bCs/>
        </w:rPr>
        <w:t>iv)</w:t>
      </w:r>
      <w:r>
        <w:rPr>
          <w:rFonts w:cs="Times New Roman" w:ascii="Times New Roman" w:hAnsi="Times New Roman"/>
        </w:rPr>
        <w:tab/>
        <w:t>Exigência da assunção da execução e da conclusão do objeto do contrato pela seguradora, quando cabível;</w:t>
      </w:r>
    </w:p>
    <w:p>
      <w:pPr>
        <w:pStyle w:val="ListParagraph"/>
        <w:numPr>
          <w:ilvl w:val="0"/>
          <w:numId w:val="0"/>
        </w:numPr>
        <w:tabs>
          <w:tab w:val="clear" w:pos="720"/>
          <w:tab w:val="left" w:pos="1134" w:leader="none"/>
        </w:tabs>
        <w:spacing w:lineRule="auto" w:line="240"/>
        <w:ind w:left="2007" w:hanging="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 xml:space="preserve"> </w:t>
      </w:r>
      <w:r>
        <w:rPr>
          <w:rFonts w:cs="Times New Roman" w:ascii="Times New Roman" w:hAnsi="Times New Roman"/>
          <w:b/>
          <w:bCs/>
        </w:rPr>
        <w:t>v)</w:t>
      </w:r>
      <w:r>
        <w:rPr>
          <w:rFonts w:cs="Times New Roman" w:ascii="Times New Roman" w:hAnsi="Times New Roman"/>
        </w:rPr>
        <w:tab/>
        <w:t xml:space="preserve">   Retenção dos créditos decorrentes do contrato até o limite dos prejuízos causados à Administração Pública e das multas aplicadas.</w:t>
      </w:r>
    </w:p>
    <w:p>
      <w:pPr>
        <w:pStyle w:val="Normal"/>
        <w:spacing w:lineRule="auto" w:line="240"/>
        <w:jc w:val="both"/>
        <w:rPr>
          <w:rFonts w:ascii="Times New Roman" w:hAnsi="Times New Roman" w:cs="Times New Roman"/>
        </w:rPr>
      </w:pPr>
      <w:r>
        <w:rPr>
          <w:rFonts w:cs="Times New Roman" w:ascii="Times New Roman" w:hAnsi="Times New Roman"/>
          <w:b/>
        </w:rPr>
        <w:t>18.1.9.4.1.</w:t>
      </w:r>
      <w:r>
        <w:rPr>
          <w:rFonts w:cs="Times New Roman" w:ascii="Times New Roman" w:hAnsi="Times New Roman"/>
        </w:rPr>
        <w:t xml:space="preserve"> A aplicação das medidas previstas nos incisos I e II ficará a critério da Administração, que poderá dar continuidade à obra ou ao serviço por execução direta ou indireta.</w:t>
      </w:r>
    </w:p>
    <w:p>
      <w:pPr>
        <w:pStyle w:val="Normal"/>
        <w:spacing w:lineRule="auto" w:line="240"/>
        <w:jc w:val="both"/>
        <w:rPr>
          <w:rFonts w:ascii="Times New Roman" w:hAnsi="Times New Roman" w:cs="Times New Roman"/>
        </w:rPr>
      </w:pPr>
      <w:r>
        <w:rPr>
          <w:rFonts w:cs="Times New Roman" w:ascii="Times New Roman" w:hAnsi="Times New Roman"/>
          <w:b/>
        </w:rPr>
        <w:t>18.1.9.4.2.</w:t>
      </w:r>
      <w:r>
        <w:rPr>
          <w:rFonts w:cs="Times New Roman" w:ascii="Times New Roman" w:hAnsi="Times New Roman"/>
        </w:rPr>
        <w:t xml:space="preserve"> Na hipótese do inciso II o ato deverá ser precedido de autorização expressa do secretário municipal competente.</w:t>
      </w:r>
    </w:p>
    <w:p>
      <w:pPr>
        <w:pStyle w:val="Normal"/>
        <w:spacing w:lineRule="auto" w:line="240"/>
        <w:jc w:val="both"/>
        <w:rPr>
          <w:rFonts w:ascii="Times New Roman" w:hAnsi="Times New Roman" w:cs="Times New Roman"/>
        </w:rPr>
      </w:pPr>
      <w:r>
        <w:rPr>
          <w:rFonts w:cs="Times New Roman" w:ascii="Times New Roman" w:hAnsi="Times New Roman"/>
          <w:b/>
        </w:rPr>
        <w:t>18.1.9.5.</w:t>
      </w:r>
      <w:r>
        <w:rPr>
          <w:rFonts w:cs="Times New Roman" w:ascii="Times New Roman" w:hAnsi="Times New Roman"/>
        </w:rPr>
        <w:t xml:space="preserve"> Os emitentes das garantias previstas no art. 96 da Lei nº 14.133/2021 serão notificados </w:t>
      </w:r>
      <w:r>
        <w:rPr>
          <w:rFonts w:cs="Times New Roman" w:ascii="Times New Roman" w:hAnsi="Times New Roman"/>
          <w:shd w:fill="auto" w:val="clear"/>
        </w:rPr>
        <w:t xml:space="preserve">pelo </w:t>
      </w:r>
      <w:r>
        <w:rPr>
          <w:rFonts w:cs="Times New Roman" w:ascii="Times New Roman" w:hAnsi="Times New Roman"/>
          <w:b/>
          <w:shd w:fill="auto" w:val="clear"/>
        </w:rPr>
        <w:t>CONTRATANTE</w:t>
      </w:r>
      <w:r>
        <w:rPr>
          <w:rFonts w:cs="Times New Roman" w:ascii="Times New Roman" w:hAnsi="Times New Roman"/>
          <w:shd w:fill="auto" w:val="clear"/>
        </w:rPr>
        <w:t xml:space="preserve"> quanto ao início de processo administrativo para apuração de descumprimento de cláusulas contratuais.</w:t>
      </w:r>
    </w:p>
    <w:p>
      <w:pPr>
        <w:pStyle w:val="Normal"/>
        <w:tabs>
          <w:tab w:val="clear" w:pos="720"/>
          <w:tab w:val="left" w:pos="1134" w:leader="none"/>
        </w:tabs>
        <w:spacing w:lineRule="auto" w:line="240"/>
        <w:jc w:val="both"/>
        <w:rPr>
          <w:shd w:fill="auto" w:val="clear"/>
        </w:rPr>
      </w:pPr>
      <w:r>
        <w:rPr>
          <w:rFonts w:cs="Times New Roman" w:ascii="Times New Roman" w:hAnsi="Times New Roman"/>
          <w:b/>
          <w:iCs/>
          <w:shd w:fill="auto" w:val="clear"/>
        </w:rPr>
        <w:t>18.2. GESTÃO E FISCALIZAÇÃO DO CONTRATO</w:t>
      </w:r>
    </w:p>
    <w:p>
      <w:pPr>
        <w:pStyle w:val="Normal"/>
        <w:tabs>
          <w:tab w:val="clear" w:pos="720"/>
          <w:tab w:val="left" w:pos="1134" w:leader="none"/>
        </w:tabs>
        <w:spacing w:lineRule="auto" w:line="240"/>
        <w:jc w:val="both"/>
        <w:rPr>
          <w:shd w:fill="auto" w:val="clear"/>
        </w:rPr>
      </w:pPr>
      <w:r>
        <w:rPr>
          <w:rFonts w:cs="Times New Roman" w:ascii="Times New Roman" w:hAnsi="Times New Roman"/>
          <w:b w:val="false"/>
          <w:bCs w:val="false"/>
          <w:iCs/>
          <w:color w:val="000000"/>
          <w:shd w:fill="auto" w:val="clear"/>
        </w:rPr>
        <w:t>18.2.1. A fiscalização e gestão do contrato ocorre através de comissão responsável, formada por servidores do Município, os quais realizam a conferência do recebimento do produto ou serviço.</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widowControl w:val="false"/>
        <w:shd w:val="clear" w:color="auto" w:fill="AEAAAA" w:themeFill="background2" w:themeFillShade="bf"/>
        <w:tabs>
          <w:tab w:val="clear" w:pos="720"/>
          <w:tab w:val="left" w:pos="567" w:leader="none"/>
        </w:tabs>
        <w:spacing w:lineRule="auto" w:line="240"/>
        <w:jc w:val="both"/>
        <w:textAlignment w:val="baseline"/>
        <w:rPr>
          <w:rFonts w:ascii="Times New Roman" w:hAnsi="Times New Roman" w:eastAsia="Times New Roman" w:cs="Times New Roman"/>
          <w:b/>
          <w:b/>
          <w:iCs/>
          <w:lang w:eastAsia="pt-BR"/>
        </w:rPr>
      </w:pPr>
      <w:r>
        <w:rPr>
          <w:rFonts w:eastAsia="Times New Roman" w:cs="Times New Roman" w:ascii="Times New Roman" w:hAnsi="Times New Roman"/>
          <w:b/>
          <w:iCs/>
          <w:lang w:eastAsia="pt-BR"/>
        </w:rPr>
        <w:t>19. RECEBIMENTO DO OBJETO</w:t>
      </w:r>
    </w:p>
    <w:p>
      <w:pPr>
        <w:pStyle w:val="Normal"/>
        <w:spacing w:lineRule="auto" w:line="240"/>
        <w:jc w:val="both"/>
        <w:rPr>
          <w:rFonts w:ascii="Times New Roman" w:hAnsi="Times New Roman" w:eastAsia="Times New Roman" w:cs="Times New Roman"/>
          <w:iCs/>
          <w:lang w:eastAsia="pt-BR"/>
        </w:rPr>
      </w:pPr>
      <w:r>
        <w:rPr>
          <w:rFonts w:eastAsia="Times New Roman" w:cs="Times New Roman" w:ascii="Times New Roman" w:hAnsi="Times New Roman"/>
          <w:b/>
          <w:iCs/>
          <w:lang w:eastAsia="pt-BR"/>
        </w:rPr>
        <w:t>19.1.</w:t>
      </w:r>
      <w:r>
        <w:rPr>
          <w:rFonts w:eastAsia="Times New Roman" w:cs="Times New Roman" w:ascii="Times New Roman" w:hAnsi="Times New Roman"/>
          <w:iCs/>
          <w:lang w:eastAsia="pt-BR"/>
        </w:rPr>
        <w:t xml:space="preserve"> O objeto será recebido:</w:t>
      </w:r>
    </w:p>
    <w:p>
      <w:pPr>
        <w:pStyle w:val="ListParagraph"/>
        <w:widowControl w:val="false"/>
        <w:numPr>
          <w:ilvl w:val="0"/>
          <w:numId w:val="43"/>
        </w:numPr>
        <w:tabs>
          <w:tab w:val="clear" w:pos="720"/>
          <w:tab w:val="left" w:pos="1134" w:leader="none"/>
        </w:tabs>
        <w:spacing w:lineRule="auto" w:line="240"/>
        <w:ind w:left="567"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Em se tratando de obras e serviços:</w:t>
      </w:r>
    </w:p>
    <w:p>
      <w:pPr>
        <w:pStyle w:val="ListParagraph"/>
        <w:widowControl w:val="false"/>
        <w:numPr>
          <w:ilvl w:val="1"/>
          <w:numId w:val="43"/>
        </w:numPr>
        <w:tabs>
          <w:tab w:val="clear" w:pos="720"/>
          <w:tab w:val="left" w:pos="1701" w:leader="none"/>
        </w:tabs>
        <w:spacing w:lineRule="auto" w:line="240"/>
        <w:ind w:left="1134"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Provisoriamente, pelo responsável por seu acompanhamento e fiscalização, mediante termo detalhado, quando verificado o cumprimento das exigências de caráter técnico;</w:t>
      </w:r>
    </w:p>
    <w:p>
      <w:pPr>
        <w:pStyle w:val="ListParagraph"/>
        <w:widowControl w:val="false"/>
        <w:numPr>
          <w:ilvl w:val="1"/>
          <w:numId w:val="43"/>
        </w:numPr>
        <w:tabs>
          <w:tab w:val="clear" w:pos="720"/>
          <w:tab w:val="left" w:pos="1701" w:leader="none"/>
        </w:tabs>
        <w:spacing w:lineRule="auto" w:line="240"/>
        <w:ind w:left="1134"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Definitivamente, por servidor ou comissão designada pela autoridade competente, mediante termo detalhado que comprove o atendimento das exigências contratuais;</w:t>
      </w:r>
    </w:p>
    <w:p>
      <w:pPr>
        <w:pStyle w:val="ListParagraph"/>
        <w:widowControl w:val="false"/>
        <w:numPr>
          <w:ilvl w:val="0"/>
          <w:numId w:val="43"/>
        </w:numPr>
        <w:tabs>
          <w:tab w:val="clear" w:pos="720"/>
          <w:tab w:val="left" w:pos="1134" w:leader="none"/>
        </w:tabs>
        <w:spacing w:lineRule="auto" w:line="240"/>
        <w:ind w:left="567"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Em se tratando de compras:</w:t>
      </w:r>
    </w:p>
    <w:p>
      <w:pPr>
        <w:pStyle w:val="ListParagraph"/>
        <w:widowControl w:val="false"/>
        <w:numPr>
          <w:ilvl w:val="1"/>
          <w:numId w:val="43"/>
        </w:numPr>
        <w:tabs>
          <w:tab w:val="clear" w:pos="720"/>
          <w:tab w:val="left" w:pos="1701" w:leader="none"/>
        </w:tabs>
        <w:spacing w:lineRule="auto" w:line="240"/>
        <w:ind w:left="1134"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Provisoriamente, de forma sumária, pelo responsável por seu acompanhamento e fiscalização, com verificação posterior da conformidade do material com as exigências contratuais;</w:t>
      </w:r>
    </w:p>
    <w:p>
      <w:pPr>
        <w:pStyle w:val="ListParagraph"/>
        <w:widowControl w:val="false"/>
        <w:numPr>
          <w:ilvl w:val="1"/>
          <w:numId w:val="43"/>
        </w:numPr>
        <w:tabs>
          <w:tab w:val="clear" w:pos="720"/>
          <w:tab w:val="left" w:pos="1701" w:leader="none"/>
        </w:tabs>
        <w:spacing w:lineRule="auto" w:line="240"/>
        <w:ind w:left="1134" w:hanging="0"/>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t>Definitivamente, por servidor ou comissão designada pela autoridade competente, mediante termo detalhado que comprove o atendimento das exigências contratuais.</w:t>
      </w:r>
    </w:p>
    <w:p>
      <w:pPr>
        <w:pStyle w:val="Normal"/>
        <w:widowControl w:val="false"/>
        <w:tabs>
          <w:tab w:val="clear" w:pos="720"/>
          <w:tab w:val="left" w:pos="567" w:leader="none"/>
        </w:tabs>
        <w:spacing w:lineRule="auto" w:line="240" w:before="0" w:after="160"/>
        <w:contextualSpacing/>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b/>
          <w:iCs/>
          <w:lang w:eastAsia="pt-BR"/>
        </w:rPr>
        <w:t>19.2.</w:t>
      </w:r>
      <w:r>
        <w:rPr>
          <w:rFonts w:eastAsia="Times New Roman" w:cs="Times New Roman" w:ascii="Times New Roman" w:hAnsi="Times New Roman"/>
          <w:iCs/>
          <w:lang w:eastAsia="pt-BR"/>
        </w:rPr>
        <w:t xml:space="preserve"> O objeto do contrato poderá ser rejeitado, no todo ou em parte, quando estiver em desacordo com o contrato.</w:t>
      </w:r>
    </w:p>
    <w:p>
      <w:pPr>
        <w:pStyle w:val="Normal"/>
        <w:widowControl w:val="false"/>
        <w:tabs>
          <w:tab w:val="clear" w:pos="720"/>
          <w:tab w:val="left" w:pos="567" w:leader="none"/>
        </w:tabs>
        <w:spacing w:lineRule="auto" w:line="240" w:before="0" w:after="160"/>
        <w:contextualSpacing/>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r>
    </w:p>
    <w:p>
      <w:pPr>
        <w:pStyle w:val="Normal"/>
        <w:widowControl w:val="false"/>
        <w:tabs>
          <w:tab w:val="clear" w:pos="720"/>
          <w:tab w:val="left" w:pos="567" w:leader="none"/>
        </w:tabs>
        <w:spacing w:lineRule="auto" w:line="240" w:before="0" w:after="160"/>
        <w:contextualSpacing/>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b/>
          <w:iCs/>
          <w:lang w:eastAsia="pt-BR"/>
        </w:rPr>
        <w:t>19.3.</w:t>
      </w:r>
      <w:r>
        <w:rPr>
          <w:rFonts w:eastAsia="Times New Roman" w:cs="Times New Roman" w:ascii="Times New Roman" w:hAnsi="Times New Roman"/>
          <w:iCs/>
          <w:lang w:eastAsia="pt-BR"/>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tabs>
          <w:tab w:val="clear" w:pos="720"/>
          <w:tab w:val="left" w:pos="567" w:leader="none"/>
        </w:tabs>
        <w:spacing w:lineRule="auto" w:line="240" w:before="0" w:after="160"/>
        <w:contextualSpacing/>
        <w:jc w:val="both"/>
        <w:textAlignment w:val="baseline"/>
        <w:rPr>
          <w:rFonts w:ascii="Times New Roman" w:hAnsi="Times New Roman" w:eastAsia="Times New Roman" w:cs="Times New Roman"/>
          <w:iCs/>
          <w:lang w:eastAsia="pt-BR"/>
        </w:rPr>
      </w:pPr>
      <w:r>
        <w:rPr>
          <w:rFonts w:eastAsia="Times New Roman" w:cs="Times New Roman" w:ascii="Times New Roman" w:hAnsi="Times New Roman"/>
          <w:iCs/>
          <w:lang w:eastAsia="pt-BR"/>
        </w:rPr>
      </w:r>
    </w:p>
    <w:p>
      <w:pPr>
        <w:pStyle w:val="Normal"/>
        <w:widowControl w:val="false"/>
        <w:tabs>
          <w:tab w:val="clear" w:pos="720"/>
          <w:tab w:val="left" w:pos="567" w:leader="none"/>
        </w:tabs>
        <w:spacing w:lineRule="auto" w:line="240" w:before="0" w:after="160"/>
        <w:contextualSpacing/>
        <w:jc w:val="both"/>
        <w:textAlignment w:val="baseline"/>
        <w:rPr/>
      </w:pPr>
      <w:r>
        <w:rPr>
          <w:rFonts w:eastAsia="Times New Roman" w:cs="Times New Roman" w:ascii="Times New Roman" w:hAnsi="Times New Roman"/>
          <w:b/>
          <w:iCs/>
          <w:color w:val="000000"/>
          <w:shd w:fill="auto" w:val="clear"/>
          <w:lang w:eastAsia="pt-BR"/>
        </w:rPr>
        <w:t>19.4.</w:t>
      </w:r>
      <w:r>
        <w:rPr>
          <w:rFonts w:eastAsia="Times New Roman" w:cs="Times New Roman" w:ascii="Times New Roman" w:hAnsi="Times New Roman"/>
          <w:iCs/>
          <w:color w:val="000000"/>
          <w:shd w:fill="auto" w:val="clear"/>
          <w:lang w:eastAsia="pt-BR"/>
        </w:rPr>
        <w:t xml:space="preserve"> Os prazos e os métodos para a realização dos recebimentos provisório e definitivo serão, conforme regulamento municipal </w:t>
      </w:r>
      <w:r>
        <w:rPr>
          <w:rFonts w:eastAsia="Times New Roman" w:cs="Times New Roman" w:ascii="Times New Roman" w:hAnsi="Times New Roman"/>
          <w:iCs/>
          <w:color w:val="000000"/>
          <w:kern w:val="0"/>
          <w:sz w:val="22"/>
          <w:szCs w:val="22"/>
          <w:shd w:fill="auto" w:val="clear"/>
          <w:lang w:val="pt-BR" w:eastAsia="pt-BR" w:bidi="ar-SA"/>
        </w:rPr>
        <w:t>0041/2023</w:t>
      </w:r>
      <w:r>
        <w:rPr>
          <w:rFonts w:eastAsia="Times New Roman" w:cs="Times New Roman" w:ascii="Times New Roman" w:hAnsi="Times New Roman"/>
          <w:iCs/>
          <w:color w:val="000000"/>
          <w:shd w:fill="auto" w:val="clear"/>
          <w:lang w:eastAsia="pt-BR"/>
        </w:rPr>
        <w:t>:</w:t>
      </w:r>
    </w:p>
    <w:p>
      <w:pPr>
        <w:pStyle w:val="Normal"/>
        <w:widowControl w:val="false"/>
        <w:tabs>
          <w:tab w:val="clear" w:pos="720"/>
          <w:tab w:val="left" w:pos="567" w:leader="none"/>
        </w:tabs>
        <w:spacing w:lineRule="auto" w:line="240" w:before="0" w:after="160"/>
        <w:contextualSpacing/>
        <w:jc w:val="both"/>
        <w:textAlignment w:val="baseline"/>
        <w:rPr>
          <w:rFonts w:ascii="Times New Roman" w:hAnsi="Times New Roman" w:eastAsia="Times New Roman" w:cs="Times New Roman"/>
          <w:iCs/>
          <w:color w:val="FF0000"/>
          <w:shd w:fill="auto" w:val="clear"/>
          <w:lang w:eastAsia="pt-BR"/>
        </w:rPr>
      </w:pPr>
      <w:r>
        <w:rPr>
          <w:rFonts w:eastAsia="Times New Roman" w:cs="Times New Roman" w:ascii="Times New Roman" w:hAnsi="Times New Roman"/>
          <w:iCs/>
          <w:color w:val="FF0000"/>
          <w:shd w:fill="auto" w:val="clear"/>
          <w:lang w:eastAsia="pt-BR"/>
        </w:rPr>
      </w:r>
    </w:p>
    <w:p>
      <w:pPr>
        <w:pStyle w:val="Normal"/>
        <w:spacing w:lineRule="auto" w:line="240"/>
        <w:jc w:val="both"/>
        <w:rPr>
          <w:rFonts w:ascii="Times New Roman" w:hAnsi="Times New Roman" w:eastAsia="Times New Roman" w:cs="Times New Roman"/>
          <w:iCs/>
          <w:lang w:eastAsia="pt-BR"/>
        </w:rPr>
      </w:pPr>
      <w:r>
        <w:rPr>
          <w:rFonts w:eastAsia="Times New Roman" w:cs="Times New Roman" w:ascii="Times New Roman" w:hAnsi="Times New Roman"/>
          <w:b/>
          <w:iCs/>
          <w:lang w:eastAsia="pt-BR"/>
        </w:rPr>
        <w:t>19.5.</w:t>
      </w:r>
      <w:r>
        <w:rPr>
          <w:rFonts w:eastAsia="Times New Roman" w:cs="Times New Roman" w:ascii="Times New Roman" w:hAnsi="Times New Roman"/>
          <w:iCs/>
          <w:lang w:eastAsia="pt-BR"/>
        </w:rPr>
        <w:t xml:space="preserve"> Os ensaios, os testes e as demais provas para aferição da boa execução do objeto do contrato exigidos por normas técnicas oficiais correrão por conta do contratado.</w:t>
      </w:r>
    </w:p>
    <w:p>
      <w:pPr>
        <w:pStyle w:val="Normal"/>
        <w:widowControl w:val="false"/>
        <w:tabs>
          <w:tab w:val="clear" w:pos="720"/>
          <w:tab w:val="left" w:pos="1134" w:leader="none"/>
        </w:tabs>
        <w:spacing w:lineRule="auto" w:line="240"/>
        <w:jc w:val="both"/>
        <w:textAlignment w:val="baseline"/>
        <w:rPr>
          <w:color w:val="000000"/>
        </w:rPr>
      </w:pPr>
      <w:r>
        <w:rPr>
          <w:rFonts w:eastAsia="Times New Roman" w:cs="Times New Roman" w:ascii="Times New Roman" w:hAnsi="Times New Roman"/>
          <w:b/>
          <w:iCs/>
          <w:color w:val="000000"/>
          <w:lang w:eastAsia="pt-BR"/>
        </w:rPr>
        <w:t xml:space="preserve">19.6. </w:t>
      </w:r>
      <w:r>
        <w:rPr>
          <w:rFonts w:eastAsia="Times New Roman" w:cs="Times New Roman" w:ascii="Times New Roman" w:hAnsi="Times New Roman"/>
          <w:b w:val="false"/>
          <w:bCs w:val="false"/>
          <w:iCs/>
          <w:color w:val="000000"/>
          <w:lang w:eastAsia="pt-BR"/>
        </w:rPr>
        <w:t>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FF0000"/>
          <w:lang w:eastAsia="pt-BR"/>
        </w:rPr>
      </w:pPr>
      <w:r>
        <w:rPr>
          <w:rFonts w:eastAsia="Times New Roman" w:cs="Times New Roman" w:ascii="Times New Roman" w:hAnsi="Times New Roman"/>
          <w:color w:val="FF0000"/>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20. PAGAMENTO DO OBJETO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20.1.</w:t>
      </w:r>
      <w:r>
        <w:rPr>
          <w:rFonts w:cs="Times New Roman" w:ascii="Times New Roman" w:hAnsi="Times New Roman"/>
        </w:rPr>
        <w:t xml:space="preserve"> No dever de pagamento pela Administração Pública Municipal, será observada a ordem cronológica para cada fonte diferenciada de recursos, subdividida nas seguintes categorias de contratos:</w:t>
      </w:r>
    </w:p>
    <w:p>
      <w:pPr>
        <w:pStyle w:val="ListParagraph"/>
        <w:numPr>
          <w:ilvl w:val="0"/>
          <w:numId w:val="2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Fornecimento de bens;</w:t>
      </w:r>
    </w:p>
    <w:p>
      <w:pPr>
        <w:pStyle w:val="ListParagraph"/>
        <w:numPr>
          <w:ilvl w:val="0"/>
          <w:numId w:val="2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Locações;</w:t>
      </w:r>
    </w:p>
    <w:p>
      <w:pPr>
        <w:pStyle w:val="ListParagraph"/>
        <w:numPr>
          <w:ilvl w:val="0"/>
          <w:numId w:val="2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Prestação de serviços;</w:t>
      </w:r>
    </w:p>
    <w:p>
      <w:pPr>
        <w:pStyle w:val="ListParagraph"/>
        <w:numPr>
          <w:ilvl w:val="0"/>
          <w:numId w:val="21"/>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Realização de obras.</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20.2.</w:t>
      </w:r>
      <w:r>
        <w:rPr>
          <w:rFonts w:cs="Times New Roman" w:ascii="Times New Roman" w:hAnsi="Times New Roman"/>
        </w:rPr>
        <w:t xml:space="preserve"> A ordem cronológica poderá ser alterada, mediante prévia justificativa da autoridade competente e posterior comunicação ao órgão de controle interno da Administração Pública Municipal e ao Tribunal de Contas de Santa Catarina – TCE/SC, exclusivamente nas seguintes situações:</w:t>
      </w:r>
    </w:p>
    <w:p>
      <w:pPr>
        <w:pStyle w:val="ListParagraph"/>
        <w:numPr>
          <w:ilvl w:val="0"/>
          <w:numId w:val="2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Grave perturbação da ordem, situação de emergência ou calamidade pública;</w:t>
      </w:r>
    </w:p>
    <w:p>
      <w:pPr>
        <w:pStyle w:val="ListParagraph"/>
        <w:numPr>
          <w:ilvl w:val="0"/>
          <w:numId w:val="2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 a microempresa, empresa de pequeno porte, agricultor familiar, produtor rural pessoa física, microempreendedor individual e sociedade cooperativa, desde que demonstrado o risco de descontinuidade do cumprimento do objeto do contrato;</w:t>
      </w:r>
    </w:p>
    <w:p>
      <w:pPr>
        <w:pStyle w:val="ListParagraph"/>
        <w:numPr>
          <w:ilvl w:val="0"/>
          <w:numId w:val="2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 de serviços necessários ao funcionamento dos sistemas estruturantes, desde que demonstrado o risco de descontinuidade do cumprimento do objeto do contrato;</w:t>
      </w:r>
    </w:p>
    <w:p>
      <w:pPr>
        <w:pStyle w:val="ListParagraph"/>
        <w:numPr>
          <w:ilvl w:val="0"/>
          <w:numId w:val="2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 de direitos oriundos de contratos em caso de falência, recuperação judicial ou dissolução da empresa contratada;</w:t>
      </w:r>
    </w:p>
    <w:p>
      <w:pPr>
        <w:pStyle w:val="ListParagraph"/>
        <w:numPr>
          <w:ilvl w:val="0"/>
          <w:numId w:val="22"/>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20.3.</w:t>
      </w:r>
      <w:r>
        <w:rPr>
          <w:rFonts w:cs="Times New Roman" w:ascii="Times New Roman" w:hAnsi="Times New Roman"/>
        </w:rPr>
        <w:t xml:space="preserve"> A inobservância imotivada da ordem cronológica ensejará a apuração de responsabilidade do agente responsável, cabendo aos órgãos de controle a sua fiscalização.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20.4.</w:t>
      </w:r>
      <w:r>
        <w:rPr>
          <w:rFonts w:cs="Times New Roman" w:ascii="Times New Roman" w:hAnsi="Times New Roman"/>
        </w:rPr>
        <w:t xml:space="preserve"> A Administração Pública Municipal deverá disponibilizar, mensalmente, em seção específica de acesso à informação em seu sítio na internet, a ordem cronológica de seus pagamentos, bem como as justificativas que fundamentarem a eventual alteração dessa ordem.</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 xml:space="preserve">20.5. </w:t>
      </w:r>
      <w:r>
        <w:rPr>
          <w:rFonts w:cs="Times New Roman" w:ascii="Times New Roman" w:hAnsi="Times New Roman"/>
        </w:rPr>
        <w:t>No caso de controvérsia sobre a execução do objeto, quanto a dimensão, qualidade e quantidade, a parcela incontroversa deverá ser liberada no prazo previsto para pagamento.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20.6.</w:t>
      </w:r>
      <w:r>
        <w:rPr>
          <w:rFonts w:cs="Times New Roman" w:ascii="Times New Roman" w:hAnsi="Times New Roman"/>
        </w:rPr>
        <w:t xml:space="preserve"> Não será permitido pagamento antecipado, parcial ou total, relativo a parcelas contratuais vinculadas ao fornecimento de bens, à execução de obras ou à prestação de serviços.</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20.6.1.</w:t>
      </w:r>
      <w:r>
        <w:rPr>
          <w:rFonts w:cs="Times New Roman" w:ascii="Times New Roman" w:hAnsi="Times New Roman"/>
        </w:rPr>
        <w:t xml:space="preserve"> A antecipação de pagamento somente será permitida se propiciar sensível economia de recursos ou se representar condição indispensável para a obtenção do bem ou para a prestação do serviço, hipótese que deverá ser </w:t>
      </w:r>
      <w:r>
        <w:rPr>
          <w:rFonts w:cs="Times New Roman" w:ascii="Times New Roman" w:hAnsi="Times New Roman"/>
          <w:b/>
          <w:u w:val="single"/>
        </w:rPr>
        <w:t>previamente justificada</w:t>
      </w:r>
      <w:r>
        <w:rPr>
          <w:rFonts w:cs="Times New Roman" w:ascii="Times New Roman" w:hAnsi="Times New Roman"/>
        </w:rPr>
        <w:t xml:space="preserve"> no processo licitatório.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20.6.2.</w:t>
      </w:r>
      <w:r>
        <w:rPr>
          <w:rFonts w:cs="Times New Roman" w:ascii="Times New Roman" w:hAnsi="Times New Roman"/>
        </w:rPr>
        <w:t xml:space="preserve"> Caso o objeto não seja executado no prazo contratual, o valor antecipado deverá ser devolvido.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20.7.</w:t>
      </w:r>
      <w:r>
        <w:rPr>
          <w:rFonts w:cs="Times New Roman" w:ascii="Times New Roman" w:hAnsi="Times New Roman"/>
        </w:rPr>
        <w:t xml:space="preserve"> No ato de liquidação da despesa, os serviços de contabilidade comunicarão aos órgãos da administração tributária as características da despesa e os valores pagos, conforme o disposto no art. 63 da </w:t>
      </w:r>
      <w:hyperlink r:id="rId19">
        <w:r>
          <w:rPr>
            <w:rStyle w:val="LinkdaInternet"/>
            <w:rFonts w:cs="Times New Roman" w:ascii="Times New Roman" w:hAnsi="Times New Roman"/>
          </w:rPr>
          <w:t>Lei nº 4.320, de 17 de março de 1964</w:t>
        </w:r>
      </w:hyperlink>
      <w:r>
        <w:rPr>
          <w:rFonts w:cs="Times New Roman" w:ascii="Times New Roman" w:hAnsi="Times New Roman"/>
        </w:rPr>
        <w:t xml:space="preserve"> – Estatui Normas Gerais de Direito Financeiro para elaboração e controle dos orçamentos e balanços da União, dos Estados, dos Municípios e do Distrito Federal.</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000000"/>
          <w:lang w:eastAsia="pt-BR"/>
        </w:rPr>
      </w:pPr>
      <w:r>
        <w:rPr>
          <w:rFonts w:eastAsia="Times New Roman" w:cs="Times New Roman" w:ascii="Times New Roman" w:hAnsi="Times New Roman"/>
          <w:b/>
          <w:bCs/>
          <w:iCs/>
          <w:color w:val="000000"/>
          <w:lang w:eastAsia="pt-BR"/>
        </w:rPr>
        <w:t>20.8.</w:t>
      </w:r>
      <w:r>
        <w:rPr>
          <w:rFonts w:eastAsia="Times New Roman" w:cs="Times New Roman" w:ascii="Times New Roman" w:hAnsi="Times New Roman"/>
          <w:iCs/>
          <w:color w:val="000000"/>
          <w:lang w:eastAsia="pt-BR"/>
        </w:rPr>
        <w:t xml:space="preserve"> </w:t>
      </w:r>
      <w:r>
        <w:rPr>
          <w:rFonts w:eastAsia="Times New Roman" w:cs="Arial" w:ascii="Times New Roman" w:hAnsi="Times New Roman"/>
          <w:iCs/>
          <w:color w:val="000000"/>
          <w:lang w:eastAsia="pt-BR"/>
        </w:rPr>
        <w:t>O pagamento da Nota Fiscal será efetuado em até 30 (trinta) dias após o aceite da medição/produto, de acordo com o Processo SEI de Gestão-Certificação de Documento Fiscal.</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21. PENALIDADES</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21.1.</w:t>
      </w:r>
      <w:r>
        <w:rPr>
          <w:rFonts w:cs="Times New Roman" w:ascii="Times New Roman" w:hAnsi="Times New Roman"/>
          <w:b/>
          <w:bCs/>
        </w:rPr>
        <w:t xml:space="preserve"> </w:t>
      </w:r>
      <w:r>
        <w:rPr>
          <w:rFonts w:cs="Times New Roman" w:ascii="Times New Roman" w:hAnsi="Times New Roman"/>
        </w:rPr>
        <w:t>O licitante ou o contratado será responsabilizado administrativamente pelas seguintes infrações, com aplicação das seguintes sanções:</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3" w:name="art155i"/>
      <w:bookmarkEnd w:id="53"/>
      <w:r>
        <w:rPr>
          <w:rFonts w:cs="Times New Roman" w:ascii="Times New Roman" w:hAnsi="Times New Roman"/>
        </w:rPr>
        <w:t>Dar causa à inexecução parcial do contrato: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4" w:name="art155ii"/>
      <w:bookmarkEnd w:id="54"/>
      <w:r>
        <w:rPr>
          <w:rFonts w:cs="Times New Roman" w:ascii="Times New Roman" w:hAnsi="Times New Roman"/>
        </w:rPr>
        <w:t>Dar causa à inexecução parcial do contrato que cause grave dano à Administração, ao funcionamento dos serviços públicos ou ao interesse coletivo;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5" w:name="art155iii"/>
      <w:bookmarkEnd w:id="55"/>
      <w:r>
        <w:rPr>
          <w:rFonts w:cs="Times New Roman" w:ascii="Times New Roman" w:hAnsi="Times New Roman"/>
        </w:rPr>
        <w:t>Dar causa à inexecução total do contrato;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6" w:name="art155iv"/>
      <w:bookmarkEnd w:id="56"/>
      <w:r>
        <w:rPr>
          <w:rFonts w:cs="Times New Roman" w:ascii="Times New Roman" w:hAnsi="Times New Roman"/>
        </w:rPr>
        <w:t>Deixar de entregar a documentação exigida para o certame;</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7" w:name="art155v"/>
      <w:bookmarkEnd w:id="57"/>
      <w:r>
        <w:rPr>
          <w:rFonts w:cs="Times New Roman" w:ascii="Times New Roman" w:hAnsi="Times New Roman"/>
        </w:rPr>
        <w:t>Não manter a proposta, salvo em decorrência de fato superveniente devidamente justificado;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8" w:name="art155vi"/>
      <w:bookmarkEnd w:id="58"/>
      <w:r>
        <w:rPr>
          <w:rFonts w:cs="Times New Roman" w:ascii="Times New Roman" w:hAnsi="Times New Roman"/>
        </w:rPr>
        <w:t>Não celebrar o contrato ou não entregar a documentação exigida para a contratação, quando convocado dentro do prazo de validade de sua proposta;</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59" w:name="art155vii"/>
      <w:bookmarkEnd w:id="59"/>
      <w:r>
        <w:rPr>
          <w:rFonts w:cs="Times New Roman" w:ascii="Times New Roman" w:hAnsi="Times New Roman"/>
        </w:rPr>
        <w:t>Ensejar o retardamento da execução ou da entrega do objeto da licitação sem motivo justificado;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60" w:name="art155viii"/>
      <w:bookmarkEnd w:id="60"/>
      <w:r>
        <w:rPr>
          <w:rFonts w:cs="Times New Roman" w:ascii="Times New Roman" w:hAnsi="Times New Roman"/>
        </w:rPr>
        <w:t>Apresentar declaração ou documentação falsa exigida para o certame ou prestar declaração falsa durante a licitação ou a execução do contrato;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61" w:name="art155ix"/>
      <w:bookmarkEnd w:id="61"/>
      <w:r>
        <w:rPr>
          <w:rFonts w:cs="Times New Roman" w:ascii="Times New Roman" w:hAnsi="Times New Roman"/>
        </w:rPr>
        <w:t>Fraudar a licitação ou praticar ato fraudulento na execução do contrato;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62" w:name="art155x"/>
      <w:bookmarkEnd w:id="62"/>
      <w:r>
        <w:rPr>
          <w:rFonts w:cs="Times New Roman" w:ascii="Times New Roman" w:hAnsi="Times New Roman"/>
        </w:rPr>
        <w:t>Comportar-se de modo inidôneo ou cometer fraude de qualquer natureza;</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63" w:name="art155xi"/>
      <w:bookmarkEnd w:id="63"/>
      <w:r>
        <w:rPr>
          <w:rFonts w:cs="Times New Roman" w:ascii="Times New Roman" w:hAnsi="Times New Roman"/>
        </w:rPr>
        <w:t>Praticar atos ilícitos com vistas a frustrar os objetivos da licitação;</w:t>
      </w:r>
    </w:p>
    <w:p>
      <w:pPr>
        <w:pStyle w:val="ListParagraph"/>
        <w:numPr>
          <w:ilvl w:val="0"/>
          <w:numId w:val="23"/>
        </w:numPr>
        <w:tabs>
          <w:tab w:val="clear" w:pos="720"/>
          <w:tab w:val="left" w:pos="1134" w:leader="none"/>
        </w:tabs>
        <w:spacing w:lineRule="auto" w:line="240"/>
        <w:ind w:left="567" w:hanging="0"/>
        <w:jc w:val="both"/>
        <w:rPr>
          <w:rFonts w:ascii="Times New Roman" w:hAnsi="Times New Roman" w:cs="Times New Roman"/>
        </w:rPr>
      </w:pPr>
      <w:bookmarkStart w:id="64" w:name="art155xii"/>
      <w:bookmarkEnd w:id="64"/>
      <w:r>
        <w:rPr>
          <w:rFonts w:cs="Times New Roman" w:ascii="Times New Roman" w:hAnsi="Times New Roman"/>
        </w:rPr>
        <w:t xml:space="preserve">Praticar ato lesivo previsto no art. 5º da </w:t>
      </w:r>
      <w:hyperlink r:id="rId20">
        <w:r>
          <w:rPr>
            <w:rStyle w:val="LinkdaInternet"/>
            <w:rFonts w:cs="Times New Roman" w:ascii="Times New Roman" w:hAnsi="Times New Roman"/>
          </w:rPr>
          <w:t>Lei nº 12.846, de 1º de agosto de 2013</w:t>
        </w:r>
      </w:hyperlink>
      <w:r>
        <w:rPr>
          <w:rFonts w:cs="Times New Roman" w:ascii="Times New Roman" w:hAnsi="Times New Roman"/>
        </w:rPr>
        <w:t xml:space="preserve"> – Dispõe sobre a responsabilização administrativa e civil de pessoas jurídicas pela prática de atos contra a administração pública, nacional ou estrangeira, e dá outras providências.</w:t>
      </w:r>
    </w:p>
    <w:p>
      <w:pPr>
        <w:pStyle w:val="Normal"/>
        <w:tabs>
          <w:tab w:val="clear" w:pos="720"/>
          <w:tab w:val="left" w:pos="1134" w:leader="none"/>
        </w:tabs>
        <w:spacing w:lineRule="auto" w:line="240"/>
        <w:jc w:val="both"/>
        <w:rPr>
          <w:rFonts w:ascii="Times New Roman" w:hAnsi="Times New Roman" w:cs="Times New Roman"/>
        </w:rPr>
      </w:pPr>
      <w:bookmarkStart w:id="65" w:name="art156"/>
      <w:bookmarkEnd w:id="65"/>
      <w:r>
        <w:rPr>
          <w:rFonts w:cs="Times New Roman" w:ascii="Times New Roman" w:hAnsi="Times New Roman"/>
          <w:b/>
        </w:rPr>
        <w:t>21.2.</w:t>
      </w:r>
      <w:r>
        <w:rPr>
          <w:rFonts w:cs="Times New Roman" w:ascii="Times New Roman" w:hAnsi="Times New Roman"/>
        </w:rPr>
        <w:t xml:space="preserve"> Serão aplicadas as seguintes sanções às penalidades acima indicadas:</w:t>
      </w:r>
    </w:p>
    <w:tbl>
      <w:tblPr>
        <w:tblStyle w:val="Tabelacomgrade"/>
        <w:tblW w:w="850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1"/>
        <w:gridCol w:w="3687"/>
        <w:gridCol w:w="4252"/>
      </w:tblGrid>
      <w:tr>
        <w:trPr/>
        <w:tc>
          <w:tcPr>
            <w:tcW w:w="561" w:type="dxa"/>
            <w:tcBorders/>
          </w:tcPr>
          <w:p>
            <w:pPr>
              <w:pStyle w:val="ListParagraph"/>
              <w:widowControl w:val="false"/>
              <w:numPr>
                <w:ilvl w:val="0"/>
                <w:numId w:val="25"/>
              </w:numPr>
              <w:suppressAutoHyphens w:val="true"/>
              <w:spacing w:lineRule="auto" w:line="240" w:before="0" w:after="0"/>
              <w:ind w:left="299" w:hanging="345"/>
              <w:contextualSpacing/>
              <w:jc w:val="both"/>
              <w:rPr>
                <w:rFonts w:ascii="Times New Roman" w:hAnsi="Times New Roman" w:cs="Times New Roman"/>
              </w:rPr>
            </w:pPr>
            <w:r>
              <w:rPr>
                <w:rFonts w:cs="Times New Roman" w:ascii="Times New Roman" w:hAnsi="Times New Roman"/>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Advertência (art. 156, § 2º).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Obs. 1: Quando não se justificar a imposição de penalidade mais grave</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Obs. 2: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561" w:type="dxa"/>
            <w:tcBorders/>
          </w:tcPr>
          <w:p>
            <w:pPr>
              <w:pStyle w:val="ListParagraph"/>
              <w:widowControl w:val="false"/>
              <w:numPr>
                <w:ilvl w:val="0"/>
                <w:numId w:val="25"/>
              </w:numPr>
              <w:suppressAutoHyphens w:val="true"/>
              <w:spacing w:lineRule="auto" w:line="240" w:before="0" w:after="0"/>
              <w:ind w:left="299" w:hanging="345"/>
              <w:contextualSpacing/>
              <w:jc w:val="both"/>
              <w:rPr>
                <w:rFonts w:ascii="Times New Roman" w:hAnsi="Times New Roman" w:cs="Times New Roman"/>
              </w:rPr>
            </w:pPr>
            <w:r>
              <w:rPr>
                <w:rFonts w:cs="Times New Roman" w:ascii="Times New Roman" w:hAnsi="Times New Roman"/>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 xml:space="preserve">Multa de </w:t>
            </w:r>
            <w:r>
              <w:rPr>
                <w:rFonts w:eastAsia="Calibri" w:cs="Times New Roman" w:ascii="Times New Roman" w:hAnsi="Times New Roman"/>
                <w:color w:val="000000"/>
                <w:kern w:val="0"/>
                <w:sz w:val="22"/>
                <w:szCs w:val="22"/>
                <w:lang w:val="pt-BR" w:eastAsia="en-US" w:bidi="ar-SA"/>
              </w:rPr>
              <w:t>10%.</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Qualquer infração (art. 156, § 3º).</w:t>
            </w:r>
          </w:p>
        </w:tc>
      </w:tr>
      <w:tr>
        <w:trPr/>
        <w:tc>
          <w:tcPr>
            <w:tcW w:w="561" w:type="dxa"/>
            <w:tcBorders/>
          </w:tcPr>
          <w:p>
            <w:pPr>
              <w:pStyle w:val="ListParagraph"/>
              <w:widowControl w:val="false"/>
              <w:numPr>
                <w:ilvl w:val="0"/>
                <w:numId w:val="25"/>
              </w:numPr>
              <w:suppressAutoHyphens w:val="true"/>
              <w:spacing w:lineRule="auto" w:line="240" w:before="0" w:after="0"/>
              <w:ind w:left="299" w:hanging="345"/>
              <w:contextualSpacing/>
              <w:jc w:val="both"/>
              <w:rPr>
                <w:rFonts w:ascii="Times New Roman" w:hAnsi="Times New Roman" w:cs="Times New Roman"/>
              </w:rPr>
            </w:pPr>
            <w:r>
              <w:rPr>
                <w:rFonts w:cs="Times New Roman" w:ascii="Times New Roman" w:hAnsi="Times New Roman"/>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 xml:space="preserve">Impedimento de licitar e contratar no âmbito da Administração Pública direta e indireta do Município de </w:t>
            </w:r>
            <w:r>
              <w:rPr>
                <w:rFonts w:eastAsia="Calibri" w:cs="Times New Roman" w:ascii="Times New Roman" w:hAnsi="Times New Roman"/>
                <w:color w:val="000000"/>
                <w:kern w:val="0"/>
                <w:sz w:val="22"/>
                <w:szCs w:val="22"/>
                <w:lang w:val="pt-BR" w:eastAsia="en-US" w:bidi="ar-SA"/>
              </w:rPr>
              <w:t>Itá-SC</w:t>
            </w:r>
            <w:r>
              <w:rPr>
                <w:rFonts w:eastAsia="Calibri" w:cs="Times New Roman" w:ascii="Times New Roman" w:hAnsi="Times New Roman"/>
                <w:kern w:val="0"/>
                <w:sz w:val="22"/>
                <w:szCs w:val="22"/>
                <w:lang w:val="pt-BR" w:eastAsia="en-US" w:bidi="ar-SA"/>
              </w:rPr>
              <w:t>, pelo prazo máximo de 3 (três) anos (art. 156, § 4º).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II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III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IV</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V</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VI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VII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Obs. 1: Quando não se justificar a imposição de penalidade mais grave.</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Obs. 2: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561" w:type="dxa"/>
            <w:tcBorders/>
          </w:tcPr>
          <w:p>
            <w:pPr>
              <w:pStyle w:val="ListParagraph"/>
              <w:widowControl w:val="false"/>
              <w:numPr>
                <w:ilvl w:val="0"/>
                <w:numId w:val="25"/>
              </w:numPr>
              <w:suppressAutoHyphens w:val="true"/>
              <w:spacing w:lineRule="auto" w:line="240" w:before="0" w:after="0"/>
              <w:ind w:left="299" w:hanging="345"/>
              <w:contextualSpacing/>
              <w:jc w:val="both"/>
              <w:rPr>
                <w:rFonts w:ascii="Times New Roman" w:hAnsi="Times New Roman" w:cs="Times New Roman"/>
              </w:rPr>
            </w:pPr>
            <w:r>
              <w:rPr>
                <w:rFonts w:cs="Times New Roman" w:ascii="Times New Roman" w:hAnsi="Times New Roman"/>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Declaração de inidoneidade para licitar ou contratar no âmbito da Administração Pública direta e indireta de todos os entes federativos, pelo prazo mínimo de 3 (três) anos e máximo de 6 (seis) anos (art. 156, § 5º).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VIII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IX</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X</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XI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XII</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Obs. 1: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Times New Roman" w:hAnsi="Times New Roman" w:cs="Times New Roman"/>
              </w:rPr>
            </w:pPr>
            <w:r>
              <w:rPr>
                <w:rFonts w:cs="Times New Roman" w:ascii="Times New Roman" w:hAnsi="Times New Roman"/>
              </w:rPr>
            </w:r>
          </w:p>
        </w:tc>
      </w:tr>
    </w:tbl>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rPr>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21.3.</w:t>
      </w:r>
      <w:r>
        <w:rPr>
          <w:rFonts w:cs="Times New Roman" w:ascii="Times New Roman" w:hAnsi="Times New Roman"/>
        </w:rPr>
        <w:t xml:space="preserve"> Na aplicação das sanções serão considerados:</w:t>
      </w:r>
    </w:p>
    <w:p>
      <w:pPr>
        <w:pStyle w:val="ListParagraph"/>
        <w:numPr>
          <w:ilvl w:val="0"/>
          <w:numId w:val="24"/>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 natureza e a gravidade da infração cometida;</w:t>
      </w:r>
    </w:p>
    <w:p>
      <w:pPr>
        <w:pStyle w:val="ListParagraph"/>
        <w:numPr>
          <w:ilvl w:val="0"/>
          <w:numId w:val="24"/>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As peculiaridades do caso concreto;</w:t>
      </w:r>
    </w:p>
    <w:p>
      <w:pPr>
        <w:pStyle w:val="ListParagraph"/>
        <w:numPr>
          <w:ilvl w:val="0"/>
          <w:numId w:val="24"/>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As circunstâncias agravantes ou atenuantes;</w:t>
      </w:r>
    </w:p>
    <w:p>
      <w:pPr>
        <w:pStyle w:val="ListParagraph"/>
        <w:numPr>
          <w:ilvl w:val="0"/>
          <w:numId w:val="24"/>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Os danos que dela provierem para a Administração Pública;</w:t>
      </w:r>
    </w:p>
    <w:p>
      <w:pPr>
        <w:pStyle w:val="ListParagraph"/>
        <w:numPr>
          <w:ilvl w:val="0"/>
          <w:numId w:val="24"/>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A implantação ou o aperfeiçoamento de programa de integridade, conforme normas e orientações dos órgãos de controle.</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21.4.</w:t>
      </w:r>
      <w:r>
        <w:rPr>
          <w:rFonts w:cs="Times New Roman" w:ascii="Times New Roman" w:hAnsi="Times New Roman"/>
        </w:rPr>
        <w:t xml:space="preserve"> Para aplicação das sanções:</w:t>
      </w:r>
    </w:p>
    <w:p>
      <w:pPr>
        <w:pStyle w:val="ListParagraph"/>
        <w:numPr>
          <w:ilvl w:val="0"/>
          <w:numId w:val="26"/>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Inciso II do item 22.1: será facultada a defesa do interessado no prazo de 15 (quinze) dias úteis, contado da data de sua intimação;</w:t>
      </w:r>
    </w:p>
    <w:p>
      <w:pPr>
        <w:pStyle w:val="ListParagraph"/>
        <w:numPr>
          <w:ilvl w:val="0"/>
          <w:numId w:val="26"/>
        </w:numPr>
        <w:tabs>
          <w:tab w:val="clear" w:pos="720"/>
          <w:tab w:val="left" w:pos="1134" w:leader="none"/>
        </w:tabs>
        <w:spacing w:lineRule="auto" w:line="240"/>
        <w:ind w:left="567" w:hanging="0"/>
        <w:jc w:val="both"/>
        <w:rPr>
          <w:rFonts w:ascii="Times New Roman" w:hAnsi="Times New Roman" w:cs="Times New Roman"/>
        </w:rPr>
      </w:pPr>
      <w:r>
        <w:rPr>
          <w:rFonts w:cs="Times New Roman" w:ascii="Times New Roman" w:hAnsi="Times New Roman"/>
        </w:rPr>
        <w:t xml:space="preserve">Incisos III e IV do item 22.1: </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Instauração de processo de responsabilização, a ser conduzido por comissão composta de 2 (dois) ou mais servidores estáveis, que avaliará fatos e circunstâncias conhecidos;</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O licitante ou o contratado será intimada para, no prazo de 15 (quinze) dias úteis, contado da data de intimação, apresentar defesa escrita e especificar as provas que pretenda produzir;</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Serão indeferidas pela comissão, mediante decisão fundamentada, provas ilícitas, impertinentes, desnecessárias, protelatórias ou intempestivas;</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A sanção prevista no inciso IV do item 23.1 será precedida de análise jurídica e será de competência exclusiva de secretário municipal (art. 156, § 6º, I da Lei nº 14.133/2021);</w:t>
      </w:r>
    </w:p>
    <w:p>
      <w:pPr>
        <w:pStyle w:val="ListParagraph"/>
        <w:numPr>
          <w:ilvl w:val="1"/>
          <w:numId w:val="26"/>
        </w:numPr>
        <w:tabs>
          <w:tab w:val="clear" w:pos="720"/>
          <w:tab w:val="left" w:pos="1701" w:leader="none"/>
        </w:tabs>
        <w:spacing w:lineRule="auto" w:line="240"/>
        <w:ind w:left="1134" w:hanging="0"/>
        <w:jc w:val="both"/>
        <w:rPr>
          <w:rFonts w:ascii="Times New Roman" w:hAnsi="Times New Roman" w:cs="Times New Roman"/>
        </w:rPr>
      </w:pPr>
      <w:r>
        <w:rPr>
          <w:rFonts w:cs="Times New Roman" w:ascii="Times New Roman" w:hAnsi="Times New Roman"/>
        </w:rPr>
        <w:t>A prescrição ocorrerá em 5 (cinco) anos, contados da ciência da infração pela Administração Pública Municipal, e será:</w:t>
      </w:r>
    </w:p>
    <w:p>
      <w:pPr>
        <w:pStyle w:val="ListParagraph"/>
        <w:numPr>
          <w:ilvl w:val="2"/>
          <w:numId w:val="26"/>
        </w:numPr>
        <w:tabs>
          <w:tab w:val="clear" w:pos="720"/>
          <w:tab w:val="left" w:pos="2268" w:leader="none"/>
        </w:tabs>
        <w:spacing w:lineRule="auto" w:line="240"/>
        <w:ind w:left="1418" w:firstLine="284"/>
        <w:jc w:val="both"/>
        <w:rPr>
          <w:rFonts w:ascii="Times New Roman" w:hAnsi="Times New Roman" w:cs="Times New Roman"/>
        </w:rPr>
      </w:pPr>
      <w:r>
        <w:rPr>
          <w:rFonts w:cs="Times New Roman" w:ascii="Times New Roman" w:hAnsi="Times New Roman"/>
        </w:rPr>
        <w:t>Interrompida pela instauração do processo de responsabilização a que se refere este item;</w:t>
      </w:r>
    </w:p>
    <w:p>
      <w:pPr>
        <w:pStyle w:val="ListParagraph"/>
        <w:numPr>
          <w:ilvl w:val="2"/>
          <w:numId w:val="26"/>
        </w:numPr>
        <w:tabs>
          <w:tab w:val="clear" w:pos="720"/>
          <w:tab w:val="left" w:pos="2268" w:leader="none"/>
        </w:tabs>
        <w:spacing w:lineRule="auto" w:line="240"/>
        <w:ind w:left="1418" w:firstLine="284"/>
        <w:jc w:val="both"/>
        <w:rPr>
          <w:rFonts w:ascii="Times New Roman" w:hAnsi="Times New Roman" w:cs="Times New Roman"/>
        </w:rPr>
      </w:pPr>
      <w:r>
        <w:rPr>
          <w:rFonts w:cs="Times New Roman" w:ascii="Times New Roman" w:hAnsi="Times New Roman"/>
        </w:rPr>
        <w:t xml:space="preserve">Suspensa pela celebração de acordo de leniência previsto na </w:t>
      </w:r>
      <w:hyperlink r:id="rId21">
        <w:r>
          <w:rPr>
            <w:rStyle w:val="LinkdaInternet"/>
            <w:rFonts w:cs="Times New Roman" w:ascii="Times New Roman" w:hAnsi="Times New Roman"/>
          </w:rPr>
          <w:t>Lei nº 12.846, de 1º de agosto de 2013</w:t>
        </w:r>
      </w:hyperlink>
      <w:r>
        <w:rPr>
          <w:rFonts w:cs="Times New Roman" w:ascii="Times New Roman" w:hAnsi="Times New Roman"/>
        </w:rPr>
        <w:t xml:space="preserve"> – Dispõe sobre a responsabilização administrativa e civil de pessoas jurídicas pela prática de atos contra a administração pública, nacional ou estrangeira, e dá outras providências; </w:t>
      </w:r>
    </w:p>
    <w:p>
      <w:pPr>
        <w:pStyle w:val="ListParagraph"/>
        <w:numPr>
          <w:ilvl w:val="2"/>
          <w:numId w:val="26"/>
        </w:numPr>
        <w:tabs>
          <w:tab w:val="clear" w:pos="720"/>
          <w:tab w:val="left" w:pos="2268" w:leader="none"/>
        </w:tabs>
        <w:spacing w:lineRule="auto" w:line="240"/>
        <w:ind w:left="1418" w:firstLine="284"/>
        <w:jc w:val="both"/>
        <w:rPr>
          <w:rFonts w:ascii="Times New Roman" w:hAnsi="Times New Roman" w:cs="Times New Roman"/>
        </w:rPr>
      </w:pPr>
      <w:r>
        <w:rPr>
          <w:rFonts w:cs="Times New Roman" w:ascii="Times New Roman" w:hAnsi="Times New Roman"/>
        </w:rPr>
        <w:t>Suspensa por decisão judicial que inviabilize a conclusão da apuração administrativa.</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21.5.</w:t>
      </w:r>
      <w:r>
        <w:rPr>
          <w:rFonts w:cs="Times New Roman" w:ascii="Times New Roman" w:hAnsi="Times New Roman"/>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21.6.</w:t>
      </w:r>
      <w:r>
        <w:rPr>
          <w:rFonts w:cs="Times New Roman" w:ascii="Times New Roman" w:hAnsi="Times New Roman"/>
        </w:rPr>
        <w:t xml:space="preserve"> A aplicação das sanções não exclui, em hipótese alguma, a obrigação de reparação integral do dano causado à Administração Pública Municipal.</w:t>
      </w:r>
    </w:p>
    <w:p>
      <w:pPr>
        <w:pStyle w:val="Normal"/>
        <w:tabs>
          <w:tab w:val="clear" w:pos="720"/>
          <w:tab w:val="left" w:pos="1134" w:leader="none"/>
        </w:tabs>
        <w:spacing w:lineRule="auto" w:line="240"/>
        <w:jc w:val="both"/>
        <w:rPr>
          <w:rFonts w:ascii="Times New Roman" w:hAnsi="Times New Roman" w:cs="Times New Roman"/>
        </w:rPr>
      </w:pPr>
      <w:bookmarkStart w:id="66" w:name="art157"/>
      <w:bookmarkEnd w:id="66"/>
      <w:r>
        <w:rPr>
          <w:rFonts w:cs="Times New Roman" w:ascii="Times New Roman" w:hAnsi="Times New Roman"/>
          <w:b/>
        </w:rPr>
        <w:t xml:space="preserve">21.7. </w:t>
      </w:r>
      <w:bookmarkStart w:id="67" w:name="art158"/>
      <w:bookmarkStart w:id="68" w:name="art158§1"/>
      <w:bookmarkStart w:id="69" w:name="art158§2"/>
      <w:bookmarkStart w:id="70" w:name="art158§3"/>
      <w:bookmarkStart w:id="71" w:name="art158§4"/>
      <w:bookmarkStart w:id="72" w:name="art159"/>
      <w:bookmarkEnd w:id="67"/>
      <w:bookmarkEnd w:id="68"/>
      <w:bookmarkEnd w:id="69"/>
      <w:bookmarkEnd w:id="70"/>
      <w:bookmarkEnd w:id="71"/>
      <w:bookmarkEnd w:id="72"/>
      <w:r>
        <w:rPr>
          <w:rFonts w:cs="Times New Roman" w:ascii="Times New Roman" w:hAnsi="Times New Roman"/>
        </w:rPr>
        <w:t>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
        <w:tabs>
          <w:tab w:val="clear" w:pos="720"/>
          <w:tab w:val="left" w:pos="1134" w:leader="none"/>
        </w:tabs>
        <w:spacing w:lineRule="auto" w:line="240"/>
        <w:jc w:val="both"/>
        <w:rPr>
          <w:rFonts w:ascii="Times New Roman" w:hAnsi="Times New Roman" w:cs="Times New Roman"/>
        </w:rPr>
      </w:pPr>
      <w:bookmarkStart w:id="73" w:name="art159p"/>
      <w:bookmarkStart w:id="74" w:name="art160"/>
      <w:bookmarkEnd w:id="73"/>
      <w:bookmarkEnd w:id="74"/>
      <w:r>
        <w:rPr>
          <w:rFonts w:cs="Times New Roman" w:ascii="Times New Roman" w:hAnsi="Times New Roman"/>
          <w:b/>
        </w:rPr>
        <w:t xml:space="preserve">21.8. </w:t>
      </w:r>
      <w:r>
        <w:rPr>
          <w:rFonts w:cs="Times New Roman" w:ascii="Times New Roman" w:hAnsi="Times New Roman"/>
        </w:rPr>
        <w:t>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tabs>
          <w:tab w:val="clear" w:pos="720"/>
          <w:tab w:val="left" w:pos="1134" w:leader="none"/>
        </w:tabs>
        <w:spacing w:lineRule="auto" w:line="240"/>
        <w:jc w:val="both"/>
        <w:rPr>
          <w:rFonts w:ascii="Times New Roman" w:hAnsi="Times New Roman" w:cs="Times New Roman"/>
        </w:rPr>
      </w:pPr>
      <w:bookmarkStart w:id="75" w:name="art161"/>
      <w:bookmarkEnd w:id="75"/>
      <w:r>
        <w:rPr>
          <w:rFonts w:cs="Times New Roman" w:ascii="Times New Roman" w:hAnsi="Times New Roman"/>
          <w:b/>
        </w:rPr>
        <w:t>22.9.</w:t>
      </w:r>
      <w:r>
        <w:rPr>
          <w:rFonts w:cs="Times New Roman" w:ascii="Times New Roman" w:hAnsi="Times New Roman"/>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w:t>
      </w:r>
    </w:p>
    <w:p>
      <w:pPr>
        <w:pStyle w:val="Normal"/>
        <w:tabs>
          <w:tab w:val="clear" w:pos="720"/>
          <w:tab w:val="left" w:pos="1134" w:leader="none"/>
        </w:tabs>
        <w:spacing w:lineRule="auto" w:line="240"/>
        <w:jc w:val="both"/>
        <w:rPr>
          <w:color w:val="000000"/>
          <w:shd w:fill="auto" w:val="clear"/>
        </w:rPr>
      </w:pPr>
      <w:r>
        <w:rPr>
          <w:rFonts w:cs="Times New Roman" w:ascii="Times New Roman" w:hAnsi="Times New Roman"/>
          <w:b/>
          <w:color w:val="000000"/>
          <w:shd w:fill="auto" w:val="clear"/>
        </w:rPr>
        <w:t>21.10.</w:t>
      </w:r>
      <w:r>
        <w:rPr>
          <w:rFonts w:cs="Times New Roman" w:ascii="Times New Roman" w:hAnsi="Times New Roman"/>
          <w:color w:val="000000"/>
          <w:shd w:fill="auto" w:val="clear"/>
        </w:rPr>
        <w:t xml:space="preserve"> O atraso injustificado na execução do contrato sujeitará o contratado a multa de mora, na forma prevista no inciso II do item 21.2.</w:t>
      </w:r>
    </w:p>
    <w:p>
      <w:pPr>
        <w:pStyle w:val="Normal"/>
        <w:tabs>
          <w:tab w:val="clear" w:pos="720"/>
          <w:tab w:val="left" w:pos="1134" w:leader="none"/>
        </w:tabs>
        <w:spacing w:lineRule="auto" w:line="240"/>
        <w:jc w:val="both"/>
        <w:rPr>
          <w:rFonts w:ascii="Times New Roman" w:hAnsi="Times New Roman" w:cs="Times New Roman"/>
        </w:rPr>
      </w:pPr>
      <w:bookmarkStart w:id="76" w:name="art162p"/>
      <w:bookmarkEnd w:id="76"/>
      <w:r>
        <w:rPr>
          <w:rFonts w:cs="Times New Roman" w:ascii="Times New Roman" w:hAnsi="Times New Roman"/>
          <w:b/>
        </w:rPr>
        <w:t>21.11.</w:t>
      </w:r>
      <w:r>
        <w:rPr>
          <w:rFonts w:cs="Times New Roman" w:ascii="Times New Roman" w:hAnsi="Times New Roman"/>
        </w:rPr>
        <w:t xml:space="preserve"> A aplicação de multa de mora não impedirá que a Administração a converta em compensatória e promova a extinção unilateral do contrato com a aplicação cumulada de outras sanções previstas na Lei nº 14.133/2021.</w:t>
      </w:r>
    </w:p>
    <w:p>
      <w:pPr>
        <w:pStyle w:val="Normal"/>
        <w:tabs>
          <w:tab w:val="clear" w:pos="720"/>
          <w:tab w:val="left" w:pos="1134" w:leader="none"/>
        </w:tabs>
        <w:spacing w:lineRule="auto" w:line="240"/>
        <w:jc w:val="both"/>
        <w:rPr>
          <w:rFonts w:ascii="Times New Roman" w:hAnsi="Times New Roman" w:cs="Times New Roman"/>
        </w:rPr>
      </w:pPr>
      <w:bookmarkStart w:id="77" w:name="art163"/>
      <w:bookmarkEnd w:id="77"/>
      <w:r>
        <w:rPr>
          <w:rFonts w:cs="Times New Roman" w:ascii="Times New Roman" w:hAnsi="Times New Roman"/>
          <w:b/>
        </w:rPr>
        <w:t>21.12.</w:t>
      </w:r>
      <w:r>
        <w:rPr>
          <w:rFonts w:cs="Times New Roman" w:ascii="Times New Roman" w:hAnsi="Times New Roman"/>
        </w:rPr>
        <w:t xml:space="preserve"> É admitida a reabilitação do licitante ou contratado perante o Município de </w:t>
      </w:r>
      <w:r>
        <w:rPr>
          <w:rFonts w:eastAsia="Calibri" w:cs="Times New Roman" w:ascii="Times New Roman" w:hAnsi="Times New Roman"/>
          <w:color w:val="000000"/>
          <w:kern w:val="0"/>
          <w:sz w:val="22"/>
          <w:szCs w:val="22"/>
          <w:lang w:val="pt-BR" w:eastAsia="en-US" w:bidi="ar-SA"/>
        </w:rPr>
        <w:t>Itá-SC</w:t>
      </w:r>
      <w:r>
        <w:rPr>
          <w:rFonts w:cs="Times New Roman" w:ascii="Times New Roman" w:hAnsi="Times New Roman"/>
        </w:rPr>
        <w:t>, exigidos, cumulativamente.</w:t>
      </w:r>
    </w:p>
    <w:p>
      <w:pPr>
        <w:pStyle w:val="ListParagraph"/>
        <w:numPr>
          <w:ilvl w:val="0"/>
          <w:numId w:val="27"/>
        </w:numPr>
        <w:tabs>
          <w:tab w:val="clear" w:pos="720"/>
          <w:tab w:val="left" w:pos="1134" w:leader="none"/>
        </w:tabs>
        <w:spacing w:lineRule="auto" w:line="240"/>
        <w:ind w:left="567" w:hanging="0"/>
        <w:jc w:val="both"/>
        <w:rPr>
          <w:rFonts w:ascii="Times New Roman" w:hAnsi="Times New Roman" w:cs="Times New Roman"/>
        </w:rPr>
      </w:pPr>
      <w:bookmarkStart w:id="78" w:name="art163i"/>
      <w:bookmarkEnd w:id="78"/>
      <w:r>
        <w:rPr>
          <w:rFonts w:cs="Times New Roman" w:ascii="Times New Roman" w:hAnsi="Times New Roman"/>
        </w:rPr>
        <w:t>Reparação integral do dano causado à Administração Pública Municipal;</w:t>
      </w:r>
    </w:p>
    <w:p>
      <w:pPr>
        <w:pStyle w:val="ListParagraph"/>
        <w:numPr>
          <w:ilvl w:val="0"/>
          <w:numId w:val="27"/>
        </w:numPr>
        <w:tabs>
          <w:tab w:val="clear" w:pos="720"/>
          <w:tab w:val="left" w:pos="1134" w:leader="none"/>
        </w:tabs>
        <w:spacing w:lineRule="auto" w:line="240"/>
        <w:ind w:left="567" w:hanging="0"/>
        <w:jc w:val="both"/>
        <w:rPr>
          <w:rFonts w:ascii="Times New Roman" w:hAnsi="Times New Roman" w:cs="Times New Roman"/>
        </w:rPr>
      </w:pPr>
      <w:bookmarkStart w:id="79" w:name="art163ii"/>
      <w:bookmarkEnd w:id="79"/>
      <w:r>
        <w:rPr>
          <w:rFonts w:cs="Times New Roman" w:ascii="Times New Roman" w:hAnsi="Times New Roman"/>
        </w:rPr>
        <w:t>Pagamento da multa;</w:t>
      </w:r>
    </w:p>
    <w:p>
      <w:pPr>
        <w:pStyle w:val="ListParagraph"/>
        <w:numPr>
          <w:ilvl w:val="0"/>
          <w:numId w:val="27"/>
        </w:numPr>
        <w:tabs>
          <w:tab w:val="clear" w:pos="720"/>
          <w:tab w:val="left" w:pos="1134" w:leader="none"/>
        </w:tabs>
        <w:spacing w:lineRule="auto" w:line="240"/>
        <w:ind w:left="567" w:hanging="0"/>
        <w:jc w:val="both"/>
        <w:rPr>
          <w:rFonts w:ascii="Times New Roman" w:hAnsi="Times New Roman" w:cs="Times New Roman"/>
        </w:rPr>
      </w:pPr>
      <w:bookmarkStart w:id="80" w:name="art163iii"/>
      <w:bookmarkEnd w:id="80"/>
      <w:r>
        <w:rPr>
          <w:rFonts w:cs="Times New Roman" w:ascii="Times New Roman" w:hAnsi="Times New Roman"/>
        </w:rPr>
        <w:t>Transcurso do prazo mínimo de 1 (um) ano da aplicação da penalidade, no caso de impedimento de licitar e contratar, ou de 3 (três) anos da aplicação da penalidade, no caso de declaração de inidoneidade;</w:t>
      </w:r>
    </w:p>
    <w:p>
      <w:pPr>
        <w:pStyle w:val="ListParagraph"/>
        <w:numPr>
          <w:ilvl w:val="0"/>
          <w:numId w:val="27"/>
        </w:numPr>
        <w:tabs>
          <w:tab w:val="clear" w:pos="720"/>
          <w:tab w:val="left" w:pos="1134" w:leader="none"/>
        </w:tabs>
        <w:spacing w:lineRule="auto" w:line="240"/>
        <w:ind w:left="567" w:hanging="0"/>
        <w:jc w:val="both"/>
        <w:rPr>
          <w:rFonts w:ascii="Times New Roman" w:hAnsi="Times New Roman" w:cs="Times New Roman"/>
        </w:rPr>
      </w:pPr>
      <w:bookmarkStart w:id="81" w:name="art163iv"/>
      <w:bookmarkEnd w:id="81"/>
      <w:r>
        <w:rPr>
          <w:rFonts w:cs="Times New Roman" w:ascii="Times New Roman" w:hAnsi="Times New Roman"/>
        </w:rPr>
        <w:t>Cumprimento das condições de reabilitação definidas no ato punitivo;</w:t>
      </w:r>
    </w:p>
    <w:p>
      <w:pPr>
        <w:pStyle w:val="ListParagraph"/>
        <w:numPr>
          <w:ilvl w:val="0"/>
          <w:numId w:val="27"/>
        </w:numPr>
        <w:tabs>
          <w:tab w:val="clear" w:pos="720"/>
          <w:tab w:val="left" w:pos="1134" w:leader="none"/>
        </w:tabs>
        <w:spacing w:lineRule="auto" w:line="240"/>
        <w:ind w:left="567" w:hanging="0"/>
        <w:jc w:val="both"/>
        <w:rPr>
          <w:rFonts w:ascii="Times New Roman" w:hAnsi="Times New Roman" w:cs="Times New Roman"/>
        </w:rPr>
      </w:pPr>
      <w:bookmarkStart w:id="82" w:name="art163v"/>
      <w:bookmarkEnd w:id="82"/>
      <w:r>
        <w:rPr>
          <w:rFonts w:cs="Times New Roman" w:ascii="Times New Roman" w:hAnsi="Times New Roman"/>
        </w:rPr>
        <w:t>Análise jurídica prévia, com posicionamento conclusivo quanto ao cumprimento dos requisitos definidos neste item.</w:t>
      </w:r>
    </w:p>
    <w:p>
      <w:pPr>
        <w:pStyle w:val="Normal"/>
        <w:tabs>
          <w:tab w:val="clear" w:pos="720"/>
          <w:tab w:val="left" w:pos="1134" w:leader="none"/>
        </w:tabs>
        <w:spacing w:lineRule="auto" w:line="240"/>
        <w:jc w:val="both"/>
        <w:rPr>
          <w:rFonts w:ascii="Times New Roman" w:hAnsi="Times New Roman" w:cs="Times New Roman"/>
        </w:rPr>
      </w:pPr>
      <w:bookmarkStart w:id="83" w:name="art163p"/>
      <w:bookmarkEnd w:id="83"/>
      <w:r>
        <w:rPr>
          <w:rFonts w:cs="Times New Roman" w:ascii="Times New Roman" w:hAnsi="Times New Roman"/>
          <w:b/>
        </w:rPr>
        <w:t>21.12.1.</w:t>
      </w:r>
      <w:r>
        <w:rPr>
          <w:rFonts w:cs="Times New Roman" w:ascii="Times New Roman" w:hAnsi="Times New Roman"/>
        </w:rPr>
        <w:t xml:space="preserve"> A sanção pelas infrações previstas nos incisos VIII (</w:t>
      </w:r>
      <w:r>
        <w:rPr>
          <w:rFonts w:cs="Times New Roman" w:ascii="Times New Roman" w:hAnsi="Times New Roman"/>
          <w:i/>
        </w:rPr>
        <w:t>Apresentar declaração ou documentação falsa exigida para o certame ou prestar declaração falsa durante a licitação ou a execução do contrato</w:t>
      </w:r>
      <w:r>
        <w:rPr>
          <w:rFonts w:cs="Times New Roman" w:ascii="Times New Roman" w:hAnsi="Times New Roman"/>
        </w:rPr>
        <w:t>) e XII (</w:t>
      </w:r>
      <w:r>
        <w:rPr>
          <w:rFonts w:cs="Times New Roman" w:ascii="Times New Roman" w:hAnsi="Times New Roman"/>
          <w:i/>
        </w:rPr>
        <w:t>Praticar ato lesivo previsto no art. 5º da Lei nº 12.846, de 1º de agosto de 2013</w:t>
      </w:r>
      <w:r>
        <w:rPr>
          <w:rFonts w:cs="Times New Roman" w:ascii="Times New Roman" w:hAnsi="Times New Roman"/>
        </w:rPr>
        <w:t xml:space="preserve">) do </w:t>
      </w:r>
      <w:r>
        <w:rPr>
          <w:rFonts w:cs="Times New Roman" w:ascii="Times New Roman" w:hAnsi="Times New Roman"/>
          <w:bCs/>
          <w:i/>
        </w:rPr>
        <w:t xml:space="preserve">caput </w:t>
      </w:r>
      <w:r>
        <w:rPr>
          <w:rFonts w:cs="Times New Roman" w:ascii="Times New Roman" w:hAnsi="Times New Roman"/>
        </w:rPr>
        <w:t>do item 21.1 exigirá, como condição de reabilitação do licitante ou contratado, a implantação ou aperfeiçoamento de programa de integridade pelo responsável.</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AEAAAA" w:themeFill="background2" w:themeFillShade="bf"/>
        <w:tabs>
          <w:tab w:val="clear" w:pos="720"/>
          <w:tab w:val="left" w:pos="567" w:leader="none"/>
        </w:tabs>
        <w:spacing w:lineRule="auto" w:line="240"/>
        <w:jc w:val="both"/>
        <w:rPr>
          <w:rFonts w:ascii="Times New Roman" w:hAnsi="Times New Roman" w:cs="Times New Roman"/>
          <w:b/>
          <w:b/>
          <w:iCs/>
        </w:rPr>
      </w:pPr>
      <w:r>
        <w:rPr>
          <w:rFonts w:cs="Times New Roman" w:ascii="Times New Roman" w:hAnsi="Times New Roman"/>
          <w:b/>
          <w:iCs/>
        </w:rPr>
        <w:t>22. DISPOSIÇÕES FINAIS</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22.1.</w:t>
      </w:r>
      <w:r>
        <w:rPr>
          <w:rFonts w:cs="Times New Roman" w:ascii="Times New Roman" w:hAnsi="Times New Roman"/>
        </w:rPr>
        <w:t xml:space="preserve"> É facultado ao </w:t>
      </w:r>
      <w:r>
        <w:rPr>
          <w:rFonts w:cs="Times New Roman" w:ascii="Times New Roman" w:hAnsi="Times New Roman"/>
          <w:b/>
        </w:rPr>
        <w:t>pregoeiro</w:t>
      </w:r>
      <w:bookmarkStart w:id="84" w:name="_GoBack1"/>
      <w:bookmarkEnd w:id="84"/>
      <w:r>
        <w:rPr>
          <w:rFonts w:cs="Times New Roman" w:ascii="Times New Roman" w:hAnsi="Times New Roman"/>
        </w:rPr>
        <w:t xml:space="preserve"> ou ao Prefeito Municipal/Gestor(a) do Fundo Municipal de Saúde,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 </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 xml:space="preserve">22.2. </w:t>
      </w:r>
      <w:r>
        <w:rPr>
          <w:rFonts w:cs="Times New Roman" w:ascii="Times New Roman" w:hAnsi="Times New Roman"/>
        </w:rPr>
        <w:t xml:space="preserve">Caso os prazos definidos neste edital não estejam expressamente indicados na proposta, eles serão considerados como aceitos pelos licitantes para efeitos de julgamento deste processo licitatório. </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22.3.</w:t>
      </w:r>
      <w:r>
        <w:rPr>
          <w:rFonts w:cs="Times New Roman" w:ascii="Times New Roman" w:hAnsi="Times New Roman"/>
        </w:rPr>
        <w:t xml:space="preserve"> Só se iniciam e vencem os prazos referidos nesta licitação em dia de expediente no Município de </w:t>
      </w:r>
      <w:r>
        <w:rPr>
          <w:rFonts w:eastAsia="Calibri" w:cs="Times New Roman" w:ascii="Times New Roman" w:hAnsi="Times New Roman"/>
          <w:color w:val="000000"/>
          <w:kern w:val="0"/>
          <w:sz w:val="22"/>
          <w:szCs w:val="22"/>
          <w:lang w:val="pt-BR" w:eastAsia="en-US" w:bidi="ar-SA"/>
        </w:rPr>
        <w:t>Itá-SC</w:t>
      </w:r>
      <w:r>
        <w:rPr>
          <w:rFonts w:cs="Times New Roman" w:ascii="Times New Roman" w:hAnsi="Times New Roman"/>
        </w:rPr>
        <w:t>, portanto serão prorrogados até o próximo dia útil os prazos que vencerem durante o recesso municipal.</w:t>
      </w:r>
    </w:p>
    <w:p>
      <w:pPr>
        <w:pStyle w:val="Normal"/>
        <w:tabs>
          <w:tab w:val="clear" w:pos="720"/>
          <w:tab w:val="left" w:pos="1134" w:leader="none"/>
        </w:tabs>
        <w:spacing w:lineRule="auto" w:line="240"/>
        <w:jc w:val="both"/>
        <w:rPr>
          <w:rFonts w:ascii="Times New Roman" w:hAnsi="Times New Roman"/>
        </w:rPr>
      </w:pPr>
      <w:r>
        <w:rPr>
          <w:rFonts w:cs="Times New Roman" w:ascii="Times New Roman" w:hAnsi="Times New Roman"/>
          <w:b/>
        </w:rPr>
        <w:t>22.4.</w:t>
      </w:r>
      <w:r>
        <w:rPr>
          <w:rFonts w:cs="Times New Roman" w:ascii="Times New Roman" w:hAnsi="Times New Roman"/>
        </w:rPr>
        <w:t xml:space="preserve"> Para fins de garantir a ampla publicidade, este edital será divulgado:</w:t>
      </w:r>
    </w:p>
    <w:p>
      <w:pPr>
        <w:pStyle w:val="ListParagraph"/>
        <w:numPr>
          <w:ilvl w:val="0"/>
          <w:numId w:val="29"/>
        </w:numPr>
        <w:tabs>
          <w:tab w:val="clear" w:pos="720"/>
          <w:tab w:val="left" w:pos="1134" w:leader="none"/>
        </w:tabs>
        <w:spacing w:lineRule="auto" w:line="240"/>
        <w:ind w:left="567" w:hanging="0"/>
        <w:jc w:val="both"/>
        <w:rPr>
          <w:rFonts w:ascii="Times New Roman" w:hAnsi="Times New Roman"/>
        </w:rPr>
      </w:pPr>
      <w:r>
        <w:rPr>
          <w:rFonts w:cs="Times New Roman" w:ascii="Times New Roman" w:hAnsi="Times New Roman"/>
        </w:rPr>
        <w:t>Portal Nacional de Contratações Públicas – PNCP, a partir da adoção pelo Município;</w:t>
      </w:r>
    </w:p>
    <w:p>
      <w:pPr>
        <w:pStyle w:val="ListParagraph"/>
        <w:numPr>
          <w:ilvl w:val="0"/>
          <w:numId w:val="29"/>
        </w:numPr>
        <w:tabs>
          <w:tab w:val="clear" w:pos="720"/>
          <w:tab w:val="left" w:pos="1134" w:leader="none"/>
        </w:tabs>
        <w:spacing w:lineRule="auto" w:line="240"/>
        <w:ind w:left="567" w:hanging="0"/>
        <w:jc w:val="both"/>
        <w:rPr>
          <w:rFonts w:ascii="Times New Roman" w:hAnsi="Times New Roman"/>
          <w:color w:val="000000"/>
        </w:rPr>
      </w:pPr>
      <w:r>
        <w:rPr>
          <w:rFonts w:cs="Times New Roman" w:ascii="Times New Roman" w:hAnsi="Times New Roman"/>
          <w:color w:val="000000"/>
        </w:rPr>
        <w:t xml:space="preserve">Página do Município de </w:t>
      </w:r>
      <w:r>
        <w:rPr>
          <w:rFonts w:eastAsia="Calibri" w:cs="Times New Roman" w:ascii="Times New Roman" w:hAnsi="Times New Roman"/>
          <w:color w:val="000000"/>
          <w:kern w:val="0"/>
          <w:sz w:val="22"/>
          <w:szCs w:val="22"/>
          <w:lang w:val="pt-BR" w:eastAsia="en-US" w:bidi="ar-SA"/>
        </w:rPr>
        <w:t>Itá-SC</w:t>
      </w:r>
      <w:r>
        <w:rPr>
          <w:rFonts w:cs="Times New Roman" w:ascii="Times New Roman" w:hAnsi="Times New Roman"/>
          <w:color w:val="000000"/>
        </w:rPr>
        <w:t xml:space="preserve"> (</w:t>
      </w:r>
      <w:r>
        <w:rPr>
          <w:rFonts w:eastAsia="Calibri" w:cs="Times New Roman" w:ascii="Times New Roman" w:hAnsi="Times New Roman"/>
          <w:color w:val="000000"/>
          <w:kern w:val="0"/>
          <w:sz w:val="22"/>
          <w:szCs w:val="22"/>
          <w:lang w:val="pt-BR" w:eastAsia="en-US" w:bidi="ar-SA"/>
        </w:rPr>
        <w:t>ita.atende.net</w:t>
      </w:r>
      <w:r>
        <w:rPr>
          <w:rFonts w:cs="Times New Roman" w:ascii="Times New Roman" w:hAnsi="Times New Roman"/>
          <w:color w:val="000000"/>
        </w:rPr>
        <w:t>);</w:t>
      </w:r>
    </w:p>
    <w:p>
      <w:pPr>
        <w:pStyle w:val="ListParagraph"/>
        <w:numPr>
          <w:ilvl w:val="0"/>
          <w:numId w:val="29"/>
        </w:numPr>
        <w:tabs>
          <w:tab w:val="clear" w:pos="720"/>
          <w:tab w:val="left" w:pos="1134" w:leader="none"/>
        </w:tabs>
        <w:spacing w:lineRule="auto" w:line="240"/>
        <w:ind w:left="567" w:hanging="0"/>
        <w:jc w:val="both"/>
        <w:rPr>
          <w:rFonts w:ascii="Times New Roman" w:hAnsi="Times New Roman"/>
        </w:rPr>
      </w:pPr>
      <w:r>
        <w:rPr>
          <w:rFonts w:cs="Times New Roman" w:ascii="Times New Roman" w:hAnsi="Times New Roman"/>
          <w:color w:val="000000" w:themeColor="text1"/>
        </w:rPr>
        <w:t>Diário Oficial dos Municípios – DOM;</w:t>
      </w:r>
    </w:p>
    <w:p>
      <w:pPr>
        <w:pStyle w:val="ListParagraph"/>
        <w:numPr>
          <w:ilvl w:val="0"/>
          <w:numId w:val="29"/>
        </w:numPr>
        <w:tabs>
          <w:tab w:val="clear" w:pos="720"/>
          <w:tab w:val="left" w:pos="1134" w:leader="none"/>
        </w:tabs>
        <w:spacing w:lineRule="auto" w:line="240"/>
        <w:ind w:left="567" w:hanging="0"/>
        <w:jc w:val="both"/>
        <w:rPr/>
      </w:pPr>
      <w:r>
        <w:rPr>
          <w:rFonts w:cs="Times New Roman" w:ascii="Times New Roman" w:hAnsi="Times New Roman"/>
          <w:color w:val="000000"/>
        </w:rPr>
        <w:t xml:space="preserve">Plataforma </w:t>
      </w:r>
      <w:hyperlink r:id="rId22">
        <w:r>
          <w:rPr>
            <w:rStyle w:val="LinkdaInternet"/>
            <w:rFonts w:cs="Arial" w:ascii="Times New Roman" w:hAnsi="Times New Roman"/>
          </w:rPr>
          <w:t>www.comprasgovernamentais.gov.br</w:t>
        </w:r>
      </w:hyperlink>
      <w:r>
        <w:rPr>
          <w:rFonts w:cs="Times New Roman" w:ascii="Times New Roman" w:hAnsi="Times New Roman"/>
        </w:rPr>
        <w:t>;</w:t>
      </w:r>
    </w:p>
    <w:p>
      <w:pPr>
        <w:pStyle w:val="ListParagraph"/>
        <w:numPr>
          <w:ilvl w:val="0"/>
          <w:numId w:val="29"/>
        </w:numPr>
        <w:tabs>
          <w:tab w:val="clear" w:pos="720"/>
          <w:tab w:val="left" w:pos="1134" w:leader="none"/>
        </w:tabs>
        <w:spacing w:lineRule="auto" w:line="240"/>
        <w:ind w:left="567" w:hanging="0"/>
        <w:jc w:val="both"/>
        <w:rPr>
          <w:rFonts w:ascii="Times New Roman" w:hAnsi="Times New Roman" w:cs="Times New Roman"/>
          <w:color w:val="000000" w:themeColor="text1"/>
        </w:rPr>
      </w:pPr>
      <w:r>
        <w:rPr>
          <w:rFonts w:cs="Times New Roman" w:ascii="Times New Roman" w:hAnsi="Times New Roman"/>
          <w:color w:val="000000" w:themeColor="text1"/>
        </w:rPr>
        <w:t>Jornal diário de grande circulação local.</w:t>
      </w:r>
    </w:p>
    <w:p>
      <w:pPr>
        <w:pStyle w:val="Normal"/>
        <w:tabs>
          <w:tab w:val="clear" w:pos="720"/>
          <w:tab w:val="left" w:pos="1134" w:leader="none"/>
        </w:tabs>
        <w:spacing w:lineRule="auto" w:line="240"/>
        <w:jc w:val="both"/>
        <w:rPr>
          <w:shd w:fill="auto" w:val="clear"/>
        </w:rPr>
      </w:pPr>
      <w:r>
        <w:rPr>
          <w:rFonts w:cs="Times New Roman" w:ascii="Times New Roman" w:hAnsi="Times New Roman"/>
          <w:b/>
          <w:shd w:fill="auto" w:val="clear"/>
        </w:rPr>
        <w:t xml:space="preserve">22.5. </w:t>
      </w:r>
      <w:r>
        <w:rPr>
          <w:rFonts w:cs="Times New Roman" w:ascii="Times New Roman" w:hAnsi="Times New Roman"/>
          <w:shd w:fill="auto" w:val="clear"/>
        </w:rPr>
        <w:t xml:space="preserve">São anexos deste edital: </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Estudo Técnico Preliminar – ETP</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Termo de Referência – TR</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Declaração inexistência de impedimentos</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Declaração LGPD</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Declaração para LC 123/2006</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color w:val="000000"/>
          <w:shd w:fill="auto" w:val="clear"/>
        </w:rPr>
        <w:t xml:space="preserve">Proposta + Declaração art. 63, § 1º </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color w:val="000000"/>
          <w:shd w:fill="auto" w:val="clear"/>
        </w:rPr>
        <w:t>Declaração art. 63, I – atende os requisitos de habilitação</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Declaração art. 63, IV – PcD e reabilitado da Previdência Social</w:t>
      </w:r>
    </w:p>
    <w:p>
      <w:pPr>
        <w:pStyle w:val="ListParagraph"/>
        <w:widowControl w:val="false"/>
        <w:numPr>
          <w:ilvl w:val="0"/>
          <w:numId w:val="28"/>
        </w:numPr>
        <w:tabs>
          <w:tab w:val="clear" w:pos="720"/>
          <w:tab w:val="left" w:pos="1134" w:leader="none"/>
        </w:tabs>
        <w:spacing w:lineRule="auto" w:line="240"/>
        <w:ind w:left="567" w:hanging="0"/>
        <w:jc w:val="both"/>
        <w:textAlignment w:val="baseline"/>
        <w:rPr>
          <w:shd w:fill="auto" w:val="clear"/>
        </w:rPr>
      </w:pPr>
      <w:r>
        <w:rPr>
          <w:rFonts w:cs="Times New Roman" w:ascii="Times New Roman" w:hAnsi="Times New Roman"/>
          <w:shd w:fill="auto" w:val="clear"/>
        </w:rPr>
        <w:t>Contrato Administrativo</w:t>
      </w:r>
    </w:p>
    <w:p>
      <w:pPr>
        <w:pStyle w:val="Normal"/>
        <w:tabs>
          <w:tab w:val="clear" w:pos="720"/>
          <w:tab w:val="left" w:pos="1134" w:leader="none"/>
        </w:tabs>
        <w:spacing w:lineRule="auto" w:line="240"/>
        <w:jc w:val="both"/>
        <w:rPr>
          <w:rFonts w:ascii="Times New Roman" w:hAnsi="Times New Roman" w:cs="Times New Roman"/>
        </w:rPr>
      </w:pPr>
      <w:r>
        <w:rPr>
          <w:rFonts w:cs="Times New Roman" w:ascii="Times New Roman" w:hAnsi="Times New Roman"/>
          <w:b/>
        </w:rPr>
        <w:t>22.6.</w:t>
      </w:r>
      <w:r>
        <w:rPr>
          <w:rFonts w:cs="Times New Roman" w:ascii="Times New Roman" w:hAnsi="Times New Roman"/>
        </w:rPr>
        <w:t xml:space="preserve"> As questões decorrentes das previsões deste edital que não possam ser dirimidas administrativamente serão processadas e julgadas no Foro da Comarca </w:t>
      </w:r>
      <w:r>
        <w:rPr>
          <w:rFonts w:eastAsia="Calibri" w:cs="Times New Roman" w:ascii="Times New Roman" w:hAnsi="Times New Roman"/>
          <w:color w:val="000000"/>
          <w:kern w:val="0"/>
          <w:sz w:val="22"/>
          <w:szCs w:val="22"/>
          <w:lang w:val="pt-BR" w:eastAsia="en-US" w:bidi="ar-SA"/>
        </w:rPr>
        <w:t>Itá-SC</w:t>
      </w:r>
      <w:r>
        <w:rPr>
          <w:rFonts w:cs="Times New Roman" w:ascii="Times New Roman" w:hAnsi="Times New Roman"/>
        </w:rPr>
        <w:t>, com exclusão de qualquer outro, por mais privilegiado que seja.</w:t>
      </w:r>
    </w:p>
    <w:p>
      <w:pPr>
        <w:pStyle w:val="Normal"/>
        <w:tabs>
          <w:tab w:val="clear" w:pos="720"/>
          <w:tab w:val="left" w:pos="1134" w:leader="none"/>
        </w:tabs>
        <w:spacing w:lineRule="auto" w:line="240"/>
        <w:jc w:val="both"/>
        <w:rPr>
          <w:rFonts w:ascii="Times New Roman" w:hAnsi="Times New Roman" w:cs="Times New Roman"/>
          <w:color w:val="000000"/>
        </w:rPr>
      </w:pPr>
      <w:r>
        <w:rPr>
          <w:rFonts w:cs="Times New Roman" w:ascii="Times New Roman" w:hAnsi="Times New Roman"/>
          <w:color w:val="000000"/>
        </w:rPr>
      </w:r>
    </w:p>
    <w:p>
      <w:pPr>
        <w:pStyle w:val="Normal"/>
        <w:suppressAutoHyphens w:val="true"/>
        <w:spacing w:lineRule="auto" w:line="240"/>
        <w:jc w:val="center"/>
        <w:rPr>
          <w:color w:val="000000"/>
        </w:rPr>
      </w:pPr>
      <w:r>
        <w:rPr>
          <w:rFonts w:cs="Times New Roman" w:ascii="Times New Roman" w:hAnsi="Times New Roman"/>
          <w:b/>
          <w:color w:val="000000"/>
        </w:rPr>
        <w:t xml:space="preserve">Município de </w:t>
      </w:r>
      <w:r>
        <w:rPr>
          <w:rFonts w:eastAsia="Calibri" w:cs="Times New Roman" w:ascii="Times New Roman" w:hAnsi="Times New Roman"/>
          <w:b/>
          <w:color w:val="000000"/>
          <w:kern w:val="0"/>
          <w:sz w:val="22"/>
          <w:szCs w:val="22"/>
          <w:lang w:val="pt-BR" w:eastAsia="en-US" w:bidi="ar-SA"/>
        </w:rPr>
        <w:t>Itá-SC</w:t>
      </w:r>
      <w:r>
        <w:rPr>
          <w:rFonts w:cs="Times New Roman" w:ascii="Times New Roman" w:hAnsi="Times New Roman"/>
          <w:b/>
          <w:color w:val="000000"/>
        </w:rPr>
        <w:t xml:space="preserve">, </w:t>
      </w:r>
      <w:r>
        <w:rPr>
          <w:rFonts w:eastAsia="Calibri" w:cs="Times New Roman" w:ascii="Times New Roman" w:hAnsi="Times New Roman"/>
          <w:b/>
          <w:color w:val="000000"/>
          <w:kern w:val="0"/>
          <w:sz w:val="22"/>
          <w:szCs w:val="22"/>
          <w:lang w:val="pt-BR" w:eastAsia="en-US" w:bidi="ar-SA"/>
        </w:rPr>
        <w:t>03</w:t>
      </w:r>
      <w:r>
        <w:rPr>
          <w:rFonts w:cs="Times New Roman" w:ascii="Times New Roman" w:hAnsi="Times New Roman"/>
          <w:b/>
          <w:color w:val="000000"/>
        </w:rPr>
        <w:t xml:space="preserve"> de </w:t>
      </w:r>
      <w:r>
        <w:rPr>
          <w:rFonts w:eastAsia="Calibri" w:cs="Times New Roman" w:ascii="Times New Roman" w:hAnsi="Times New Roman"/>
          <w:b/>
          <w:color w:val="000000"/>
          <w:kern w:val="0"/>
          <w:sz w:val="22"/>
          <w:szCs w:val="22"/>
          <w:lang w:val="pt-BR" w:eastAsia="en-US" w:bidi="ar-SA"/>
        </w:rPr>
        <w:t xml:space="preserve">abril </w:t>
      </w:r>
      <w:r>
        <w:rPr>
          <w:rFonts w:cs="Times New Roman" w:ascii="Times New Roman" w:hAnsi="Times New Roman"/>
          <w:b/>
          <w:color w:val="000000"/>
        </w:rPr>
        <w:t>de 2023.</w:t>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lang w:eastAsia="pt-BR"/>
        </w:rPr>
      </w:pPr>
      <w:r>
        <w:rPr>
          <w:rFonts w:eastAsia="Times New Roman" w:cs="Times New Roman" w:ascii="Times New Roman" w:hAnsi="Times New Roman"/>
          <w:b/>
          <w:color w:val="000000"/>
          <w:lang w:eastAsia="pt-BR"/>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t>CLEMOR ANTÔNIO BATTISTI</w:t>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t>Prefeito do Município de Itá-SC</w:t>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jc w:val="center"/>
        <w:textAlignment w:val="baseline"/>
        <w:rPr>
          <w:rFonts w:ascii="Times New Roman" w:hAnsi="Times New Roman" w:eastAsia="Times New Roman" w:cs="Times New Roman"/>
          <w:b/>
          <w:b/>
          <w:color w:val="000000"/>
          <w:kern w:val="0"/>
          <w:sz w:val="22"/>
          <w:szCs w:val="22"/>
          <w:lang w:val="pt-BR" w:eastAsia="pt-BR" w:bidi="ar-SA"/>
        </w:rPr>
      </w:pPr>
      <w:r>
        <w:rPr>
          <w:rFonts w:eastAsia="Times New Roman" w:cs="Times New Roman" w:ascii="Times New Roman" w:hAnsi="Times New Roman"/>
          <w:b/>
          <w:color w:val="000000"/>
          <w:kern w:val="0"/>
          <w:sz w:val="22"/>
          <w:szCs w:val="22"/>
          <w:lang w:val="pt-BR" w:eastAsia="pt-BR" w:bidi="ar-SA"/>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jc w:val="center"/>
        <w:rPr>
          <w:rFonts w:ascii="Times New Roman" w:hAnsi="Times New Roman" w:cs="Times New Roman"/>
          <w:b/>
          <w:b/>
        </w:rPr>
      </w:pPr>
      <w:r>
        <w:rPr>
          <w:rFonts w:cs="Times New Roman" w:ascii="Times New Roman" w:hAnsi="Times New Roman"/>
          <w:b/>
        </w:rPr>
        <w:t>ANEXO I</w:t>
      </w:r>
    </w:p>
    <w:p>
      <w:pPr>
        <w:pStyle w:val="Normal"/>
        <w:spacing w:lineRule="auto" w:line="240"/>
        <w:jc w:val="center"/>
        <w:rPr>
          <w:rFonts w:ascii="Times New Roman" w:hAnsi="Times New Roman" w:cs="Times New Roman"/>
          <w:b/>
          <w:b/>
        </w:rPr>
      </w:pPr>
      <w:r>
        <w:rPr>
          <w:rFonts w:cs="Times New Roman" w:ascii="Times New Roman" w:hAnsi="Times New Roman"/>
          <w:b/>
        </w:rPr>
      </w:r>
    </w:p>
    <w:tbl>
      <w:tblPr>
        <w:tblStyle w:val="Tabelacomgrade1"/>
        <w:tblW w:w="9864" w:type="dxa"/>
        <w:jc w:val="left"/>
        <w:tblInd w:w="-374" w:type="dxa"/>
        <w:tblLayout w:type="fixed"/>
        <w:tblCellMar>
          <w:top w:w="0" w:type="dxa"/>
          <w:left w:w="108" w:type="dxa"/>
          <w:bottom w:w="0" w:type="dxa"/>
          <w:right w:w="108" w:type="dxa"/>
        </w:tblCellMar>
        <w:tblLook w:firstRow="1" w:noVBand="1" w:lastRow="0" w:firstColumn="1" w:lastColumn="0" w:noHBand="0" w:val="04a0"/>
      </w:tblPr>
      <w:tblGrid>
        <w:gridCol w:w="1200"/>
        <w:gridCol w:w="8663"/>
      </w:tblGrid>
      <w:tr>
        <w:trPr/>
        <w:tc>
          <w:tcPr>
            <w:tcW w:w="9863" w:type="dxa"/>
            <w:gridSpan w:val="2"/>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ESTUDO TÉCNICO PRELIMINAR</w:t>
            </w:r>
          </w:p>
          <w:p>
            <w:pPr>
              <w:pStyle w:val="Normal"/>
              <w:widowControl w:val="false"/>
              <w:suppressAutoHyphens w:val="true"/>
              <w:spacing w:lineRule="auto" w:line="240" w:before="0" w:after="0"/>
              <w:jc w:val="center"/>
              <w:rPr>
                <w:rFonts w:ascii="Times New Roman" w:hAnsi="Times New Roman" w:cs="Times New Roman"/>
                <w:sz w:val="22"/>
                <w:szCs w:val="22"/>
              </w:rPr>
            </w:pPr>
            <w:r>
              <w:rPr>
                <w:rFonts w:eastAsia="Calibri" w:cs="Times New Roman" w:ascii="Times New Roman" w:hAnsi="Times New Roman"/>
                <w:kern w:val="0"/>
                <w:sz w:val="22"/>
                <w:szCs w:val="22"/>
                <w:lang w:val="pt-BR" w:eastAsia="en-US" w:bidi="ar-SA"/>
              </w:rPr>
              <w:t>Lei Federal nº 14.133/2021: art. 6º, XX c/c art. 18, §§ 1º e 2º</w:t>
            </w:r>
          </w:p>
        </w:tc>
      </w:tr>
      <w:tr>
        <w:trPr/>
        <w:tc>
          <w:tcPr>
            <w:tcW w:w="1200"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cs="Times New Roman" w:ascii="Times New Roman" w:hAnsi="Times New Roman"/>
                <w:b/>
                <w:sz w:val="22"/>
                <w:szCs w:val="22"/>
              </w:rPr>
            </w:r>
          </w:p>
        </w:tc>
        <w:tc>
          <w:tcPr>
            <w:tcW w:w="8663" w:type="dxa"/>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ELEMENTOS</w:t>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DESCRIÇÃO DA NECESSIDADE DA CONTRATAÇÃO, CONSIDERADO O PROBLEMA A SER RESOLVIDO SOB A PERSPECTIVA DO INTERESSE PÚBLICO</w:t>
            </w:r>
          </w:p>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Resposta:</w:t>
            </w:r>
          </w:p>
          <w:p>
            <w:pPr>
              <w:pStyle w:val="Normal"/>
              <w:widowControl w:val="false"/>
              <w:suppressAutoHyphens w:val="true"/>
              <w:spacing w:lineRule="auto" w:line="240" w:before="0" w:after="0"/>
              <w:jc w:val="both"/>
              <w:rPr>
                <w:rFonts w:ascii="Times New Roman" w:hAnsi="Times New Roman" w:eastAsia="Calibri"/>
                <w:kern w:val="0"/>
                <w:sz w:val="22"/>
                <w:lang w:val="pt-BR" w:eastAsia="en-US" w:bidi="ar-SA"/>
              </w:rPr>
            </w:pPr>
            <w:r>
              <w:rPr>
                <w:rFonts w:eastAsia="Calibri" w:ascii="Times New Roman" w:hAnsi="Times New Roman"/>
                <w:kern w:val="0"/>
                <w:sz w:val="22"/>
                <w:lang w:val="pt-BR" w:eastAsia="en-US" w:bidi="ar-SA"/>
              </w:rPr>
            </w:r>
          </w:p>
          <w:p>
            <w:pPr>
              <w:pStyle w:val="ListParagraph"/>
              <w:widowControl w:val="false"/>
              <w:suppressAutoHyphens w:val="true"/>
              <w:spacing w:lineRule="auto" w:line="240" w:before="0" w:after="0"/>
              <w:ind w:left="0" w:hanging="0"/>
              <w:contextualSpacing/>
              <w:jc w:val="both"/>
              <w:rPr>
                <w:rFonts w:ascii="Times New Roman" w:hAnsi="Times New Roman" w:cs="Times New Roman"/>
                <w:b w:val="false"/>
                <w:b w:val="false"/>
                <w:sz w:val="22"/>
                <w:szCs w:val="22"/>
              </w:rPr>
            </w:pPr>
            <w:r>
              <w:rPr>
                <w:rFonts w:eastAsia="Calibri" w:cs="Times New Roman" w:ascii="Times New Roman" w:hAnsi="Times New Roman"/>
                <w:b w:val="false"/>
                <w:bCs w:val="false"/>
                <w:color w:val="000000" w:themeColor="text1"/>
                <w:kern w:val="0"/>
                <w:sz w:val="22"/>
                <w:szCs w:val="22"/>
                <w:lang w:val="pt-BR" w:eastAsia="en-US" w:bidi="ar-SA"/>
              </w:rPr>
              <w:t>Justifica-se a necessidade da presente aquisição para executar o Plano de Ação de Atendimento ao Imigrante, uma vez que o município foi contemplado com recursos financeiros específicos para a demanda em questão.</w:t>
            </w:r>
          </w:p>
          <w:p>
            <w:pPr>
              <w:pStyle w:val="Normal"/>
              <w:widowControl w:val="false"/>
              <w:suppressAutoHyphens w:val="true"/>
              <w:spacing w:lineRule="auto" w:line="240" w:before="0" w:after="0"/>
              <w:jc w:val="both"/>
              <w:rPr>
                <w:rFonts w:ascii="Times New Roman" w:hAnsi="Times New Roman" w:eastAsia="Calibri"/>
                <w:kern w:val="0"/>
                <w:sz w:val="22"/>
                <w:lang w:val="pt-BR" w:eastAsia="en-US" w:bidi="ar-SA"/>
              </w:rPr>
            </w:pPr>
            <w:r>
              <w:rPr>
                <w:rFonts w:eastAsia="Calibri" w:ascii="Times New Roman" w:hAnsi="Times New Roman"/>
                <w:kern w:val="0"/>
                <w:sz w:val="22"/>
                <w:lang w:val="pt-BR" w:eastAsia="en-US" w:bidi="ar-SA"/>
              </w:rPr>
            </w:r>
          </w:p>
          <w:p>
            <w:pPr>
              <w:pStyle w:val="Normal"/>
              <w:widowControl w:val="false"/>
              <w:suppressAutoHyphens w:val="true"/>
              <w:spacing w:lineRule="auto" w:line="240" w:before="0" w:after="0"/>
              <w:jc w:val="both"/>
              <w:rPr>
                <w:rFonts w:ascii="Times New Roman" w:hAnsi="Times New Roman" w:cs="Times New Roman"/>
                <w:sz w:val="22"/>
                <w:szCs w:val="22"/>
              </w:rPr>
            </w:pPr>
            <w:r>
              <w:rPr>
                <w:rFonts w:cs="Times New Roman" w:ascii="Times New Roman" w:hAnsi="Times New Roman"/>
                <w:sz w:val="22"/>
                <w:szCs w:val="22"/>
              </w:rPr>
            </w:r>
          </w:p>
        </w:tc>
      </w:tr>
      <w:tr>
        <w:trPr/>
        <w:tc>
          <w:tcPr>
            <w:tcW w:w="1200" w:type="dxa"/>
            <w:tcBorders>
              <w:top w:val="nil"/>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663" w:type="dxa"/>
            <w:tcBorders>
              <w:top w:val="nil"/>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cs="Times New Roman" w:ascii="Times New Roman" w:hAnsi="Times New Roman"/>
                <w:b/>
                <w:sz w:val="22"/>
                <w:szCs w:val="22"/>
              </w:rPr>
              <w:t>DEMONSTRAÇÃO DA PREVISÃO DA CONTRATAÇÃO</w:t>
            </w:r>
          </w:p>
          <w:p>
            <w:pPr>
              <w:pStyle w:val="Normal"/>
              <w:widowControl w:val="false"/>
              <w:suppressAutoHyphens w:val="true"/>
              <w:spacing w:lineRule="auto" w:line="240" w:before="0" w:after="0"/>
              <w:jc w:val="both"/>
              <w:rPr>
                <w:rFonts w:ascii="Times New Roman" w:hAnsi="Times New Roman" w:cs="Times New Roman"/>
                <w:b/>
                <w:b/>
                <w:sz w:val="22"/>
                <w:szCs w:val="22"/>
              </w:rPr>
            </w:pPr>
            <w:r>
              <w:rPr>
                <w:rFonts w:cs="Times New Roman" w:ascii="Times New Roman" w:hAnsi="Times New Roman"/>
                <w:b/>
                <w:sz w:val="22"/>
                <w:szCs w:val="22"/>
              </w:rPr>
            </w:r>
          </w:p>
          <w:p>
            <w:pPr>
              <w:pStyle w:val="Normal"/>
              <w:widowControl w:val="false"/>
              <w:suppressAutoHyphens w:val="true"/>
              <w:spacing w:lineRule="auto" w:line="240" w:before="0" w:after="0"/>
              <w:jc w:val="both"/>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t>Previsão na Lei Orçamentária Anual – LOA Lei nº 2.661 de 20 de dezembro de 2022.</w:t>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zCs w:val="22"/>
                <w:shd w:fill="auto" w:val="clear"/>
              </w:rPr>
            </w:pPr>
            <w:r>
              <w:rPr>
                <w:rFonts w:cs="Times New Roman" w:ascii="Times New Roman" w:hAnsi="Times New Roman"/>
                <w:b/>
                <w:sz w:val="22"/>
                <w:szCs w:val="22"/>
                <w:shd w:fill="auto" w:val="clear"/>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shd w:fill="auto" w:val="clear"/>
              </w:rPr>
            </w:pPr>
            <w:r>
              <w:rPr>
                <w:rFonts w:eastAsia="Calibri" w:cs="Times New Roman" w:ascii="Times New Roman" w:hAnsi="Times New Roman"/>
                <w:b/>
                <w:kern w:val="0"/>
                <w:sz w:val="22"/>
                <w:szCs w:val="22"/>
                <w:shd w:fill="auto" w:val="clear"/>
                <w:lang w:val="pt-BR" w:eastAsia="en-US" w:bidi="ar-SA"/>
              </w:rPr>
              <w:t>REQUISITOS DA CONTRATAÇÃO</w:t>
            </w:r>
          </w:p>
          <w:p>
            <w:pPr>
              <w:pStyle w:val="Normal"/>
              <w:widowControl w:val="false"/>
              <w:suppressAutoHyphens w:val="true"/>
              <w:spacing w:lineRule="auto" w:line="240" w:before="0" w:after="0"/>
              <w:jc w:val="both"/>
              <w:rPr>
                <w:rFonts w:ascii="Times New Roman" w:hAnsi="Times New Roman" w:cs="Times New Roman"/>
                <w:b/>
                <w:b/>
                <w:color w:val="111111"/>
                <w:sz w:val="22"/>
                <w:szCs w:val="22"/>
                <w:shd w:fill="auto" w:val="clear"/>
              </w:rPr>
            </w:pPr>
            <w:r>
              <w:rPr>
                <w:rFonts w:cs="Times New Roman" w:ascii="Times New Roman" w:hAnsi="Times New Roman"/>
                <w:b/>
                <w:color w:val="111111"/>
                <w:sz w:val="22"/>
                <w:szCs w:val="22"/>
                <w:shd w:fill="auto" w:val="clear"/>
              </w:rPr>
            </w:r>
          </w:p>
          <w:p>
            <w:pPr>
              <w:pStyle w:val="Normal"/>
              <w:widowControl w:val="false"/>
              <w:suppressAutoHyphens w:val="true"/>
              <w:spacing w:lineRule="auto" w:line="240" w:before="0" w:after="0"/>
              <w:jc w:val="both"/>
              <w:rPr>
                <w:rFonts w:ascii="Times New Roman" w:hAnsi="Times New Roman" w:cs="Times New Roman"/>
                <w:b/>
                <w:b/>
                <w:bCs/>
                <w:color w:val="111111"/>
                <w:sz w:val="22"/>
              </w:rPr>
            </w:pPr>
            <w:r>
              <w:rPr>
                <w:rFonts w:cs="Times New Roman" w:ascii="Times New Roman" w:hAnsi="Times New Roman"/>
                <w:b/>
                <w:bCs/>
                <w:color w:val="111111"/>
                <w:sz w:val="22"/>
                <w:szCs w:val="22"/>
                <w:shd w:fill="auto" w:val="clear"/>
              </w:rPr>
              <w:t xml:space="preserve">A empresa licitante deverá </w:t>
            </w:r>
            <w:r>
              <w:rPr>
                <w:rFonts w:eastAsia="Calibri" w:cs="Times New Roman" w:ascii="Times New Roman" w:hAnsi="Times New Roman" w:eastAsiaTheme="minorHAnsi"/>
                <w:b/>
                <w:bCs/>
                <w:color w:val="111111"/>
                <w:kern w:val="0"/>
                <w:sz w:val="22"/>
                <w:szCs w:val="22"/>
                <w:shd w:fill="auto" w:val="clear"/>
                <w:lang w:val="pt-BR" w:eastAsia="en-US" w:bidi="ar-SA"/>
              </w:rPr>
              <w:t>apresentar as seguintes declarações/documentações</w:t>
            </w:r>
            <w:r>
              <w:rPr>
                <w:rFonts w:cs="Times New Roman" w:ascii="Times New Roman" w:hAnsi="Times New Roman"/>
                <w:b/>
                <w:bCs/>
                <w:color w:val="111111"/>
                <w:sz w:val="22"/>
                <w:szCs w:val="22"/>
                <w:shd w:fill="auto" w:val="clear"/>
              </w:rPr>
              <w:t>:</w:t>
            </w:r>
          </w:p>
          <w:p>
            <w:pPr>
              <w:pStyle w:val="Normal"/>
              <w:widowControl w:val="false"/>
              <w:suppressAutoHyphens w:val="true"/>
              <w:spacing w:lineRule="auto" w:line="240" w:before="0" w:after="0"/>
              <w:jc w:val="both"/>
              <w:rPr>
                <w:rFonts w:ascii="Times New Roman" w:hAnsi="Times New Roman" w:cs="Times New Roman"/>
                <w:b/>
                <w:b/>
                <w:color w:val="111111"/>
                <w:sz w:val="22"/>
                <w:szCs w:val="22"/>
                <w:shd w:fill="auto" w:val="clear"/>
              </w:rPr>
            </w:pPr>
            <w:r>
              <w:rPr>
                <w:rFonts w:cs="Times New Roman" w:ascii="Times New Roman" w:hAnsi="Times New Roman"/>
                <w:b/>
                <w:color w:val="111111"/>
                <w:sz w:val="22"/>
                <w:szCs w:val="22"/>
                <w:shd w:fill="auto" w:val="clear"/>
              </w:rPr>
            </w:r>
          </w:p>
          <w:p>
            <w:pPr>
              <w:pStyle w:val="ListParagraph"/>
              <w:widowControl w:val="false"/>
              <w:numPr>
                <w:ilvl w:val="0"/>
                <w:numId w:val="0"/>
              </w:numPr>
              <w:ind w:left="720" w:hanging="0"/>
              <w:rPr>
                <w:rFonts w:ascii="Times New Roman" w:hAnsi="Times New Roman"/>
                <w:shd w:fill="auto" w:val="clear"/>
              </w:rPr>
            </w:pPr>
            <w:r>
              <w:rPr>
                <w:rFonts w:ascii="Times New Roman" w:hAnsi="Times New Roman"/>
                <w:shd w:fill="auto" w:val="clear"/>
              </w:rPr>
              <w:t xml:space="preserve"> – </w:t>
            </w:r>
            <w:r>
              <w:rPr>
                <w:rFonts w:ascii="Times New Roman" w:hAnsi="Times New Roman"/>
                <w:shd w:fill="auto" w:val="clear"/>
              </w:rPr>
              <w:t>Declaração de que atende aos requisitos de habilitação, e que responderá pela veracidade das informações prestadas, na forma da lei;</w:t>
            </w:r>
          </w:p>
          <w:p>
            <w:pPr>
              <w:pStyle w:val="ListParagraph"/>
              <w:widowControl w:val="false"/>
              <w:numPr>
                <w:ilvl w:val="0"/>
                <w:numId w:val="0"/>
              </w:numPr>
              <w:ind w:left="720" w:hanging="0"/>
              <w:rPr>
                <w:rFonts w:ascii="Times New Roman" w:hAnsi="Times New Roman"/>
                <w:shd w:fill="auto" w:val="clear"/>
              </w:rPr>
            </w:pPr>
            <w:r>
              <w:rPr>
                <w:rFonts w:ascii="Times New Roman" w:hAnsi="Times New Roman"/>
                <w:shd w:fill="auto" w:val="clear"/>
              </w:rPr>
              <w:t xml:space="preserve"> – </w:t>
            </w:r>
            <w:r>
              <w:rPr>
                <w:rFonts w:ascii="Times New Roman" w:hAnsi="Times New Roman"/>
                <w:shd w:fill="auto" w:val="clear"/>
              </w:rPr>
              <w:t>Declaração de que cumpre as exigências de reserva de cargos para pessoa com deficiência e para reabilitado da Previdência Social, previstas em lei e em outras normas específicas;</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HABILITAÇÃO JURÍDICA:</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Comprovação de existência jurídica da pessoa (art. 66, caput);</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Quando cabível, de autorização para o exercício da atividade a ser contratada (art. 66, caput).</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HABILITAÇÃO TÉCNICA (art. 67 da Lei nº 14.133/2021):</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Declaração de que o licitante tomou conhecimento de todas as informações e das condições locais para o cumprimento das obrigações objeto da licitação (art. 67, VI);</w:t>
            </w:r>
          </w:p>
          <w:p>
            <w:pPr>
              <w:pStyle w:val="ListParagraph"/>
              <w:widowControl w:val="false"/>
              <w:numPr>
                <w:ilvl w:val="0"/>
                <w:numId w:val="0"/>
              </w:numPr>
              <w:ind w:left="1440" w:hanging="0"/>
              <w:jc w:val="both"/>
              <w:rPr>
                <w:rFonts w:ascii="Times New Roman" w:hAnsi="Times New Roman"/>
                <w:shd w:fill="auto" w:val="clear"/>
              </w:rPr>
            </w:pPr>
            <w:r>
              <w:rPr>
                <w:rFonts w:ascii="Times New Roman" w:hAnsi="Times New Roman"/>
                <w:shd w:fill="auto" w:val="clear"/>
              </w:rPr>
              <w:t xml:space="preserve">- </w:t>
            </w:r>
            <w:r>
              <w:rPr>
                <w:rFonts w:eastAsia="Times New Roman" w:cs="Arial" w:ascii="Times New Roman" w:hAnsi="Times New Roman"/>
                <w:b w:val="false"/>
                <w:bCs w:val="false"/>
                <w:color w:val="000000"/>
                <w:sz w:val="22"/>
                <w:szCs w:val="22"/>
                <w:shd w:fill="auto" w:val="clear"/>
                <w:lang w:eastAsia="pt-BR"/>
              </w:rPr>
              <w:t xml:space="preserve">Comprovação de aptidão da empresa para desempenho de atividade pertinente e compatível em características, quantidades e prazos com os </w:t>
            </w:r>
            <w:r>
              <w:rPr>
                <w:rFonts w:eastAsia="Times New Roman" w:cs="Arial" w:ascii="Times New Roman" w:hAnsi="Times New Roman"/>
                <w:b w:val="false"/>
                <w:bCs w:val="false"/>
                <w:color w:val="000000"/>
                <w:sz w:val="22"/>
                <w:szCs w:val="22"/>
                <w:shd w:fill="auto" w:val="clear"/>
                <w:lang w:val="pt-BR" w:eastAsia="pt-BR" w:bidi="ar-SA"/>
              </w:rPr>
              <w:t>itens que a licitante cotar</w:t>
            </w:r>
            <w:r>
              <w:rPr>
                <w:rFonts w:eastAsia="Times New Roman" w:cs="Arial" w:ascii="Times New Roman" w:hAnsi="Times New Roman"/>
                <w:b w:val="false"/>
                <w:bCs w:val="false"/>
                <w:color w:val="000000"/>
                <w:sz w:val="22"/>
                <w:szCs w:val="22"/>
                <w:shd w:fill="auto" w:val="clear"/>
                <w:lang w:eastAsia="pt-BR"/>
              </w:rPr>
              <w:t xml:space="preserve">, através da apresentação de no mínimo 01 (um) atestado de desempenho anterior, fornecido por pessoa jurídica de direito público ou privado, comprobatório da capacidade técnica para atendimento ao objeto da presente licitação. </w:t>
            </w:r>
          </w:p>
          <w:p>
            <w:pPr>
              <w:pStyle w:val="ListParagraph"/>
              <w:widowControl w:val="false"/>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HABILITAÇÃO FISCAL, SOCIAL E TRABALHISTA (art. 68 da Lei nº 14.133/2021):</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Os documentos poderão ser substituídos ou supridos, no todo ou em parte, por outros meios hábeis a comprovar a regularidade do licitante, inclusive por meio eletrônico (art. 68, § 1º).</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Inscrição no Cadastro de Pessoas Físicas (CPF) ou no Cadastro Nacional da Pessoa Jurídica (CNPJ) (art. 68, I);</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Inscrição no cadastro de contribuintes estadual e/ou municipal, se houver, relativo ao domicílio ou sede do licitante, pertinente ao seu ramo de atividade e compatível com o objeto contratual (art. 68, II);</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Regularidade perante a Fazenda federal, estadual e municipal do domicílio ou sede do licitante, ou outra equivalente, na forma da lei (art. 68, III);</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Regularidade relativa à Seguridade Social e ao FGTS, que demonstre cumprimento dos encargos sociais instituídos por lei (art. 68, IV);</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Regularidade perante a Justiça do Trabalho (art. 68, V);</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 Cumprimento do disposto no inciso XXXIII do art. 7º da Constituição Federal (art. 68, VI).</w:t>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ind w:left="1440" w:hanging="0"/>
              <w:rPr>
                <w:rFonts w:ascii="Times New Roman" w:hAnsi="Times New Roman"/>
                <w:shd w:fill="auto" w:val="clear"/>
              </w:rPr>
            </w:pPr>
            <w:r>
              <w:rPr>
                <w:rFonts w:ascii="Times New Roman" w:hAnsi="Times New Roman"/>
                <w:shd w:fill="auto" w:val="clear"/>
              </w:rPr>
              <w:t>HABILITAÇÃO ECONÔMICO-FINANCEIRA (art. 69 da Lei nº 14.133/2021):</w:t>
            </w:r>
          </w:p>
          <w:p>
            <w:pPr>
              <w:pStyle w:val="ListParagraph"/>
              <w:widowControl w:val="false"/>
              <w:numPr>
                <w:ilvl w:val="0"/>
                <w:numId w:val="0"/>
              </w:numPr>
              <w:suppressAutoHyphens w:val="true"/>
              <w:spacing w:lineRule="auto" w:line="240" w:before="0" w:after="0"/>
              <w:ind w:left="1440" w:hanging="0"/>
              <w:contextualSpacing/>
              <w:jc w:val="both"/>
              <w:rPr>
                <w:rFonts w:ascii="Times New Roman" w:hAnsi="Times New Roman"/>
                <w:shd w:fill="auto" w:val="clear"/>
              </w:rPr>
            </w:pPr>
            <w:r>
              <w:rPr>
                <w:rFonts w:cs="Times New Roman" w:ascii="Times New Roman" w:hAnsi="Times New Roman"/>
                <w:b w:val="false"/>
                <w:bCs w:val="false"/>
                <w:color w:val="111111"/>
                <w:sz w:val="22"/>
                <w:szCs w:val="22"/>
                <w:shd w:fill="auto" w:val="clear"/>
                <w:lang w:val="pt-BR" w:eastAsia="en-US" w:bidi="ar-SA"/>
              </w:rPr>
              <w:t>- Certidão negativa de feitos sobre falência expedida pelo distribuidor da sede do licitante (art. 69, II);</w:t>
            </w:r>
          </w:p>
          <w:p>
            <w:pPr>
              <w:pStyle w:val="ListParagraph"/>
              <w:widowControl w:val="false"/>
              <w:numPr>
                <w:ilvl w:val="0"/>
                <w:numId w:val="0"/>
              </w:numPr>
              <w:suppressAutoHyphens w:val="true"/>
              <w:spacing w:lineRule="auto" w:line="240" w:before="0" w:after="0"/>
              <w:ind w:left="1440" w:hanging="0"/>
              <w:contextualSpacing/>
              <w:jc w:val="both"/>
              <w:rPr>
                <w:rFonts w:ascii="Times New Roman" w:hAnsi="Times New Roman" w:cs="Times New Roman"/>
                <w:b w:val="false"/>
                <w:b w:val="false"/>
                <w:bCs w:val="false"/>
                <w:sz w:val="22"/>
                <w:szCs w:val="22"/>
                <w:lang w:val="pt-BR" w:eastAsia="en-US" w:bidi="ar-SA"/>
              </w:rPr>
            </w:pPr>
            <w:r>
              <w:rPr>
                <w:rFonts w:cs="Times New Roman" w:ascii="Times New Roman" w:hAnsi="Times New Roman"/>
                <w:b w:val="false"/>
                <w:bCs w:val="false"/>
                <w:sz w:val="22"/>
                <w:szCs w:val="22"/>
                <w:lang w:val="pt-BR" w:eastAsia="en-US" w:bidi="ar-SA"/>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LEVANTAMENTO DE MERCADO, QUE CONSISTE NA ANÁLISE DAS ALTERNATIVAS POSSÍVEIS, E JUSTIFICATIVA TÉCNICA E ECONÔMICA DA ESCOLHA DO TIPO DE SOLUÇÃO A CONTRATAR</w:t>
            </w:r>
          </w:p>
          <w:p>
            <w:pPr>
              <w:pStyle w:val="Normal"/>
              <w:widowControl w:val="false"/>
              <w:suppressAutoHyphens w:val="true"/>
              <w:spacing w:lineRule="auto" w:line="240" w:before="0" w:after="0"/>
              <w:jc w:val="both"/>
              <w:rPr>
                <w:rFonts w:eastAsia="Calibri"/>
                <w:kern w:val="0"/>
                <w:lang w:val="pt-BR" w:eastAsia="en-US" w:bidi="ar-SA"/>
              </w:rPr>
            </w:pPr>
            <w:r>
              <w:rPr>
                <w:rFonts w:eastAsia="Calibri"/>
                <w:kern w:val="0"/>
                <w:lang w:val="pt-BR" w:eastAsia="en-US" w:bidi="ar-SA"/>
              </w:rPr>
            </w:r>
          </w:p>
          <w:p>
            <w:pPr>
              <w:pStyle w:val="Normal"/>
              <w:widowControl w:val="false"/>
              <w:shd w:val="clear" w:color="auto" w:fill="FFFFFF"/>
              <w:tabs>
                <w:tab w:val="clear" w:pos="720"/>
                <w:tab w:val="right" w:pos="2694" w:leader="none"/>
              </w:tabs>
              <w:suppressAutoHyphens w:val="true"/>
              <w:spacing w:lineRule="auto" w:line="276" w:before="0" w:after="0"/>
              <w:ind w:hanging="0"/>
              <w:jc w:val="both"/>
              <w:rPr>
                <w:rFonts w:ascii="Times New Roman" w:hAnsi="Times New Roman" w:cs="Times New Roman"/>
                <w:sz w:val="22"/>
                <w:szCs w:val="22"/>
              </w:rPr>
            </w:pPr>
            <w:r>
              <w:rPr>
                <w:rFonts w:cs="Times New Roman" w:ascii="Times New Roman" w:hAnsi="Times New Roman"/>
                <w:b w:val="false"/>
                <w:bCs w:val="false"/>
                <w:color w:val="000000"/>
                <w:sz w:val="22"/>
                <w:szCs w:val="22"/>
                <w:shd w:fill="auto" w:val="clear"/>
                <w:lang w:eastAsia="pt-BR"/>
              </w:rPr>
              <w:t xml:space="preserve">Considerando que a aquisição se trata de </w:t>
            </w:r>
            <w:r>
              <w:rPr>
                <w:rFonts w:eastAsia="Calibri" w:cs="Times New Roman" w:ascii="Times New Roman" w:hAnsi="Times New Roman"/>
                <w:b w:val="false"/>
                <w:bCs w:val="false"/>
                <w:color w:val="000000"/>
                <w:kern w:val="0"/>
                <w:sz w:val="22"/>
                <w:szCs w:val="22"/>
                <w:shd w:fill="auto" w:val="clear"/>
                <w:lang w:val="pt-BR" w:eastAsia="pt-BR" w:bidi="ar-SA"/>
              </w:rPr>
              <w:t>contratação de profissionais para prestação de serviços de assessoria</w:t>
            </w:r>
            <w:r>
              <w:rPr>
                <w:rFonts w:cs="Times New Roman" w:ascii="Times New Roman" w:hAnsi="Times New Roman"/>
                <w:b w:val="false"/>
                <w:bCs w:val="false"/>
                <w:color w:val="000000"/>
                <w:sz w:val="22"/>
                <w:szCs w:val="22"/>
                <w:shd w:fill="auto" w:val="clear"/>
                <w:lang w:eastAsia="pt-BR"/>
              </w:rPr>
              <w:t xml:space="preserve">, se justifica face ao interesse público de proporcionar </w:t>
            </w:r>
            <w:r>
              <w:rPr>
                <w:rFonts w:eastAsia="Calibri" w:cs="Times New Roman" w:ascii="Times New Roman" w:hAnsi="Times New Roman"/>
                <w:b w:val="false"/>
                <w:bCs w:val="false"/>
                <w:color w:val="000000"/>
                <w:kern w:val="0"/>
                <w:sz w:val="22"/>
                <w:szCs w:val="22"/>
                <w:shd w:fill="auto" w:val="clear"/>
                <w:lang w:val="pt-BR" w:eastAsia="pt-BR" w:bidi="ar-SA"/>
              </w:rPr>
              <w:t>o acolhimento dos imigrantes que residem no município e que estão em situação de vulnerabilidade, decorrente do fluxo imigratório por crise humanitária.</w:t>
            </w:r>
          </w:p>
          <w:p>
            <w:pPr>
              <w:pStyle w:val="Normal"/>
              <w:widowControl w:val="false"/>
              <w:shd w:val="clear" w:color="auto" w:fill="FFFFFF"/>
              <w:tabs>
                <w:tab w:val="clear" w:pos="720"/>
                <w:tab w:val="right" w:pos="2694" w:leader="none"/>
              </w:tabs>
              <w:suppressAutoHyphens w:val="true"/>
              <w:spacing w:lineRule="auto" w:line="276" w:before="0" w:after="0"/>
              <w:ind w:hanging="0"/>
              <w:jc w:val="both"/>
              <w:rPr>
                <w:rFonts w:ascii="Times New Roman" w:hAnsi="Times New Roman" w:cs="Times New Roman"/>
                <w:sz w:val="22"/>
                <w:szCs w:val="22"/>
              </w:rPr>
            </w:pPr>
            <w:r>
              <w:rPr>
                <w:rFonts w:cs="Times New Roman" w:ascii="Times New Roman" w:hAnsi="Times New Roman"/>
                <w:sz w:val="22"/>
                <w:szCs w:val="22"/>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DESCRIÇÃO DA SOLUÇÃO COMO UM TODO, INCLUSIVE DAS EXIGÊNCIAS RELACIONADAS À MANUTENÇÃO E À ASSISTÊNCIA TÉCNICA, QUANDO FOR O CASO</w:t>
            </w:r>
          </w:p>
          <w:p>
            <w:pPr>
              <w:pStyle w:val="Normal"/>
              <w:widowControl w:val="false"/>
              <w:suppressAutoHyphens w:val="true"/>
              <w:spacing w:lineRule="auto" w:line="240" w:before="0" w:after="0"/>
              <w:jc w:val="both"/>
              <w:rPr>
                <w:rFonts w:ascii="Times New Roman" w:hAnsi="Times New Roman" w:cs="Times New Roman"/>
                <w:sz w:val="22"/>
                <w:szCs w:val="22"/>
              </w:rPr>
            </w:pPr>
            <w:r>
              <w:rPr>
                <w:rFonts w:cs="Times New Roman" w:ascii="Times New Roman" w:hAnsi="Times New Roman"/>
                <w:sz w:val="22"/>
                <w:szCs w:val="22"/>
              </w:rPr>
            </w:r>
          </w:p>
          <w:p>
            <w:pPr>
              <w:pStyle w:val="Normal"/>
              <w:widowControl w:val="false"/>
              <w:tabs>
                <w:tab w:val="clear" w:pos="720"/>
                <w:tab w:val="right" w:pos="2694" w:leader="none"/>
              </w:tabs>
              <w:suppressAutoHyphens w:val="true"/>
              <w:spacing w:lineRule="auto" w:line="240" w:before="0" w:after="0"/>
              <w:ind w:hanging="0"/>
              <w:jc w:val="both"/>
              <w:rPr>
                <w:rFonts w:ascii="Times New Roman" w:hAnsi="Times New Roman" w:cs="Times New Roman"/>
                <w:sz w:val="22"/>
                <w:szCs w:val="22"/>
              </w:rPr>
            </w:pPr>
            <w:r>
              <w:rPr>
                <w:rFonts w:eastAsia="Arial" w:cs="Arial" w:ascii="Times New Roman" w:hAnsi="Times New Roman"/>
                <w:b w:val="false"/>
                <w:bCs w:val="false"/>
                <w:i w:val="false"/>
                <w:caps w:val="false"/>
                <w:smallCaps w:val="false"/>
                <w:color w:val="000000"/>
                <w:spacing w:val="0"/>
                <w:kern w:val="0"/>
                <w:sz w:val="22"/>
                <w:szCs w:val="22"/>
                <w:shd w:fill="auto" w:val="clear"/>
                <w:lang w:val="pt-BR" w:eastAsia="pt-BR" w:bidi="ar-SA"/>
              </w:rPr>
              <w:t>A realização de processo para aquisição deste objeto se justifica face ao interesse público de proporcionar uma melhor qualidade de vida aos imigrantes que no momento residem em nosso município e que se encontram em situação de vulnerabilidade.</w:t>
              <w:br/>
              <w:t>A empresa vencedora deve a</w:t>
            </w:r>
            <w:r>
              <w:rPr>
                <w:rFonts w:eastAsia="Arial" w:cs="Times New Roman" w:ascii="Times New Roman" w:hAnsi="Times New Roman"/>
                <w:b w:val="false"/>
                <w:bCs w:val="false"/>
                <w:i w:val="false"/>
                <w:caps w:val="false"/>
                <w:smallCaps w:val="false"/>
                <w:color w:val="000000"/>
                <w:spacing w:val="0"/>
                <w:kern w:val="0"/>
                <w:sz w:val="22"/>
                <w:szCs w:val="22"/>
                <w:shd w:fill="auto" w:val="clear"/>
                <w:lang w:val="pt-BR" w:eastAsia="pt-BR" w:bidi="ar-SA"/>
              </w:rPr>
              <w:t>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widowControl w:val="false"/>
              <w:tabs>
                <w:tab w:val="clear" w:pos="720"/>
                <w:tab w:val="right" w:pos="2694" w:leader="none"/>
              </w:tabs>
              <w:suppressAutoHyphens w:val="true"/>
              <w:spacing w:lineRule="auto" w:line="240" w:before="0" w:after="0"/>
              <w:ind w:hanging="0"/>
              <w:jc w:val="both"/>
              <w:rPr>
                <w:rFonts w:ascii="Times New Roman" w:hAnsi="Times New Roman" w:cs="Times New Roman"/>
                <w:sz w:val="22"/>
                <w:szCs w:val="22"/>
              </w:rPr>
            </w:pPr>
            <w:r>
              <w:rPr>
                <w:rFonts w:eastAsia="Arial" w:cs="Times New Roman" w:ascii="Times New Roman" w:hAnsi="Times New Roman"/>
                <w:b w:val="false"/>
                <w:bCs w:val="false"/>
                <w:i w:val="false"/>
                <w:caps w:val="false"/>
                <w:smallCaps w:val="false"/>
                <w:color w:val="000000"/>
                <w:spacing w:val="0"/>
                <w:kern w:val="0"/>
                <w:sz w:val="22"/>
                <w:szCs w:val="22"/>
                <w:shd w:fill="auto" w:val="clear"/>
                <w:lang w:val="pt-BR" w:eastAsia="pt-BR" w:bidi="ar-SA"/>
              </w:rPr>
              <w:t>A empresa deverá prestar os serviços durante o ano de 2023, nos prazos, locais e datas informados pela Secretaria solicitante, prazo máximo de 06 (seis) meses para a execução completa dos serviços.</w:t>
            </w:r>
          </w:p>
          <w:p>
            <w:pPr>
              <w:pStyle w:val="Normal"/>
              <w:widowControl w:val="false"/>
              <w:suppressAutoHyphens w:val="true"/>
              <w:spacing w:lineRule="auto" w:line="240" w:before="0" w:after="0"/>
              <w:jc w:val="both"/>
              <w:rPr>
                <w:rFonts w:ascii="Times New Roman" w:hAnsi="Times New Roman" w:cs="Times New Roman"/>
                <w:sz w:val="22"/>
                <w:szCs w:val="22"/>
              </w:rPr>
            </w:pPr>
            <w:r>
              <w:rPr>
                <w:rFonts w:cs="Times New Roman" w:ascii="Times New Roman" w:hAnsi="Times New Roman"/>
                <w:sz w:val="22"/>
                <w:szCs w:val="22"/>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ESTIMATIVAS DAS QUANTIDADES PARA A CONTRATAÇÃO, ACOMPANHADAS DAS MEMÓRIAS DE CÁLCULO E DOS DOCUMENTOS QUE LHES DÃO SUPORTE, QUE CONSIDEREM INTERDEPENDÊNCIAS COM OUTRAS CONTRATAÇÕES, DE MODO A POSSIBILITAR ECONOMIA DE ESCALA</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bl>
            <w:tblPr>
              <w:tblW w:w="8389" w:type="dxa"/>
              <w:jc w:val="left"/>
              <w:tblInd w:w="118" w:type="dxa"/>
              <w:tblLayout w:type="fixed"/>
              <w:tblCellMar>
                <w:top w:w="28" w:type="dxa"/>
                <w:left w:w="28" w:type="dxa"/>
                <w:bottom w:w="28" w:type="dxa"/>
                <w:right w:w="28" w:type="dxa"/>
              </w:tblCellMar>
            </w:tblPr>
            <w:tblGrid>
              <w:gridCol w:w="10"/>
              <w:gridCol w:w="5473"/>
              <w:gridCol w:w="2906"/>
            </w:tblGrid>
            <w:tr>
              <w:trPr/>
              <w:tc>
                <w:tcPr>
                  <w:tcW w:w="10"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Item</w:t>
                  </w:r>
                </w:p>
              </w:tc>
              <w:tc>
                <w:tcPr>
                  <w:tcW w:w="547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Especificação</w:t>
                  </w:r>
                </w:p>
              </w:tc>
              <w:tc>
                <w:tcPr>
                  <w:tcW w:w="2906"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Quant.</w:t>
                  </w:r>
                </w:p>
              </w:tc>
            </w:tr>
            <w:tr>
              <w:trPr/>
              <w:tc>
                <w:tcPr>
                  <w:tcW w:w="10"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01</w:t>
                  </w:r>
                </w:p>
              </w:tc>
              <w:tc>
                <w:tcPr>
                  <w:tcW w:w="547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sobre estatuto da criança e do adolescente para imigrantes, com ênfase nos direitos fundamentais e a função protetiva assumida pelos pais, cuidado parental e formas não violentas de educar os filhos. Cuidado e proteção evitando situações de negligência. 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Times New Roman" w:cs="Arial" w:ascii="Times New Roman" w:hAnsi="Times New Roman"/>
                      <w:color w:val="000000"/>
                      <w:kern w:val="0"/>
                      <w:sz w:val="18"/>
                      <w:szCs w:val="18"/>
                      <w:shd w:fill="auto" w:val="clear"/>
                      <w:lang w:val="pt-BR" w:eastAsia="zh-CN" w:bidi="ar-SA"/>
                    </w:rPr>
                    <w:t>Dividido em 02 oficinas de uma hora cada, a fim de facilitar a participação das pessoas.</w:t>
                  </w:r>
                </w:p>
              </w:tc>
              <w:tc>
                <w:tcPr>
                  <w:tcW w:w="2906"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r>
            <w:tr>
              <w:trPr/>
              <w:tc>
                <w:tcPr>
                  <w:tcW w:w="10"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02</w:t>
                  </w:r>
                </w:p>
              </w:tc>
              <w:tc>
                <w:tcPr>
                  <w:tcW w:w="547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abordando aspectos de convivência familiar e comunitária, aspectos de legislações sobre: Lei Maria da Penha, Estatuto do Idoso e Constituição Federal.</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Dividido em 02 oficinas de uma hora cada, a fim de facilitar a participação das pessoas.</w:t>
                  </w:r>
                </w:p>
              </w:tc>
              <w:tc>
                <w:tcPr>
                  <w:tcW w:w="2906"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r>
            <w:tr>
              <w:trPr/>
              <w:tc>
                <w:tcPr>
                  <w:tcW w:w="10"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03</w:t>
                  </w:r>
                </w:p>
              </w:tc>
              <w:tc>
                <w:tcPr>
                  <w:tcW w:w="547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para ofertar cursos de português com emissão de certificado (no quesito de comunicação).</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 xml:space="preserve">Conteúdos mínimos a serem trabalhados: verbo “ser” no presente do indicativo, comparativos, verbo “está” no presente do indicativo, o alfabeto do português, alguns verbos irregulares no presente do indicativo, pronomes interrogativos, adjetivos, usos do verbo no gerúndio, pronomes indefinidos, verbos regulares no presente do subjetivo. </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Professor(a) de Português.</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Deverão ser executadas duas oficinas semanais de duas horas cada, a fim de facilitar a participação das pessoas, sendo uma para adultos e uma para as crianças.</w:t>
                  </w:r>
                </w:p>
              </w:tc>
              <w:tc>
                <w:tcPr>
                  <w:tcW w:w="2906" w:type="dxa"/>
                  <w:tcBorders>
                    <w:left w:val="single" w:sz="2" w:space="0" w:color="000000"/>
                    <w:bottom w:val="single" w:sz="2" w:space="0" w:color="000000"/>
                    <w:right w:val="single" w:sz="2" w:space="0" w:color="000000"/>
                  </w:tcBorders>
                </w:tcPr>
                <w:p>
                  <w:pPr>
                    <w:pStyle w:val="Normal"/>
                    <w:widowControl w:val="false"/>
                    <w:spacing w:lineRule="auto" w:line="240" w:before="0" w:after="160"/>
                    <w:jc w:val="center"/>
                    <w:rPr>
                      <w:rFonts w:ascii="Times New Roman" w:hAnsi="Times New Roman" w:eastAsia="Calibri" w:cs="Arial"/>
                      <w:color w:val="auto"/>
                      <w:position w:val="0"/>
                      <w:sz w:val="18"/>
                      <w:sz w:val="18"/>
                      <w:szCs w:val="18"/>
                      <w:vertAlign w:val="baseline"/>
                      <w:lang w:val="pt-BR" w:eastAsia="zh-CN" w:bidi="ar-SA"/>
                    </w:rPr>
                  </w:pPr>
                  <w:r>
                    <w:rPr>
                      <w:rFonts w:eastAsia="Calibri" w:cs="Arial" w:ascii="Times New Roman" w:hAnsi="Times New Roman"/>
                      <w:color w:val="auto"/>
                      <w:position w:val="0"/>
                      <w:sz w:val="18"/>
                      <w:sz w:val="18"/>
                      <w:szCs w:val="18"/>
                      <w:vertAlign w:val="baseline"/>
                      <w:lang w:val="pt-BR" w:eastAsia="zh-CN" w:bidi="ar-SA"/>
                    </w:rPr>
                    <w:t>96 Horas</w:t>
                  </w:r>
                </w:p>
              </w:tc>
            </w:tr>
          </w:tbl>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hd w:fill="auto" w:val="clear"/>
              </w:rPr>
            </w:pPr>
            <w:r>
              <w:rPr>
                <w:rFonts w:eastAsia="Calibri" w:cs="Times New Roman" w:ascii="Times New Roman" w:hAnsi="Times New Roman"/>
                <w:b/>
                <w:kern w:val="0"/>
                <w:sz w:val="22"/>
                <w:szCs w:val="22"/>
                <w:shd w:fill="auto" w:val="clear"/>
                <w:lang w:val="pt-BR" w:eastAsia="en-US" w:bidi="ar-SA"/>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eastAsia="Calibri" w:cs="Times New Roman" w:ascii="Times New Roman" w:hAnsi="Times New Roman"/>
                <w:kern w:val="0"/>
                <w:sz w:val="22"/>
                <w:szCs w:val="22"/>
                <w:shd w:fill="auto" w:val="clear"/>
                <w:lang w:val="pt-BR" w:eastAsia="en-US" w:bidi="ar-SA"/>
              </w:rPr>
              <w:t xml:space="preserve">Foi realizada pesquisa de preço com três ou mais empresas para cada um dos itens descritos anteriormente. Dessa maneira, foi possível chegar ao preço médio para cada um dos </w:t>
            </w:r>
            <w:r>
              <w:rPr>
                <w:rFonts w:eastAsia="Calibri" w:cs="Times New Roman" w:ascii="Times New Roman" w:hAnsi="Times New Roman" w:eastAsiaTheme="minorHAnsi"/>
                <w:color w:val="000000"/>
                <w:kern w:val="0"/>
                <w:sz w:val="22"/>
                <w:szCs w:val="22"/>
                <w:shd w:fill="auto" w:val="clear"/>
                <w:lang w:val="pt-BR" w:eastAsia="en-US" w:bidi="ar-SA"/>
              </w:rPr>
              <w:t>itens</w:t>
            </w:r>
            <w:r>
              <w:rPr>
                <w:rFonts w:eastAsia="Calibri" w:cs="Times New Roman" w:ascii="Times New Roman" w:hAnsi="Times New Roman"/>
                <w:kern w:val="0"/>
                <w:sz w:val="22"/>
                <w:szCs w:val="22"/>
                <w:shd w:fill="auto" w:val="clear"/>
                <w:lang w:val="pt-BR" w:eastAsia="en-US" w:bidi="ar-SA"/>
              </w:rPr>
              <w:t>, objetos desta licitação.</w:t>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p>
            <w:pPr>
              <w:pStyle w:val="Normal"/>
              <w:widowControl w:val="false"/>
              <w:suppressAutoHyphens w:val="true"/>
              <w:spacing w:lineRule="auto" w:line="240" w:before="0" w:after="0"/>
              <w:jc w:val="both"/>
              <w:rPr>
                <w:rFonts w:ascii="Times New Roman" w:hAnsi="Times New Roman" w:cs="Times New Roman"/>
                <w:shd w:fill="auto" w:val="clear"/>
              </w:rPr>
            </w:pPr>
            <w:r>
              <w:rPr>
                <w:rFonts w:eastAsia="Calibri" w:cs="Times New Roman" w:ascii="Times New Roman" w:hAnsi="Times New Roman"/>
                <w:kern w:val="0"/>
                <w:sz w:val="22"/>
                <w:szCs w:val="22"/>
                <w:shd w:fill="auto" w:val="clear"/>
                <w:lang w:val="pt-BR" w:eastAsia="en-US" w:bidi="ar-SA"/>
              </w:rPr>
              <w:t>Os valores estimados são os que seguem na tabela abaixo:</w:t>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tbl>
            <w:tblPr>
              <w:tblW w:w="8508" w:type="dxa"/>
              <w:jc w:val="left"/>
              <w:tblInd w:w="0" w:type="dxa"/>
              <w:tblLayout w:type="fixed"/>
              <w:tblCellMar>
                <w:top w:w="28" w:type="dxa"/>
                <w:left w:w="28" w:type="dxa"/>
                <w:bottom w:w="28" w:type="dxa"/>
                <w:right w:w="28" w:type="dxa"/>
              </w:tblCellMar>
            </w:tblPr>
            <w:tblGrid>
              <w:gridCol w:w="513"/>
              <w:gridCol w:w="5468"/>
              <w:gridCol w:w="1386"/>
              <w:gridCol w:w="1140"/>
            </w:tblGrid>
            <w:tr>
              <w:trPr/>
              <w:tc>
                <w:tcPr>
                  <w:tcW w:w="51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Item</w:t>
                  </w:r>
                </w:p>
              </w:tc>
              <w:tc>
                <w:tcPr>
                  <w:tcW w:w="5468"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Especificação</w:t>
                  </w:r>
                </w:p>
              </w:tc>
              <w:tc>
                <w:tcPr>
                  <w:tcW w:w="1386"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Valor Unit.</w:t>
                  </w:r>
                </w:p>
              </w:tc>
              <w:tc>
                <w:tcPr>
                  <w:tcW w:w="1140"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Valor Total</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t>01</w:t>
                  </w:r>
                </w:p>
              </w:tc>
              <w:tc>
                <w:tcPr>
                  <w:tcW w:w="5468"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sobre estatuto da criança e do adolescente para imigrantes, com ênfase nos direitos fundamentais e a função protetiva assumida pelos pais, cuidado parental e formas não violentas de educar os filhos. Cuidado e proteção evitando situações de negligência. Profissional: Assistente Social ou Advogado.</w:t>
                  </w:r>
                </w:p>
                <w:p>
                  <w:pPr>
                    <w:pStyle w:val="Normal"/>
                    <w:widowControl w:val="false"/>
                    <w:spacing w:lineRule="auto" w:line="240" w:before="0" w:after="160"/>
                    <w:jc w:val="both"/>
                    <w:rPr>
                      <w:rFonts w:ascii="Times New Roman" w:hAnsi="Times New Roman" w:eastAsia="Times New Roman" w:cs="Arial"/>
                      <w:color w:val="000000"/>
                      <w:sz w:val="18"/>
                      <w:szCs w:val="18"/>
                      <w:shd w:fill="auto" w:val="clear"/>
                      <w:lang w:val="pt-BR" w:eastAsia="zh-CN" w:bidi="ar-SA"/>
                    </w:rPr>
                  </w:pPr>
                  <w:r>
                    <w:rPr>
                      <w:rFonts w:eastAsia="Times New Roman" w:cs="Arial" w:ascii="Times New Roman" w:hAnsi="Times New Roman"/>
                      <w:color w:val="000000"/>
                      <w:kern w:val="0"/>
                      <w:sz w:val="18"/>
                      <w:szCs w:val="18"/>
                      <w:shd w:fill="auto" w:val="clear"/>
                      <w:lang w:val="pt-BR" w:eastAsia="zh-CN" w:bidi="ar-SA"/>
                    </w:rPr>
                    <w:t>Dividido em 02 oficinas de uma hora cada, a fim de facilitar a participação das pessoas.</w:t>
                  </w:r>
                </w:p>
              </w:tc>
              <w:tc>
                <w:tcPr>
                  <w:tcW w:w="1386" w:type="dxa"/>
                  <w:tcBorders>
                    <w:left w:val="single" w:sz="2" w:space="0" w:color="000000"/>
                    <w:bottom w:val="single" w:sz="2" w:space="0" w:color="000000"/>
                  </w:tcBorders>
                </w:tcPr>
                <w:p>
                  <w:pPr>
                    <w:pStyle w:val="Normal"/>
                    <w:widowControl w:val="false"/>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r>
                </w:p>
                <w:p>
                  <w:pPr>
                    <w:pStyle w:val="Normal"/>
                    <w:widowControl w:val="false"/>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r>
                </w:p>
                <w:p>
                  <w:pPr>
                    <w:pStyle w:val="Normal"/>
                    <w:widowControl w:val="false"/>
                    <w:spacing w:before="0" w:after="160"/>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t xml:space="preserve">R$ </w:t>
                  </w:r>
                  <w:r>
                    <w:rPr>
                      <w:rFonts w:eastAsia="Calibri" w:cs="" w:ascii="Times New Roman" w:hAnsi="Times New Roman"/>
                      <w:color w:val="000000"/>
                      <w:kern w:val="0"/>
                      <w:sz w:val="18"/>
                      <w:szCs w:val="18"/>
                      <w:shd w:fill="auto" w:val="clear"/>
                      <w:lang w:val="pt-BR" w:eastAsia="zh-CN" w:bidi="ar-SA"/>
                    </w:rPr>
                    <w:t>783,33</w:t>
                  </w:r>
                </w:p>
              </w:tc>
              <w:tc>
                <w:tcPr>
                  <w:tcW w:w="1140"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shd w:fill="auto" w:val="clear"/>
                    </w:rPr>
                  </w:pPr>
                  <w:r>
                    <w:rPr>
                      <w:rFonts w:ascii="Times New Roman" w:hAnsi="Times New Roman"/>
                      <w:sz w:val="18"/>
                      <w:szCs w:val="18"/>
                      <w:shd w:fill="auto" w:val="clear"/>
                    </w:rPr>
                  </w:r>
                </w:p>
                <w:p>
                  <w:pPr>
                    <w:pStyle w:val="Normal"/>
                    <w:widowControl w:val="false"/>
                    <w:jc w:val="center"/>
                    <w:rPr>
                      <w:rFonts w:ascii="Times New Roman" w:hAnsi="Times New Roman"/>
                      <w:sz w:val="18"/>
                      <w:szCs w:val="18"/>
                      <w:shd w:fill="auto" w:val="clear"/>
                    </w:rPr>
                  </w:pPr>
                  <w:r>
                    <w:rPr>
                      <w:rFonts w:ascii="Times New Roman" w:hAnsi="Times New Roman"/>
                      <w:sz w:val="18"/>
                      <w:szCs w:val="18"/>
                      <w:shd w:fill="auto" w:val="clear"/>
                    </w:rPr>
                  </w:r>
                </w:p>
                <w:p>
                  <w:pPr>
                    <w:pStyle w:val="Normal"/>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 xml:space="preserve">R$ </w:t>
                  </w:r>
                  <w:r>
                    <w:rPr>
                      <w:rFonts w:ascii="Times New Roman" w:hAnsi="Times New Roman"/>
                      <w:sz w:val="18"/>
                      <w:szCs w:val="18"/>
                      <w:shd w:fill="auto" w:val="clear"/>
                      <w:lang w:val="pt-BR" w:eastAsia="zh-CN" w:bidi="ar-SA"/>
                    </w:rPr>
                    <w:t>1.</w:t>
                  </w:r>
                  <w:r>
                    <w:rPr>
                      <w:rFonts w:ascii="Times New Roman" w:hAnsi="Times New Roman"/>
                      <w:sz w:val="18"/>
                      <w:szCs w:val="18"/>
                      <w:shd w:fill="auto" w:val="clear"/>
                      <w:lang w:val="pt-BR" w:eastAsia="zh-CN" w:bidi="ar-SA"/>
                    </w:rPr>
                    <w:t>5</w:t>
                  </w:r>
                  <w:r>
                    <w:rPr>
                      <w:rFonts w:ascii="Times New Roman" w:hAnsi="Times New Roman"/>
                      <w:sz w:val="18"/>
                      <w:szCs w:val="18"/>
                      <w:shd w:fill="auto" w:val="clear"/>
                      <w:lang w:val="pt-BR" w:eastAsia="zh-CN" w:bidi="ar-SA"/>
                    </w:rPr>
                    <w:t>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t>02</w:t>
                  </w:r>
                </w:p>
              </w:tc>
              <w:tc>
                <w:tcPr>
                  <w:tcW w:w="5468"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abordando aspectos de convivência familiar e comunitária, aspectos de legislações sobre: Lei Maria da Penha, Estatuto do Idoso e Constituição Federal.</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Dividido em 02 oficinas de uma hora cada, a fim de facilitar a participação das pessoas.</w:t>
                  </w:r>
                </w:p>
              </w:tc>
              <w:tc>
                <w:tcPr>
                  <w:tcW w:w="1386" w:type="dxa"/>
                  <w:tcBorders>
                    <w:left w:val="single" w:sz="2" w:space="0" w:color="000000"/>
                    <w:bottom w:val="single" w:sz="2" w:space="0" w:color="000000"/>
                  </w:tcBorders>
                </w:tcPr>
                <w:p>
                  <w:pPr>
                    <w:pStyle w:val="Normal"/>
                    <w:widowControl w:val="false"/>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r>
                </w:p>
                <w:p>
                  <w:pPr>
                    <w:pStyle w:val="Normal"/>
                    <w:widowControl w:val="false"/>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r>
                </w:p>
                <w:p>
                  <w:pPr>
                    <w:pStyle w:val="Normal"/>
                    <w:widowControl w:val="false"/>
                    <w:spacing w:before="0" w:after="160"/>
                    <w:jc w:val="center"/>
                    <w:rPr>
                      <w:rFonts w:ascii="Times New Roman" w:hAnsi="Times New Roman"/>
                      <w:sz w:val="18"/>
                      <w:szCs w:val="18"/>
                      <w:shd w:fill="auto" w:val="clear"/>
                      <w:lang w:val="pt-BR" w:eastAsia="zh-CN" w:bidi="ar-SA"/>
                    </w:rPr>
                  </w:pPr>
                  <w:r>
                    <w:rPr>
                      <w:rFonts w:ascii="Times New Roman" w:hAnsi="Times New Roman"/>
                      <w:sz w:val="18"/>
                      <w:szCs w:val="18"/>
                      <w:shd w:fill="auto" w:val="clear"/>
                      <w:lang w:val="pt-BR" w:eastAsia="zh-CN" w:bidi="ar-SA"/>
                    </w:rPr>
                    <w:t xml:space="preserve">R$ </w:t>
                  </w:r>
                  <w:r>
                    <w:rPr>
                      <w:rFonts w:eastAsia="Calibri" w:cs="" w:ascii="Times New Roman" w:hAnsi="Times New Roman"/>
                      <w:color w:val="000000"/>
                      <w:kern w:val="0"/>
                      <w:sz w:val="18"/>
                      <w:szCs w:val="18"/>
                      <w:shd w:fill="auto" w:val="clear"/>
                      <w:lang w:val="pt-BR" w:eastAsia="zh-CN" w:bidi="ar-SA"/>
                    </w:rPr>
                    <w:t>783,33</w:t>
                  </w:r>
                </w:p>
              </w:tc>
              <w:tc>
                <w:tcPr>
                  <w:tcW w:w="1140"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shd w:fill="auto" w:val="clear"/>
                    </w:rPr>
                  </w:pPr>
                  <w:r>
                    <w:rPr>
                      <w:rFonts w:ascii="Times New Roman" w:hAnsi="Times New Roman"/>
                      <w:sz w:val="18"/>
                      <w:szCs w:val="18"/>
                      <w:shd w:fill="auto" w:val="clear"/>
                    </w:rPr>
                  </w:r>
                </w:p>
                <w:p>
                  <w:pPr>
                    <w:pStyle w:val="Normal"/>
                    <w:widowControl w:val="false"/>
                    <w:jc w:val="center"/>
                    <w:rPr>
                      <w:rFonts w:ascii="Times New Roman" w:hAnsi="Times New Roman"/>
                      <w:sz w:val="18"/>
                      <w:szCs w:val="18"/>
                      <w:shd w:fill="auto" w:val="clear"/>
                    </w:rPr>
                  </w:pPr>
                  <w:r>
                    <w:rPr>
                      <w:rFonts w:ascii="Times New Roman" w:hAnsi="Times New Roman"/>
                      <w:sz w:val="18"/>
                      <w:szCs w:val="18"/>
                      <w:shd w:fill="auto" w:val="clear"/>
                    </w:rPr>
                  </w:r>
                </w:p>
                <w:p>
                  <w:pPr>
                    <w:pStyle w:val="Normal"/>
                    <w:widowControl w:val="false"/>
                    <w:spacing w:before="0" w:after="160"/>
                    <w:jc w:val="center"/>
                    <w:rPr>
                      <w:rFonts w:ascii="Times New Roman" w:hAnsi="Times New Roman"/>
                      <w:sz w:val="18"/>
                      <w:szCs w:val="18"/>
                      <w:shd w:fill="auto" w:val="clear"/>
                    </w:rPr>
                  </w:pPr>
                  <w:r>
                    <w:rPr>
                      <w:rFonts w:ascii="Times New Roman" w:hAnsi="Times New Roman"/>
                      <w:sz w:val="18"/>
                      <w:szCs w:val="18"/>
                      <w:shd w:fill="auto" w:val="clear"/>
                    </w:rPr>
                    <w:t xml:space="preserve">R$ </w:t>
                  </w:r>
                  <w:r>
                    <w:rPr>
                      <w:rFonts w:ascii="Times New Roman" w:hAnsi="Times New Roman"/>
                      <w:sz w:val="18"/>
                      <w:szCs w:val="18"/>
                      <w:shd w:fill="auto" w:val="clear"/>
                      <w:lang w:val="pt-BR" w:eastAsia="zh-CN" w:bidi="ar-SA"/>
                    </w:rPr>
                    <w:t>1.</w:t>
                  </w:r>
                  <w:r>
                    <w:rPr>
                      <w:rFonts w:ascii="Times New Roman" w:hAnsi="Times New Roman"/>
                      <w:sz w:val="18"/>
                      <w:szCs w:val="18"/>
                      <w:shd w:fill="auto" w:val="clear"/>
                      <w:lang w:val="pt-BR" w:eastAsia="zh-CN" w:bidi="ar-SA"/>
                    </w:rPr>
                    <w:t>5</w:t>
                  </w:r>
                  <w:r>
                    <w:rPr>
                      <w:rFonts w:ascii="Times New Roman" w:hAnsi="Times New Roman"/>
                      <w:sz w:val="18"/>
                      <w:szCs w:val="18"/>
                      <w:shd w:fill="auto" w:val="clear"/>
                      <w:lang w:val="pt-BR" w:eastAsia="zh-CN" w:bidi="ar-SA"/>
                    </w:rPr>
                    <w:t>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shd w:fill="auto" w:val="clear"/>
                    </w:rPr>
                  </w:pPr>
                  <w:r>
                    <w:rPr>
                      <w:rFonts w:cs="Arial" w:ascii="Times New Roman" w:hAnsi="Times New Roman"/>
                      <w:sz w:val="18"/>
                      <w:szCs w:val="18"/>
                      <w:shd w:fill="auto" w:val="clear"/>
                    </w:rPr>
                    <w:t>03</w:t>
                  </w:r>
                </w:p>
              </w:tc>
              <w:tc>
                <w:tcPr>
                  <w:tcW w:w="5468"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para ofertar cursos de português com emissão de certificado (no quesito de comunicação).</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 xml:space="preserve">Conteúdos mínimos a serem trabalhados: verbo “ser” no presente do indicativo, comparativos, verbo “está” no presente do indicativo, o alfabeto do português, alguns verbos irregulares no presente do indicativo, pronomes interrogativos, adjetivos, usos do verbo no gerúndio, pronomes indefinidos, verbos regulares no presente do subjetivo. </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Professor(a) de Português.</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Deverão ser executadas duas oficinas semanais de duas horas cada, a fim de facilitar a participação das pessoas, sendo uma para adultos e uma para as crianças.</w:t>
                  </w:r>
                </w:p>
              </w:tc>
              <w:tc>
                <w:tcPr>
                  <w:tcW w:w="1386" w:type="dxa"/>
                  <w:tcBorders>
                    <w:left w:val="single" w:sz="2" w:space="0" w:color="000000"/>
                    <w:bottom w:val="single" w:sz="2" w:space="0" w:color="000000"/>
                  </w:tcBorders>
                </w:tcPr>
                <w:p>
                  <w:pPr>
                    <w:pStyle w:val="Normal"/>
                    <w:widowControl w:val="false"/>
                    <w:spacing w:lineRule="auto" w:line="240" w:before="0" w:after="160"/>
                    <w:jc w:val="center"/>
                    <w:rPr>
                      <w:rFonts w:ascii="Times New Roman" w:hAnsi="Times New Roman" w:eastAsia="Calibri" w:cs="Arial"/>
                      <w:color w:val="auto"/>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R$ 163,33</w:t>
                  </w:r>
                </w:p>
              </w:tc>
              <w:tc>
                <w:tcPr>
                  <w:tcW w:w="1140" w:type="dxa"/>
                  <w:tcBorders>
                    <w:left w:val="single" w:sz="2" w:space="0" w:color="000000"/>
                    <w:bottom w:val="single" w:sz="2" w:space="0" w:color="000000"/>
                    <w:right w:val="single" w:sz="2" w:space="0" w:color="000000"/>
                  </w:tcBorders>
                </w:tcPr>
                <w:p>
                  <w:pPr>
                    <w:pStyle w:val="Normal"/>
                    <w:widowControl w:val="false"/>
                    <w:spacing w:lineRule="auto" w:line="240" w:before="0" w:after="160"/>
                    <w:jc w:val="center"/>
                    <w:rPr>
                      <w:rFonts w:ascii="Times New Roman" w:hAnsi="Times New Roman"/>
                      <w:sz w:val="18"/>
                      <w:szCs w:val="18"/>
                      <w:shd w:fill="auto" w:val="clear"/>
                    </w:rPr>
                  </w:pPr>
                  <w:r>
                    <w:rPr>
                      <w:rFonts w:cs="Arial" w:ascii="Times New Roman" w:hAnsi="Times New Roman"/>
                      <w:sz w:val="18"/>
                      <w:szCs w:val="18"/>
                      <w:shd w:fill="auto" w:val="clear"/>
                    </w:rPr>
                    <w:t xml:space="preserve">R$ </w:t>
                  </w:r>
                  <w:r>
                    <w:rPr>
                      <w:rFonts w:eastAsia="Calibri" w:cs="Arial" w:ascii="Times New Roman" w:hAnsi="Times New Roman"/>
                      <w:color w:val="000000"/>
                      <w:sz w:val="18"/>
                      <w:szCs w:val="18"/>
                      <w:shd w:fill="auto" w:val="clear"/>
                      <w:lang w:val="pt-BR" w:eastAsia="zh-CN" w:bidi="ar-SA"/>
                    </w:rPr>
                    <w:t>15.679,68</w:t>
                  </w:r>
                </w:p>
              </w:tc>
            </w:tr>
          </w:tbl>
          <w:p>
            <w:pPr>
              <w:pStyle w:val="Normal"/>
              <w:widowControl w:val="false"/>
              <w:suppressAutoHyphens w:val="true"/>
              <w:spacing w:lineRule="auto" w:line="240" w:before="0" w:after="0"/>
              <w:jc w:val="both"/>
              <w:rPr>
                <w:rFonts w:ascii="Times New Roman" w:hAnsi="Times New Roman" w:cs="Times New Roman"/>
                <w:b/>
                <w:b/>
                <w:shd w:fill="auto" w:val="clear"/>
              </w:rPr>
            </w:pPr>
            <w:r>
              <w:rPr>
                <w:rFonts w:cs="Times New Roman" w:ascii="Times New Roman" w:hAnsi="Times New Roman"/>
                <w:b/>
                <w:shd w:fill="auto" w:val="clear"/>
              </w:rPr>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cs="Times New Roman" w:ascii="Times New Roman" w:hAnsi="Times New Roman"/>
                <w:sz w:val="22"/>
                <w:shd w:fill="auto" w:val="clear"/>
              </w:rPr>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cs="Times New Roman" w:ascii="Times New Roman" w:hAnsi="Times New Roman"/>
                <w:sz w:val="22"/>
                <w:shd w:fill="auto" w:val="clear"/>
              </w:rPr>
              <w:t xml:space="preserve">Desta maneira, levando em consideração as quantidades máximas a serem adquiridas durante o período de vigência da contratação, estima-se um gasto máximo no valor de </w:t>
            </w:r>
            <w:r>
              <w:rPr>
                <w:rFonts w:eastAsia="Times New Roman" w:cs="Times New Roman" w:ascii="Times New Roman" w:hAnsi="Times New Roman"/>
                <w:color w:val="000000"/>
                <w:kern w:val="0"/>
                <w:sz w:val="22"/>
                <w:szCs w:val="22"/>
                <w:shd w:fill="auto" w:val="clear"/>
                <w:lang w:val="pt-BR" w:eastAsia="pt-BR" w:bidi="ar-SA"/>
              </w:rPr>
              <w:t>R$ 18.813,00 (dezoito mil, oitocentos e treze reais).</w:t>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cs="Times New Roman" w:ascii="Times New Roman" w:hAnsi="Times New Roman"/>
                <w:sz w:val="22"/>
                <w:shd w:fill="auto" w:val="clear"/>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hd w:fill="auto" w:val="clear"/>
              </w:rPr>
            </w:pPr>
            <w:r>
              <w:rPr>
                <w:rFonts w:cs="Times New Roman" w:ascii="Times New Roman" w:hAnsi="Times New Roman"/>
                <w:b/>
                <w:sz w:val="22"/>
                <w:shd w:fill="auto" w:val="clear"/>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hd w:fill="auto" w:val="clear"/>
              </w:rPr>
            </w:pPr>
            <w:r>
              <w:rPr>
                <w:rFonts w:eastAsia="Calibri" w:cs="Times New Roman" w:ascii="Times New Roman" w:hAnsi="Times New Roman"/>
                <w:b/>
                <w:kern w:val="0"/>
                <w:sz w:val="22"/>
                <w:szCs w:val="22"/>
                <w:shd w:fill="auto" w:val="clear"/>
                <w:lang w:val="pt-BR" w:eastAsia="en-US" w:bidi="ar-SA"/>
              </w:rPr>
              <w:t>JUSTIFICATIVAS PARA O PARCELAMENTO OU NÃO DA CONTRATAÇÃO</w:t>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eastAsia="Calibri" w:cs="Times New Roman" w:ascii="Times New Roman" w:hAnsi="Times New Roman"/>
                <w:b w:val="false"/>
                <w:bCs w:val="false"/>
                <w:kern w:val="0"/>
                <w:sz w:val="22"/>
                <w:szCs w:val="22"/>
                <w:shd w:fill="auto" w:val="clear"/>
                <w:lang w:val="pt-BR" w:eastAsia="en-US" w:bidi="ar-SA"/>
              </w:rPr>
              <w:t xml:space="preserve">A presente contratação </w:t>
            </w:r>
            <w:r>
              <w:rPr>
                <w:rFonts w:eastAsia="Calibri" w:cs="Times New Roman" w:ascii="Times New Roman" w:hAnsi="Times New Roman" w:eastAsiaTheme="minorHAnsi"/>
                <w:b w:val="false"/>
                <w:bCs w:val="false"/>
                <w:color w:val="000000"/>
                <w:kern w:val="0"/>
                <w:sz w:val="22"/>
                <w:szCs w:val="22"/>
                <w:shd w:fill="auto" w:val="clear"/>
                <w:lang w:val="pt-BR" w:eastAsia="en-US" w:bidi="ar-SA"/>
              </w:rPr>
              <w:t>foi divida em 03 (três) itens, onde optou-se pela não divisão em lotes, contribuindo para a ampla participação de licitantes, sem prejuízo para a solução da demanda em questão.</w:t>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cs="Times New Roman" w:ascii="Times New Roman" w:hAnsi="Times New Roman"/>
                <w:sz w:val="22"/>
                <w:shd w:fill="auto" w:val="clear"/>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sz w:val="22"/>
                <w:shd w:fill="FFFF00" w:val="clear"/>
              </w:rPr>
            </w:pPr>
            <w:r>
              <w:rPr>
                <w:rFonts w:cs="Times New Roman" w:ascii="Times New Roman" w:hAnsi="Times New Roman"/>
                <w:b/>
                <w:sz w:val="22"/>
                <w:shd w:fill="FFFF00" w:val="clear"/>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hd w:fill="auto" w:val="clear"/>
              </w:rPr>
            </w:pPr>
            <w:r>
              <w:rPr>
                <w:rFonts w:eastAsia="Calibri" w:cs="Times New Roman" w:ascii="Times New Roman" w:hAnsi="Times New Roman"/>
                <w:b/>
                <w:kern w:val="0"/>
                <w:sz w:val="22"/>
                <w:szCs w:val="22"/>
                <w:shd w:fill="auto" w:val="clear"/>
                <w:lang w:val="pt-BR" w:eastAsia="en-US" w:bidi="ar-SA"/>
              </w:rPr>
              <w:t>CONTRATAÇÕES CORRELATAS E/OU INTERDEPENDENTES</w:t>
            </w:r>
          </w:p>
          <w:p>
            <w:pPr>
              <w:pStyle w:val="Normal"/>
              <w:widowControl w:val="false"/>
              <w:suppressAutoHyphens w:val="true"/>
              <w:spacing w:lineRule="auto" w:line="240" w:before="0" w:after="0"/>
              <w:jc w:val="both"/>
              <w:rPr>
                <w:rFonts w:ascii="Times New Roman" w:hAnsi="Times New Roman" w:cs="Times New Roman"/>
                <w:b/>
                <w:b/>
                <w:sz w:val="22"/>
                <w:shd w:fill="auto" w:val="clear"/>
              </w:rPr>
            </w:pPr>
            <w:r>
              <w:rPr>
                <w:rFonts w:cs="Times New Roman" w:ascii="Times New Roman" w:hAnsi="Times New Roman"/>
                <w:b/>
                <w:sz w:val="22"/>
                <w:shd w:fill="auto" w:val="clear"/>
              </w:rPr>
            </w:r>
          </w:p>
          <w:p>
            <w:pPr>
              <w:pStyle w:val="Normal"/>
              <w:widowControl w:val="false"/>
              <w:suppressAutoHyphens w:val="true"/>
              <w:spacing w:lineRule="auto" w:line="240" w:before="0" w:after="0"/>
              <w:jc w:val="both"/>
              <w:rPr>
                <w:rFonts w:ascii="Times New Roman" w:hAnsi="Times New Roman" w:eastAsia="Calibri" w:cs="Times New Roman"/>
                <w:b w:val="false"/>
                <w:b w:val="false"/>
                <w:bCs w:val="false"/>
                <w:color w:val="auto"/>
                <w:kern w:val="0"/>
                <w:sz w:val="22"/>
                <w:szCs w:val="22"/>
                <w:shd w:fill="auto" w:val="clear"/>
                <w:lang w:val="pt-BR" w:eastAsia="en-US" w:bidi="ar-SA"/>
              </w:rPr>
            </w:pPr>
            <w:r>
              <w:rPr>
                <w:rFonts w:eastAsia="Calibri" w:cs="Times New Roman" w:ascii="Times New Roman" w:hAnsi="Times New Roman" w:eastAsiaTheme="minorHAnsi"/>
                <w:b w:val="false"/>
                <w:bCs w:val="false"/>
                <w:color w:val="000000"/>
                <w:kern w:val="0"/>
                <w:sz w:val="22"/>
                <w:szCs w:val="22"/>
                <w:shd w:fill="auto" w:val="clear"/>
                <w:lang w:val="pt-BR" w:eastAsia="en-US" w:bidi="ar-SA"/>
              </w:rPr>
              <w:t xml:space="preserve">A presente contratação se relaciona com o Processo Licitatório nº 027/2023 – Edital de Pregão Presencial nº 004/2023 do Município de Itá-SC, que contratou serviço de assessoria para os Imigrantes, visando proporcionar conhecimento para este público, a fim de contribuir para a inserção dos mesmos no mercado de trabalho local. </w:t>
            </w:r>
          </w:p>
          <w:p>
            <w:pPr>
              <w:pStyle w:val="Normal"/>
              <w:widowControl w:val="false"/>
              <w:suppressAutoHyphens w:val="true"/>
              <w:spacing w:lineRule="auto" w:line="240" w:before="0" w:after="0"/>
              <w:jc w:val="both"/>
              <w:rPr>
                <w:rFonts w:ascii="Times New Roman" w:hAnsi="Times New Roman" w:cs="Times New Roman"/>
                <w:sz w:val="22"/>
                <w:shd w:fill="auto" w:val="clear"/>
              </w:rPr>
            </w:pPr>
            <w:r>
              <w:rPr>
                <w:rFonts w:cs="Times New Roman" w:ascii="Times New Roman" w:hAnsi="Times New Roman"/>
                <w:sz w:val="22"/>
                <w:shd w:fill="auto" w:val="clear"/>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DEMONSTRAÇÃO DA PREVISÃO DA CONTRATAÇÃO NO PLANO DE CONTRATAÇÕES ANUAL, SEMPRE QUE ELABORADO, DE MODO A INDICAR O SEU ALINHAMENTO COM O PLANEJAMENTO DA ADMINISTRAÇÃO</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b w:val="false"/>
                <w:bCs w:val="false"/>
                <w:kern w:val="0"/>
                <w:sz w:val="22"/>
                <w:szCs w:val="22"/>
                <w:lang w:val="pt-BR" w:eastAsia="en-US" w:bidi="ar-SA"/>
              </w:rPr>
              <w:t>No presente momento, o município ainda não possui o Plano Anual de Contratações.</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DEMONSTRATIVO DOS RESULTADOS PRETENDIDOS EM TERMOS DE ECONOMICIDADE E DE MELHOR APROVEITAMENTO DOS RECURSOS HUMANOS, MATERIAIS E FINANCEIROS DISPONÍVEIS</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val="false"/>
                <w:b w:val="false"/>
                <w:bCs w:val="false"/>
                <w:sz w:val="22"/>
                <w:szCs w:val="22"/>
              </w:rPr>
            </w:pPr>
            <w:r>
              <w:rPr>
                <w:rFonts w:eastAsia="Calibri" w:cs="Arial" w:ascii="Times New Roman" w:hAnsi="Times New Roman"/>
                <w:b w:val="false"/>
                <w:bCs w:val="false"/>
                <w:color w:val="000000"/>
                <w:kern w:val="0"/>
                <w:sz w:val="22"/>
                <w:szCs w:val="22"/>
                <w:shd w:fill="auto" w:val="clear"/>
                <w:lang w:val="pt-BR" w:eastAsia="pt-BR" w:bidi="ar-SA"/>
              </w:rPr>
              <w:t xml:space="preserve">O contrato visa suprir a necessidade de promover um melhor atendimento aos imigrantes em situação de vulnerabilidade que no momento residem em nosso município, atendendo a demanda, os projetos e as </w:t>
            </w:r>
            <w:r>
              <w:rPr>
                <w:rFonts w:eastAsia="Arial" w:cs="Arial" w:ascii="Times New Roman" w:hAnsi="Times New Roman"/>
                <w:b w:val="false"/>
                <w:bCs w:val="false"/>
                <w:color w:val="000000"/>
                <w:kern w:val="0"/>
                <w:sz w:val="22"/>
                <w:szCs w:val="22"/>
                <w:shd w:fill="auto" w:val="clear"/>
                <w:lang w:val="pt-BR" w:eastAsia="pt-BR" w:bidi="ar-SA"/>
              </w:rPr>
              <w:t>necessidades da Secretaria Municipal de Assistência Social.</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PROVIDÊNCIAS A SEREM ADOTADAS PELA ADMINISTRAÇÃO PREVIAMENTE À CELEBRAÇÃO DO CONTRATO, INCLUSIVE QUANTO À CAPACITAÇÃO DE SERVIDORES OU DE EMPREGADOS PARA FISCALIZAÇÃO E GESTÃO CONTRATUAL</w:t>
            </w:r>
          </w:p>
          <w:p>
            <w:pPr>
              <w:pStyle w:val="Normal"/>
              <w:widowControl w:val="false"/>
              <w:suppressAutoHyphens w:val="true"/>
              <w:spacing w:lineRule="auto" w:line="240" w:before="0" w:after="0"/>
              <w:jc w:val="both"/>
              <w:rPr>
                <w:rFonts w:ascii="Times New Roman" w:hAnsi="Times New Roman" w:cs="Times New Roman"/>
                <w:b/>
                <w:b/>
                <w:sz w:val="22"/>
                <w:szCs w:val="22"/>
              </w:rPr>
            </w:pPr>
            <w:r>
              <w:rPr>
                <w:rFonts w:cs="Times New Roman" w:ascii="Times New Roman" w:hAnsi="Times New Roman"/>
                <w:b/>
                <w:sz w:val="22"/>
                <w:szCs w:val="22"/>
              </w:rPr>
            </w:r>
          </w:p>
          <w:p>
            <w:pPr>
              <w:pStyle w:val="Normal"/>
              <w:widowControl w:val="false"/>
              <w:suppressAutoHyphens w:val="true"/>
              <w:spacing w:lineRule="auto" w:line="240" w:before="0" w:after="0"/>
              <w:ind w:hanging="0"/>
              <w:jc w:val="both"/>
              <w:rPr>
                <w:rFonts w:ascii="Times New Roman" w:hAnsi="Times New Roman" w:cs="Times New Roman"/>
                <w:b/>
                <w:b/>
                <w:sz w:val="22"/>
                <w:szCs w:val="22"/>
              </w:rPr>
            </w:pPr>
            <w:r>
              <w:rPr>
                <w:rFonts w:eastAsia="Calibri" w:cs="Times New Roman" w:ascii="Times New Roman" w:hAnsi="Times New Roman"/>
                <w:b w:val="false"/>
                <w:bCs w:val="false"/>
                <w:color w:val="000000"/>
                <w:kern w:val="0"/>
                <w:sz w:val="22"/>
                <w:szCs w:val="22"/>
                <w:shd w:fill="auto" w:val="clear"/>
                <w:lang w:val="pt-BR" w:eastAsia="pt-BR" w:bidi="ar-SA"/>
              </w:rPr>
              <w:t>Será previsto no edital e no contrato o servidor capacitado, de acordo com sua área técnica, que será responsável pela fiscalização e acompanhamento do objeto do contrato, que poderá solicitar a correção de eventuais falhas ou irregularidades que forem verificadas na entrega dos serviços/objetos.</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DESCRIÇÃO DE POSSÍVEIS IMPACTOS AMBIENTAIS E RESPECTIVAS MEDIDAS MITIGADORAS, INCLUÍDOS REQUISITOS DE BAIXO CONSUMO DE ENERGIA E DE OUTROS RECURSOS, BEM COMO LOGÍSTICA REVERSA PARA DESFAZIMENTO E RECICLAGEM DE BENS E REFUGOS, QUANDO APLICÁVEL</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val="false"/>
                <w:b w:val="false"/>
                <w:bCs w:val="false"/>
              </w:rPr>
            </w:pPr>
            <w:r>
              <w:rPr>
                <w:rFonts w:eastAsia="Calibri" w:cs="Times New Roman" w:ascii="Times New Roman" w:hAnsi="Times New Roman"/>
                <w:b w:val="false"/>
                <w:bCs w:val="false"/>
                <w:kern w:val="0"/>
                <w:sz w:val="22"/>
                <w:szCs w:val="22"/>
                <w:lang w:val="pt-BR" w:eastAsia="en-US" w:bidi="ar-SA"/>
              </w:rPr>
              <w:t>Não haverá impacto ambiental negativo.</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rHeight w:val="1807" w:hRule="atLeast"/>
        </w:trPr>
        <w:tc>
          <w:tcPr>
            <w:tcW w:w="1200" w:type="dxa"/>
            <w:tcBorders/>
            <w:shd w:color="auto" w:fill="auto" w:val="clear"/>
          </w:tcPr>
          <w:p>
            <w:pPr>
              <w:pStyle w:val="Normal"/>
              <w:widowControl w:val="false"/>
              <w:numPr>
                <w:ilvl w:val="0"/>
                <w:numId w:val="30"/>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663" w:type="dxa"/>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POSICIONAMENTO CONCLUSIVO SOBRE A ADEQUAÇÃO DA CONTRATAÇÃO PARA O ATENDIMENTO DA NECESSIDADE A QUE SE DESTINA</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ind w:hanging="0"/>
              <w:jc w:val="both"/>
              <w:rPr>
                <w:rFonts w:ascii="Times New Roman" w:hAnsi="Times New Roman" w:cs="Times New Roman"/>
                <w:b/>
                <w:b/>
                <w:sz w:val="22"/>
                <w:szCs w:val="22"/>
              </w:rPr>
            </w:pPr>
            <w:r>
              <w:rPr>
                <w:rFonts w:eastAsia="Calibri" w:cs="Times New Roman" w:ascii="Times New Roman" w:hAnsi="Times New Roman"/>
                <w:b w:val="false"/>
                <w:bCs w:val="false"/>
                <w:color w:val="000000"/>
                <w:kern w:val="0"/>
                <w:sz w:val="22"/>
                <w:szCs w:val="22"/>
                <w:shd w:fill="auto" w:val="clear"/>
                <w:lang w:val="pt-BR" w:eastAsia="pt-BR" w:bidi="ar-SA"/>
              </w:rPr>
              <w:t>Com base nas informações levantadas ao longo deste Estudo Técnico Preliminar, conclui-se pela viabilidade da contratação.</w:t>
            </w:r>
          </w:p>
        </w:tc>
      </w:tr>
      <w:tr>
        <w:trPr>
          <w:trHeight w:val="1603" w:hRule="atLeast"/>
        </w:trPr>
        <w:tc>
          <w:tcPr>
            <w:tcW w:w="9863"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center"/>
              <w:rPr>
                <w:rFonts w:ascii="Times New Roman" w:hAnsi="Times New Roman" w:cs="Times New Roman"/>
                <w:b/>
                <w:b/>
                <w:color w:val="111111"/>
                <w:sz w:val="22"/>
              </w:rPr>
            </w:pPr>
            <w:r>
              <w:rPr>
                <w:rFonts w:eastAsia="Calibri" w:cs="Times New Roman" w:ascii="Times New Roman" w:hAnsi="Times New Roman"/>
                <w:b/>
                <w:color w:val="111111"/>
                <w:kern w:val="0"/>
                <w:sz w:val="22"/>
                <w:szCs w:val="22"/>
                <w:lang w:val="pt-BR" w:eastAsia="en-US" w:bidi="ar-SA"/>
              </w:rPr>
              <w:t>Município de Itá, 06 de março de 2023.</w:t>
            </w:r>
          </w:p>
          <w:p>
            <w:pPr>
              <w:pStyle w:val="Normal"/>
              <w:widowControl w:val="false"/>
              <w:suppressAutoHyphens w:val="true"/>
              <w:spacing w:lineRule="auto" w:line="240" w:before="0" w:after="0"/>
              <w:jc w:val="center"/>
              <w:rPr>
                <w:rFonts w:ascii="Times New Roman" w:hAnsi="Times New Roman" w:cs="Times New Roman"/>
                <w:b/>
                <w:b/>
                <w:color w:val="111111"/>
                <w:sz w:val="22"/>
              </w:rPr>
            </w:pPr>
            <w:r>
              <w:rPr>
                <w:rFonts w:cs="Times New Roman" w:ascii="Times New Roman" w:hAnsi="Times New Roman"/>
                <w:b/>
                <w:color w:val="111111"/>
                <w:sz w:val="22"/>
              </w:rPr>
            </w:r>
          </w:p>
          <w:p>
            <w:pPr>
              <w:pStyle w:val="Normal"/>
              <w:widowControl w:val="false"/>
              <w:suppressAutoHyphens w:val="true"/>
              <w:spacing w:lineRule="auto" w:line="240" w:before="0" w:after="0"/>
              <w:jc w:val="center"/>
              <w:rPr>
                <w:rFonts w:ascii="Times New Roman" w:hAnsi="Times New Roman" w:cs="Times New Roman"/>
                <w:b/>
                <w:b/>
                <w:color w:val="111111"/>
                <w:sz w:val="22"/>
              </w:rPr>
            </w:pPr>
            <w:r>
              <w:rPr>
                <w:rFonts w:cs="Times New Roman" w:ascii="Times New Roman" w:hAnsi="Times New Roman"/>
                <w:b/>
                <w:color w:val="111111"/>
                <w:sz w:val="22"/>
              </w:rPr>
            </w:r>
          </w:p>
          <w:p>
            <w:pPr>
              <w:pStyle w:val="Normal"/>
              <w:widowControl w:val="false"/>
              <w:suppressAutoHyphens w:val="true"/>
              <w:spacing w:lineRule="auto" w:line="240" w:before="0" w:after="0"/>
              <w:jc w:val="center"/>
              <w:rPr>
                <w:rFonts w:ascii="Times New Roman" w:hAnsi="Times New Roman" w:eastAsia="Calibri" w:cs="Times New Roman"/>
                <w:b/>
                <w:b/>
                <w:bCs/>
                <w:color w:val="111111"/>
                <w:kern w:val="0"/>
                <w:sz w:val="22"/>
                <w:szCs w:val="22"/>
                <w:lang w:val="pt-BR" w:eastAsia="en-US" w:bidi="ar-SA"/>
              </w:rPr>
            </w:pPr>
            <w:r>
              <w:rPr>
                <w:rFonts w:eastAsia="Calibri" w:cs="Times New Roman" w:ascii="Times New Roman" w:hAnsi="Times New Roman"/>
                <w:b/>
                <w:bCs/>
                <w:color w:val="111111"/>
                <w:kern w:val="0"/>
                <w:sz w:val="22"/>
                <w:szCs w:val="22"/>
                <w:lang w:val="pt-BR" w:eastAsia="en-US" w:bidi="ar-SA"/>
              </w:rPr>
              <w:t>SÔNIA REGINA CECHET MARCOLIN</w:t>
            </w:r>
          </w:p>
          <w:p>
            <w:pPr>
              <w:pStyle w:val="Normal"/>
              <w:widowControl w:val="false"/>
              <w:suppressAutoHyphens w:val="true"/>
              <w:spacing w:lineRule="auto" w:line="240" w:before="0" w:after="0"/>
              <w:jc w:val="center"/>
              <w:rPr>
                <w:rFonts w:ascii="Times New Roman" w:hAnsi="Times New Roman" w:eastAsia="Calibri" w:cs="Times New Roman"/>
                <w:b/>
                <w:b/>
                <w:bCs/>
                <w:color w:val="111111"/>
                <w:kern w:val="0"/>
                <w:sz w:val="22"/>
                <w:szCs w:val="22"/>
                <w:lang w:val="pt-BR" w:eastAsia="en-US" w:bidi="ar-SA"/>
              </w:rPr>
            </w:pPr>
            <w:r>
              <w:rPr>
                <w:rFonts w:eastAsia="Calibri" w:cs="Times New Roman" w:ascii="Times New Roman" w:hAnsi="Times New Roman"/>
                <w:b/>
                <w:bCs/>
                <w:color w:val="111111"/>
                <w:kern w:val="0"/>
                <w:sz w:val="22"/>
                <w:szCs w:val="22"/>
                <w:lang w:val="pt-BR" w:eastAsia="en-US" w:bidi="ar-SA"/>
              </w:rPr>
              <w:t>Secretária Municipal de Assistência Social</w:t>
            </w:r>
          </w:p>
        </w:tc>
      </w:tr>
    </w:tbl>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rFonts w:ascii="Times New Roman" w:hAnsi="Times New Roman" w:cs="Times New Roman"/>
          <w:b/>
          <w:b/>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ANEXO II</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tbl>
      <w:tblPr>
        <w:tblStyle w:val="Tabelacomgrade"/>
        <w:tblW w:w="9639"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851"/>
        <w:gridCol w:w="6224"/>
        <w:gridCol w:w="2564"/>
      </w:tblGrid>
      <w:tr>
        <w:trPr/>
        <w:tc>
          <w:tcPr>
            <w:tcW w:w="9639" w:type="dxa"/>
            <w:gridSpan w:val="3"/>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pt-BR" w:eastAsia="en-US" w:bidi="ar-SA"/>
              </w:rPr>
              <w:t>TERMO DE REFERÊNCIA</w:t>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Lei Federal nº 14.133/2021: art. 6º, XXIII c/c art. 40, §§ 1º e 4º</w:t>
            </w:r>
          </w:p>
          <w:p>
            <w:pPr>
              <w:pStyle w:val="Normal"/>
              <w:widowControl w:val="false"/>
              <w:suppressAutoHyphens w:val="true"/>
              <w:spacing w:lineRule="auto" w:line="240" w:before="0" w:after="0"/>
              <w:jc w:val="center"/>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rPr>
            </w:pPr>
            <w:r>
              <w:rPr>
                <w:rFonts w:cs="Times New Roman" w:ascii="Times New Roman" w:hAnsi="Times New Roman"/>
                <w:b/>
              </w:rPr>
            </w:r>
          </w:p>
        </w:tc>
        <w:tc>
          <w:tcPr>
            <w:tcW w:w="6224" w:type="dxa"/>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rPr>
            </w:pPr>
            <w:r>
              <w:rPr>
                <w:rFonts w:eastAsia="Calibri" w:cs="Times New Roman" w:ascii="Times New Roman" w:hAnsi="Times New Roman"/>
                <w:b/>
                <w:kern w:val="0"/>
                <w:sz w:val="22"/>
                <w:szCs w:val="22"/>
                <w:lang w:val="pt-BR" w:eastAsia="en-US" w:bidi="ar-SA"/>
              </w:rPr>
              <w:t>ELEMENTOS</w:t>
            </w:r>
          </w:p>
        </w:tc>
        <w:tc>
          <w:tcPr>
            <w:tcW w:w="2564" w:type="dxa"/>
            <w:tcBorders/>
            <w:shd w:color="auto" w:fill="auto" w:val="clear"/>
          </w:tcPr>
          <w:p>
            <w:pPr>
              <w:pStyle w:val="Normal"/>
              <w:widowControl w:val="false"/>
              <w:suppressAutoHyphens w:val="true"/>
              <w:spacing w:lineRule="auto" w:line="240" w:before="0" w:after="0"/>
              <w:jc w:val="center"/>
              <w:rPr>
                <w:rFonts w:ascii="Times New Roman" w:hAnsi="Times New Roman" w:cs="Times New Roman"/>
                <w:b/>
                <w:b/>
              </w:rPr>
            </w:pPr>
            <w:r>
              <w:rPr>
                <w:rFonts w:cs="Times New Roman" w:ascii="Times New Roman" w:hAnsi="Times New Roman"/>
                <w:b/>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DEFINIÇÃO DO OBJETO, INCLUÍDOS SUA NATUREZA, OS QUANTITATIVOS, O PRAZO DO CONTRATO E, SE FOR O CASO, A POSSIBILIDADE DE SUA PRORROGAÇÃO</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bl>
            <w:tblPr>
              <w:tblW w:w="8508" w:type="dxa"/>
              <w:jc w:val="left"/>
              <w:tblInd w:w="0" w:type="dxa"/>
              <w:tblLayout w:type="fixed"/>
              <w:tblCellMar>
                <w:top w:w="28" w:type="dxa"/>
                <w:left w:w="28" w:type="dxa"/>
                <w:bottom w:w="28" w:type="dxa"/>
                <w:right w:w="28" w:type="dxa"/>
              </w:tblCellMar>
            </w:tblPr>
            <w:tblGrid>
              <w:gridCol w:w="513"/>
              <w:gridCol w:w="5103"/>
              <w:gridCol w:w="730"/>
              <w:gridCol w:w="1021"/>
              <w:gridCol w:w="1141"/>
            </w:tblGrid>
            <w:tr>
              <w:trPr/>
              <w:tc>
                <w:tcPr>
                  <w:tcW w:w="51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Item</w:t>
                  </w:r>
                </w:p>
              </w:tc>
              <w:tc>
                <w:tcPr>
                  <w:tcW w:w="5103"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Especificação</w:t>
                  </w:r>
                </w:p>
              </w:tc>
              <w:tc>
                <w:tcPr>
                  <w:tcW w:w="730"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Quant.</w:t>
                  </w:r>
                </w:p>
              </w:tc>
              <w:tc>
                <w:tcPr>
                  <w:tcW w:w="1021"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Valor Unit.</w:t>
                  </w:r>
                </w:p>
              </w:tc>
              <w:tc>
                <w:tcPr>
                  <w:tcW w:w="1141"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jc w:val="center"/>
                    <w:rPr>
                      <w:rFonts w:ascii="Times New Roman" w:hAnsi="Times New Roman"/>
                      <w:sz w:val="18"/>
                      <w:szCs w:val="18"/>
                    </w:rPr>
                  </w:pPr>
                  <w:r>
                    <w:rPr>
                      <w:rFonts w:ascii="Times New Roman" w:hAnsi="Times New Roman"/>
                      <w:sz w:val="18"/>
                      <w:szCs w:val="18"/>
                    </w:rPr>
                    <w:t>Valor Total</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01</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sobre estatuto da criança e do adolescente para imigrantes, com ênfase nos direitos fundamentais e a função protetiva assumida pelos pais, cuidado parental e formas não violentas de educar os filhos. Cuidado e proteção evitando situações de negligência. 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Times New Roman" w:cs="Arial" w:ascii="Times New Roman" w:hAnsi="Times New Roman"/>
                      <w:color w:val="000000"/>
                      <w:kern w:val="0"/>
                      <w:sz w:val="18"/>
                      <w:szCs w:val="18"/>
                      <w:shd w:fill="auto" w:val="clear"/>
                      <w:lang w:val="pt-BR" w:eastAsia="zh-CN" w:bidi="ar-SA"/>
                    </w:rPr>
                    <w:t>Dividido em 02 oficinas de uma hora cada, a fim de facilitar a participação das pessoas.</w:t>
                  </w:r>
                </w:p>
              </w:tc>
              <w:tc>
                <w:tcPr>
                  <w:tcW w:w="730"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c>
                <w:tcPr>
                  <w:tcW w:w="1021"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 xml:space="preserve">R$ </w:t>
                  </w:r>
                  <w:r>
                    <w:rPr>
                      <w:rFonts w:eastAsia="Calibri" w:cs="" w:ascii="Times New Roman" w:hAnsi="Times New Roman" w:cstheme="minorBidi" w:eastAsiaTheme="minorHAnsi"/>
                      <w:color w:val="auto"/>
                      <w:kern w:val="0"/>
                      <w:sz w:val="18"/>
                      <w:szCs w:val="18"/>
                      <w:lang w:val="pt-BR" w:eastAsia="zh-CN" w:bidi="ar-SA"/>
                    </w:rPr>
                    <w:t>783,33</w:t>
                  </w:r>
                </w:p>
              </w:tc>
              <w:tc>
                <w:tcPr>
                  <w:tcW w:w="1141"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spacing w:before="0" w:after="160"/>
                    <w:jc w:val="center"/>
                    <w:rPr>
                      <w:rFonts w:ascii="Times New Roman" w:hAnsi="Times New Roman"/>
                      <w:sz w:val="18"/>
                      <w:szCs w:val="18"/>
                    </w:rPr>
                  </w:pPr>
                  <w:r>
                    <w:rPr>
                      <w:rFonts w:ascii="Times New Roman" w:hAnsi="Times New Roman"/>
                      <w:sz w:val="18"/>
                      <w:szCs w:val="18"/>
                    </w:rPr>
                    <w:t xml:space="preserve">R$ </w:t>
                  </w:r>
                  <w:r>
                    <w:rPr>
                      <w:rFonts w:ascii="Times New Roman" w:hAnsi="Times New Roman"/>
                      <w:sz w:val="18"/>
                      <w:szCs w:val="18"/>
                      <w:lang w:val="pt-BR" w:eastAsia="zh-CN" w:bidi="ar-SA"/>
                    </w:rPr>
                    <w:t>1.</w:t>
                  </w:r>
                  <w:r>
                    <w:rPr>
                      <w:rFonts w:ascii="Times New Roman" w:hAnsi="Times New Roman"/>
                      <w:sz w:val="18"/>
                      <w:szCs w:val="18"/>
                      <w:lang w:val="pt-BR" w:eastAsia="zh-CN" w:bidi="ar-SA"/>
                    </w:rPr>
                    <w:t>5</w:t>
                  </w:r>
                  <w:r>
                    <w:rPr>
                      <w:rFonts w:ascii="Times New Roman" w:hAnsi="Times New Roman"/>
                      <w:sz w:val="18"/>
                      <w:szCs w:val="18"/>
                      <w:lang w:val="pt-BR" w:eastAsia="zh-CN" w:bidi="ar-SA"/>
                    </w:rPr>
                    <w:t>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r>
                </w:p>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02</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abordando aspectos de convivência familiar e comunitária, aspectos de legislações sobre: Lei Maria da Penha, Estatuto do Idoso e Constituição Federal.</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Assistente Social ou Advogado.</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Dividido em 02 oficinas de uma hora cada, a fim de facilitar a participação das pessoas.</w:t>
                  </w:r>
                </w:p>
              </w:tc>
              <w:tc>
                <w:tcPr>
                  <w:tcW w:w="730"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02 Horas</w:t>
                  </w:r>
                </w:p>
              </w:tc>
              <w:tc>
                <w:tcPr>
                  <w:tcW w:w="1021" w:type="dxa"/>
                  <w:tcBorders>
                    <w:left w:val="single" w:sz="2" w:space="0" w:color="000000"/>
                    <w:bottom w:val="single" w:sz="2" w:space="0" w:color="000000"/>
                  </w:tcBorders>
                </w:tcPr>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jc w:val="center"/>
                    <w:rPr>
                      <w:rFonts w:ascii="Times New Roman" w:hAnsi="Times New Roman"/>
                      <w:sz w:val="18"/>
                      <w:szCs w:val="18"/>
                      <w:lang w:val="pt-BR" w:eastAsia="zh-CN" w:bidi="ar-SA"/>
                    </w:rPr>
                  </w:pPr>
                  <w:r>
                    <w:rPr>
                      <w:rFonts w:ascii="Times New Roman" w:hAnsi="Times New Roman"/>
                      <w:sz w:val="18"/>
                      <w:szCs w:val="18"/>
                      <w:lang w:val="pt-BR" w:eastAsia="zh-CN" w:bidi="ar-SA"/>
                    </w:rPr>
                  </w:r>
                </w:p>
                <w:p>
                  <w:pPr>
                    <w:pStyle w:val="Normal"/>
                    <w:widowControl w:val="false"/>
                    <w:spacing w:before="0" w:after="160"/>
                    <w:jc w:val="center"/>
                    <w:rPr>
                      <w:rFonts w:ascii="Times New Roman" w:hAnsi="Times New Roman"/>
                      <w:sz w:val="18"/>
                      <w:szCs w:val="18"/>
                      <w:lang w:val="pt-BR" w:eastAsia="zh-CN" w:bidi="ar-SA"/>
                    </w:rPr>
                  </w:pPr>
                  <w:r>
                    <w:rPr>
                      <w:rFonts w:ascii="Times New Roman" w:hAnsi="Times New Roman"/>
                      <w:sz w:val="18"/>
                      <w:szCs w:val="18"/>
                      <w:lang w:val="pt-BR" w:eastAsia="zh-CN" w:bidi="ar-SA"/>
                    </w:rPr>
                    <w:t xml:space="preserve">R$ </w:t>
                  </w:r>
                  <w:r>
                    <w:rPr>
                      <w:rFonts w:eastAsia="Calibri" w:cs="" w:ascii="Times New Roman" w:hAnsi="Times New Roman" w:cstheme="minorBidi" w:eastAsiaTheme="minorHAnsi"/>
                      <w:color w:val="auto"/>
                      <w:kern w:val="0"/>
                      <w:sz w:val="18"/>
                      <w:szCs w:val="18"/>
                      <w:lang w:val="pt-BR" w:eastAsia="zh-CN" w:bidi="ar-SA"/>
                    </w:rPr>
                    <w:t>783,33</w:t>
                  </w:r>
                </w:p>
              </w:tc>
              <w:tc>
                <w:tcPr>
                  <w:tcW w:w="1141" w:type="dxa"/>
                  <w:tcBorders>
                    <w:left w:val="single" w:sz="2" w:space="0" w:color="000000"/>
                    <w:bottom w:val="single" w:sz="2" w:space="0" w:color="000000"/>
                    <w:right w:val="single" w:sz="2" w:space="0" w:color="000000"/>
                  </w:tcBorders>
                </w:tcPr>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jc w:val="center"/>
                    <w:rPr>
                      <w:rFonts w:ascii="Times New Roman" w:hAnsi="Times New Roman"/>
                      <w:sz w:val="18"/>
                      <w:szCs w:val="18"/>
                    </w:rPr>
                  </w:pPr>
                  <w:r>
                    <w:rPr>
                      <w:rFonts w:ascii="Times New Roman" w:hAnsi="Times New Roman"/>
                      <w:sz w:val="18"/>
                      <w:szCs w:val="18"/>
                    </w:rPr>
                  </w:r>
                </w:p>
                <w:p>
                  <w:pPr>
                    <w:pStyle w:val="Normal"/>
                    <w:widowControl w:val="false"/>
                    <w:spacing w:before="0" w:after="160"/>
                    <w:jc w:val="center"/>
                    <w:rPr>
                      <w:rFonts w:ascii="Times New Roman" w:hAnsi="Times New Roman"/>
                      <w:sz w:val="18"/>
                      <w:szCs w:val="18"/>
                    </w:rPr>
                  </w:pPr>
                  <w:r>
                    <w:rPr>
                      <w:rFonts w:ascii="Times New Roman" w:hAnsi="Times New Roman"/>
                      <w:sz w:val="18"/>
                      <w:szCs w:val="18"/>
                    </w:rPr>
                    <w:t xml:space="preserve">R$ </w:t>
                  </w:r>
                  <w:r>
                    <w:rPr>
                      <w:rFonts w:ascii="Times New Roman" w:hAnsi="Times New Roman"/>
                      <w:sz w:val="18"/>
                      <w:szCs w:val="18"/>
                      <w:lang w:val="pt-BR" w:eastAsia="zh-CN" w:bidi="ar-SA"/>
                    </w:rPr>
                    <w:t>1.</w:t>
                  </w:r>
                  <w:r>
                    <w:rPr>
                      <w:rFonts w:ascii="Times New Roman" w:hAnsi="Times New Roman"/>
                      <w:sz w:val="18"/>
                      <w:szCs w:val="18"/>
                      <w:lang w:val="pt-BR" w:eastAsia="zh-CN" w:bidi="ar-SA"/>
                    </w:rPr>
                    <w:t>5</w:t>
                  </w:r>
                  <w:r>
                    <w:rPr>
                      <w:rFonts w:ascii="Times New Roman" w:hAnsi="Times New Roman"/>
                      <w:sz w:val="18"/>
                      <w:szCs w:val="18"/>
                      <w:lang w:val="pt-BR" w:eastAsia="zh-CN" w:bidi="ar-SA"/>
                    </w:rPr>
                    <w:t>66,66</w:t>
                  </w:r>
                </w:p>
              </w:tc>
            </w:tr>
            <w:tr>
              <w:trPr/>
              <w:tc>
                <w:tcPr>
                  <w:tcW w:w="513" w:type="dxa"/>
                  <w:tcBorders>
                    <w:left w:val="single" w:sz="2" w:space="0" w:color="000000"/>
                    <w:bottom w:val="single" w:sz="2" w:space="0" w:color="000000"/>
                  </w:tcBorders>
                </w:tcPr>
                <w:p>
                  <w:pPr>
                    <w:pStyle w:val="Normal"/>
                    <w:widowControl w:val="false"/>
                    <w:tabs>
                      <w:tab w:val="clear" w:pos="720"/>
                      <w:tab w:val="center" w:pos="4252" w:leader="none"/>
                      <w:tab w:val="right" w:pos="8504" w:leader="none"/>
                    </w:tabs>
                    <w:spacing w:lineRule="auto" w:line="240" w:before="0" w:after="160"/>
                    <w:jc w:val="center"/>
                    <w:rPr>
                      <w:rFonts w:ascii="Times New Roman" w:hAnsi="Times New Roman" w:cs="Arial"/>
                      <w:sz w:val="18"/>
                      <w:szCs w:val="18"/>
                    </w:rPr>
                  </w:pPr>
                  <w:r>
                    <w:rPr>
                      <w:rFonts w:cs="Arial" w:ascii="Times New Roman" w:hAnsi="Times New Roman"/>
                      <w:sz w:val="18"/>
                      <w:szCs w:val="18"/>
                    </w:rPr>
                    <w:t>03</w:t>
                  </w:r>
                </w:p>
              </w:tc>
              <w:tc>
                <w:tcPr>
                  <w:tcW w:w="5103" w:type="dxa"/>
                  <w:tcBorders>
                    <w:left w:val="single" w:sz="2" w:space="0" w:color="000000"/>
                    <w:bottom w:val="single" w:sz="2" w:space="0" w:color="000000"/>
                  </w:tcBorders>
                </w:tcPr>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Oficina de capacitação para ofertar cursos de português com emissão de certificado (no quesito de comunicação).</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 xml:space="preserve">Conteúdos mínimos a serem trabalhados: verbo “ser” no presente do indicativo, comparativos, verbo “está” no presente do indicativo, o alfabeto do português, alguns verbos irregulares no presente do indicativo, pronomes interrogativos, adjetivos, usos do verbo no gerúndio, pronomes indefinidos, verbos regulares no presente do subjetivo. </w:t>
                  </w:r>
                </w:p>
                <w:p>
                  <w:pPr>
                    <w:pStyle w:val="Normal"/>
                    <w:widowControl w:val="false"/>
                    <w:spacing w:lineRule="auto" w:line="24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Profissional: Professor(a) de Português.</w:t>
                  </w:r>
                </w:p>
                <w:p>
                  <w:pPr>
                    <w:pStyle w:val="Normal"/>
                    <w:widowControl w:val="false"/>
                    <w:spacing w:lineRule="auto" w:line="240" w:before="0" w:after="160"/>
                    <w:jc w:val="both"/>
                    <w:rPr>
                      <w:rFonts w:ascii="Times New Roman" w:hAnsi="Times New Roman" w:eastAsia="Calibri" w:cs="Arial"/>
                      <w:color w:val="000000"/>
                      <w:sz w:val="18"/>
                      <w:szCs w:val="18"/>
                      <w:shd w:fill="auto" w:val="clear"/>
                      <w:lang w:val="pt-BR" w:eastAsia="zh-CN" w:bidi="ar-SA"/>
                    </w:rPr>
                  </w:pPr>
                  <w:r>
                    <w:rPr>
                      <w:rFonts w:eastAsia="Calibri" w:cs="Arial" w:ascii="Times New Roman" w:hAnsi="Times New Roman"/>
                      <w:color w:val="000000"/>
                      <w:sz w:val="18"/>
                      <w:szCs w:val="18"/>
                      <w:shd w:fill="auto" w:val="clear"/>
                      <w:lang w:val="pt-BR" w:eastAsia="zh-CN" w:bidi="ar-SA"/>
                    </w:rPr>
                    <w:t>Deverão ser executadas duas oficinas semanais de duas horas cada, a fim de facilitar a participação das pessoas, sendo uma para adultos e uma para as crianças.</w:t>
                  </w:r>
                </w:p>
              </w:tc>
              <w:tc>
                <w:tcPr>
                  <w:tcW w:w="730" w:type="dxa"/>
                  <w:tcBorders>
                    <w:left w:val="single" w:sz="2" w:space="0" w:color="000000"/>
                    <w:bottom w:val="single" w:sz="2" w:space="0" w:color="000000"/>
                  </w:tcBorders>
                </w:tcPr>
                <w:p>
                  <w:pPr>
                    <w:pStyle w:val="Normal"/>
                    <w:widowControl w:val="false"/>
                    <w:spacing w:lineRule="auto" w:line="240" w:before="0" w:after="160"/>
                    <w:jc w:val="center"/>
                    <w:rPr>
                      <w:rFonts w:ascii="Times New Roman" w:hAnsi="Times New Roman" w:eastAsia="Calibri" w:cs="Arial"/>
                      <w:color w:val="auto"/>
                      <w:position w:val="0"/>
                      <w:sz w:val="18"/>
                      <w:sz w:val="18"/>
                      <w:szCs w:val="18"/>
                      <w:vertAlign w:val="baseline"/>
                      <w:lang w:val="pt-BR" w:eastAsia="zh-CN" w:bidi="ar-SA"/>
                    </w:rPr>
                  </w:pPr>
                  <w:r>
                    <w:rPr>
                      <w:rFonts w:eastAsia="Calibri" w:cs="Arial" w:ascii="Times New Roman" w:hAnsi="Times New Roman"/>
                      <w:color w:val="auto"/>
                      <w:position w:val="0"/>
                      <w:sz w:val="18"/>
                      <w:sz w:val="18"/>
                      <w:szCs w:val="18"/>
                      <w:vertAlign w:val="baseline"/>
                      <w:lang w:val="pt-BR" w:eastAsia="zh-CN" w:bidi="ar-SA"/>
                    </w:rPr>
                    <w:t>96 Horas</w:t>
                  </w:r>
                </w:p>
              </w:tc>
              <w:tc>
                <w:tcPr>
                  <w:tcW w:w="1021" w:type="dxa"/>
                  <w:tcBorders>
                    <w:left w:val="single" w:sz="2" w:space="0" w:color="000000"/>
                    <w:bottom w:val="single" w:sz="2" w:space="0" w:color="000000"/>
                  </w:tcBorders>
                </w:tcPr>
                <w:p>
                  <w:pPr>
                    <w:pStyle w:val="Normal"/>
                    <w:widowControl w:val="false"/>
                    <w:spacing w:lineRule="auto" w:line="240" w:before="0" w:after="160"/>
                    <w:jc w:val="center"/>
                    <w:rPr>
                      <w:rFonts w:ascii="Times New Roman" w:hAnsi="Times New Roman" w:eastAsia="Calibri" w:cs="Arial"/>
                      <w:color w:val="auto"/>
                      <w:sz w:val="18"/>
                      <w:szCs w:val="18"/>
                      <w:lang w:val="pt-BR" w:eastAsia="zh-CN" w:bidi="ar-SA"/>
                    </w:rPr>
                  </w:pPr>
                  <w:r>
                    <w:rPr>
                      <w:rFonts w:eastAsia="Calibri" w:cs="Arial" w:ascii="Times New Roman" w:hAnsi="Times New Roman"/>
                      <w:color w:val="auto"/>
                      <w:sz w:val="18"/>
                      <w:szCs w:val="18"/>
                      <w:lang w:val="pt-BR" w:eastAsia="zh-CN" w:bidi="ar-SA"/>
                    </w:rPr>
                    <w:t>R$ 163,33</w:t>
                  </w:r>
                </w:p>
              </w:tc>
              <w:tc>
                <w:tcPr>
                  <w:tcW w:w="1141" w:type="dxa"/>
                  <w:tcBorders>
                    <w:left w:val="single" w:sz="2" w:space="0" w:color="000000"/>
                    <w:bottom w:val="single" w:sz="2" w:space="0" w:color="000000"/>
                    <w:right w:val="single" w:sz="2" w:space="0" w:color="000000"/>
                  </w:tcBorders>
                </w:tcPr>
                <w:p>
                  <w:pPr>
                    <w:pStyle w:val="Normal"/>
                    <w:widowControl w:val="false"/>
                    <w:spacing w:lineRule="auto" w:line="240" w:before="0" w:after="160"/>
                    <w:jc w:val="center"/>
                    <w:rPr>
                      <w:rFonts w:ascii="Times New Roman" w:hAnsi="Times New Roman"/>
                      <w:sz w:val="18"/>
                      <w:szCs w:val="18"/>
                    </w:rPr>
                  </w:pPr>
                  <w:r>
                    <w:rPr>
                      <w:rFonts w:cs="Arial" w:ascii="Times New Roman" w:hAnsi="Times New Roman"/>
                      <w:sz w:val="18"/>
                      <w:szCs w:val="18"/>
                    </w:rPr>
                    <w:t xml:space="preserve">R$ </w:t>
                  </w:r>
                  <w:r>
                    <w:rPr>
                      <w:rFonts w:eastAsia="Calibri" w:cs="Arial" w:ascii="Times New Roman" w:hAnsi="Times New Roman"/>
                      <w:color w:val="auto"/>
                      <w:sz w:val="18"/>
                      <w:szCs w:val="18"/>
                      <w:lang w:val="pt-BR" w:eastAsia="zh-CN" w:bidi="ar-SA"/>
                    </w:rPr>
                    <w:t>15.679,68</w:t>
                  </w:r>
                </w:p>
              </w:tc>
            </w:tr>
          </w:tbl>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sz w:val="22"/>
              </w:rPr>
              <w:t>O contrato terá vigência de 01 (um) ano.</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ESPECIFICAÇÃO DO PRODUTO</w:t>
            </w:r>
          </w:p>
          <w:p>
            <w:pPr>
              <w:pStyle w:val="Normal"/>
              <w:widowControl w:val="false"/>
              <w:suppressAutoHyphens w:val="true"/>
              <w:spacing w:lineRule="auto" w:line="240" w:before="0" w:after="0"/>
              <w:jc w:val="both"/>
              <w:rPr>
                <w:rFonts w:ascii="Times New Roman" w:hAnsi="Times New Roman" w:cs="Times New Roman"/>
                <w:b w:val="false"/>
                <w:b w:val="false"/>
                <w:bCs w:val="false"/>
                <w:sz w:val="22"/>
              </w:rPr>
            </w:pPr>
            <w:r>
              <w:rPr>
                <w:rFonts w:cs="Times New Roman" w:ascii="Times New Roman" w:hAnsi="Times New Roman"/>
                <w:b w:val="false"/>
                <w:bCs w:val="false"/>
                <w:sz w:val="22"/>
              </w:rPr>
            </w:r>
          </w:p>
          <w:p>
            <w:pPr>
              <w:pStyle w:val="Normal"/>
              <w:widowControl w:val="false"/>
              <w:tabs>
                <w:tab w:val="clear" w:pos="720"/>
                <w:tab w:val="left" w:pos="1134" w:leader="none"/>
              </w:tabs>
              <w:spacing w:lineRule="auto" w:line="240"/>
              <w:jc w:val="both"/>
              <w:rPr>
                <w:rFonts w:ascii="Times New Roman" w:hAnsi="Times New Roman" w:cs="Arial"/>
                <w:b w:val="false"/>
                <w:b w:val="false"/>
                <w:bCs w:val="false"/>
                <w:shd w:fill="auto" w:val="clear"/>
              </w:rPr>
            </w:pPr>
            <w:r>
              <w:rPr>
                <w:rFonts w:eastAsia="Calibri" w:cs="Times New Roman" w:ascii="Times New Roman" w:hAnsi="Times New Roman"/>
                <w:b w:val="false"/>
                <w:bCs w:val="false"/>
                <w:kern w:val="0"/>
                <w:sz w:val="22"/>
                <w:szCs w:val="22"/>
                <w:shd w:fill="auto" w:val="clear"/>
                <w:lang w:val="pt-BR" w:eastAsia="en-US" w:bidi="ar-SA"/>
              </w:rPr>
              <w:t xml:space="preserve">Efetuar a </w:t>
            </w:r>
            <w:r>
              <w:rPr>
                <w:rFonts w:eastAsia="Calibri" w:cs="Times New Roman" w:ascii="Times New Roman" w:hAnsi="Times New Roman"/>
                <w:b w:val="false"/>
                <w:bCs w:val="false"/>
                <w:color w:val="000000"/>
                <w:kern w:val="0"/>
                <w:sz w:val="22"/>
                <w:szCs w:val="22"/>
                <w:shd w:fill="auto" w:val="clear"/>
                <w:lang w:val="pt-BR" w:eastAsia="en-US" w:bidi="ar-SA"/>
              </w:rPr>
              <w:t>prestação dos serviços com a melhor qualidade</w:t>
            </w:r>
            <w:r>
              <w:rPr>
                <w:rFonts w:eastAsia="Calibri" w:cs="Times New Roman" w:ascii="Times New Roman" w:hAnsi="Times New Roman"/>
                <w:b w:val="false"/>
                <w:bCs w:val="false"/>
                <w:kern w:val="0"/>
                <w:sz w:val="22"/>
                <w:szCs w:val="22"/>
                <w:shd w:fill="auto" w:val="clear"/>
                <w:lang w:val="pt-BR" w:eastAsia="en-US" w:bidi="ar-SA"/>
              </w:rPr>
              <w:t>, nos prazos, quantidades e locais indicados pela Secretaria Requisitante, em estrita observância das especificações do Edital e da proposta, acompanhado da respectiva nota fiscal constando detalhadamente.</w:t>
            </w:r>
          </w:p>
          <w:p>
            <w:pPr>
              <w:pStyle w:val="Normal"/>
              <w:widowControl w:val="false"/>
              <w:tabs>
                <w:tab w:val="clear" w:pos="720"/>
                <w:tab w:val="left" w:pos="1134" w:leader="none"/>
              </w:tabs>
              <w:spacing w:lineRule="auto" w:line="240"/>
              <w:jc w:val="both"/>
              <w:rPr>
                <w:rFonts w:ascii="Times New Roman" w:hAnsi="Times New Roman" w:cs="Arial"/>
                <w:b w:val="false"/>
                <w:b w:val="false"/>
                <w:bCs w:val="false"/>
                <w:shd w:fill="auto" w:val="clear"/>
              </w:rPr>
            </w:pPr>
            <w:r>
              <w:rPr>
                <w:rFonts w:eastAsia="Calibri" w:cs="Times New Roman" w:ascii="Times New Roman" w:hAnsi="Times New Roman"/>
                <w:b w:val="false"/>
                <w:bCs w:val="false"/>
                <w:color w:val="000000"/>
                <w:kern w:val="0"/>
                <w:sz w:val="22"/>
                <w:szCs w:val="22"/>
                <w:shd w:fill="auto" w:val="clear"/>
                <w:lang w:val="pt-BR" w:eastAsia="en-US" w:bidi="ar-SA"/>
              </w:rPr>
              <w:t>Prestar os serviços</w:t>
            </w:r>
            <w:r>
              <w:rPr>
                <w:rFonts w:eastAsia="Calibri" w:cs="Times New Roman" w:ascii="Times New Roman" w:hAnsi="Times New Roman"/>
                <w:b w:val="false"/>
                <w:bCs w:val="false"/>
                <w:kern w:val="0"/>
                <w:sz w:val="22"/>
                <w:szCs w:val="22"/>
                <w:shd w:fill="auto" w:val="clear"/>
                <w:lang w:val="pt-BR" w:eastAsia="en-US" w:bidi="ar-SA"/>
              </w:rPr>
              <w:t xml:space="preserve">, objetos desta licitação, nos locais, datas e horários determinados pela Secretaria Municipal de </w:t>
            </w:r>
            <w:r>
              <w:rPr>
                <w:rFonts w:eastAsia="Calibri" w:cs="Times New Roman" w:ascii="Times New Roman" w:hAnsi="Times New Roman"/>
                <w:b w:val="false"/>
                <w:bCs w:val="false"/>
                <w:color w:val="000000"/>
                <w:kern w:val="0"/>
                <w:sz w:val="22"/>
                <w:szCs w:val="22"/>
                <w:shd w:fill="auto" w:val="clear"/>
                <w:lang w:val="pt-BR" w:eastAsia="en-US" w:bidi="ar-SA"/>
              </w:rPr>
              <w:t>Assistência Social</w:t>
            </w:r>
            <w:r>
              <w:rPr>
                <w:rFonts w:eastAsia="Calibri" w:cs="Times New Roman" w:ascii="Times New Roman" w:hAnsi="Times New Roman"/>
                <w:b w:val="false"/>
                <w:bCs w:val="false"/>
                <w:kern w:val="0"/>
                <w:sz w:val="22"/>
                <w:szCs w:val="22"/>
                <w:shd w:fill="auto" w:val="clear"/>
                <w:lang w:val="pt-BR" w:eastAsia="en-US" w:bidi="ar-SA"/>
              </w:rPr>
              <w:t xml:space="preserve">. O prazo máximo </w:t>
            </w:r>
            <w:r>
              <w:rPr>
                <w:rFonts w:eastAsia="Calibri" w:cs="Times New Roman" w:ascii="Times New Roman" w:hAnsi="Times New Roman"/>
                <w:b w:val="false"/>
                <w:bCs w:val="false"/>
                <w:color w:val="000000"/>
                <w:kern w:val="0"/>
                <w:sz w:val="22"/>
                <w:szCs w:val="22"/>
                <w:shd w:fill="auto" w:val="clear"/>
                <w:lang w:val="pt-BR" w:eastAsia="en-US" w:bidi="ar-SA"/>
              </w:rPr>
              <w:t>de</w:t>
            </w:r>
            <w:r>
              <w:rPr>
                <w:rFonts w:eastAsia="Calibri" w:cs="Times New Roman" w:ascii="Times New Roman" w:hAnsi="Times New Roman"/>
                <w:b w:val="false"/>
                <w:bCs w:val="false"/>
                <w:kern w:val="0"/>
                <w:sz w:val="22"/>
                <w:szCs w:val="22"/>
                <w:shd w:fill="auto" w:val="clear"/>
                <w:lang w:val="pt-BR" w:eastAsia="en-US" w:bidi="ar-SA"/>
              </w:rPr>
              <w:t xml:space="preserve"> </w:t>
            </w:r>
            <w:r>
              <w:rPr>
                <w:rFonts w:eastAsia="Calibri" w:cs="Times New Roman" w:ascii="Times New Roman" w:hAnsi="Times New Roman"/>
                <w:b w:val="false"/>
                <w:bCs w:val="false"/>
                <w:color w:val="000000"/>
                <w:kern w:val="0"/>
                <w:sz w:val="22"/>
                <w:szCs w:val="22"/>
                <w:shd w:fill="auto" w:val="clear"/>
                <w:lang w:val="pt-BR" w:eastAsia="en-US" w:bidi="ar-SA"/>
              </w:rPr>
              <w:t xml:space="preserve">prestação dos serviços </w:t>
            </w:r>
            <w:r>
              <w:rPr>
                <w:rFonts w:eastAsia="Calibri" w:cs="Times New Roman" w:ascii="Times New Roman" w:hAnsi="Times New Roman"/>
                <w:b w:val="false"/>
                <w:bCs w:val="false"/>
                <w:kern w:val="0"/>
                <w:sz w:val="22"/>
                <w:szCs w:val="22"/>
                <w:shd w:fill="auto" w:val="clear"/>
                <w:lang w:val="pt-BR" w:eastAsia="en-US" w:bidi="ar-SA"/>
              </w:rPr>
              <w:t xml:space="preserve">será de </w:t>
            </w:r>
            <w:r>
              <w:rPr>
                <w:rFonts w:eastAsia="Calibri" w:cs="Times New Roman" w:ascii="Times New Roman" w:hAnsi="Times New Roman" w:eastAsiaTheme="minorHAnsi"/>
                <w:b w:val="false"/>
                <w:bCs w:val="false"/>
                <w:color w:val="000000"/>
                <w:kern w:val="0"/>
                <w:sz w:val="22"/>
                <w:szCs w:val="22"/>
                <w:shd w:fill="auto" w:val="clear"/>
                <w:lang w:val="pt-BR" w:eastAsia="en-US" w:bidi="ar-SA"/>
              </w:rPr>
              <w:t xml:space="preserve">06 </w:t>
            </w:r>
            <w:r>
              <w:rPr>
                <w:rFonts w:eastAsia="Calibri" w:cs="Times New Roman" w:ascii="Times New Roman" w:hAnsi="Times New Roman"/>
                <w:b w:val="false"/>
                <w:bCs w:val="false"/>
                <w:kern w:val="0"/>
                <w:sz w:val="22"/>
                <w:szCs w:val="22"/>
                <w:shd w:fill="auto" w:val="clear"/>
                <w:lang w:val="pt-BR" w:eastAsia="en-US" w:bidi="ar-SA"/>
              </w:rPr>
              <w:t>(</w:t>
            </w:r>
            <w:r>
              <w:rPr>
                <w:rFonts w:eastAsia="Calibri" w:cs="Times New Roman" w:ascii="Times New Roman" w:hAnsi="Times New Roman" w:eastAsiaTheme="minorHAnsi"/>
                <w:b w:val="false"/>
                <w:bCs w:val="false"/>
                <w:color w:val="000000"/>
                <w:kern w:val="0"/>
                <w:sz w:val="22"/>
                <w:szCs w:val="22"/>
                <w:shd w:fill="auto" w:val="clear"/>
                <w:lang w:val="pt-BR" w:eastAsia="en-US" w:bidi="ar-SA"/>
              </w:rPr>
              <w:t>seis</w:t>
            </w:r>
            <w:r>
              <w:rPr>
                <w:rFonts w:eastAsia="Calibri" w:cs="Times New Roman" w:ascii="Times New Roman" w:hAnsi="Times New Roman"/>
                <w:b w:val="false"/>
                <w:bCs w:val="false"/>
                <w:kern w:val="0"/>
                <w:sz w:val="22"/>
                <w:szCs w:val="22"/>
                <w:shd w:fill="auto" w:val="clear"/>
                <w:lang w:val="pt-BR" w:eastAsia="en-US" w:bidi="ar-SA"/>
              </w:rPr>
              <w:t xml:space="preserve">) </w:t>
            </w:r>
            <w:r>
              <w:rPr>
                <w:rFonts w:eastAsia="Calibri" w:cs="Times New Roman" w:ascii="Times New Roman" w:hAnsi="Times New Roman"/>
                <w:b w:val="false"/>
                <w:bCs w:val="false"/>
                <w:color w:val="000000"/>
                <w:kern w:val="0"/>
                <w:sz w:val="22"/>
                <w:szCs w:val="22"/>
                <w:shd w:fill="auto" w:val="clear"/>
                <w:lang w:val="pt-BR" w:eastAsia="en-US" w:bidi="ar-SA"/>
              </w:rPr>
              <w:t>meses</w:t>
            </w:r>
            <w:r>
              <w:rPr>
                <w:rFonts w:eastAsia="Calibri" w:cs="Times New Roman" w:ascii="Times New Roman" w:hAnsi="Times New Roman"/>
                <w:b w:val="false"/>
                <w:bCs w:val="false"/>
                <w:kern w:val="0"/>
                <w:sz w:val="22"/>
                <w:szCs w:val="22"/>
                <w:shd w:fill="auto" w:val="clear"/>
                <w:lang w:val="pt-BR" w:eastAsia="en-US" w:bidi="ar-SA"/>
              </w:rPr>
              <w:t>, após o envio da requisição de compra</w:t>
            </w:r>
            <w:r>
              <w:rPr>
                <w:rFonts w:eastAsia="Calibri" w:cs="Times New Roman" w:ascii="Times New Roman" w:hAnsi="Times New Roman"/>
                <w:b w:val="false"/>
                <w:bCs w:val="false"/>
                <w:kern w:val="0"/>
                <w:sz w:val="22"/>
                <w:szCs w:val="22"/>
                <w:u w:val="single"/>
                <w:shd w:fill="auto" w:val="clear"/>
                <w:lang w:val="pt-BR" w:eastAsia="en-US" w:bidi="ar-SA"/>
              </w:rPr>
              <w:t>.</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FUNDAMENTAÇÃO DA CONTRATAÇÃO</w:t>
            </w:r>
          </w:p>
          <w:p>
            <w:pPr>
              <w:pStyle w:val="Normal"/>
              <w:widowControl w:val="false"/>
              <w:suppressAutoHyphens w:val="true"/>
              <w:spacing w:lineRule="auto" w:line="240" w:before="0" w:after="0"/>
              <w:jc w:val="both"/>
              <w:rPr>
                <w:rFonts w:eastAsia="Calibri"/>
                <w:kern w:val="0"/>
                <w:lang w:val="pt-BR" w:eastAsia="en-US" w:bidi="ar-SA"/>
              </w:rPr>
            </w:pPr>
            <w:r>
              <w:rPr>
                <w:rFonts w:eastAsia="Calibri"/>
                <w:kern w:val="0"/>
                <w:lang w:val="pt-BR" w:eastAsia="en-US" w:bidi="ar-SA"/>
              </w:rPr>
            </w:r>
          </w:p>
          <w:p>
            <w:pPr>
              <w:pStyle w:val="Normal"/>
              <w:widowControl w:val="false"/>
              <w:shd w:val="clear" w:color="auto" w:fill="FFFFFF"/>
              <w:tabs>
                <w:tab w:val="clear" w:pos="720"/>
                <w:tab w:val="right" w:pos="2694" w:leader="none"/>
              </w:tabs>
              <w:suppressAutoHyphens w:val="true"/>
              <w:spacing w:lineRule="auto" w:line="276" w:before="0" w:after="0"/>
              <w:ind w:hanging="0"/>
              <w:jc w:val="both"/>
              <w:rPr>
                <w:rFonts w:ascii="Times New Roman" w:hAnsi="Times New Roman" w:cs="Times New Roman"/>
                <w:sz w:val="22"/>
                <w:szCs w:val="22"/>
              </w:rPr>
            </w:pPr>
            <w:r>
              <w:rPr>
                <w:rFonts w:eastAsia="Arial" w:cs="Arial" w:ascii="Times New Roman" w:hAnsi="Times New Roman"/>
                <w:b w:val="false"/>
                <w:bCs w:val="false"/>
                <w:color w:val="000000"/>
                <w:kern w:val="0"/>
                <w:sz w:val="22"/>
                <w:szCs w:val="22"/>
                <w:shd w:fill="auto" w:val="clear"/>
                <w:lang w:val="pt-BR" w:eastAsia="pt-BR" w:bidi="ar-SA"/>
              </w:rPr>
              <w:t xml:space="preserve">Considerando que a aquisição se trata de </w:t>
            </w:r>
            <w:r>
              <w:rPr>
                <w:rFonts w:eastAsia="Calibri" w:cs="Arial" w:ascii="Times New Roman" w:hAnsi="Times New Roman"/>
                <w:b w:val="false"/>
                <w:bCs w:val="false"/>
                <w:color w:val="000000"/>
                <w:kern w:val="0"/>
                <w:sz w:val="22"/>
                <w:szCs w:val="22"/>
                <w:shd w:fill="auto" w:val="clear"/>
                <w:lang w:val="pt-BR" w:eastAsia="pt-BR" w:bidi="ar-SA"/>
              </w:rPr>
              <w:t>contratação de empresa para prestação de serviços de assessoria</w:t>
            </w:r>
            <w:r>
              <w:rPr>
                <w:rFonts w:eastAsia="Arial" w:cs="Arial" w:ascii="Times New Roman" w:hAnsi="Times New Roman"/>
                <w:b w:val="false"/>
                <w:bCs w:val="false"/>
                <w:color w:val="000000"/>
                <w:kern w:val="0"/>
                <w:sz w:val="22"/>
                <w:szCs w:val="22"/>
                <w:shd w:fill="auto" w:val="clear"/>
                <w:lang w:val="pt-BR" w:eastAsia="pt-BR" w:bidi="ar-SA"/>
              </w:rPr>
              <w:t xml:space="preserve">, se justifica face ao interesse público de proporcionar </w:t>
            </w:r>
            <w:r>
              <w:rPr>
                <w:rFonts w:eastAsia="Calibri" w:cs="Arial" w:ascii="Times New Roman" w:hAnsi="Times New Roman"/>
                <w:b w:val="false"/>
                <w:bCs w:val="false"/>
                <w:color w:val="000000"/>
                <w:kern w:val="0"/>
                <w:sz w:val="22"/>
                <w:szCs w:val="22"/>
                <w:shd w:fill="auto" w:val="clear"/>
                <w:lang w:val="pt-BR" w:eastAsia="pt-BR" w:bidi="ar-SA"/>
              </w:rPr>
              <w:t>o acolhimento dos imigrantes que residem no município e que estão em situação de vulnerabilidade, decorrente do fluxo imigratório por crise humanitária.</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DESCRIÇÃO DA SOLUÇÃO COMO UM TODO</w:t>
            </w:r>
          </w:p>
          <w:p>
            <w:pPr>
              <w:pStyle w:val="Normal"/>
              <w:widowControl w:val="false"/>
              <w:suppressAutoHyphens w:val="true"/>
              <w:spacing w:lineRule="auto" w:line="240" w:before="0" w:after="0"/>
              <w:jc w:val="both"/>
              <w:rPr>
                <w:rFonts w:ascii="Times New Roman" w:hAnsi="Times New Roman" w:cs="Times New Roman"/>
                <w:b/>
                <w:b/>
                <w:sz w:val="22"/>
                <w:szCs w:val="22"/>
              </w:rPr>
            </w:pPr>
            <w:r>
              <w:rPr>
                <w:rFonts w:cs="Times New Roman" w:ascii="Times New Roman" w:hAnsi="Times New Roman"/>
                <w:b/>
                <w:sz w:val="22"/>
                <w:szCs w:val="22"/>
              </w:rPr>
            </w:r>
          </w:p>
          <w:p>
            <w:pPr>
              <w:pStyle w:val="Normal"/>
              <w:widowControl w:val="false"/>
              <w:tabs>
                <w:tab w:val="clear" w:pos="720"/>
                <w:tab w:val="right" w:pos="2694" w:leader="none"/>
              </w:tabs>
              <w:suppressAutoHyphens w:val="true"/>
              <w:spacing w:lineRule="auto" w:line="240" w:before="0" w:after="0"/>
              <w:ind w:hanging="0"/>
              <w:jc w:val="both"/>
              <w:rPr>
                <w:rFonts w:ascii="Times New Roman" w:hAnsi="Times New Roman" w:cs="Times New Roman"/>
                <w:sz w:val="22"/>
                <w:szCs w:val="22"/>
              </w:rPr>
            </w:pPr>
            <w:r>
              <w:rPr>
                <w:rFonts w:eastAsia="Arial" w:cs="Arial" w:ascii="Times New Roman" w:hAnsi="Times New Roman"/>
                <w:b w:val="false"/>
                <w:bCs w:val="false"/>
                <w:i w:val="false"/>
                <w:caps w:val="false"/>
                <w:smallCaps w:val="false"/>
                <w:color w:val="000000"/>
                <w:spacing w:val="0"/>
                <w:kern w:val="0"/>
                <w:sz w:val="22"/>
                <w:szCs w:val="22"/>
                <w:shd w:fill="auto" w:val="clear"/>
                <w:lang w:val="pt-BR" w:eastAsia="pt-BR" w:bidi="ar-SA"/>
              </w:rPr>
              <w:t>A realização de processo para aquisição deste objeto se justifica face ao interesse público de proporcionar uma melhor qualidade de vida aos imigrantes que no momento residem em nosso município e que se encontram em situação de vulnerabilidade.</w:t>
              <w:br/>
              <w:t>A empresa vencedora deve a</w:t>
            </w:r>
            <w:r>
              <w:rPr>
                <w:rFonts w:eastAsia="Arial" w:cs="Times New Roman" w:ascii="Times New Roman" w:hAnsi="Times New Roman"/>
                <w:b w:val="false"/>
                <w:bCs w:val="false"/>
                <w:i w:val="false"/>
                <w:caps w:val="false"/>
                <w:smallCaps w:val="false"/>
                <w:color w:val="000000"/>
                <w:spacing w:val="0"/>
                <w:kern w:val="0"/>
                <w:sz w:val="22"/>
                <w:szCs w:val="22"/>
                <w:shd w:fill="auto" w:val="clear"/>
                <w:lang w:val="pt-BR" w:eastAsia="pt-BR" w:bidi="ar-SA"/>
              </w:rPr>
              <w:t>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widowControl w:val="false"/>
              <w:suppressAutoHyphens w:val="true"/>
              <w:spacing w:lineRule="auto" w:line="240" w:before="0" w:after="0"/>
              <w:jc w:val="both"/>
              <w:rPr>
                <w:rFonts w:ascii="Times New Roman" w:hAnsi="Times New Roman" w:cs="Times New Roman"/>
                <w:sz w:val="22"/>
                <w:szCs w:val="22"/>
              </w:rPr>
            </w:pPr>
            <w:r>
              <w:rPr>
                <w:rFonts w:cs="Times New Roman" w:ascii="Times New Roman" w:hAnsi="Times New Roman"/>
                <w:sz w:val="22"/>
                <w:szCs w:val="22"/>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REQUISITOS DA CONTRATAÇÃO</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b/>
                <w:bCs/>
                <w:color w:val="111111"/>
                <w:sz w:val="22"/>
                <w:shd w:fill="auto" w:val="clear"/>
              </w:rPr>
            </w:pPr>
            <w:r>
              <w:rPr>
                <w:rFonts w:cs="Times New Roman" w:ascii="Times New Roman" w:hAnsi="Times New Roman"/>
                <w:b/>
                <w:bCs/>
                <w:color w:val="111111"/>
                <w:sz w:val="22"/>
                <w:szCs w:val="22"/>
                <w:shd w:fill="auto" w:val="clear"/>
              </w:rPr>
              <w:t xml:space="preserve">A empresa licitante deverá </w:t>
            </w:r>
            <w:r>
              <w:rPr>
                <w:rFonts w:eastAsia="Calibri" w:cs="Times New Roman" w:ascii="Times New Roman" w:hAnsi="Times New Roman" w:eastAsiaTheme="minorHAnsi"/>
                <w:b/>
                <w:bCs/>
                <w:color w:val="111111"/>
                <w:kern w:val="0"/>
                <w:sz w:val="22"/>
                <w:szCs w:val="22"/>
                <w:shd w:fill="auto" w:val="clear"/>
                <w:lang w:val="pt-BR" w:eastAsia="en-US" w:bidi="ar-SA"/>
              </w:rPr>
              <w:t>apresentar as seguintes declarações/documentações</w:t>
            </w:r>
            <w:r>
              <w:rPr>
                <w:rFonts w:cs="Times New Roman" w:ascii="Times New Roman" w:hAnsi="Times New Roman"/>
                <w:b/>
                <w:bCs/>
                <w:color w:val="111111"/>
                <w:sz w:val="22"/>
                <w:szCs w:val="22"/>
                <w:shd w:fill="auto" w:val="clear"/>
              </w:rPr>
              <w:t>:</w:t>
            </w:r>
          </w:p>
          <w:p>
            <w:pPr>
              <w:pStyle w:val="Normal"/>
              <w:widowControl w:val="false"/>
              <w:suppressAutoHyphens w:val="true"/>
              <w:spacing w:lineRule="auto" w:line="240" w:before="0" w:after="0"/>
              <w:jc w:val="both"/>
              <w:rPr>
                <w:rFonts w:ascii="Times New Roman" w:hAnsi="Times New Roman" w:cs="Times New Roman"/>
                <w:b/>
                <w:b/>
                <w:color w:val="111111"/>
                <w:sz w:val="22"/>
                <w:szCs w:val="22"/>
                <w:shd w:fill="auto" w:val="clear"/>
              </w:rPr>
            </w:pPr>
            <w:r>
              <w:rPr>
                <w:rFonts w:cs="Times New Roman" w:ascii="Times New Roman" w:hAnsi="Times New Roman"/>
                <w:b/>
                <w:color w:val="111111"/>
                <w:sz w:val="22"/>
                <w:szCs w:val="22"/>
                <w:shd w:fill="auto" w:val="clear"/>
              </w:rPr>
            </w:r>
          </w:p>
          <w:p>
            <w:pPr>
              <w:pStyle w:val="ListParagraph"/>
              <w:widowControl w:val="false"/>
              <w:numPr>
                <w:ilvl w:val="0"/>
                <w:numId w:val="0"/>
              </w:numPr>
              <w:spacing w:lineRule="auto" w:line="240"/>
              <w:ind w:left="720" w:hanging="0"/>
              <w:rPr>
                <w:rFonts w:ascii="Times New Roman" w:hAnsi="Times New Roman"/>
                <w:shd w:fill="auto" w:val="clear"/>
              </w:rPr>
            </w:pPr>
            <w:r>
              <w:rPr>
                <w:rFonts w:ascii="Times New Roman" w:hAnsi="Times New Roman"/>
                <w:shd w:fill="auto" w:val="clear"/>
              </w:rPr>
              <w:t xml:space="preserve"> – </w:t>
            </w:r>
            <w:r>
              <w:rPr>
                <w:rFonts w:ascii="Times New Roman" w:hAnsi="Times New Roman"/>
                <w:shd w:fill="auto" w:val="clear"/>
              </w:rPr>
              <w:t>Declaração de que atende aos requisitos de habilitação, e que responderá pela veracidade das informações prestadas, na forma da lei;</w:t>
            </w:r>
          </w:p>
          <w:p>
            <w:pPr>
              <w:pStyle w:val="ListParagraph"/>
              <w:widowControl w:val="false"/>
              <w:numPr>
                <w:ilvl w:val="0"/>
                <w:numId w:val="0"/>
              </w:numPr>
              <w:spacing w:lineRule="auto" w:line="240"/>
              <w:ind w:left="720" w:hanging="0"/>
              <w:rPr>
                <w:rFonts w:ascii="Times New Roman" w:hAnsi="Times New Roman"/>
                <w:shd w:fill="auto" w:val="clear"/>
              </w:rPr>
            </w:pPr>
            <w:r>
              <w:rPr>
                <w:rFonts w:ascii="Times New Roman" w:hAnsi="Times New Roman"/>
                <w:shd w:fill="auto" w:val="clear"/>
              </w:rPr>
              <w:t xml:space="preserve"> – </w:t>
            </w:r>
            <w:r>
              <w:rPr>
                <w:rFonts w:ascii="Times New Roman" w:hAnsi="Times New Roman"/>
                <w:shd w:fill="auto" w:val="clear"/>
              </w:rPr>
              <w:t>Declaração de que cumpre as exigências de reserva de cargos para pessoa com deficiência e para reabilitado da Previdência Social, previstas em lei e em outras normas específicas;</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HABILITAÇÃO JURÍDICA:</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Comprovação de existência jurídica da pessoa (art. 66, caput);</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Quando cabível, de autorização para o exercício da atividade a ser contratada (art. 66, caput).</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HABILITAÇÃO TÉCNICA (art. 67 da Lei nº 14.133/2021):</w:t>
            </w:r>
          </w:p>
          <w:p>
            <w:pPr>
              <w:pStyle w:val="ListParagraph"/>
              <w:widowControl w:val="false"/>
              <w:numPr>
                <w:ilvl w:val="0"/>
                <w:numId w:val="0"/>
              </w:numPr>
              <w:spacing w:lineRule="auto" w:line="240"/>
              <w:ind w:left="1440" w:hanging="0"/>
              <w:jc w:val="both"/>
              <w:rPr>
                <w:rFonts w:ascii="Times New Roman" w:hAnsi="Times New Roman"/>
                <w:shd w:fill="auto" w:val="clear"/>
              </w:rPr>
            </w:pPr>
            <w:r>
              <w:rPr>
                <w:rFonts w:ascii="Times New Roman" w:hAnsi="Times New Roman"/>
                <w:shd w:fill="auto" w:val="clear"/>
              </w:rPr>
              <w:t>- Declaração de que o licitante tomou conhecimento de todas as informações e das condições locais para o cumprimento das obrigações objeto da licitação (art. 67, VI);</w:t>
            </w:r>
          </w:p>
          <w:p>
            <w:pPr>
              <w:pStyle w:val="ListParagraph"/>
              <w:widowControl w:val="false"/>
              <w:numPr>
                <w:ilvl w:val="0"/>
                <w:numId w:val="0"/>
              </w:numPr>
              <w:spacing w:lineRule="auto" w:line="240"/>
              <w:ind w:left="1440" w:hanging="0"/>
              <w:jc w:val="both"/>
              <w:rPr>
                <w:rFonts w:ascii="Times New Roman" w:hAnsi="Times New Roman"/>
              </w:rPr>
            </w:pPr>
            <w:r>
              <w:rPr>
                <w:rFonts w:ascii="Times New Roman" w:hAnsi="Times New Roman"/>
                <w:shd w:fill="auto" w:val="clear"/>
              </w:rPr>
              <w:t xml:space="preserve">- </w:t>
            </w:r>
            <w:r>
              <w:rPr>
                <w:rFonts w:eastAsia="Times New Roman" w:cs="Arial" w:ascii="Times New Roman" w:hAnsi="Times New Roman"/>
                <w:b w:val="false"/>
                <w:bCs w:val="false"/>
                <w:color w:val="000000"/>
                <w:sz w:val="22"/>
                <w:szCs w:val="22"/>
                <w:shd w:fill="auto" w:val="clear"/>
                <w:lang w:eastAsia="pt-BR"/>
              </w:rPr>
              <w:t xml:space="preserve">Comprovação de aptidão da empresa para desempenho de atividade pertinente e compatível em características, quantidades e prazos com os </w:t>
            </w:r>
            <w:r>
              <w:rPr>
                <w:rFonts w:eastAsia="Times New Roman" w:cs="Arial" w:ascii="Times New Roman" w:hAnsi="Times New Roman"/>
                <w:b w:val="false"/>
                <w:bCs w:val="false"/>
                <w:color w:val="000000"/>
                <w:sz w:val="22"/>
                <w:szCs w:val="22"/>
                <w:shd w:fill="auto" w:val="clear"/>
                <w:lang w:val="pt-BR" w:eastAsia="pt-BR" w:bidi="ar-SA"/>
              </w:rPr>
              <w:t>itens que a licitante cotar</w:t>
            </w:r>
            <w:r>
              <w:rPr>
                <w:rFonts w:eastAsia="Times New Roman" w:cs="Arial" w:ascii="Times New Roman" w:hAnsi="Times New Roman"/>
                <w:b w:val="false"/>
                <w:bCs w:val="false"/>
                <w:color w:val="000000"/>
                <w:sz w:val="22"/>
                <w:szCs w:val="22"/>
                <w:shd w:fill="auto" w:val="clear"/>
                <w:lang w:eastAsia="pt-BR"/>
              </w:rPr>
              <w:t>, através da apresentação de no mínimo 01 (um) atestado de desempenho anterior, fornecido por pessoa jurídica de direito público ou privado, comprobatório da capacidade técnica para atendimento ao objeto da presente licitação.</w:t>
            </w:r>
          </w:p>
          <w:p>
            <w:pPr>
              <w:pStyle w:val="ListParagraph"/>
              <w:widowControl w:val="false"/>
              <w:numPr>
                <w:ilvl w:val="0"/>
                <w:numId w:val="0"/>
              </w:numPr>
              <w:spacing w:lineRule="auto" w:line="240"/>
              <w:ind w:left="1440" w:hanging="0"/>
              <w:jc w:val="both"/>
              <w:rPr>
                <w:rFonts w:ascii="Times New Roman" w:hAnsi="Times New Roman"/>
              </w:rPr>
            </w:pPr>
            <w:r>
              <w:rPr>
                <w:rFonts w:eastAsia="Times New Roman" w:cs="Arial" w:ascii="Times New Roman" w:hAnsi="Times New Roman"/>
                <w:b w:val="false"/>
                <w:bCs w:val="false"/>
                <w:color w:val="000000"/>
                <w:sz w:val="22"/>
                <w:szCs w:val="22"/>
                <w:shd w:fill="auto" w:val="clear"/>
                <w:lang w:eastAsia="pt-BR"/>
              </w:rPr>
              <w:t xml:space="preserve">- Declaração da empresa de que, caso vencedora, apresentará os documentos exigidos </w:t>
            </w:r>
            <w:r>
              <w:rPr>
                <w:rFonts w:eastAsia="Times New Roman" w:cs="Arial" w:ascii="Times New Roman" w:hAnsi="Times New Roman"/>
                <w:b w:val="false"/>
                <w:bCs w:val="false"/>
                <w:color w:val="000000"/>
                <w:kern w:val="0"/>
                <w:sz w:val="22"/>
                <w:szCs w:val="22"/>
                <w:shd w:fill="auto" w:val="clear"/>
                <w:lang w:val="pt-BR" w:eastAsia="pt-BR" w:bidi="ar-SA"/>
              </w:rPr>
              <w:t>no</w:t>
            </w:r>
            <w:r>
              <w:rPr>
                <w:rFonts w:eastAsia="Times New Roman" w:cs="Arial" w:ascii="Times New Roman" w:hAnsi="Times New Roman"/>
                <w:b w:val="false"/>
                <w:bCs w:val="false"/>
                <w:color w:val="000000"/>
                <w:sz w:val="22"/>
                <w:szCs w:val="22"/>
                <w:shd w:fill="auto" w:val="clear"/>
                <w:lang w:eastAsia="pt-BR"/>
              </w:rPr>
              <w:t xml:space="preserve"> Edital, comprometendo-se a prestar os serviços, objetos desta licitação, conforme as descrições constantes no Edital.</w:t>
            </w:r>
          </w:p>
          <w:p>
            <w:pPr>
              <w:pStyle w:val="ListParagraph"/>
              <w:widowControl w:val="false"/>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HABILITAÇÃO FISCAL, SOCIAL E TRABALHISTA (art. 68 da Lei nº 14.133/2021):</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Os documentos poderão ser substituídos ou supridos, no todo ou em parte, por outros meios hábeis a comprovar a regularidade do licitante, inclusive por meio eletrônico (art. 68, § 1º).</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Inscrição no Cadastro de Pessoas Físicas (CPF) ou no Cadastro Nacional da Pessoa Jurídica (CNPJ) (art. 68, I);</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Inscrição no cadastro de contribuintes estadual e/ou municipal, se houver, relativo ao domicílio ou sede do licitante, pertinente ao seu ramo de atividade e compatível com o objeto contratual (art. 68, II);</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Regularidade perante a Fazenda federal, estadual e municipal do domicílio ou sede do licitante, ou outra equivalente, na forma da lei (art. 68, III);</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Regularidade relativa à Seguridade Social e ao FGTS, que demonstre cumprimento dos encargos sociais instituídos por lei (art. 68, IV);</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Regularidade perante a Justiça do Trabalho (art. 68, V);</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 Cumprimento do disposto no inciso XXXIII do art. 7º da Constituição Federal (art. 68, VI).</w:t>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r>
          </w:p>
          <w:p>
            <w:pPr>
              <w:pStyle w:val="ListParagraph"/>
              <w:widowControl w:val="false"/>
              <w:numPr>
                <w:ilvl w:val="0"/>
                <w:numId w:val="0"/>
              </w:numPr>
              <w:spacing w:lineRule="auto" w:line="240"/>
              <w:ind w:left="1440" w:hanging="0"/>
              <w:rPr>
                <w:rFonts w:ascii="Times New Roman" w:hAnsi="Times New Roman"/>
                <w:shd w:fill="auto" w:val="clear"/>
              </w:rPr>
            </w:pPr>
            <w:r>
              <w:rPr>
                <w:rFonts w:ascii="Times New Roman" w:hAnsi="Times New Roman"/>
                <w:shd w:fill="auto" w:val="clear"/>
              </w:rPr>
              <w:t>HABILITAÇÃO ECONÔMICO-FINANCEIRA (art. 69 da Lei nº 14.133/2021):</w:t>
            </w:r>
          </w:p>
          <w:p>
            <w:pPr>
              <w:pStyle w:val="ListParagraph"/>
              <w:widowControl w:val="false"/>
              <w:numPr>
                <w:ilvl w:val="0"/>
                <w:numId w:val="0"/>
              </w:numPr>
              <w:suppressAutoHyphens w:val="true"/>
              <w:spacing w:lineRule="auto" w:line="240" w:before="0" w:after="0"/>
              <w:ind w:left="1440" w:hanging="0"/>
              <w:contextualSpacing/>
              <w:jc w:val="both"/>
              <w:rPr>
                <w:rFonts w:ascii="Times New Roman" w:hAnsi="Times New Roman"/>
                <w:shd w:fill="auto" w:val="clear"/>
              </w:rPr>
            </w:pPr>
            <w:r>
              <w:rPr>
                <w:rFonts w:cs="Times New Roman" w:ascii="Times New Roman" w:hAnsi="Times New Roman"/>
                <w:b w:val="false"/>
                <w:bCs w:val="false"/>
                <w:color w:val="111111"/>
                <w:sz w:val="22"/>
                <w:szCs w:val="22"/>
                <w:shd w:fill="auto" w:val="clear"/>
                <w:lang w:val="pt-BR" w:eastAsia="en-US" w:bidi="ar-SA"/>
              </w:rPr>
              <w:t>- Certidão negativa de feitos sobre falência expedida pelo distribuidor da sede do licitante (art. 69, II);</w:t>
            </w:r>
          </w:p>
          <w:p>
            <w:pPr>
              <w:pStyle w:val="ListParagraph"/>
              <w:widowControl w:val="false"/>
              <w:numPr>
                <w:ilvl w:val="0"/>
                <w:numId w:val="0"/>
              </w:numPr>
              <w:suppressAutoHyphens w:val="true"/>
              <w:spacing w:lineRule="auto" w:line="240" w:before="0" w:after="0"/>
              <w:ind w:left="1440" w:hanging="0"/>
              <w:contextualSpacing/>
              <w:jc w:val="both"/>
              <w:rPr>
                <w:rFonts w:ascii="Times New Roman" w:hAnsi="Times New Roman" w:cs="Times New Roman"/>
                <w:b w:val="false"/>
                <w:b w:val="false"/>
                <w:bCs w:val="false"/>
                <w:sz w:val="22"/>
                <w:szCs w:val="22"/>
                <w:shd w:fill="FFFF00" w:val="clear"/>
                <w:lang w:val="pt-BR" w:eastAsia="en-US" w:bidi="ar-SA"/>
              </w:rPr>
            </w:pPr>
            <w:r>
              <w:rPr>
                <w:rFonts w:cs="Times New Roman" w:ascii="Times New Roman" w:hAnsi="Times New Roman"/>
                <w:b w:val="false"/>
                <w:bCs w:val="false"/>
                <w:sz w:val="22"/>
                <w:szCs w:val="22"/>
                <w:shd w:fill="FFFF00" w:val="clear"/>
                <w:lang w:val="pt-BR" w:eastAsia="en-US" w:bidi="ar-SA"/>
              </w:rPr>
            </w:r>
          </w:p>
          <w:p>
            <w:pPr>
              <w:pStyle w:val="ListParagraph"/>
              <w:widowControl w:val="false"/>
              <w:numPr>
                <w:ilvl w:val="0"/>
                <w:numId w:val="0"/>
              </w:numPr>
              <w:suppressAutoHyphens w:val="true"/>
              <w:spacing w:lineRule="auto" w:line="240" w:before="0" w:after="0"/>
              <w:ind w:left="1440" w:hanging="0"/>
              <w:contextualSpacing/>
              <w:jc w:val="both"/>
              <w:rPr>
                <w:rFonts w:ascii="Times New Roman" w:hAnsi="Times New Roman"/>
                <w:color w:val="000000"/>
                <w:shd w:fill="auto" w:val="clear"/>
              </w:rPr>
            </w:pPr>
            <w:r>
              <w:rPr>
                <w:rFonts w:ascii="Times New Roman" w:hAnsi="Times New Roman"/>
                <w:color w:val="000000"/>
                <w:shd w:fill="auto" w:val="clear"/>
              </w:rPr>
            </w:r>
          </w:p>
          <w:p>
            <w:pPr>
              <w:pStyle w:val="Normal"/>
              <w:widowControl w:val="false"/>
              <w:tabs>
                <w:tab w:val="clear" w:pos="720"/>
                <w:tab w:val="left" w:pos="567" w:leader="none"/>
              </w:tabs>
              <w:spacing w:lineRule="auto" w:line="240" w:before="0" w:after="160"/>
              <w:contextualSpacing/>
              <w:jc w:val="both"/>
              <w:rPr>
                <w:b/>
                <w:b/>
                <w:bCs/>
                <w:shd w:fill="auto" w:val="clear"/>
              </w:rPr>
            </w:pPr>
            <w:r>
              <w:rPr>
                <w:rFonts w:cs="Times New Roman" w:ascii="Times New Roman" w:hAnsi="Times New Roman"/>
                <w:b/>
                <w:bCs/>
                <w:iCs/>
                <w:sz w:val="22"/>
                <w:shd w:fill="auto" w:val="clear"/>
              </w:rPr>
              <w:t>Obrigações do CONTRATADO:</w:t>
            </w:r>
          </w:p>
          <w:p>
            <w:pPr>
              <w:pStyle w:val="Normal"/>
              <w:widowControl w:val="false"/>
              <w:tabs>
                <w:tab w:val="clear" w:pos="720"/>
                <w:tab w:val="left" w:pos="567" w:leader="none"/>
              </w:tabs>
              <w:spacing w:lineRule="auto" w:line="240" w:before="0" w:after="160"/>
              <w:contextualSpacing/>
              <w:jc w:val="both"/>
              <w:rPr>
                <w:rFonts w:ascii="Times New Roman" w:hAnsi="Times New Roman" w:cs="Times New Roman"/>
                <w:i w:val="false"/>
                <w:i w:val="false"/>
                <w:iCs w:val="false"/>
                <w:color w:val="000000"/>
                <w:sz w:val="22"/>
                <w:shd w:fill="auto" w:val="clear"/>
              </w:rPr>
            </w:pPr>
            <w:r>
              <w:rPr>
                <w:rFonts w:cs="Times New Roman" w:ascii="Times New Roman" w:hAnsi="Times New Roman"/>
                <w:i w:val="false"/>
                <w:iCs w:val="false"/>
                <w:color w:val="000000"/>
                <w:sz w:val="22"/>
                <w:shd w:fill="auto" w:val="clear"/>
              </w:rPr>
            </w:r>
          </w:p>
          <w:p>
            <w:pPr>
              <w:pStyle w:val="Normal"/>
              <w:widowControl w:val="false"/>
              <w:tabs>
                <w:tab w:val="clear" w:pos="720"/>
                <w:tab w:val="left" w:pos="1134" w:leader="none"/>
              </w:tabs>
              <w:spacing w:lineRule="auto" w:line="240"/>
              <w:jc w:val="both"/>
              <w:rPr>
                <w:sz w:val="22"/>
                <w:shd w:fill="auto" w:val="clear"/>
              </w:rPr>
            </w:pPr>
            <w:r>
              <w:rPr>
                <w:rFonts w:cs="Times New Roman" w:ascii="Times New Roman" w:hAnsi="Times New Roman"/>
                <w:i w:val="false"/>
                <w:iCs w:val="false"/>
                <w:color w:val="000000"/>
                <w:sz w:val="22"/>
                <w:shd w:fill="auto" w:val="clear"/>
              </w:rPr>
              <w:t xml:space="preserve">- </w:t>
            </w:r>
            <w:r>
              <w:rPr>
                <w:rFonts w:cs="Times New Roman" w:ascii="Times New Roman" w:hAnsi="Times New Roman"/>
                <w:sz w:val="22"/>
                <w:shd w:fill="auto" w:val="clear"/>
              </w:rPr>
              <w:t>A CONTRATADA deve cumprir todas as obrigações constantes no Edital, seus anexos e sua proposta, assumindo como exclusivamente seus os riscos e as despesas decorrentes da boa e perfeita execução do objeto e, ainda:</w:t>
            </w:r>
          </w:p>
          <w:p>
            <w:pPr>
              <w:pStyle w:val="Normal"/>
              <w:widowControl w:val="false"/>
              <w:tabs>
                <w:tab w:val="clear" w:pos="720"/>
                <w:tab w:val="left" w:pos="1134" w:leader="none"/>
              </w:tabs>
              <w:spacing w:lineRule="auto" w:line="240"/>
              <w:jc w:val="both"/>
              <w:rPr>
                <w:shd w:fill="auto" w:val="clear"/>
              </w:rPr>
            </w:pPr>
            <w:r>
              <w:rPr>
                <w:rFonts w:cs="Times New Roman" w:ascii="Times New Roman" w:hAnsi="Times New Roman"/>
                <w:sz w:val="22"/>
                <w:shd w:fill="auto" w:val="clear"/>
              </w:rPr>
              <w:t xml:space="preserve">- </w:t>
            </w:r>
            <w:r>
              <w:rPr>
                <w:rFonts w:eastAsia="Calibri" w:cs="Times New Roman" w:ascii="Times New Roman" w:hAnsi="Times New Roman"/>
                <w:color w:val="000000"/>
                <w:kern w:val="0"/>
                <w:sz w:val="22"/>
                <w:szCs w:val="22"/>
                <w:shd w:fill="auto" w:val="clear"/>
                <w:lang w:val="pt-BR" w:eastAsia="en-US" w:bidi="ar-SA"/>
              </w:rPr>
              <w:t xml:space="preserve">Executar os serviços </w:t>
            </w:r>
            <w:r>
              <w:rPr>
                <w:rFonts w:cs="Times New Roman" w:ascii="Times New Roman" w:hAnsi="Times New Roman"/>
                <w:sz w:val="22"/>
                <w:shd w:fill="auto" w:val="clear"/>
              </w:rPr>
              <w:t>em perfeitas condições, no prazo, quantidade e local indicado pela Secretaria Requisitante, em estrita observância das especificações do Edital e da proposta, acompanhado da respectiva nota fiscal constando detalhadamente.</w:t>
            </w:r>
          </w:p>
          <w:p>
            <w:pPr>
              <w:pStyle w:val="Normal"/>
              <w:widowControl w:val="false"/>
              <w:tabs>
                <w:tab w:val="clear" w:pos="720"/>
                <w:tab w:val="left" w:pos="1134" w:leader="none"/>
              </w:tabs>
              <w:spacing w:lineRule="auto" w:line="240"/>
              <w:jc w:val="both"/>
              <w:rPr>
                <w:shd w:fill="auto" w:val="clear"/>
              </w:rPr>
            </w:pPr>
            <w:r>
              <w:rPr>
                <w:rFonts w:cs="Times New Roman" w:ascii="Times New Roman" w:hAnsi="Times New Roman"/>
                <w:sz w:val="22"/>
                <w:shd w:fill="auto" w:val="clear"/>
              </w:rPr>
              <w:t xml:space="preserve">- Acatar e atender as reclamações quanto às especificações e qualidade dos </w:t>
            </w:r>
            <w:r>
              <w:rPr>
                <w:rFonts w:eastAsia="Calibri" w:cs="Times New Roman" w:ascii="Times New Roman" w:hAnsi="Times New Roman"/>
                <w:color w:val="000000"/>
                <w:kern w:val="0"/>
                <w:sz w:val="22"/>
                <w:szCs w:val="22"/>
                <w:shd w:fill="auto" w:val="clear"/>
                <w:lang w:val="pt-BR" w:eastAsia="en-US" w:bidi="ar-SA"/>
              </w:rPr>
              <w:t>serviços prestados</w:t>
            </w:r>
            <w:r>
              <w:rPr>
                <w:rFonts w:cs="Times New Roman" w:ascii="Times New Roman" w:hAnsi="Times New Roman"/>
                <w:sz w:val="22"/>
                <w:shd w:fill="auto" w:val="clear"/>
              </w:rPr>
              <w:t>,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widowControl w:val="false"/>
              <w:tabs>
                <w:tab w:val="clear" w:pos="720"/>
                <w:tab w:val="left" w:pos="1134" w:leader="none"/>
              </w:tabs>
              <w:spacing w:lineRule="auto" w:line="240"/>
              <w:jc w:val="both"/>
              <w:rPr>
                <w:shd w:fill="auto" w:val="clear"/>
              </w:rPr>
            </w:pPr>
            <w:r>
              <w:rPr>
                <w:rFonts w:cs="Times New Roman" w:ascii="Times New Roman" w:hAnsi="Times New Roman"/>
                <w:sz w:val="22"/>
                <w:shd w:fill="auto" w:val="clear"/>
              </w:rPr>
              <w:t xml:space="preserve">- </w:t>
            </w:r>
            <w:r>
              <w:rPr>
                <w:rFonts w:eastAsia="Calibri" w:cs="Times New Roman" w:ascii="Times New Roman" w:hAnsi="Times New Roman"/>
                <w:color w:val="000000"/>
                <w:kern w:val="0"/>
                <w:sz w:val="22"/>
                <w:szCs w:val="22"/>
                <w:shd w:fill="auto" w:val="clear"/>
                <w:lang w:val="pt-BR" w:eastAsia="en-US" w:bidi="ar-SA"/>
              </w:rPr>
              <w:t>Prestar</w:t>
            </w:r>
            <w:r>
              <w:rPr>
                <w:rFonts w:cs="Times New Roman" w:ascii="Times New Roman" w:hAnsi="Times New Roman"/>
                <w:sz w:val="22"/>
                <w:shd w:fill="auto" w:val="clear"/>
              </w:rPr>
              <w:t xml:space="preserve"> os </w:t>
            </w:r>
            <w:r>
              <w:rPr>
                <w:rFonts w:eastAsia="Calibri" w:cs="Times New Roman" w:ascii="Times New Roman" w:hAnsi="Times New Roman"/>
                <w:color w:val="000000"/>
                <w:kern w:val="0"/>
                <w:sz w:val="22"/>
                <w:szCs w:val="22"/>
                <w:shd w:fill="auto" w:val="clear"/>
                <w:lang w:val="pt-BR" w:eastAsia="en-US" w:bidi="ar-SA"/>
              </w:rPr>
              <w:t>serviços</w:t>
            </w:r>
            <w:r>
              <w:rPr>
                <w:rFonts w:cs="Times New Roman" w:ascii="Times New Roman" w:hAnsi="Times New Roman"/>
                <w:sz w:val="22"/>
                <w:shd w:fill="auto" w:val="clear"/>
              </w:rPr>
              <w:t xml:space="preserve">, objetos desta licitação, nos locais, datas e horários determinados pela Secretaria Municipal de </w:t>
            </w:r>
            <w:r>
              <w:rPr>
                <w:rFonts w:eastAsia="Calibri" w:cs="Times New Roman" w:ascii="Times New Roman" w:hAnsi="Times New Roman"/>
                <w:color w:val="000000"/>
                <w:kern w:val="0"/>
                <w:sz w:val="22"/>
                <w:szCs w:val="22"/>
                <w:shd w:fill="auto" w:val="clear"/>
                <w:lang w:val="pt-BR" w:eastAsia="en-US" w:bidi="ar-SA"/>
              </w:rPr>
              <w:t>Assistência Social</w:t>
            </w:r>
            <w:r>
              <w:rPr>
                <w:rFonts w:cs="Times New Roman" w:ascii="Times New Roman" w:hAnsi="Times New Roman"/>
                <w:sz w:val="22"/>
                <w:shd w:fill="auto" w:val="clear"/>
              </w:rPr>
              <w:t xml:space="preserve">. </w:t>
            </w:r>
            <w:r>
              <w:rPr>
                <w:rFonts w:eastAsia="Arial" w:cs="Times New Roman" w:ascii="Times New Roman" w:hAnsi="Times New Roman"/>
                <w:b w:val="false"/>
                <w:bCs w:val="false"/>
                <w:i w:val="false"/>
                <w:caps w:val="false"/>
                <w:smallCaps w:val="false"/>
                <w:color w:val="000000"/>
                <w:spacing w:val="0"/>
                <w:kern w:val="0"/>
                <w:sz w:val="22"/>
                <w:szCs w:val="22"/>
                <w:shd w:fill="auto" w:val="clear"/>
                <w:lang w:val="pt-BR" w:eastAsia="pt-BR" w:bidi="ar-SA"/>
              </w:rPr>
              <w:t>A empresa deverá prestar os serviços durante o ano de 2023, nos prazos, locais e datas informados pela Secretaria solicitante, prazo máximo de 06 (seis) meses para a execução completa dos serviços.</w:t>
            </w:r>
          </w:p>
          <w:p>
            <w:pPr>
              <w:pStyle w:val="Normal"/>
              <w:widowControl w:val="false"/>
              <w:tabs>
                <w:tab w:val="clear" w:pos="720"/>
                <w:tab w:val="left" w:pos="1134" w:leader="none"/>
              </w:tabs>
              <w:spacing w:lineRule="auto" w:line="240" w:before="0" w:after="160"/>
              <w:jc w:val="both"/>
              <w:rPr>
                <w:rFonts w:ascii="Times New Roman" w:hAnsi="Times New Roman" w:cs="Times New Roman"/>
                <w:sz w:val="22"/>
                <w:shd w:fill="auto" w:val="clear"/>
              </w:rPr>
            </w:pPr>
            <w:r>
              <w:rPr>
                <w:rFonts w:cs="Times New Roman" w:ascii="Times New Roman" w:hAnsi="Times New Roman"/>
                <w:sz w:val="22"/>
                <w:u w:val="none"/>
                <w:shd w:fill="auto" w:val="clear"/>
              </w:rPr>
              <w:t>-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MODELO DE EXECUÇÃO DO OBJETO</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both"/>
              <w:rPr>
                <w:rFonts w:ascii="Times New Roman" w:hAnsi="Times New Roman" w:cs="Times New Roman"/>
                <w:b w:val="false"/>
                <w:b w:val="false"/>
                <w:bCs w:val="false"/>
                <w:sz w:val="22"/>
                <w:szCs w:val="22"/>
              </w:rPr>
            </w:pPr>
            <w:r>
              <w:rPr>
                <w:rFonts w:eastAsia="Calibri" w:cs="Arial" w:ascii="Times New Roman" w:hAnsi="Times New Roman"/>
                <w:b w:val="false"/>
                <w:bCs w:val="false"/>
                <w:color w:val="000000"/>
                <w:kern w:val="0"/>
                <w:sz w:val="22"/>
                <w:szCs w:val="22"/>
                <w:shd w:fill="auto" w:val="clear"/>
                <w:lang w:val="pt-BR" w:eastAsia="pt-BR" w:bidi="ar-SA"/>
              </w:rPr>
              <w:t xml:space="preserve">O contrato visa suprir a necessidade de promover um melhor atendimento aos imigrantes em situação de vulnerabilidade que no momento residem em nosso município, atendendo a demanda, os projetos e as </w:t>
            </w:r>
            <w:r>
              <w:rPr>
                <w:rFonts w:eastAsia="Arial" w:cs="Arial" w:ascii="Times New Roman" w:hAnsi="Times New Roman"/>
                <w:b w:val="false"/>
                <w:bCs w:val="false"/>
                <w:color w:val="000000"/>
                <w:kern w:val="0"/>
                <w:sz w:val="22"/>
                <w:szCs w:val="22"/>
                <w:shd w:fill="auto" w:val="clear"/>
                <w:lang w:val="pt-BR" w:eastAsia="pt-BR" w:bidi="ar-SA"/>
              </w:rPr>
              <w:t>necessidades da Secretaria Municipal de Assistência Social.</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color w:val="FF0000"/>
              </w:rPr>
            </w:pPr>
            <w:r>
              <w:rPr>
                <w:rFonts w:eastAsia="Calibri" w:cs="Times New Roman" w:ascii="Times New Roman" w:hAnsi="Times New Roman"/>
                <w:b/>
                <w:kern w:val="0"/>
                <w:sz w:val="22"/>
                <w:szCs w:val="22"/>
                <w:lang w:val="pt-BR" w:eastAsia="en-US" w:bidi="ar-SA"/>
              </w:rPr>
              <w:t>MODELO DE GESTÃO DO CONTRATO</w:t>
            </w:r>
          </w:p>
          <w:p>
            <w:pPr>
              <w:pStyle w:val="Normal"/>
              <w:widowControl w:val="false"/>
              <w:suppressAutoHyphens w:val="true"/>
              <w:spacing w:lineRule="auto" w:line="240" w:before="0" w:after="0"/>
              <w:jc w:val="both"/>
              <w:rPr>
                <w:rFonts w:ascii="Times New Roman" w:hAnsi="Times New Roman" w:cs="Times New Roman"/>
                <w:b/>
                <w:b/>
                <w:color w:val="FF0000"/>
              </w:rPr>
            </w:pPr>
            <w:r>
              <w:rPr>
                <w:rFonts w:cs="Times New Roman" w:ascii="Times New Roman" w:hAnsi="Times New Roman"/>
                <w:b/>
                <w:color w:val="FF0000"/>
              </w:rPr>
            </w:r>
          </w:p>
          <w:p>
            <w:pPr>
              <w:pStyle w:val="Normal"/>
              <w:widowControl w:val="false"/>
              <w:suppressAutoHyphens w:val="true"/>
              <w:spacing w:lineRule="auto" w:line="276" w:before="0" w:after="0"/>
              <w:jc w:val="both"/>
              <w:rPr>
                <w:rFonts w:ascii="Times New Roman" w:hAnsi="Times New Roman" w:cs="Times New Roman"/>
                <w:b w:val="false"/>
                <w:b w:val="false"/>
                <w:bCs w:val="false"/>
                <w:sz w:val="22"/>
                <w:szCs w:val="22"/>
              </w:rPr>
            </w:pPr>
            <w:r>
              <w:rPr>
                <w:rFonts w:eastAsia="Calibri" w:cs="Times New Roman" w:ascii="Times New Roman" w:hAnsi="Times New Roman"/>
                <w:b w:val="false"/>
                <w:bCs w:val="false"/>
                <w:color w:val="000000"/>
                <w:kern w:val="0"/>
                <w:sz w:val="22"/>
                <w:szCs w:val="22"/>
                <w:shd w:fill="auto" w:val="clear"/>
                <w:lang w:val="pt-BR" w:eastAsia="pt-BR" w:bidi="ar-SA"/>
              </w:rPr>
              <w:t>Será previsto no edital e no contrato o servidor capacitado, de acordo com sua área técnica, que será responsável pela fiscalização e acompanhamento do objeto do contrato, que poderá solicitar a correção de eventuais falhas ou irregularidades que forem verificadas na entrega dos serviços/objetos.</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CRITÉRIOS DE MEDIÇÃO E DE PAGAMENTO</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pacing w:lineRule="auto" w:line="276"/>
              <w:jc w:val="both"/>
              <w:rPr>
                <w:b w:val="false"/>
                <w:b w:val="false"/>
                <w:bCs w:val="false"/>
                <w:sz w:val="22"/>
                <w:szCs w:val="22"/>
              </w:rPr>
            </w:pPr>
            <w:r>
              <w:rPr>
                <w:rFonts w:eastAsia="Arial" w:cs="Arial" w:ascii="Times New Roman" w:hAnsi="Times New Roman"/>
                <w:b w:val="false"/>
                <w:bCs w:val="false"/>
                <w:color w:val="000000"/>
                <w:sz w:val="22"/>
                <w:szCs w:val="22"/>
              </w:rPr>
              <w:t xml:space="preserve">Os pagamentos serão efetuados mensalmente até o dia 15 (quinze) do mês subsequente a efetiva prestação dos serviços/entrega dos materiais e mediante apresentação da Nota Fiscal na Secretaria Municipal de </w:t>
            </w:r>
            <w:r>
              <w:rPr>
                <w:rFonts w:eastAsia="Arial" w:cs="Arial" w:ascii="Times New Roman" w:hAnsi="Times New Roman"/>
                <w:b w:val="false"/>
                <w:bCs w:val="false"/>
                <w:color w:val="000000"/>
                <w:kern w:val="0"/>
                <w:sz w:val="22"/>
                <w:szCs w:val="22"/>
                <w:lang w:val="pt-BR" w:eastAsia="en-US" w:bidi="ar-SA"/>
              </w:rPr>
              <w:t>Assistência Social.</w:t>
            </w:r>
          </w:p>
          <w:p>
            <w:pPr>
              <w:pStyle w:val="Normal"/>
              <w:widowControl w:val="false"/>
              <w:spacing w:lineRule="auto" w:line="276"/>
              <w:jc w:val="both"/>
              <w:rPr>
                <w:b w:val="false"/>
                <w:b w:val="false"/>
                <w:bCs w:val="false"/>
                <w:sz w:val="22"/>
                <w:szCs w:val="22"/>
              </w:rPr>
            </w:pPr>
            <w:r>
              <w:rPr>
                <w:rFonts w:eastAsia="Arial" w:cs="Arial" w:ascii="Times New Roman" w:hAnsi="Times New Roman"/>
                <w:b w:val="false"/>
                <w:bCs w:val="false"/>
                <w:color w:val="000000"/>
                <w:sz w:val="22"/>
                <w:szCs w:val="22"/>
              </w:rPr>
              <w:t>O contratado deverá fazer o recolhimento de todos os impostos inerentes ao objeto, caso não venha impresso na Nota Fiscal os descontos os mesmos poderão ser providenciados pela Administração Municipal.</w:t>
            </w:r>
          </w:p>
          <w:p>
            <w:pPr>
              <w:pStyle w:val="Normal"/>
              <w:widowControl w:val="false"/>
              <w:suppressAutoHyphens w:val="true"/>
              <w:spacing w:lineRule="auto" w:line="276" w:before="0" w:after="0"/>
              <w:jc w:val="both"/>
              <w:rPr>
                <w:rFonts w:ascii="Times New Roman" w:hAnsi="Times New Roman" w:cs="Times New Roman"/>
                <w:b w:val="false"/>
                <w:b w:val="false"/>
                <w:bCs w:val="false"/>
                <w:sz w:val="22"/>
                <w:szCs w:val="22"/>
              </w:rPr>
            </w:pPr>
            <w:r>
              <w:rPr>
                <w:rFonts w:eastAsia="Arial" w:cs="Arial" w:ascii="Times New Roman" w:hAnsi="Times New Roman"/>
                <w:b w:val="false"/>
                <w:bCs w:val="false"/>
                <w:color w:val="000000"/>
                <w:kern w:val="0"/>
                <w:sz w:val="22"/>
                <w:szCs w:val="22"/>
                <w:shd w:fill="auto" w:val="clear"/>
                <w:lang w:val="pt-BR" w:eastAsia="pt-BR" w:bidi="ar-SA"/>
              </w:rPr>
              <w:t>Nenhum pagamento será efetuado ao CONTRATADO enquanto pendente de liquidação qualquer obrigação financeira que lhe for imposta, em virtude de penalidade ou inadimplência, sem que isso gere direito ao pleito do reajustamento de preços ou correção monetária.</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FORMA E CRITÉRIOS DE SELEÇÃO DO FORNECEDOR</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Default"/>
              <w:widowControl w:val="false"/>
              <w:tabs>
                <w:tab w:val="clear" w:pos="720"/>
              </w:tabs>
              <w:suppressAutoHyphens w:val="true"/>
              <w:spacing w:lineRule="auto" w:line="240" w:before="0" w:after="0"/>
              <w:jc w:val="both"/>
              <w:rPr>
                <w:rFonts w:ascii="Times New Roman" w:hAnsi="Times New Roman" w:cs="Times New Roman"/>
                <w:b w:val="false"/>
                <w:b w:val="false"/>
                <w:bCs w:val="false"/>
              </w:rPr>
            </w:pPr>
            <w:r>
              <w:rPr>
                <w:rFonts w:eastAsia="Calibri" w:cs="Times New Roman"/>
                <w:b w:val="false"/>
                <w:bCs w:val="false"/>
                <w:kern w:val="0"/>
                <w:sz w:val="22"/>
                <w:szCs w:val="22"/>
                <w:lang w:val="pt-BR" w:eastAsia="en-US" w:bidi="ar-SA"/>
              </w:rPr>
              <w:t>A aquisição dar-se-á pela modalidade licitatória denominada Pregão Eletrônico.</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ESTIMATIVAS DO VALOR DA CONTRATAÇÃO</w:t>
            </w:r>
          </w:p>
          <w:p>
            <w:pPr>
              <w:pStyle w:val="Normal"/>
              <w:widowControl w:val="false"/>
              <w:suppressAutoHyphens w:val="true"/>
              <w:spacing w:lineRule="auto" w:line="240" w:before="0" w:after="0"/>
              <w:jc w:val="both"/>
              <w:rPr>
                <w:rFonts w:eastAsia="Calibri"/>
                <w:kern w:val="0"/>
                <w:sz w:val="22"/>
                <w:szCs w:val="22"/>
                <w:lang w:val="pt-BR" w:eastAsia="en-US" w:bidi="ar-SA"/>
              </w:rPr>
            </w:pPr>
            <w:r>
              <w:rPr>
                <w:rFonts w:eastAsia="Calibri"/>
                <w:kern w:val="0"/>
                <w:sz w:val="22"/>
                <w:szCs w:val="22"/>
                <w:lang w:val="pt-BR" w:eastAsia="en-US" w:bidi="ar-SA"/>
              </w:rPr>
            </w:r>
          </w:p>
          <w:p>
            <w:pPr>
              <w:pStyle w:val="Normal"/>
              <w:widowControl w:val="false"/>
              <w:suppressAutoHyphens w:val="true"/>
              <w:spacing w:lineRule="auto" w:line="240" w:before="0" w:after="0"/>
              <w:ind w:hanging="0"/>
              <w:jc w:val="both"/>
              <w:rPr>
                <w:rFonts w:ascii="Times New Roman" w:hAnsi="Times New Roman" w:cs="Times New Roman"/>
                <w:b/>
                <w:b/>
                <w:sz w:val="22"/>
                <w:szCs w:val="22"/>
              </w:rPr>
            </w:pPr>
            <w:r>
              <w:rPr>
                <w:rFonts w:eastAsia="Arial" w:cs="Times New Roman" w:ascii="Times New Roman" w:hAnsi="Times New Roman"/>
                <w:b w:val="false"/>
                <w:bCs w:val="false"/>
                <w:color w:val="000000"/>
                <w:kern w:val="0"/>
                <w:sz w:val="22"/>
                <w:szCs w:val="22"/>
                <w:shd w:fill="auto" w:val="clear"/>
                <w:lang w:val="pt-BR" w:eastAsia="pt-BR" w:bidi="ar-SA"/>
              </w:rPr>
              <w:t xml:space="preserve">Estima-se um gasto máximo no valor de </w:t>
            </w:r>
            <w:r>
              <w:rPr>
                <w:rFonts w:eastAsia="Times New Roman" w:cs="Times New Roman" w:ascii="Times New Roman" w:hAnsi="Times New Roman"/>
                <w:b w:val="false"/>
                <w:bCs w:val="false"/>
                <w:color w:val="000000"/>
                <w:kern w:val="0"/>
                <w:sz w:val="22"/>
                <w:szCs w:val="22"/>
                <w:shd w:fill="auto" w:val="clear"/>
                <w:lang w:val="pt-BR" w:eastAsia="pt-BR" w:bidi="ar-SA"/>
              </w:rPr>
              <w:t>R$ 18.813,00 (dezoito mil, oitocentos e treze reais),</w:t>
            </w:r>
            <w:r>
              <w:rPr>
                <w:rFonts w:eastAsia="Arial" w:cs="Times New Roman" w:ascii="Times New Roman" w:hAnsi="Times New Roman"/>
                <w:b w:val="false"/>
                <w:bCs w:val="false"/>
                <w:color w:val="000000"/>
                <w:kern w:val="0"/>
                <w:sz w:val="22"/>
                <w:szCs w:val="22"/>
                <w:shd w:fill="auto" w:val="clear"/>
                <w:lang w:val="pt-BR" w:eastAsia="pt-BR" w:bidi="ar-SA"/>
              </w:rPr>
              <w:t xml:space="preserve"> durante o período de vigência da ata.</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bCs/>
                <w:sz w:val="22"/>
                <w:szCs w:val="22"/>
              </w:rPr>
            </w:pPr>
            <w:r>
              <w:rPr>
                <w:rFonts w:eastAsia="Calibri" w:cs="Times New Roman" w:ascii="Times New Roman" w:hAnsi="Times New Roman"/>
                <w:b/>
                <w:bCs/>
                <w:kern w:val="0"/>
                <w:sz w:val="22"/>
                <w:szCs w:val="22"/>
                <w:lang w:val="pt-BR" w:eastAsia="en-US" w:bidi="ar-SA"/>
              </w:rPr>
              <w:t>ADEQUAÇÃO ORÇAMENTÁRIA</w:t>
            </w:r>
          </w:p>
          <w:p>
            <w:pPr>
              <w:pStyle w:val="Normal"/>
              <w:widowControl w:val="false"/>
              <w:suppressAutoHyphens w:val="true"/>
              <w:spacing w:lineRule="auto" w:line="240" w:before="0" w:after="0"/>
              <w:jc w:val="both"/>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r>
          </w:p>
          <w:p>
            <w:pPr>
              <w:pStyle w:val="Normal"/>
              <w:widowControl w:val="false"/>
              <w:jc w:val="both"/>
              <w:rPr>
                <w:b w:val="false"/>
                <w:b w:val="false"/>
                <w:bCs w:val="false"/>
                <w:sz w:val="22"/>
                <w:szCs w:val="22"/>
              </w:rPr>
            </w:pPr>
            <w:r>
              <w:rPr>
                <w:rFonts w:eastAsia="Arial" w:cs="Arial" w:ascii="Times New Roman" w:hAnsi="Times New Roman"/>
                <w:b w:val="false"/>
                <w:bCs w:val="false"/>
                <w:sz w:val="22"/>
                <w:szCs w:val="22"/>
              </w:rPr>
              <w:t>As despesas decorrentes deste Termo de Credenciamento, ocorrerão por conta do Orçamento Geral do Município, do seguinte programa:</w:t>
            </w:r>
          </w:p>
          <w:p>
            <w:pPr>
              <w:pStyle w:val="Normal"/>
              <w:widowControl w:val="false"/>
              <w:spacing w:lineRule="auto" w:line="240" w:before="0" w:after="0"/>
              <w:ind w:hanging="0"/>
              <w:jc w:val="both"/>
              <w:rPr>
                <w:shd w:fill="auto" w:val="clear"/>
              </w:rPr>
            </w:pPr>
            <w:r>
              <w:rPr>
                <w:rFonts w:eastAsia="Calibri" w:cs="Arial" w:ascii="Times New Roman" w:hAnsi="Times New Roman"/>
                <w:color w:val="000000"/>
                <w:kern w:val="0"/>
                <w:sz w:val="22"/>
                <w:szCs w:val="22"/>
                <w:shd w:fill="auto" w:val="clear"/>
                <w:lang w:val="pt-BR" w:eastAsia="en-US" w:bidi="ar-SA"/>
              </w:rPr>
              <w:t xml:space="preserve">             </w:t>
            </w:r>
            <w:r>
              <w:rPr>
                <w:rFonts w:eastAsia="Calibri" w:cs="Arial" w:ascii="Times New Roman" w:hAnsi="Times New Roman"/>
                <w:color w:val="000000"/>
                <w:kern w:val="0"/>
                <w:sz w:val="22"/>
                <w:szCs w:val="22"/>
                <w:shd w:fill="auto" w:val="clear"/>
                <w:lang w:val="pt-BR" w:eastAsia="en-US" w:bidi="ar-SA"/>
              </w:rPr>
              <w:t>07.00 Secretaria de Assistência Social</w:t>
            </w:r>
          </w:p>
          <w:p>
            <w:pPr>
              <w:pStyle w:val="Normal"/>
              <w:widowControl w:val="false"/>
              <w:spacing w:lineRule="auto" w:line="240" w:before="0" w:after="0"/>
              <w:ind w:left="0" w:right="0" w:hanging="0"/>
              <w:jc w:val="both"/>
              <w:rPr>
                <w:rFonts w:ascii="Times New Roman" w:hAnsi="Times New Roman" w:cs="Arial"/>
                <w:sz w:val="22"/>
                <w:szCs w:val="22"/>
                <w:shd w:fill="auto" w:val="clear"/>
              </w:rPr>
            </w:pPr>
            <w:r>
              <w:rPr>
                <w:rFonts w:cs="Arial" w:ascii="Times New Roman" w:hAnsi="Times New Roman"/>
                <w:sz w:val="22"/>
                <w:szCs w:val="22"/>
                <w:shd w:fill="auto" w:val="clear"/>
              </w:rPr>
              <w:tab/>
              <w:t>07.03 Fundo Municipal de Assistência Social</w:t>
            </w:r>
          </w:p>
          <w:p>
            <w:pPr>
              <w:pStyle w:val="Normal"/>
              <w:widowControl w:val="false"/>
              <w:spacing w:lineRule="auto" w:line="240" w:before="0" w:after="0"/>
              <w:ind w:left="0" w:right="0" w:hanging="0"/>
              <w:jc w:val="both"/>
              <w:rPr>
                <w:rFonts w:ascii="Times New Roman" w:hAnsi="Times New Roman"/>
                <w:shd w:fill="auto" w:val="clear"/>
              </w:rPr>
            </w:pPr>
            <w:r>
              <w:rPr>
                <w:rFonts w:cs="Arial" w:ascii="Times New Roman" w:hAnsi="Times New Roman"/>
                <w:sz w:val="22"/>
                <w:szCs w:val="22"/>
                <w:shd w:fill="auto" w:val="clear"/>
              </w:rPr>
              <w:tab/>
              <w:t xml:space="preserve">2.052 </w:t>
            </w:r>
            <w:r>
              <w:rPr>
                <w:rFonts w:eastAsia="Times New Roman" w:cs="Arial" w:ascii="Times New Roman" w:hAnsi="Times New Roman"/>
                <w:color w:val="000000"/>
                <w:sz w:val="22"/>
                <w:szCs w:val="22"/>
                <w:shd w:fill="auto" w:val="clear"/>
                <w:lang w:val="pt-BR" w:eastAsia="zh-CN" w:bidi="ar-SA"/>
              </w:rPr>
              <w:t>Proteção Social Básica</w:t>
            </w:r>
          </w:p>
          <w:p>
            <w:pPr>
              <w:pStyle w:val="Normal"/>
              <w:widowControl w:val="false"/>
              <w:spacing w:lineRule="auto" w:line="240" w:before="0" w:after="0"/>
              <w:ind w:hanging="0"/>
              <w:jc w:val="both"/>
              <w:rPr>
                <w:shd w:fill="auto" w:val="clear"/>
              </w:rPr>
            </w:pPr>
            <w:r>
              <w:rPr>
                <w:rFonts w:eastAsia="Times New Roman" w:cs="Arial" w:ascii="Times New Roman" w:hAnsi="Times New Roman"/>
                <w:b w:val="false"/>
                <w:bCs w:val="false"/>
                <w:color w:val="000000"/>
                <w:kern w:val="0"/>
                <w:sz w:val="22"/>
                <w:szCs w:val="22"/>
                <w:shd w:fill="auto" w:val="clear"/>
                <w:lang w:val="pt-BR" w:eastAsia="pt-BR" w:bidi="ar-SA"/>
              </w:rPr>
              <w:tab/>
              <w:t>3.3.90 – FNAS – Ações Imigrantes</w:t>
            </w:r>
          </w:p>
          <w:p>
            <w:pPr>
              <w:pStyle w:val="Normal"/>
              <w:widowControl w:val="false"/>
              <w:suppressAutoHyphens w:val="true"/>
              <w:spacing w:lineRule="auto" w:line="240" w:before="0" w:after="0"/>
              <w:jc w:val="both"/>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sz w:val="22"/>
                <w:szCs w:val="22"/>
              </w:rPr>
            </w:pPr>
            <w:r>
              <w:rPr>
                <w:rFonts w:cs="Times New Roman" w:ascii="Times New Roman" w:hAnsi="Times New Roman"/>
                <w:b/>
                <w:sz w:val="22"/>
                <w:szCs w:val="22"/>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sz w:val="22"/>
                <w:szCs w:val="22"/>
              </w:rPr>
            </w:pPr>
            <w:r>
              <w:rPr>
                <w:rFonts w:eastAsia="Calibri" w:cs="Times New Roman" w:ascii="Times New Roman" w:hAnsi="Times New Roman"/>
                <w:b/>
                <w:kern w:val="0"/>
                <w:sz w:val="22"/>
                <w:szCs w:val="22"/>
                <w:lang w:val="pt-BR" w:eastAsia="en-US" w:bidi="ar-SA"/>
              </w:rPr>
              <w:t xml:space="preserve">INDICAÇÃO DOS LOCAIS DE ENTREGA DOS PRODUTOS E DAS REGRAS PARA RECEBIMENTOS PROVISÓRIO E DEFINITIVO, </w:t>
            </w:r>
            <w:r>
              <w:rPr>
                <w:rFonts w:eastAsia="Calibri" w:cs="Times New Roman" w:ascii="Times New Roman" w:hAnsi="Times New Roman"/>
                <w:b/>
                <w:kern w:val="0"/>
                <w:sz w:val="22"/>
                <w:szCs w:val="22"/>
                <w:u w:val="single"/>
                <w:lang w:val="pt-BR" w:eastAsia="en-US" w:bidi="ar-SA"/>
              </w:rPr>
              <w:t>QUANDO FOR O CASO</w:t>
            </w:r>
          </w:p>
          <w:p>
            <w:pPr>
              <w:pStyle w:val="Normal"/>
              <w:widowControl w:val="false"/>
              <w:suppressAutoHyphens w:val="true"/>
              <w:spacing w:lineRule="auto" w:line="240" w:before="0" w:after="0"/>
              <w:jc w:val="both"/>
              <w:rPr>
                <w:rFonts w:ascii="Times New Roman" w:hAnsi="Times New Roman" w:cs="Times New Roman"/>
                <w:b/>
                <w:b/>
                <w:sz w:val="22"/>
                <w:szCs w:val="22"/>
                <w:u w:val="single"/>
              </w:rPr>
            </w:pPr>
            <w:r>
              <w:rPr>
                <w:rFonts w:cs="Times New Roman" w:ascii="Times New Roman" w:hAnsi="Times New Roman"/>
                <w:b/>
                <w:sz w:val="22"/>
                <w:szCs w:val="22"/>
                <w:u w:val="single"/>
              </w:rPr>
            </w:r>
          </w:p>
          <w:p>
            <w:pPr>
              <w:pStyle w:val="Normal"/>
              <w:widowControl w:val="false"/>
              <w:suppressAutoHyphens w:val="true"/>
              <w:spacing w:lineRule="auto" w:line="276" w:before="0" w:after="0"/>
              <w:jc w:val="both"/>
              <w:rPr>
                <w:rFonts w:ascii="Times New Roman" w:hAnsi="Times New Roman" w:cs="Times New Roman"/>
                <w:b/>
                <w:b/>
                <w:sz w:val="22"/>
                <w:szCs w:val="22"/>
              </w:rPr>
            </w:pPr>
            <w:r>
              <w:rPr>
                <w:rFonts w:eastAsia="Calibri" w:cs="Times New Roman" w:ascii="Times New Roman" w:hAnsi="Times New Roman"/>
                <w:b w:val="false"/>
                <w:bCs w:val="false"/>
                <w:color w:val="000000"/>
                <w:kern w:val="0"/>
                <w:sz w:val="22"/>
                <w:szCs w:val="22"/>
                <w:shd w:fill="auto" w:val="clear"/>
                <w:lang w:val="pt-BR" w:eastAsia="pt-BR" w:bidi="ar-SA"/>
              </w:rPr>
              <w:t>Locais definidos pela Secretaria Municipal de Assistência Social.</w:t>
            </w:r>
          </w:p>
          <w:p>
            <w:pPr>
              <w:pStyle w:val="Normal"/>
              <w:widowControl w:val="false"/>
              <w:suppressAutoHyphens w:val="true"/>
              <w:spacing w:lineRule="auto" w:line="240" w:before="0" w:after="0"/>
              <w:jc w:val="both"/>
              <w:rPr>
                <w:rFonts w:ascii="Times New Roman" w:hAnsi="Times New Roman" w:cs="Times New Roman"/>
                <w:sz w:val="22"/>
                <w:szCs w:val="22"/>
              </w:rPr>
            </w:pPr>
            <w:r>
              <w:rPr>
                <w:rFonts w:cs="Times New Roman" w:ascii="Times New Roman" w:hAnsi="Times New Roman"/>
                <w:sz w:val="22"/>
                <w:szCs w:val="22"/>
              </w:rPr>
            </w:r>
          </w:p>
        </w:tc>
      </w:tr>
      <w:tr>
        <w:trPr/>
        <w:tc>
          <w:tcPr>
            <w:tcW w:w="851" w:type="dxa"/>
            <w:tcBorders/>
            <w:shd w:color="auto" w:fill="auto" w:val="clear"/>
          </w:tcPr>
          <w:p>
            <w:pPr>
              <w:pStyle w:val="ListParagraph"/>
              <w:widowControl w:val="false"/>
              <w:numPr>
                <w:ilvl w:val="0"/>
                <w:numId w:val="31"/>
              </w:numPr>
              <w:suppressAutoHyphens w:val="true"/>
              <w:spacing w:lineRule="auto" w:line="240" w:before="0" w:after="0"/>
              <w:contextualSpacing/>
              <w:jc w:val="both"/>
              <w:rPr>
                <w:rFonts w:ascii="Times New Roman" w:hAnsi="Times New Roman" w:cs="Times New Roman"/>
                <w:b/>
                <w:b/>
              </w:rPr>
            </w:pPr>
            <w:r>
              <w:rPr>
                <w:rFonts w:cs="Times New Roman" w:ascii="Times New Roman" w:hAnsi="Times New Roman"/>
                <w:b/>
              </w:rPr>
            </w:r>
          </w:p>
        </w:tc>
        <w:tc>
          <w:tcPr>
            <w:tcW w:w="8788" w:type="dxa"/>
            <w:gridSpan w:val="2"/>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u w:val="single"/>
              </w:rPr>
            </w:pPr>
            <w:r>
              <w:rPr>
                <w:rFonts w:eastAsia="Calibri" w:cs="Times New Roman" w:ascii="Times New Roman" w:hAnsi="Times New Roman"/>
                <w:b/>
                <w:kern w:val="0"/>
                <w:sz w:val="22"/>
                <w:szCs w:val="22"/>
                <w:lang w:val="pt-BR" w:eastAsia="en-US" w:bidi="ar-SA"/>
              </w:rPr>
              <w:t>ESPECIFICAÇÃO DA GARANTIA EXIGIDA E DAS CONDIÇÕES DE MANUTENÇÃO E ASSISTÊNCIA TÉCNICA</w:t>
            </w:r>
          </w:p>
          <w:p>
            <w:pPr>
              <w:pStyle w:val="Normal"/>
              <w:widowControl w:val="false"/>
              <w:suppressAutoHyphens w:val="true"/>
              <w:spacing w:lineRule="auto" w:line="240" w:before="0" w:after="0"/>
              <w:jc w:val="both"/>
              <w:rPr>
                <w:rFonts w:ascii="Times New Roman" w:hAnsi="Times New Roman" w:cs="Times New Roman"/>
                <w:b/>
                <w:b/>
                <w:u w:val="single"/>
              </w:rPr>
            </w:pPr>
            <w:r>
              <w:rPr>
                <w:rFonts w:cs="Times New Roman" w:ascii="Times New Roman" w:hAnsi="Times New Roman"/>
                <w:b/>
                <w:u w:val="single"/>
              </w:rPr>
            </w:r>
          </w:p>
          <w:p>
            <w:pPr>
              <w:pStyle w:val="Normal"/>
              <w:widowControl w:val="false"/>
              <w:suppressAutoHyphens w:val="true"/>
              <w:spacing w:lineRule="auto" w:line="240" w:before="120" w:after="120"/>
              <w:jc w:val="both"/>
              <w:rPr>
                <w:rFonts w:ascii="Times New Roman" w:hAnsi="Times New Roman" w:cs="Times New Roman"/>
                <w:b w:val="false"/>
                <w:b w:val="false"/>
                <w:bCs w:val="false"/>
                <w:sz w:val="22"/>
                <w:szCs w:val="22"/>
              </w:rPr>
            </w:pPr>
            <w:r>
              <w:rPr>
                <w:rFonts w:eastAsia="Arial" w:cs="Arial" w:ascii="Times New Roman" w:hAnsi="Times New Roman"/>
                <w:b w:val="false"/>
                <w:bCs w:val="false"/>
                <w:color w:val="000000"/>
                <w:kern w:val="0"/>
                <w:sz w:val="22"/>
                <w:szCs w:val="22"/>
                <w:shd w:fill="auto" w:val="clear"/>
                <w:lang w:val="pt-BR" w:eastAsia="pt-BR" w:bidi="ar-SA"/>
              </w:rPr>
              <w:t>A Contratada deverá prestar garantia conforme disposto no art. 26 da Lei Federal nº 8.078 de 11 de setembro de 1990 (Código de Defesa do Consumidor) e conforme as obrigações referenciadas neste Termo de Referência.</w:t>
            </w:r>
          </w:p>
          <w:p>
            <w:pPr>
              <w:pStyle w:val="Normal"/>
              <w:widowControl w:val="false"/>
              <w:suppressAutoHyphens w:val="true"/>
              <w:spacing w:lineRule="auto" w:line="240" w:before="0" w:after="0"/>
              <w:jc w:val="both"/>
              <w:rPr>
                <w:rFonts w:ascii="Times New Roman" w:hAnsi="Times New Roman" w:cs="Times New Roman"/>
              </w:rPr>
            </w:pPr>
            <w:r>
              <w:rPr>
                <w:rFonts w:cs="Times New Roman" w:ascii="Times New Roman" w:hAnsi="Times New Roman"/>
              </w:rPr>
            </w:r>
          </w:p>
        </w:tc>
      </w:tr>
      <w:tr>
        <w:trPr/>
        <w:tc>
          <w:tcPr>
            <w:tcW w:w="9639" w:type="dxa"/>
            <w:gridSpan w:val="3"/>
            <w:tcBorders/>
            <w:shd w:color="auto" w:fill="auto" w:val="clear"/>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p>
            <w:pPr>
              <w:pStyle w:val="Normal"/>
              <w:widowControl w:val="false"/>
              <w:suppressAutoHyphens w:val="true"/>
              <w:spacing w:lineRule="auto" w:line="240" w:before="0" w:after="0"/>
              <w:jc w:val="center"/>
              <w:rPr>
                <w:rFonts w:ascii="Times New Roman" w:hAnsi="Times New Roman" w:cs="Times New Roman"/>
                <w:b/>
                <w:b/>
                <w:bCs/>
                <w:color w:val="111111"/>
                <w:sz w:val="22"/>
              </w:rPr>
            </w:pPr>
            <w:r>
              <w:rPr>
                <w:rFonts w:eastAsia="Calibri" w:cs="Times New Roman" w:ascii="Times New Roman" w:hAnsi="Times New Roman"/>
                <w:b/>
                <w:bCs/>
                <w:color w:val="111111"/>
                <w:kern w:val="0"/>
                <w:sz w:val="22"/>
                <w:szCs w:val="22"/>
                <w:lang w:val="pt-BR" w:eastAsia="en-US" w:bidi="ar-SA"/>
              </w:rPr>
              <w:t>Município de Itá, 06 de março de 2023.</w:t>
            </w:r>
          </w:p>
          <w:p>
            <w:pPr>
              <w:pStyle w:val="Normal"/>
              <w:widowControl w:val="false"/>
              <w:suppressAutoHyphens w:val="true"/>
              <w:spacing w:lineRule="auto" w:line="240" w:before="0" w:after="0"/>
              <w:jc w:val="center"/>
              <w:rPr>
                <w:rFonts w:ascii="Times New Roman" w:hAnsi="Times New Roman" w:cs="Times New Roman"/>
                <w:b/>
                <w:b/>
                <w:bCs/>
                <w:color w:val="111111"/>
                <w:sz w:val="22"/>
              </w:rPr>
            </w:pPr>
            <w:r>
              <w:rPr>
                <w:rFonts w:cs="Times New Roman" w:ascii="Times New Roman" w:hAnsi="Times New Roman"/>
                <w:b/>
                <w:bCs/>
                <w:color w:val="111111"/>
                <w:sz w:val="22"/>
              </w:rPr>
            </w:r>
          </w:p>
          <w:p>
            <w:pPr>
              <w:pStyle w:val="Normal"/>
              <w:widowControl w:val="false"/>
              <w:suppressAutoHyphens w:val="true"/>
              <w:spacing w:lineRule="auto" w:line="240" w:before="0" w:after="0"/>
              <w:jc w:val="center"/>
              <w:rPr>
                <w:rFonts w:ascii="Times New Roman" w:hAnsi="Times New Roman" w:cs="Times New Roman"/>
                <w:b/>
                <w:b/>
                <w:bCs/>
                <w:color w:val="111111"/>
                <w:sz w:val="22"/>
              </w:rPr>
            </w:pPr>
            <w:r>
              <w:rPr>
                <w:rFonts w:cs="Times New Roman" w:ascii="Times New Roman" w:hAnsi="Times New Roman"/>
                <w:b/>
                <w:bCs/>
                <w:color w:val="111111"/>
                <w:sz w:val="22"/>
              </w:rPr>
            </w:r>
          </w:p>
          <w:p>
            <w:pPr>
              <w:pStyle w:val="Normal"/>
              <w:widowControl w:val="false"/>
              <w:suppressAutoHyphens w:val="true"/>
              <w:spacing w:lineRule="auto" w:line="240" w:before="0" w:after="0"/>
              <w:jc w:val="center"/>
              <w:rPr>
                <w:rFonts w:ascii="Times New Roman" w:hAnsi="Times New Roman" w:eastAsia="Calibri" w:cs="Times New Roman"/>
                <w:b/>
                <w:b/>
                <w:bCs/>
                <w:color w:val="111111"/>
                <w:kern w:val="0"/>
                <w:sz w:val="22"/>
                <w:szCs w:val="22"/>
                <w:lang w:val="pt-BR" w:eastAsia="en-US" w:bidi="ar-SA"/>
              </w:rPr>
            </w:pPr>
            <w:r>
              <w:rPr>
                <w:rFonts w:eastAsia="Calibri" w:cs="Times New Roman" w:ascii="Times New Roman" w:hAnsi="Times New Roman"/>
                <w:b/>
                <w:bCs/>
                <w:color w:val="111111"/>
                <w:kern w:val="0"/>
                <w:sz w:val="22"/>
                <w:szCs w:val="22"/>
                <w:lang w:val="pt-BR" w:eastAsia="en-US" w:bidi="ar-SA"/>
              </w:rPr>
              <w:t>SÔNIA REGINA CECHET MARCOLIN</w:t>
            </w:r>
          </w:p>
          <w:p>
            <w:pPr>
              <w:pStyle w:val="Normal"/>
              <w:widowControl w:val="false"/>
              <w:suppressAutoHyphens w:val="true"/>
              <w:spacing w:lineRule="auto" w:line="240" w:before="0" w:after="0"/>
              <w:jc w:val="center"/>
              <w:rPr>
                <w:rFonts w:ascii="Times New Roman" w:hAnsi="Times New Roman" w:eastAsia="Calibri" w:cs="Times New Roman"/>
                <w:b/>
                <w:b/>
                <w:bCs/>
                <w:color w:val="111111"/>
                <w:kern w:val="0"/>
                <w:sz w:val="22"/>
                <w:szCs w:val="22"/>
                <w:lang w:val="pt-BR" w:eastAsia="en-US" w:bidi="ar-SA"/>
              </w:rPr>
            </w:pPr>
            <w:r>
              <w:rPr>
                <w:rFonts w:eastAsia="Calibri" w:cs="Times New Roman" w:ascii="Times New Roman" w:hAnsi="Times New Roman"/>
                <w:b/>
                <w:bCs/>
                <w:color w:val="111111"/>
                <w:kern w:val="0"/>
                <w:sz w:val="22"/>
                <w:szCs w:val="22"/>
                <w:lang w:val="pt-BR" w:eastAsia="en-US" w:bidi="ar-SA"/>
              </w:rPr>
              <w:t>Secretária Municipal de Assistência Social</w:t>
            </w:r>
          </w:p>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c>
      </w:tr>
    </w:tbl>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before="0" w:after="0"/>
        <w:jc w:val="center"/>
        <w:rPr/>
      </w:pPr>
      <w:r>
        <w:rPr>
          <w:rFonts w:cs="Times New Roman" w:ascii="Times New Roman" w:hAnsi="Times New Roman"/>
          <w:b/>
        </w:rPr>
        <w:t>ANEXO III</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DECLARAÇÃO DE INEXISTÊNCIA DE IMPEDIMENTOS</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pacing w:lineRule="auto" w:line="240"/>
        <w:jc w:val="both"/>
        <w:rPr>
          <w:rFonts w:ascii="Times New Roman" w:hAnsi="Times New Roman" w:cs="Times New Roman"/>
        </w:rPr>
      </w:pPr>
      <w:r>
        <w:rPr>
          <w:rFonts w:cs="Times New Roman" w:ascii="Times New Roman" w:hAnsi="Times New Roman"/>
        </w:rPr>
        <w:tab/>
        <w:t>O licitante ___________________________, inscrito no CPF/CNPJ nº ______________, DECLARA que não incorre nas vedações previstas na Lei nº 14.133/2021, assumindo a responsabilidade de comunicar imediatamente a Administração Pública no caso de incorrer:</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Autor do anteprojeto, do projeto básico ou do projeto executivo, pessoa física ou jurídica, quando a licitação versar sobre obra, serviços ou fornecimento de bens a ele relacionados, sendo que equiparam-se aos autores do projeto as empresas integrantes do mesmo grupo econômico;</w:t>
      </w:r>
    </w:p>
    <w:p>
      <w:pPr>
        <w:pStyle w:val="ListParagraph"/>
        <w:tabs>
          <w:tab w:val="clear" w:pos="720"/>
          <w:tab w:val="left" w:pos="1701" w:leader="none"/>
        </w:tabs>
        <w:spacing w:lineRule="auto" w:line="240"/>
        <w:ind w:left="1418"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w:t>
      </w:r>
    </w:p>
    <w:p>
      <w:pPr>
        <w:pStyle w:val="ListParagraph"/>
        <w:tabs>
          <w:tab w:val="clear" w:pos="720"/>
          <w:tab w:val="left" w:pos="1701" w:leader="none"/>
        </w:tabs>
        <w:spacing w:lineRule="auto" w:line="240"/>
        <w:ind w:left="1418"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Pessoa física ou jurídica que se encontre, ao tempo da licitação, impossibilitada de participar da licitação em decorrência de sanção que lhe foi imposta;</w:t>
      </w:r>
    </w:p>
    <w:p>
      <w:pPr>
        <w:pStyle w:val="ListParagraph"/>
        <w:tabs>
          <w:tab w:val="clear" w:pos="720"/>
          <w:tab w:val="left" w:pos="1701" w:leader="none"/>
        </w:tabs>
        <w:spacing w:lineRule="auto" w:line="240"/>
        <w:ind w:left="1418" w:hanging="0"/>
        <w:jc w:val="both"/>
        <w:rPr>
          <w:rFonts w:ascii="Times New Roman" w:hAnsi="Times New Roman" w:cs="Times New Roman"/>
        </w:rPr>
      </w:pPr>
      <w:r>
        <w:rPr>
          <w:rFonts w:cs="Times New Roman" w:ascii="Times New Roman" w:hAnsi="Times New Roman"/>
          <w:b/>
        </w:rPr>
        <w:t>Obs. 1:</w:t>
      </w:r>
      <w:r>
        <w:rPr>
          <w:rFonts w:cs="Times New Roman" w:ascii="Times New Roman" w:hAnsi="Times New Roman"/>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 xml:space="preserve">Empresas controladoras, controladas ou coligadas, nos termos da </w:t>
      </w:r>
      <w:hyperlink r:id="rId23">
        <w:r>
          <w:rPr>
            <w:rStyle w:val="LinkdaInternet"/>
            <w:rFonts w:cs="Times New Roman" w:ascii="Times New Roman" w:hAnsi="Times New Roman"/>
          </w:rPr>
          <w:t>Lei nº 6.404, de 15 de dezembro de 1976 – Dispõe sobre as Sociedades por Ações</w:t>
        </w:r>
      </w:hyperlink>
      <w:r>
        <w:rPr>
          <w:rFonts w:cs="Times New Roman" w:ascii="Times New Roman" w:hAnsi="Times New Roman"/>
        </w:rPr>
        <w:t>, concorrendo entre si;</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É impedida a empresa consorciada participar, na mesma licitação, de mais de um consórcio ou de forma isolada;</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2"/>
        </w:numPr>
        <w:tabs>
          <w:tab w:val="clear" w:pos="720"/>
          <w:tab w:val="left" w:pos="1701" w:leader="none"/>
        </w:tabs>
        <w:spacing w:lineRule="auto" w:line="240"/>
        <w:ind w:left="1134" w:hanging="360"/>
        <w:jc w:val="both"/>
        <w:textAlignment w:val="baseline"/>
        <w:rPr>
          <w:rFonts w:ascii="Times New Roman" w:hAnsi="Times New Roman" w:cs="Times New Roman"/>
        </w:rPr>
      </w:pPr>
      <w:r>
        <w:rPr>
          <w:rFonts w:cs="Times New Roman" w:ascii="Times New Roman" w:hAnsi="Times New Roman"/>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spacing w:lineRule="auto" w:line="240"/>
        <w:jc w:val="both"/>
        <w:rPr>
          <w:rFonts w:ascii="Times New Roman" w:hAnsi="Times New Roman" w:cs="Times New Roman"/>
        </w:rPr>
      </w:pPr>
      <w:r>
        <w:rPr>
          <w:rFonts w:cs="Times New Roman" w:ascii="Times New Roman" w:hAnsi="Times New Roman"/>
        </w:rPr>
        <w:tab/>
        <w:t>Por ser expressão da verdade, assumo inteira responsabilidade por esta declaração, sob pena do art. 299 do Código Penal.</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(LOCAL), (DATA).</w:t>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______________________________________</w:t>
      </w:r>
    </w:p>
    <w:p>
      <w:pPr>
        <w:pStyle w:val="Normal"/>
        <w:spacing w:lineRule="auto" w:line="240"/>
        <w:jc w:val="center"/>
        <w:rPr>
          <w:rFonts w:ascii="Times New Roman" w:hAnsi="Times New Roman" w:cs="Times New Roman"/>
        </w:rPr>
      </w:pPr>
      <w:r>
        <w:rPr>
          <w:rFonts w:cs="Times New Roman" w:ascii="Times New Roman" w:hAnsi="Times New Roman"/>
        </w:rPr>
        <w:t>(LICITANTE – CNPJ/CPF)</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before="0" w:after="0"/>
        <w:jc w:val="center"/>
        <w:rPr/>
      </w:pPr>
      <w:r>
        <w:rPr>
          <w:rFonts w:cs="Times New Roman" w:ascii="Times New Roman" w:hAnsi="Times New Roman"/>
          <w:b/>
        </w:rPr>
        <w:t>ANEXO IV</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Web"/>
        <w:shd w:val="clear" w:color="auto" w:fill="FFFFFF"/>
        <w:spacing w:lineRule="auto" w:line="240"/>
        <w:jc w:val="center"/>
        <w:rPr>
          <w:b/>
          <w:b/>
          <w:bCs/>
          <w:spacing w:val="2"/>
          <w:sz w:val="22"/>
          <w:szCs w:val="22"/>
        </w:rPr>
      </w:pPr>
      <w:r>
        <w:rPr>
          <w:b/>
          <w:bCs/>
          <w:spacing w:val="2"/>
          <w:sz w:val="22"/>
          <w:szCs w:val="22"/>
        </w:rPr>
        <w:t>INSTRUMENTO PARTICULAR DE CONFIDENCIALIDADE E OUTRAS AVENÇAS</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t xml:space="preserve">Por este instrumento, de um lado, </w:t>
      </w:r>
      <w:r>
        <w:rPr>
          <w:b/>
          <w:bCs/>
          <w:spacing w:val="2"/>
          <w:sz w:val="22"/>
          <w:szCs w:val="22"/>
        </w:rPr>
        <w:t>Município de ...................</w:t>
      </w:r>
      <w:r>
        <w:rPr>
          <w:spacing w:val="2"/>
          <w:sz w:val="22"/>
          <w:szCs w:val="22"/>
        </w:rPr>
        <w:t xml:space="preserve">, neste ato representado pelo conforme estabelecido em seu contrato social (“Parte Reveladora”) e, de outro lado, a </w:t>
      </w:r>
      <w:r>
        <w:rPr>
          <w:b/>
          <w:spacing w:val="2"/>
          <w:sz w:val="22"/>
          <w:szCs w:val="22"/>
        </w:rPr>
        <w:t>empresa .........................................................................</w:t>
      </w:r>
      <w:r>
        <w:rPr>
          <w:spacing w:val="2"/>
          <w:sz w:val="22"/>
          <w:szCs w:val="22"/>
        </w:rPr>
        <w:t xml:space="preserve">, inscrita no CNPJ sob o nº ..................................., com sede ..................................................., neste ato representada pelo seu representante legal. ..................................................... CPF ............XXXXX...........(“Parte Receptora”), resolvem, em comum acordo e na melhor forma de direito, celebrar o </w:t>
      </w:r>
      <w:r>
        <w:rPr>
          <w:b/>
          <w:bCs/>
          <w:spacing w:val="2"/>
          <w:sz w:val="22"/>
          <w:szCs w:val="22"/>
        </w:rPr>
        <w:t>Instrumento Particular de Confidencialidade e Outras Avenças</w:t>
      </w:r>
      <w:r>
        <w:rPr>
          <w:spacing w:val="2"/>
          <w:sz w:val="22"/>
          <w:szCs w:val="22"/>
        </w:rPr>
        <w:t>, mediante as cláusulas e condições que seguem:</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hd w:fill="auto" w:val="clear"/>
        </w:rPr>
      </w:pPr>
      <w:r>
        <w:rPr>
          <w:b/>
          <w:bCs/>
          <w:spacing w:val="2"/>
          <w:sz w:val="22"/>
          <w:szCs w:val="22"/>
          <w:shd w:fill="auto" w:val="clear"/>
        </w:rPr>
        <w:t xml:space="preserve">CLÁUSULA PRIMEIRA </w:t>
      </w:r>
      <w:r>
        <w:rPr>
          <w:spacing w:val="2"/>
          <w:sz w:val="22"/>
          <w:szCs w:val="22"/>
          <w:shd w:fill="auto" w:val="clear"/>
        </w:rPr>
        <w:t xml:space="preserve">– </w:t>
      </w:r>
      <w:r>
        <w:rPr>
          <w:b/>
          <w:bCs/>
          <w:spacing w:val="2"/>
          <w:sz w:val="22"/>
          <w:szCs w:val="22"/>
          <w:shd w:fill="auto" w:val="clear"/>
        </w:rPr>
        <w:t>DO OBJETO</w:t>
      </w:r>
    </w:p>
    <w:p>
      <w:pPr>
        <w:pStyle w:val="NormalWeb"/>
        <w:shd w:val="clear" w:color="auto" w:fill="FFFFFF"/>
        <w:spacing w:lineRule="auto" w:line="240"/>
        <w:jc w:val="both"/>
        <w:rPr>
          <w:shd w:fill="auto" w:val="clear"/>
        </w:rPr>
      </w:pPr>
      <w:r>
        <w:rPr>
          <w:b/>
          <w:spacing w:val="2"/>
          <w:sz w:val="22"/>
          <w:szCs w:val="22"/>
          <w:shd w:fill="auto" w:val="clear"/>
        </w:rPr>
        <w:t>1.1.</w:t>
      </w:r>
      <w:r>
        <w:rPr>
          <w:spacing w:val="2"/>
          <w:sz w:val="22"/>
          <w:szCs w:val="22"/>
          <w:shd w:fill="auto" w:val="clear"/>
        </w:rPr>
        <w:t xml:space="preserve"> </w:t>
      </w:r>
      <w:r>
        <w:rPr>
          <w:b w:val="false"/>
          <w:bCs w:val="false"/>
          <w:spacing w:val="2"/>
          <w:sz w:val="22"/>
          <w:szCs w:val="22"/>
          <w:shd w:fill="auto" w:val="clear"/>
        </w:rPr>
        <w:t xml:space="preserve">É objeto deste instrumento a manutenção do mais absoluto sigilo em relação a toda e qualquer informação relacionada aos dados fornecidos para a confecção do contrato/ata assinado juntamente com o Município de </w:t>
      </w:r>
      <w:r>
        <w:rPr>
          <w:rFonts w:eastAsia="Calibri" w:cs="Times New Roman" w:eastAsiaTheme="minorHAnsi"/>
          <w:b w:val="false"/>
          <w:bCs w:val="false"/>
          <w:color w:val="000000"/>
          <w:spacing w:val="2"/>
          <w:kern w:val="0"/>
          <w:sz w:val="22"/>
          <w:szCs w:val="22"/>
          <w:shd w:fill="auto" w:val="clear"/>
          <w:lang w:val="pt-BR" w:eastAsia="en-US" w:bidi="ar-SA"/>
        </w:rPr>
        <w:t>Itá</w:t>
      </w:r>
      <w:r>
        <w:rPr>
          <w:b w:val="false"/>
          <w:bCs w:val="false"/>
          <w:spacing w:val="2"/>
          <w:sz w:val="22"/>
          <w:szCs w:val="22"/>
          <w:shd w:fill="auto" w:val="clear"/>
        </w:rPr>
        <w:t>-SC.</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b/>
          <w:b/>
          <w:bCs/>
          <w:spacing w:val="2"/>
          <w:sz w:val="22"/>
          <w:szCs w:val="22"/>
        </w:rPr>
      </w:pPr>
      <w:r>
        <w:rPr>
          <w:b/>
          <w:bCs/>
          <w:spacing w:val="2"/>
          <w:sz w:val="22"/>
          <w:szCs w:val="22"/>
        </w:rPr>
        <w:t xml:space="preserve">CLÁUSULA SEGUNDA </w:t>
      </w:r>
      <w:r>
        <w:rPr>
          <w:spacing w:val="2"/>
          <w:sz w:val="22"/>
          <w:szCs w:val="22"/>
        </w:rPr>
        <w:t xml:space="preserve">– </w:t>
      </w:r>
      <w:r>
        <w:rPr>
          <w:b/>
          <w:bCs/>
          <w:spacing w:val="2"/>
          <w:sz w:val="22"/>
          <w:szCs w:val="22"/>
        </w:rPr>
        <w:t>DAS INFORMAÇÕES CONFIDENCIAIS</w:t>
      </w:r>
    </w:p>
    <w:p>
      <w:pPr>
        <w:pStyle w:val="NormalWeb"/>
        <w:shd w:val="clear" w:color="auto" w:fill="FFFFFF"/>
        <w:spacing w:lineRule="auto" w:line="240"/>
        <w:jc w:val="both"/>
        <w:rPr>
          <w:spacing w:val="2"/>
          <w:sz w:val="22"/>
          <w:szCs w:val="22"/>
        </w:rPr>
      </w:pPr>
      <w:r>
        <w:rPr>
          <w:b/>
          <w:spacing w:val="2"/>
          <w:sz w:val="22"/>
          <w:szCs w:val="22"/>
        </w:rPr>
        <w:t>2.1.</w:t>
      </w:r>
      <w:r>
        <w:rPr>
          <w:spacing w:val="2"/>
          <w:sz w:val="22"/>
          <w:szCs w:val="22"/>
        </w:rPr>
        <w:t xml:space="preserve"> Para todos os efeitos deste instrumento, serão consideradas confidenciais, todas as informações relacionadas ao contrato assinado/ata homologada que a Parte Receptora vier a ter acesso em decorrência dos serviços prestados à Parte Reveladora (“Informações Confidenciais”).</w:t>
      </w:r>
    </w:p>
    <w:p>
      <w:pPr>
        <w:pStyle w:val="NormalWeb"/>
        <w:shd w:val="clear" w:color="auto" w:fill="FFFFFF"/>
        <w:spacing w:lineRule="auto" w:line="240"/>
        <w:jc w:val="both"/>
        <w:rPr>
          <w:spacing w:val="2"/>
          <w:sz w:val="22"/>
          <w:szCs w:val="22"/>
        </w:rPr>
      </w:pPr>
      <w:r>
        <w:rPr>
          <w:b/>
          <w:spacing w:val="2"/>
          <w:sz w:val="22"/>
          <w:szCs w:val="22"/>
        </w:rPr>
        <w:t>2.1.1.</w:t>
      </w:r>
      <w:r>
        <w:rPr>
          <w:spacing w:val="2"/>
          <w:sz w:val="22"/>
          <w:szCs w:val="22"/>
        </w:rPr>
        <w:t xml:space="preserve"> Serão, ainda, consideradas Informações Confidenciais todas as informações que assim forem identificadas </w:t>
      </w:r>
      <w:r>
        <w:rPr>
          <w:color w:val="111111"/>
          <w:spacing w:val="2"/>
          <w:sz w:val="22"/>
          <w:szCs w:val="22"/>
        </w:rPr>
        <w:t>pelo</w:t>
      </w:r>
      <w:r>
        <w:rPr>
          <w:b/>
          <w:color w:val="111111"/>
          <w:spacing w:val="2"/>
          <w:sz w:val="22"/>
          <w:szCs w:val="22"/>
        </w:rPr>
        <w:t xml:space="preserve"> Município de </w:t>
      </w:r>
      <w:r>
        <w:rPr>
          <w:rFonts w:eastAsia="Calibri" w:cs="Times New Roman"/>
          <w:b/>
          <w:color w:val="111111"/>
          <w:spacing w:val="2"/>
          <w:kern w:val="0"/>
          <w:sz w:val="22"/>
          <w:szCs w:val="22"/>
          <w:lang w:val="pt-BR" w:eastAsia="en-US" w:bidi="ar-SA"/>
        </w:rPr>
        <w:t>Itá-SC</w:t>
      </w:r>
      <w:r>
        <w:rPr>
          <w:spacing w:val="2"/>
          <w:sz w:val="22"/>
          <w:szCs w:val="22"/>
        </w:rPr>
        <w:t>, Parte Reveladora, pelas legislações aplicáveis (inclusive a Lei nº 13.709/2018 – Lei Geral de Proteção de Dados “LGPD”) ou que, devido às circunstâncias da revelação ou à própria natureza da informação devam ser consideradas confidenciais ou de propriedade da Parte Reveladora.</w:t>
      </w:r>
    </w:p>
    <w:p>
      <w:pPr>
        <w:pStyle w:val="NormalWeb"/>
        <w:shd w:val="clear" w:color="auto" w:fill="FFFFFF"/>
        <w:spacing w:lineRule="auto" w:line="240"/>
        <w:jc w:val="both"/>
        <w:rPr>
          <w:spacing w:val="2"/>
          <w:sz w:val="22"/>
          <w:szCs w:val="22"/>
        </w:rPr>
      </w:pPr>
      <w:r>
        <w:rPr>
          <w:b/>
          <w:spacing w:val="2"/>
          <w:sz w:val="22"/>
          <w:szCs w:val="22"/>
        </w:rPr>
        <w:t>2.2.</w:t>
      </w:r>
      <w:r>
        <w:rPr>
          <w:spacing w:val="2"/>
          <w:sz w:val="22"/>
          <w:szCs w:val="22"/>
        </w:rPr>
        <w:t xml:space="preserve"> A revelação das Informações Confidenciais não representa a concessão de qualquer tipo de licença explícita ou de qualquer outra natureza, nem de direitos de qualquer espécie para a Parte Receptora.</w:t>
      </w:r>
    </w:p>
    <w:p>
      <w:pPr>
        <w:pStyle w:val="NormalWeb"/>
        <w:shd w:val="clear" w:color="auto" w:fill="FFFFFF"/>
        <w:spacing w:lineRule="auto" w:line="240"/>
        <w:jc w:val="both"/>
        <w:rPr>
          <w:spacing w:val="2"/>
          <w:sz w:val="22"/>
          <w:szCs w:val="22"/>
        </w:rPr>
      </w:pPr>
      <w:r>
        <w:rPr>
          <w:b/>
          <w:spacing w:val="2"/>
          <w:sz w:val="22"/>
          <w:szCs w:val="22"/>
        </w:rPr>
        <w:t>2.3.</w:t>
      </w:r>
      <w:r>
        <w:rPr>
          <w:spacing w:val="2"/>
          <w:sz w:val="22"/>
          <w:szCs w:val="22"/>
        </w:rPr>
        <w:t xml:space="preserve"> A Parte Receptora se compromete a:</w:t>
      </w:r>
    </w:p>
    <w:p>
      <w:pPr>
        <w:pStyle w:val="NormalWeb"/>
        <w:widowControl w:val="false"/>
        <w:numPr>
          <w:ilvl w:val="0"/>
          <w:numId w:val="34"/>
        </w:numPr>
        <w:shd w:val="clear" w:color="auto" w:fill="FFFFFF"/>
        <w:spacing w:lineRule="auto" w:line="240"/>
        <w:jc w:val="both"/>
        <w:textAlignment w:val="baseline"/>
        <w:rPr>
          <w:spacing w:val="2"/>
          <w:sz w:val="22"/>
          <w:szCs w:val="22"/>
        </w:rPr>
      </w:pPr>
      <w:r>
        <w:rPr>
          <w:spacing w:val="2"/>
          <w:sz w:val="22"/>
          <w:szCs w:val="22"/>
        </w:rPr>
        <w:t>Utilizar as Informações Confidenciais com o propósito restrito de desempenhar suas atividades junto à Parte Reveladora;</w:t>
      </w:r>
    </w:p>
    <w:p>
      <w:pPr>
        <w:pStyle w:val="NormalWeb"/>
        <w:widowControl w:val="false"/>
        <w:numPr>
          <w:ilvl w:val="0"/>
          <w:numId w:val="34"/>
        </w:numPr>
        <w:shd w:val="clear" w:color="auto" w:fill="FFFFFF"/>
        <w:spacing w:lineRule="auto" w:line="240"/>
        <w:jc w:val="both"/>
        <w:textAlignment w:val="baseline"/>
        <w:rPr>
          <w:spacing w:val="2"/>
          <w:sz w:val="22"/>
          <w:szCs w:val="22"/>
        </w:rPr>
      </w:pPr>
      <w:r>
        <w:rPr>
          <w:spacing w:val="2"/>
          <w:sz w:val="22"/>
          <w:szCs w:val="22"/>
        </w:rPr>
        <w:t xml:space="preserve">Não utilizar tais informações em seu próprio benefício e/ou para qualquer propósito que não aquele para o qual foram reveladas, abstendo-se de divulgar, publicar, fazer circular, produzir cópia ou efetuar </w:t>
      </w:r>
      <w:r>
        <w:rPr>
          <w:i/>
          <w:iCs/>
          <w:spacing w:val="2"/>
          <w:sz w:val="22"/>
          <w:szCs w:val="22"/>
        </w:rPr>
        <w:t>backup</w:t>
      </w:r>
      <w:r>
        <w:rPr>
          <w:spacing w:val="2"/>
          <w:sz w:val="22"/>
          <w:szCs w:val="22"/>
        </w:rPr>
        <w:t>, por qualquer meio ou forma, de qualquer documento ou informação confidencial;</w:t>
      </w:r>
    </w:p>
    <w:p>
      <w:pPr>
        <w:pStyle w:val="NormalWeb"/>
        <w:widowControl w:val="false"/>
        <w:numPr>
          <w:ilvl w:val="0"/>
          <w:numId w:val="34"/>
        </w:numPr>
        <w:shd w:val="clear" w:color="auto" w:fill="FFFFFF"/>
        <w:spacing w:lineRule="auto" w:line="240"/>
        <w:jc w:val="both"/>
        <w:textAlignment w:val="baseline"/>
        <w:rPr>
          <w:spacing w:val="2"/>
          <w:sz w:val="22"/>
          <w:szCs w:val="22"/>
        </w:rPr>
      </w:pPr>
      <w:r>
        <w:rPr>
          <w:spacing w:val="2"/>
          <w:sz w:val="22"/>
          <w:szCs w:val="22"/>
        </w:rPr>
        <w:t>Zelar para que referidas informações não sejam divulgadas ou reveladas a terceiros, utilizando-se, no mínimo do mesmo zelo e cuidado que dispensa às suas próprias Informações Confidenciais;</w:t>
      </w:r>
    </w:p>
    <w:p>
      <w:pPr>
        <w:pStyle w:val="NormalWeb"/>
        <w:widowControl w:val="false"/>
        <w:numPr>
          <w:ilvl w:val="0"/>
          <w:numId w:val="34"/>
        </w:numPr>
        <w:shd w:val="clear" w:color="auto" w:fill="FFFFFF"/>
        <w:spacing w:lineRule="auto" w:line="240"/>
        <w:jc w:val="both"/>
        <w:textAlignment w:val="baseline"/>
        <w:rPr>
          <w:spacing w:val="2"/>
          <w:sz w:val="22"/>
          <w:szCs w:val="22"/>
        </w:rPr>
      </w:pPr>
      <w:r>
        <w:rPr>
          <w:spacing w:val="2"/>
          <w:sz w:val="22"/>
          <w:szCs w:val="22"/>
        </w:rPr>
        <w:t>A não revelar as Informações Confidenciais a quaisquer terceiros, salvo mediante prévia e expressa autorização da Parte Reveladora. Ainda, em caso de revelação das informações, a Parte Receptora se compromete, desde já, a repassar todas as obrigações descritas neste instrumento aos que vierem a ter acesso a tais informações, responsabilizando-se por eventuais descumprimentos; e,</w:t>
      </w:r>
    </w:p>
    <w:p>
      <w:pPr>
        <w:pStyle w:val="NormalWeb"/>
        <w:widowControl w:val="false"/>
        <w:numPr>
          <w:ilvl w:val="0"/>
          <w:numId w:val="34"/>
        </w:numPr>
        <w:shd w:val="clear" w:color="auto" w:fill="FFFFFF"/>
        <w:spacing w:lineRule="auto" w:line="240"/>
        <w:jc w:val="both"/>
        <w:textAlignment w:val="baseline"/>
        <w:rPr>
          <w:spacing w:val="2"/>
          <w:sz w:val="22"/>
          <w:szCs w:val="22"/>
        </w:rPr>
      </w:pPr>
      <w:r>
        <w:rPr>
          <w:spacing w:val="2"/>
          <w:sz w:val="22"/>
          <w:szCs w:val="22"/>
        </w:rPr>
        <w:t>Informar imediatamente à Parte Reveladora qualquer violação das regras de sigilo ora estabelecidas que tenha ocorrido ou que venha a ocorrer por sua ação ou omissão, independentemente da existência de dolo.</w:t>
      </w:r>
    </w:p>
    <w:p>
      <w:pPr>
        <w:pStyle w:val="NormalWeb"/>
        <w:shd w:val="clear" w:color="auto" w:fill="FFFFFF"/>
        <w:spacing w:lineRule="auto" w:line="240"/>
        <w:jc w:val="both"/>
        <w:rPr>
          <w:spacing w:val="2"/>
          <w:sz w:val="22"/>
          <w:szCs w:val="22"/>
        </w:rPr>
      </w:pPr>
      <w:r>
        <w:rPr>
          <w:b/>
          <w:spacing w:val="2"/>
          <w:sz w:val="22"/>
          <w:szCs w:val="22"/>
        </w:rPr>
        <w:t>2.4.</w:t>
      </w:r>
      <w:r>
        <w:rPr>
          <w:spacing w:val="2"/>
          <w:sz w:val="22"/>
          <w:szCs w:val="22"/>
        </w:rPr>
        <w:t xml:space="preserve"> As obrigações estabelecidas neste instrumento não serão aplicáveis a quaisquer Informações Confidenciais que:</w:t>
      </w:r>
    </w:p>
    <w:p>
      <w:pPr>
        <w:pStyle w:val="NormalWeb"/>
        <w:widowControl w:val="false"/>
        <w:numPr>
          <w:ilvl w:val="0"/>
          <w:numId w:val="35"/>
        </w:numPr>
        <w:shd w:val="clear" w:color="auto" w:fill="FFFFFF"/>
        <w:spacing w:lineRule="auto" w:line="240"/>
        <w:jc w:val="both"/>
        <w:textAlignment w:val="baseline"/>
        <w:rPr>
          <w:spacing w:val="2"/>
          <w:sz w:val="22"/>
          <w:szCs w:val="22"/>
        </w:rPr>
      </w:pPr>
      <w:r>
        <w:rPr>
          <w:spacing w:val="2"/>
          <w:sz w:val="22"/>
          <w:szCs w:val="22"/>
        </w:rPr>
        <w:t>Anteriormente ao seu recebimento pela Parte Receptora tenham tornado-se públicas ou chegado ao poder da Parte Receptora por uma fonte que não a Parte Reveladora; ou</w:t>
      </w:r>
    </w:p>
    <w:p>
      <w:pPr>
        <w:pStyle w:val="NormalWeb"/>
        <w:widowControl w:val="false"/>
        <w:numPr>
          <w:ilvl w:val="0"/>
          <w:numId w:val="35"/>
        </w:numPr>
        <w:shd w:val="clear" w:color="auto" w:fill="FFFFFF"/>
        <w:spacing w:lineRule="auto" w:line="240"/>
        <w:jc w:val="both"/>
        <w:textAlignment w:val="baseline"/>
        <w:rPr>
          <w:spacing w:val="2"/>
          <w:sz w:val="22"/>
          <w:szCs w:val="22"/>
        </w:rPr>
      </w:pPr>
      <w:r>
        <w:rPr>
          <w:spacing w:val="2"/>
          <w:sz w:val="22"/>
          <w:szCs w:val="22"/>
        </w:rPr>
        <w:t>Após o recebimento pela Parte Receptora, tenham tornado-se públicas por qualquer meio que não como consequência de uma violação de sua obrigação aqui prevista.</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b/>
          <w:b/>
          <w:bCs/>
          <w:spacing w:val="2"/>
          <w:sz w:val="22"/>
          <w:szCs w:val="22"/>
        </w:rPr>
      </w:pPr>
      <w:r>
        <w:rPr>
          <w:b/>
          <w:bCs/>
          <w:spacing w:val="2"/>
          <w:sz w:val="22"/>
          <w:szCs w:val="22"/>
        </w:rPr>
        <w:t>CLÁUSULA TERCEIRA – DA PROTEÇÃO DE DADOS</w:t>
      </w:r>
    </w:p>
    <w:p>
      <w:pPr>
        <w:pStyle w:val="NormalWeb"/>
        <w:shd w:val="clear" w:color="auto" w:fill="FFFFFF"/>
        <w:spacing w:lineRule="auto" w:line="240"/>
        <w:jc w:val="both"/>
        <w:rPr>
          <w:spacing w:val="2"/>
          <w:sz w:val="22"/>
          <w:szCs w:val="22"/>
        </w:rPr>
      </w:pPr>
      <w:r>
        <w:rPr>
          <w:b/>
          <w:spacing w:val="2"/>
          <w:sz w:val="22"/>
          <w:szCs w:val="22"/>
        </w:rPr>
        <w:t>3.1.</w:t>
      </w:r>
      <w:r>
        <w:rPr>
          <w:spacing w:val="2"/>
          <w:sz w:val="22"/>
          <w:szCs w:val="22"/>
        </w:rPr>
        <w:t xml:space="preserve"> Serão aplicáveis a este instrumento, as “Leis Aplicáveis à Proteção de Dados” que significa todas as leis, normas e regulamentos que regem o tratamento de dados pessoais, especialmente a Lei nº 13.709/2018 – LGPD, além das normas e dos regulamentos adotados pelas competentes autoridades de proteção de dados.</w:t>
      </w:r>
    </w:p>
    <w:p>
      <w:pPr>
        <w:pStyle w:val="NormalWeb"/>
        <w:shd w:val="clear" w:color="auto" w:fill="FFFFFF"/>
        <w:spacing w:lineRule="auto" w:line="240"/>
        <w:jc w:val="both"/>
        <w:rPr>
          <w:spacing w:val="2"/>
          <w:sz w:val="22"/>
          <w:szCs w:val="22"/>
        </w:rPr>
      </w:pPr>
      <w:r>
        <w:rPr>
          <w:b/>
          <w:spacing w:val="2"/>
          <w:sz w:val="22"/>
          <w:szCs w:val="22"/>
        </w:rPr>
        <w:t>3.2.</w:t>
      </w:r>
      <w:r>
        <w:rPr>
          <w:spacing w:val="2"/>
          <w:sz w:val="22"/>
          <w:szCs w:val="22"/>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pPr>
        <w:pStyle w:val="NormalWeb"/>
        <w:shd w:val="clear" w:color="auto" w:fill="FFFFFF"/>
        <w:spacing w:lineRule="auto" w:line="240"/>
        <w:jc w:val="both"/>
        <w:rPr>
          <w:spacing w:val="2"/>
          <w:sz w:val="22"/>
          <w:szCs w:val="22"/>
        </w:rPr>
      </w:pPr>
      <w:r>
        <w:rPr>
          <w:b/>
          <w:spacing w:val="2"/>
          <w:sz w:val="22"/>
          <w:szCs w:val="22"/>
        </w:rPr>
        <w:t>3.3.</w:t>
      </w:r>
      <w:r>
        <w:rPr>
          <w:spacing w:val="2"/>
          <w:sz w:val="22"/>
          <w:szCs w:val="22"/>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pPr>
        <w:pStyle w:val="NormalWeb"/>
        <w:shd w:val="clear" w:color="auto" w:fill="FFFFFF"/>
        <w:spacing w:lineRule="auto" w:line="240"/>
        <w:jc w:val="both"/>
        <w:rPr>
          <w:spacing w:val="2"/>
          <w:sz w:val="22"/>
          <w:szCs w:val="22"/>
        </w:rPr>
      </w:pPr>
      <w:r>
        <w:rPr>
          <w:b/>
          <w:spacing w:val="2"/>
          <w:sz w:val="22"/>
          <w:szCs w:val="22"/>
        </w:rPr>
        <w:t>3.4.</w:t>
      </w:r>
      <w:r>
        <w:rPr>
          <w:spacing w:val="2"/>
          <w:sz w:val="22"/>
          <w:szCs w:val="22"/>
        </w:rPr>
        <w:t xml:space="preserve"> A Parte Receptora somente poderá tratar dados pessoais conforme as instruções da Parte Reveladora, a fim de cumprir suas obrigações para a prestação dos serviços, jamais para qualquer outro propósito.</w:t>
      </w:r>
    </w:p>
    <w:p>
      <w:pPr>
        <w:pStyle w:val="NormalWeb"/>
        <w:shd w:val="clear" w:color="auto" w:fill="FFFFFF"/>
        <w:spacing w:lineRule="auto" w:line="240"/>
        <w:jc w:val="both"/>
        <w:rPr>
          <w:spacing w:val="2"/>
          <w:sz w:val="22"/>
          <w:szCs w:val="22"/>
        </w:rPr>
      </w:pPr>
      <w:r>
        <w:rPr>
          <w:b/>
          <w:spacing w:val="2"/>
          <w:sz w:val="22"/>
          <w:szCs w:val="22"/>
        </w:rPr>
        <w:t>3.5.</w:t>
      </w:r>
      <w:r>
        <w:rPr>
          <w:spacing w:val="2"/>
          <w:sz w:val="22"/>
          <w:szCs w:val="22"/>
        </w:rPr>
        <w:t xml:space="preserve"> A Parte Receptora tratará os dados pessoais em nome da Parte Reveladora e de acordo com as instruções escritas fornecidas pela Parte Reveladora. Caso a Parte Receptora considere que não possui informações suficientes para o tratamento dos dados pessoais de acordo com este instrumento ou que uma instrução infrinja as Leis Aplicáveis à Proteção de Dados, a Parte Receptora prontamente notificará a Parte Reveladora e aguardará novas instruções.</w:t>
      </w:r>
    </w:p>
    <w:p>
      <w:pPr>
        <w:pStyle w:val="NormalWeb"/>
        <w:shd w:val="clear" w:color="auto" w:fill="FFFFFF"/>
        <w:spacing w:lineRule="auto" w:line="240"/>
        <w:jc w:val="both"/>
        <w:rPr>
          <w:spacing w:val="2"/>
          <w:sz w:val="22"/>
          <w:szCs w:val="22"/>
        </w:rPr>
      </w:pPr>
      <w:r>
        <w:rPr>
          <w:b/>
          <w:spacing w:val="2"/>
          <w:sz w:val="22"/>
          <w:szCs w:val="22"/>
        </w:rPr>
        <w:t>3.6.</w:t>
      </w:r>
      <w:r>
        <w:rPr>
          <w:spacing w:val="2"/>
          <w:sz w:val="22"/>
          <w:szCs w:val="22"/>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pPr>
        <w:pStyle w:val="NormalWeb"/>
        <w:shd w:val="clear" w:color="auto" w:fill="FFFFFF"/>
        <w:spacing w:lineRule="auto" w:line="240"/>
        <w:jc w:val="both"/>
        <w:rPr>
          <w:spacing w:val="2"/>
          <w:sz w:val="22"/>
          <w:szCs w:val="22"/>
        </w:rPr>
      </w:pPr>
      <w:r>
        <w:rPr>
          <w:b/>
          <w:spacing w:val="2"/>
          <w:sz w:val="22"/>
          <w:szCs w:val="22"/>
        </w:rPr>
        <w:t>3.7.</w:t>
      </w:r>
      <w:r>
        <w:rPr>
          <w:spacing w:val="2"/>
          <w:sz w:val="22"/>
          <w:szCs w:val="22"/>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b/>
          <w:b/>
          <w:bCs/>
          <w:spacing w:val="2"/>
          <w:sz w:val="22"/>
          <w:szCs w:val="22"/>
        </w:rPr>
      </w:pPr>
      <w:r>
        <w:rPr>
          <w:b/>
          <w:bCs/>
          <w:spacing w:val="2"/>
          <w:sz w:val="22"/>
          <w:szCs w:val="22"/>
        </w:rPr>
        <w:t>CLÁUSULA QUARTA – DAS DISPOSIÇÕES GERAIS</w:t>
      </w:r>
    </w:p>
    <w:p>
      <w:pPr>
        <w:pStyle w:val="NormalWeb"/>
        <w:shd w:val="clear" w:color="auto" w:fill="FFFFFF"/>
        <w:spacing w:lineRule="auto" w:line="240"/>
        <w:jc w:val="both"/>
        <w:rPr>
          <w:spacing w:val="2"/>
          <w:sz w:val="22"/>
          <w:szCs w:val="22"/>
        </w:rPr>
      </w:pPr>
      <w:r>
        <w:rPr>
          <w:b/>
          <w:spacing w:val="2"/>
          <w:sz w:val="22"/>
          <w:szCs w:val="22"/>
        </w:rPr>
        <w:t>4.1.</w:t>
      </w:r>
      <w:r>
        <w:rPr>
          <w:spacing w:val="2"/>
          <w:sz w:val="22"/>
          <w:szCs w:val="22"/>
        </w:rPr>
        <w:t xml:space="preserve"> Este instrumento poderá ser alterado somente mediante a celebração de Termo Aditivo.</w:t>
      </w:r>
    </w:p>
    <w:p>
      <w:pPr>
        <w:pStyle w:val="NormalWeb"/>
        <w:shd w:val="clear" w:color="auto" w:fill="FFFFFF"/>
        <w:spacing w:lineRule="auto" w:line="240"/>
        <w:jc w:val="both"/>
        <w:rPr>
          <w:spacing w:val="2"/>
          <w:sz w:val="22"/>
          <w:szCs w:val="22"/>
        </w:rPr>
      </w:pPr>
      <w:r>
        <w:rPr>
          <w:b/>
          <w:spacing w:val="2"/>
          <w:sz w:val="22"/>
          <w:szCs w:val="22"/>
        </w:rPr>
        <w:t>4.2.</w:t>
      </w:r>
      <w:r>
        <w:rPr>
          <w:spacing w:val="2"/>
          <w:sz w:val="22"/>
          <w:szCs w:val="22"/>
        </w:rPr>
        <w:t xml:space="preserve"> A nulidade ou anulação de qualquer cláusula deste instrumento não implicará na nulidade ou anulação das demais cláusulas, que permanecerão em vigor, a menos que expressamente anuladas por decisão judicial.</w:t>
      </w:r>
    </w:p>
    <w:p>
      <w:pPr>
        <w:pStyle w:val="NormalWeb"/>
        <w:shd w:val="clear" w:color="auto" w:fill="FFFFFF"/>
        <w:spacing w:lineRule="auto" w:line="240"/>
        <w:jc w:val="both"/>
        <w:rPr>
          <w:spacing w:val="2"/>
          <w:sz w:val="22"/>
          <w:szCs w:val="22"/>
        </w:rPr>
      </w:pPr>
      <w:r>
        <w:rPr>
          <w:b/>
          <w:spacing w:val="2"/>
          <w:sz w:val="22"/>
          <w:szCs w:val="22"/>
        </w:rPr>
        <w:t>4.3.</w:t>
      </w:r>
      <w:r>
        <w:rPr>
          <w:spacing w:val="2"/>
          <w:sz w:val="22"/>
          <w:szCs w:val="22"/>
        </w:rPr>
        <w:t xml:space="preserve"> O não exercício pelas partes de quaisquer dos direitos ou prerrogativas previstos neste instrumento ou na legislação aplicável será tido como ato de mera liberalidade, não constituindo alteração ou novação das obrigações ora estabelecidas, cujo cumprimento poderá ser exigido a qualquer tempo, independentemente de comunicação prévia à parte.</w:t>
      </w:r>
    </w:p>
    <w:p>
      <w:pPr>
        <w:pStyle w:val="NormalWeb"/>
        <w:shd w:val="clear" w:color="auto" w:fill="FFFFFF"/>
        <w:spacing w:lineRule="auto" w:line="240"/>
        <w:jc w:val="both"/>
        <w:rPr>
          <w:spacing w:val="2"/>
          <w:sz w:val="22"/>
          <w:szCs w:val="22"/>
        </w:rPr>
      </w:pPr>
      <w:r>
        <w:rPr>
          <w:b/>
          <w:spacing w:val="2"/>
          <w:sz w:val="22"/>
          <w:szCs w:val="22"/>
        </w:rPr>
        <w:t>4.4.</w:t>
      </w:r>
      <w:r>
        <w:rPr>
          <w:spacing w:val="2"/>
          <w:sz w:val="22"/>
          <w:szCs w:val="22"/>
        </w:rPr>
        <w:t xml:space="preserve"> O presente instrumento é celebrado em caráter irrevogável e irretratável, obrigando as partes e seus sucessores, a qualquer título e tempo.</w:t>
      </w:r>
    </w:p>
    <w:p>
      <w:pPr>
        <w:pStyle w:val="NormalWeb"/>
        <w:shd w:val="clear" w:color="auto" w:fill="FFFFFF"/>
        <w:spacing w:lineRule="auto" w:line="240"/>
        <w:jc w:val="both"/>
        <w:rPr>
          <w:spacing w:val="2"/>
          <w:sz w:val="22"/>
          <w:szCs w:val="22"/>
        </w:rPr>
      </w:pPr>
      <w:r>
        <w:rPr>
          <w:b/>
          <w:spacing w:val="2"/>
          <w:sz w:val="22"/>
          <w:szCs w:val="22"/>
        </w:rPr>
        <w:t>4.5.</w:t>
      </w:r>
      <w:r>
        <w:rPr>
          <w:spacing w:val="2"/>
          <w:sz w:val="22"/>
          <w:szCs w:val="22"/>
        </w:rPr>
        <w:t xml:space="preserve"> A Parte Receptora declara que os serviços serão prestados de acordo com todas as legislações, princípios e normas aplicáveis, inclusive a Lei nº 13.709/2018 – Lei Geral de Proteção de Dados (LGDP).</w:t>
      </w:r>
    </w:p>
    <w:p>
      <w:pPr>
        <w:pStyle w:val="NormalWeb"/>
        <w:shd w:val="clear" w:color="auto" w:fill="FFFFFF"/>
        <w:spacing w:lineRule="auto" w:line="240"/>
        <w:jc w:val="both"/>
        <w:rPr>
          <w:spacing w:val="2"/>
          <w:sz w:val="22"/>
          <w:szCs w:val="22"/>
        </w:rPr>
      </w:pPr>
      <w:r>
        <w:rPr>
          <w:b/>
          <w:color w:val="000000"/>
          <w:spacing w:val="2"/>
          <w:sz w:val="22"/>
          <w:szCs w:val="22"/>
        </w:rPr>
        <w:t>4.6.</w:t>
      </w:r>
      <w:r>
        <w:rPr>
          <w:color w:val="000000"/>
          <w:spacing w:val="2"/>
          <w:sz w:val="22"/>
          <w:szCs w:val="22"/>
        </w:rPr>
        <w:t xml:space="preserve"> Os efeitos deste instrumento retroagem à data que a Parte Receptora teve acesso à primeira informação confidencial relacionada ao contrato/ata assinado juntamente com o Município de </w:t>
      </w:r>
      <w:r>
        <w:rPr>
          <w:rFonts w:eastAsia="Calibri" w:cs="Times New Roman" w:eastAsiaTheme="minorHAnsi"/>
          <w:color w:val="000000"/>
          <w:spacing w:val="2"/>
          <w:kern w:val="0"/>
          <w:sz w:val="22"/>
          <w:szCs w:val="22"/>
          <w:lang w:val="pt-BR" w:eastAsia="en-US" w:bidi="ar-SA"/>
        </w:rPr>
        <w:t>Itá-SC,</w:t>
      </w:r>
      <w:r>
        <w:rPr>
          <w:color w:val="000000"/>
          <w:spacing w:val="2"/>
          <w:sz w:val="22"/>
          <w:szCs w:val="22"/>
        </w:rPr>
        <w:t xml:space="preserve"> sendo que todas as obrigações </w:t>
      </w:r>
      <w:r>
        <w:rPr>
          <w:spacing w:val="2"/>
          <w:sz w:val="22"/>
          <w:szCs w:val="22"/>
        </w:rPr>
        <w:t>aqui estabelecidas permanecerão válidas até que a Parte Reveladora autorize (por escrito) a revelação da informação confidencial, observado, ainda, o disposto nas legislações vigentes (inclusive a Lei nº 13.709/2018 – LGPD).</w:t>
      </w:r>
    </w:p>
    <w:p>
      <w:pPr>
        <w:pStyle w:val="NormalWeb"/>
        <w:shd w:val="clear" w:color="auto" w:fill="FFFFFF"/>
        <w:spacing w:lineRule="auto" w:line="240"/>
        <w:jc w:val="both"/>
        <w:rPr>
          <w:spacing w:val="2"/>
          <w:sz w:val="22"/>
          <w:szCs w:val="22"/>
        </w:rPr>
      </w:pPr>
      <w:r>
        <w:rPr>
          <w:b/>
          <w:spacing w:val="2"/>
          <w:sz w:val="22"/>
          <w:szCs w:val="22"/>
        </w:rPr>
        <w:t>4.7.</w:t>
      </w:r>
      <w:r>
        <w:rPr>
          <w:spacing w:val="2"/>
          <w:sz w:val="22"/>
          <w:szCs w:val="22"/>
        </w:rPr>
        <w:t xml:space="preserve"> As partes declaram e reconhecem que são</w:t>
      </w:r>
      <w:r>
        <w:rPr>
          <w:b/>
          <w:spacing w:val="2"/>
          <w:sz w:val="22"/>
          <w:szCs w:val="22"/>
        </w:rPr>
        <w:t xml:space="preserve"> </w:t>
      </w:r>
      <w:r>
        <w:rPr>
          <w:spacing w:val="2"/>
          <w:sz w:val="22"/>
          <w:szCs w:val="22"/>
        </w:rPr>
        <w:t>entidades totalmente independentes entre si, de forma que nenhuma disposição deste instrumento poderá ser interpretada no sentido de criar qualquer vínculo empregatício entre as partes, bem como entre os empregados de uma parte e a outra parte.</w:t>
      </w:r>
    </w:p>
    <w:p>
      <w:pPr>
        <w:pStyle w:val="NormalWeb"/>
        <w:shd w:val="clear" w:color="auto" w:fill="FFFFFF"/>
        <w:spacing w:lineRule="auto" w:line="240"/>
        <w:jc w:val="both"/>
        <w:rPr>
          <w:spacing w:val="2"/>
          <w:sz w:val="22"/>
          <w:szCs w:val="22"/>
        </w:rPr>
      </w:pPr>
      <w:r>
        <w:rPr>
          <w:b/>
          <w:spacing w:val="2"/>
          <w:sz w:val="22"/>
          <w:szCs w:val="22"/>
        </w:rPr>
        <w:t>4.8.</w:t>
      </w:r>
      <w:r>
        <w:rPr>
          <w:spacing w:val="2"/>
          <w:sz w:val="22"/>
          <w:szCs w:val="22"/>
        </w:rPr>
        <w:t xml:space="preserve"> Através deste instrumento, a Parte Receptora cede à Parte Reveladora todos os direitos patrimoniais de autor a ela pertencente, decorrentes dos serviços prestados.</w:t>
      </w:r>
    </w:p>
    <w:p>
      <w:pPr>
        <w:pStyle w:val="NormalWeb"/>
        <w:shd w:val="clear" w:color="auto" w:fill="FFFFFF"/>
        <w:spacing w:lineRule="auto" w:line="240"/>
        <w:jc w:val="both"/>
        <w:rPr>
          <w:spacing w:val="2"/>
          <w:sz w:val="22"/>
          <w:szCs w:val="22"/>
        </w:rPr>
      </w:pPr>
      <w:r>
        <w:rPr>
          <w:b/>
          <w:spacing w:val="2"/>
          <w:sz w:val="22"/>
          <w:szCs w:val="22"/>
        </w:rPr>
        <w:t>4.9.</w:t>
      </w:r>
      <w:r>
        <w:rPr>
          <w:spacing w:val="2"/>
          <w:sz w:val="22"/>
          <w:szCs w:val="22"/>
        </w:rPr>
        <w:t xml:space="preserve"> A inobservância de qualquer uma das disposições estabelecidas neste instrumento, sujeitará a Parte Receptora ao pagamento ou ressarcimento, de todas as perdas e danos, materiais e morais, lucros cessantes, nos termos das legislações vigentes.</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b/>
          <w:b/>
          <w:bCs/>
          <w:spacing w:val="2"/>
          <w:sz w:val="22"/>
          <w:szCs w:val="22"/>
        </w:rPr>
      </w:pPr>
      <w:r>
        <w:rPr>
          <w:b/>
          <w:bCs/>
          <w:spacing w:val="2"/>
          <w:sz w:val="22"/>
          <w:szCs w:val="22"/>
        </w:rPr>
        <w:t>CLÁUSULA QUINTA – DO FORO</w:t>
      </w:r>
    </w:p>
    <w:p>
      <w:pPr>
        <w:pStyle w:val="NormalWeb"/>
        <w:shd w:val="clear" w:color="auto" w:fill="FFFFFF"/>
        <w:spacing w:lineRule="auto" w:line="240"/>
        <w:jc w:val="both"/>
        <w:rPr>
          <w:spacing w:val="2"/>
          <w:sz w:val="22"/>
          <w:szCs w:val="22"/>
        </w:rPr>
      </w:pPr>
      <w:r>
        <w:rPr>
          <w:b/>
          <w:spacing w:val="2"/>
          <w:sz w:val="22"/>
          <w:szCs w:val="22"/>
        </w:rPr>
        <w:t>5.1.</w:t>
      </w:r>
      <w:r>
        <w:rPr>
          <w:spacing w:val="2"/>
          <w:sz w:val="22"/>
          <w:szCs w:val="22"/>
        </w:rPr>
        <w:t xml:space="preserve"> Fica eleito o Foro da Comarca de </w:t>
      </w:r>
      <w:r>
        <w:rPr>
          <w:color w:val="FF0000"/>
          <w:spacing w:val="2"/>
          <w:sz w:val="22"/>
          <w:szCs w:val="22"/>
        </w:rPr>
        <w:t xml:space="preserve">......................., </w:t>
      </w:r>
      <w:r>
        <w:rPr>
          <w:spacing w:val="2"/>
          <w:sz w:val="22"/>
          <w:szCs w:val="22"/>
        </w:rPr>
        <w:t>Estado de Santa Catarina, como único competente para dirimir as controvérsias resultantes deste instrumento, renunciando as partes a qualquer outro, por mais privilegiado que seja ou venha a ser.</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t>E, por estarem justas e contratadas, as partes assinam este o </w:t>
      </w:r>
      <w:r>
        <w:rPr>
          <w:b/>
          <w:bCs/>
          <w:spacing w:val="2"/>
          <w:sz w:val="22"/>
          <w:szCs w:val="22"/>
        </w:rPr>
        <w:t>Instrumento Particular de Confidencialidade e Outras Avenças</w:t>
      </w:r>
      <w:r>
        <w:rPr>
          <w:spacing w:val="2"/>
          <w:sz w:val="22"/>
          <w:szCs w:val="22"/>
        </w:rPr>
        <w:t>, em 02 (duas) vias de igual teor e forma, na presença das 02 (duas) testemunhas abaixo nomeadas, para que produza todos os efeitos.</w:t>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center"/>
        <w:rPr>
          <w:spacing w:val="2"/>
          <w:sz w:val="22"/>
          <w:szCs w:val="22"/>
        </w:rPr>
      </w:pPr>
      <w:r>
        <w:rPr>
          <w:spacing w:val="2"/>
          <w:sz w:val="22"/>
          <w:szCs w:val="22"/>
        </w:rPr>
        <w:t>(LOCAL), (DATA).</w:t>
      </w:r>
    </w:p>
    <w:p>
      <w:pPr>
        <w:pStyle w:val="NormalWeb"/>
        <w:shd w:val="clear" w:color="auto" w:fill="FFFFFF"/>
        <w:spacing w:lineRule="auto" w:line="240"/>
        <w:jc w:val="center"/>
        <w:rPr>
          <w:spacing w:val="2"/>
          <w:sz w:val="22"/>
          <w:szCs w:val="22"/>
        </w:rPr>
      </w:pPr>
      <w:r>
        <w:rPr>
          <w:spacing w:val="2"/>
          <w:sz w:val="22"/>
          <w:szCs w:val="22"/>
        </w:rPr>
      </w:r>
    </w:p>
    <w:p>
      <w:pPr>
        <w:pStyle w:val="NormalWeb"/>
        <w:shd w:val="clear" w:color="auto" w:fill="FFFFFF"/>
        <w:spacing w:lineRule="auto" w:line="240"/>
        <w:jc w:val="center"/>
        <w:rPr>
          <w:spacing w:val="2"/>
          <w:sz w:val="22"/>
          <w:szCs w:val="22"/>
        </w:rPr>
      </w:pPr>
      <w:r>
        <w:rPr>
          <w:spacing w:val="2"/>
          <w:sz w:val="22"/>
          <w:szCs w:val="22"/>
        </w:rPr>
        <w:t>______________________________________________________________</w:t>
      </w:r>
    </w:p>
    <w:p>
      <w:pPr>
        <w:pStyle w:val="NormalWeb"/>
        <w:shd w:val="clear" w:color="auto" w:fill="FFFFFF"/>
        <w:spacing w:lineRule="auto" w:line="240"/>
        <w:jc w:val="center"/>
        <w:rPr>
          <w:color w:val="000000"/>
        </w:rPr>
      </w:pPr>
      <w:r>
        <w:rPr>
          <w:b/>
          <w:bCs/>
          <w:color w:val="000000"/>
          <w:spacing w:val="2"/>
          <w:sz w:val="22"/>
          <w:szCs w:val="22"/>
        </w:rPr>
        <w:t xml:space="preserve">Responsável pelo Município de </w:t>
      </w:r>
      <w:r>
        <w:rPr>
          <w:rFonts w:eastAsia="Calibri" w:cs="Times New Roman"/>
          <w:b/>
          <w:bCs/>
          <w:color w:val="000000"/>
          <w:spacing w:val="2"/>
          <w:kern w:val="0"/>
          <w:sz w:val="22"/>
          <w:szCs w:val="22"/>
          <w:lang w:val="pt-BR" w:eastAsia="en-US" w:bidi="ar-SA"/>
        </w:rPr>
        <w:t>Itá-SC</w:t>
      </w:r>
    </w:p>
    <w:p>
      <w:pPr>
        <w:pStyle w:val="NormalWeb"/>
        <w:shd w:val="clear" w:color="auto" w:fill="FFFFFF"/>
        <w:spacing w:lineRule="auto" w:line="240"/>
        <w:jc w:val="center"/>
        <w:rPr>
          <w:spacing w:val="2"/>
          <w:sz w:val="22"/>
          <w:szCs w:val="22"/>
        </w:rPr>
      </w:pPr>
      <w:r>
        <w:rPr>
          <w:spacing w:val="2"/>
          <w:sz w:val="22"/>
          <w:szCs w:val="22"/>
        </w:rPr>
      </w:r>
    </w:p>
    <w:p>
      <w:pPr>
        <w:pStyle w:val="NormalWeb"/>
        <w:shd w:val="clear" w:color="auto" w:fill="FFFFFF"/>
        <w:spacing w:lineRule="auto" w:line="240"/>
        <w:jc w:val="center"/>
        <w:rPr>
          <w:spacing w:val="2"/>
          <w:sz w:val="22"/>
          <w:szCs w:val="22"/>
        </w:rPr>
      </w:pPr>
      <w:r>
        <w:rPr>
          <w:spacing w:val="2"/>
          <w:sz w:val="22"/>
          <w:szCs w:val="22"/>
        </w:rPr>
        <w:t>______________________________________________________________</w:t>
      </w:r>
    </w:p>
    <w:p>
      <w:pPr>
        <w:pStyle w:val="NormalWeb"/>
        <w:shd w:val="clear" w:color="auto" w:fill="FFFFFF"/>
        <w:spacing w:lineRule="auto" w:line="240"/>
        <w:jc w:val="center"/>
        <w:rPr>
          <w:b/>
          <w:b/>
          <w:bCs/>
          <w:spacing w:val="2"/>
          <w:sz w:val="22"/>
          <w:szCs w:val="22"/>
        </w:rPr>
      </w:pPr>
      <w:r>
        <w:rPr>
          <w:b/>
          <w:bCs/>
          <w:spacing w:val="2"/>
          <w:sz w:val="22"/>
          <w:szCs w:val="22"/>
        </w:rPr>
        <w:t>Razão Social do Contratado</w:t>
      </w:r>
    </w:p>
    <w:p>
      <w:pPr>
        <w:pStyle w:val="NormalWeb"/>
        <w:shd w:val="clear" w:color="auto" w:fill="FFFFFF"/>
        <w:spacing w:lineRule="auto" w:line="240"/>
        <w:jc w:val="center"/>
        <w:rPr>
          <w:b/>
          <w:b/>
          <w:bCs/>
          <w:spacing w:val="2"/>
          <w:sz w:val="22"/>
          <w:szCs w:val="22"/>
        </w:rPr>
      </w:pPr>
      <w:r>
        <w:rPr>
          <w:b/>
          <w:bCs/>
          <w:spacing w:val="2"/>
          <w:sz w:val="22"/>
          <w:szCs w:val="22"/>
        </w:rPr>
      </w:r>
    </w:p>
    <w:tbl>
      <w:tblPr>
        <w:tblStyle w:val="TabelaSimples1"/>
        <w:tblW w:w="8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4246"/>
      </w:tblGrid>
      <w:tr>
        <w:trPr>
          <w:cnfStyle w:val="100000000000" w:firstRow="1" w:lastRow="0" w:firstColumn="0" w:lastColumn="0" w:oddVBand="0" w:evenVBand="0" w:oddHBand="0" w:evenHBand="0" w:firstRowFirstColumn="0" w:firstRowLastColumn="0" w:lastRowFirstColumn="0" w:lastRowLastColumn="0"/>
        </w:trPr>
        <w:tc>
          <w:tcPr>
            <w:tcW w:w="4247" w:type="dxa"/>
            <w:cnfStyle w:val="001000000000" w:firstRow="0" w:lastRow="0" w:firstColumn="1" w:lastColumn="0" w:oddVBand="0" w:evenVBand="0" w:oddHBand="0" w:evenHBand="0" w:firstRowFirstColumn="0" w:firstRowLastColumn="0" w:lastRowFirstColumn="0" w:lastRowLastColumn="0"/>
            <w:tcBorders/>
          </w:tcPr>
          <w:p>
            <w:pPr>
              <w:pStyle w:val="NormalWeb"/>
              <w:widowControl w:val="false"/>
              <w:shd w:val="clear" w:color="auto" w:fill="FFFFFF"/>
              <w:suppressAutoHyphens w:val="true"/>
              <w:spacing w:lineRule="auto" w:line="240" w:before="0" w:after="0"/>
              <w:jc w:val="both"/>
              <w:rPr>
                <w:spacing w:val="2"/>
                <w:sz w:val="22"/>
                <w:szCs w:val="22"/>
              </w:rPr>
            </w:pPr>
            <w:r>
              <w:rPr>
                <w:rFonts w:eastAsia="Calibri"/>
                <w:b/>
                <w:bCs/>
                <w:spacing w:val="2"/>
                <w:kern w:val="0"/>
                <w:sz w:val="22"/>
                <w:szCs w:val="22"/>
                <w:lang w:val="pt-BR" w:eastAsia="en-US" w:bidi="ar-SA"/>
              </w:rPr>
              <w:t>Testemunha 1:</w:t>
            </w:r>
          </w:p>
          <w:p>
            <w:pPr>
              <w:pStyle w:val="NormalWeb"/>
              <w:widowControl w:val="false"/>
              <w:shd w:val="clear" w:color="auto" w:fill="FFFFFF"/>
              <w:suppressAutoHyphens w:val="true"/>
              <w:spacing w:lineRule="auto" w:line="240" w:before="0" w:after="0"/>
              <w:contextualSpacing/>
              <w:jc w:val="both"/>
              <w:rPr>
                <w:spacing w:val="2"/>
                <w:sz w:val="22"/>
                <w:szCs w:val="22"/>
              </w:rPr>
            </w:pPr>
            <w:r>
              <w:rPr>
                <w:rFonts w:eastAsia="Calibri"/>
                <w:b/>
                <w:bCs/>
                <w:spacing w:val="2"/>
                <w:kern w:val="0"/>
                <w:sz w:val="22"/>
                <w:szCs w:val="22"/>
                <w:lang w:val="pt-BR" w:eastAsia="en-US" w:bidi="ar-SA"/>
              </w:rPr>
              <w:t>Nome:</w:t>
            </w:r>
          </w:p>
          <w:p>
            <w:pPr>
              <w:pStyle w:val="NormalWeb"/>
              <w:widowControl w:val="false"/>
              <w:shd w:val="clear" w:color="auto" w:fill="FFFFFF"/>
              <w:suppressAutoHyphens w:val="true"/>
              <w:spacing w:lineRule="auto" w:line="240" w:before="0" w:after="0"/>
              <w:contextualSpacing/>
              <w:jc w:val="both"/>
              <w:rPr>
                <w:bCs w:val="false"/>
                <w:spacing w:val="2"/>
                <w:sz w:val="22"/>
                <w:szCs w:val="22"/>
              </w:rPr>
            </w:pPr>
            <w:r>
              <w:rPr>
                <w:rFonts w:eastAsia="Calibri"/>
                <w:b/>
                <w:bCs/>
                <w:spacing w:val="2"/>
                <w:kern w:val="0"/>
                <w:sz w:val="22"/>
                <w:szCs w:val="22"/>
                <w:lang w:val="pt-BR" w:eastAsia="en-US" w:bidi="ar-SA"/>
              </w:rPr>
              <w:t>CPF:</w:t>
            </w:r>
          </w:p>
        </w:tc>
        <w:tc>
          <w:tcPr>
            <w:tcW w:w="4246" w:type="dxa"/>
            <w:tcBorders/>
          </w:tcPr>
          <w:p>
            <w:pPr>
              <w:pStyle w:val="NormalWeb"/>
              <w:widowControl w:val="false"/>
              <w:shd w:val="clear" w:color="auto" w:fill="FFFFFF"/>
              <w:suppressAutoHyphens w:val="true"/>
              <w:spacing w:lineRule="auto" w:line="240" w:before="0" w:after="0"/>
              <w:jc w:val="both"/>
              <w:cnfStyle w:val="100000000000" w:firstRow="1" w:lastRow="0" w:firstColumn="0" w:lastColumn="0" w:oddVBand="0" w:evenVBand="0" w:oddHBand="0" w:evenHBand="0" w:firstRowFirstColumn="0" w:firstRowLastColumn="0" w:lastRowFirstColumn="0" w:lastRowLastColumn="0"/>
              <w:rPr>
                <w:spacing w:val="2"/>
                <w:sz w:val="22"/>
                <w:szCs w:val="22"/>
              </w:rPr>
            </w:pPr>
            <w:r>
              <w:rPr>
                <w:rFonts w:eastAsia="Calibri"/>
                <w:b/>
                <w:bCs/>
                <w:spacing w:val="2"/>
                <w:kern w:val="0"/>
                <w:sz w:val="22"/>
                <w:szCs w:val="22"/>
                <w:lang w:val="pt-BR" w:eastAsia="en-US" w:bidi="ar-SA"/>
              </w:rPr>
              <w:t>Testemunha 2:</w:t>
            </w:r>
          </w:p>
          <w:p>
            <w:pPr>
              <w:pStyle w:val="NormalWeb"/>
              <w:widowControl w:val="false"/>
              <w:shd w:val="clear" w:color="auto" w:fill="FFFFFF"/>
              <w:suppressAutoHyphens w:val="true"/>
              <w:spacing w:lineRule="auto" w:line="240" w:before="0" w:after="0"/>
              <w:contextualSpacing/>
              <w:jc w:val="both"/>
              <w:cnfStyle w:val="100000000000" w:firstRow="1" w:lastRow="0" w:firstColumn="0" w:lastColumn="0" w:oddVBand="0" w:evenVBand="0" w:oddHBand="0" w:evenHBand="0" w:firstRowFirstColumn="0" w:firstRowLastColumn="0" w:lastRowFirstColumn="0" w:lastRowLastColumn="0"/>
              <w:rPr>
                <w:spacing w:val="2"/>
                <w:sz w:val="22"/>
                <w:szCs w:val="22"/>
              </w:rPr>
            </w:pPr>
            <w:r>
              <w:rPr>
                <w:rFonts w:eastAsia="Calibri"/>
                <w:b/>
                <w:bCs/>
                <w:spacing w:val="2"/>
                <w:kern w:val="0"/>
                <w:sz w:val="22"/>
                <w:szCs w:val="22"/>
                <w:lang w:val="pt-BR" w:eastAsia="en-US" w:bidi="ar-SA"/>
              </w:rPr>
              <w:t>Nome:</w:t>
            </w:r>
          </w:p>
          <w:p>
            <w:pPr>
              <w:pStyle w:val="NormalWeb"/>
              <w:widowControl w:val="false"/>
              <w:shd w:val="clear" w:color="auto" w:fill="FFFFFF"/>
              <w:suppressAutoHyphens w:val="true"/>
              <w:spacing w:lineRule="auto" w:line="240" w:before="0" w:after="0"/>
              <w:contextualSpacing/>
              <w:jc w:val="both"/>
              <w:cnfStyle w:val="100000000000" w:firstRow="1" w:lastRow="0" w:firstColumn="0" w:lastColumn="0" w:oddVBand="0" w:evenVBand="0" w:oddHBand="0" w:evenHBand="0" w:firstRowFirstColumn="0" w:firstRowLastColumn="0" w:lastRowFirstColumn="0" w:lastRowLastColumn="0"/>
              <w:rPr>
                <w:bCs w:val="false"/>
                <w:spacing w:val="2"/>
                <w:sz w:val="22"/>
                <w:szCs w:val="22"/>
              </w:rPr>
            </w:pPr>
            <w:r>
              <w:rPr>
                <w:rFonts w:eastAsia="Calibri"/>
                <w:b/>
                <w:bCs/>
                <w:spacing w:val="2"/>
                <w:kern w:val="0"/>
                <w:sz w:val="22"/>
                <w:szCs w:val="22"/>
                <w:lang w:val="pt-BR" w:eastAsia="en-US" w:bidi="ar-SA"/>
              </w:rPr>
              <w:t>CPF:</w:t>
            </w:r>
          </w:p>
        </w:tc>
      </w:tr>
    </w:tbl>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Web"/>
        <w:shd w:val="clear" w:color="auto" w:fill="FFFFFF"/>
        <w:spacing w:lineRule="auto" w:line="240"/>
        <w:jc w:val="both"/>
        <w:rPr>
          <w:spacing w:val="2"/>
          <w:sz w:val="22"/>
          <w:szCs w:val="22"/>
        </w:rPr>
      </w:pPr>
      <w:r>
        <w:rPr>
          <w:spacing w:val="2"/>
          <w:sz w:val="22"/>
          <w:szCs w:val="22"/>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shd w:val="clear" w:color="auto" w:fill="FFFFFF"/>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spacing w:val="2"/>
          <w:sz w:val="22"/>
          <w:szCs w:val="22"/>
          <w:lang w:eastAsia="pt-BR"/>
        </w:rPr>
        <w:t xml:space="preserve">EDITAL DE PREGÃO ELETRÔNICO Nº </w:t>
      </w:r>
      <w:r>
        <w:rPr>
          <w:rFonts w:eastAsia="Times New Roman" w:cs="Times New Roman" w:ascii="Times New Roman" w:hAnsi="Times New Roman"/>
          <w:b/>
          <w:color w:val="auto"/>
          <w:spacing w:val="2"/>
          <w:kern w:val="0"/>
          <w:sz w:val="22"/>
          <w:szCs w:val="22"/>
          <w:lang w:val="pt-BR" w:eastAsia="pt-BR" w:bidi="ar-SA"/>
        </w:rPr>
        <w:t>012</w:t>
      </w:r>
      <w:r>
        <w:rPr>
          <w:rFonts w:eastAsia="Times New Roman" w:cs="Times New Roman" w:ascii="Times New Roman" w:hAnsi="Times New Roman"/>
          <w:b/>
          <w:spacing w:val="2"/>
          <w:sz w:val="22"/>
          <w:szCs w:val="22"/>
          <w:lang w:eastAsia="pt-BR"/>
        </w:rPr>
        <w:t>/2023</w:t>
      </w:r>
    </w:p>
    <w:p>
      <w:pPr>
        <w:pStyle w:val="NormalWeb"/>
        <w:shd w:val="clear" w:color="auto" w:fill="FFFFFF"/>
        <w:spacing w:lineRule="auto" w:line="240" w:before="0" w:after="0"/>
        <w:jc w:val="both"/>
        <w:rPr>
          <w:spacing w:val="2"/>
          <w:sz w:val="22"/>
          <w:szCs w:val="22"/>
        </w:rPr>
      </w:pPr>
      <w:r>
        <w:rPr>
          <w:spacing w:val="2"/>
          <w:sz w:val="22"/>
          <w:szCs w:val="22"/>
        </w:rPr>
      </w:r>
    </w:p>
    <w:p>
      <w:pPr>
        <w:pStyle w:val="Normal"/>
        <w:spacing w:lineRule="auto" w:line="240" w:before="0" w:after="0"/>
        <w:jc w:val="center"/>
        <w:rPr/>
      </w:pPr>
      <w:r>
        <w:rPr>
          <w:rFonts w:cs="Times New Roman" w:ascii="Times New Roman" w:hAnsi="Times New Roman"/>
          <w:b/>
        </w:rPr>
        <w:t>ANEXO V</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APLICAÇÃO DOS ARTS. 42 AO 49 DA LEI COMPLEMENTAR Nº 123/2006</w:t>
      </w:r>
    </w:p>
    <w:p>
      <w:pPr>
        <w:pStyle w:val="Normal"/>
        <w:spacing w:lineRule="auto" w:line="240"/>
        <w:ind w:firstLine="708"/>
        <w:jc w:val="both"/>
        <w:rPr>
          <w:rFonts w:ascii="Times New Roman" w:hAnsi="Times New Roman" w:cs="Times New Roman"/>
        </w:rPr>
      </w:pPr>
      <w:r>
        <w:rPr>
          <w:rFonts w:cs="Times New Roman" w:ascii="Times New Roman" w:hAnsi="Times New Roman"/>
        </w:rPr>
      </w:r>
    </w:p>
    <w:p>
      <w:pPr>
        <w:pStyle w:val="Normal"/>
        <w:spacing w:lineRule="auto" w:line="240"/>
        <w:ind w:firstLine="708"/>
        <w:jc w:val="both"/>
        <w:rPr>
          <w:rFonts w:ascii="Times New Roman" w:hAnsi="Times New Roman" w:cs="Times New Roman"/>
        </w:rPr>
      </w:pPr>
      <w:r>
        <w:rPr>
          <w:rFonts w:cs="Times New Roman" w:ascii="Times New Roman" w:hAnsi="Times New Roman"/>
        </w:rPr>
        <w:t>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w:t>
      </w:r>
    </w:p>
    <w:p>
      <w:pPr>
        <w:pStyle w:val="Normal"/>
        <w:spacing w:lineRule="auto" w:line="240"/>
        <w:jc w:val="both"/>
        <w:rPr>
          <w:rFonts w:ascii="Times New Roman" w:hAnsi="Times New Roman" w:cs="Times New Roman"/>
        </w:rPr>
      </w:pPr>
      <w:r>
        <w:rPr>
          <w:rFonts w:cs="Times New Roman" w:ascii="Times New Roman" w:hAnsi="Times New Roman"/>
        </w:rPr>
        <w:tab/>
        <w:t>Por ser expressão da verdade, assumo inteira responsabilidade por esta declaração, sob pena do art. 299 do Código Penal.</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(LOCAL), (DATA).</w:t>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______________________________________</w:t>
      </w:r>
    </w:p>
    <w:p>
      <w:pPr>
        <w:pStyle w:val="Normal"/>
        <w:spacing w:lineRule="auto" w:line="240"/>
        <w:jc w:val="center"/>
        <w:rPr>
          <w:rFonts w:ascii="Times New Roman" w:hAnsi="Times New Roman" w:cs="Times New Roman"/>
          <w:b/>
          <w:b/>
        </w:rPr>
      </w:pPr>
      <w:r>
        <w:rPr>
          <w:rFonts w:cs="Times New Roman" w:ascii="Times New Roman" w:hAnsi="Times New Roman"/>
        </w:rPr>
        <w:t>(LICITANTE – CNPJ/CPF)</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jc w:val="center"/>
        <w:rPr>
          <w:rFonts w:ascii="Times New Roman" w:hAnsi="Times New Roman" w:cs="Times New Roman"/>
          <w:b/>
          <w:b/>
        </w:rPr>
      </w:pPr>
      <w:r>
        <w:rPr>
          <w:rFonts w:cs="Times New Roman" w:ascii="Times New Roman" w:hAnsi="Times New Roman"/>
          <w:b/>
        </w:rPr>
        <w:t>ANEXO VI</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PROPOSTA</w:t>
      </w:r>
    </w:p>
    <w:p>
      <w:pPr>
        <w:pStyle w:val="Normal"/>
        <w:spacing w:lineRule="auto" w:line="240"/>
        <w:jc w:val="both"/>
        <w:rPr>
          <w:rFonts w:ascii="Times New Roman" w:hAnsi="Times New Roman" w:cs="Times New Roman"/>
        </w:rPr>
      </w:pPr>
      <w:r>
        <w:rPr>
          <w:rFonts w:cs="Times New Roman" w:ascii="Times New Roman" w:hAnsi="Times New Roman"/>
        </w:rPr>
      </w:r>
    </w:p>
    <w:tbl>
      <w:tblPr>
        <w:tblStyle w:val="Tabelacomgrade"/>
        <w:tblW w:w="8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808"/>
        <w:gridCol w:w="2950"/>
        <w:gridCol w:w="2736"/>
      </w:tblGrid>
      <w:tr>
        <w:trPr>
          <w:trHeight w:val="886" w:hRule="atLeast"/>
        </w:trPr>
        <w:tc>
          <w:tcPr>
            <w:tcW w:w="2808" w:type="dxa"/>
            <w:tcBorders/>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DEFINIÇÃO</w:t>
            </w:r>
          </w:p>
        </w:tc>
        <w:tc>
          <w:tcPr>
            <w:tcW w:w="2950" w:type="dxa"/>
            <w:tcBorders/>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QUANTIDADE</w:t>
            </w:r>
          </w:p>
        </w:tc>
        <w:tc>
          <w:tcPr>
            <w:tcW w:w="2736" w:type="dxa"/>
            <w:tcBorders/>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VALOR UNITÁRIO</w:t>
            </w:r>
          </w:p>
        </w:tc>
      </w:tr>
      <w:tr>
        <w:trPr>
          <w:trHeight w:val="903" w:hRule="atLeast"/>
        </w:trPr>
        <w:tc>
          <w:tcPr>
            <w:tcW w:w="2808" w:type="dxa"/>
            <w:tcBorders/>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c>
        <w:tc>
          <w:tcPr>
            <w:tcW w:w="2950" w:type="dxa"/>
            <w:tcBorders/>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c>
        <w:tc>
          <w:tcPr>
            <w:tcW w:w="2736" w:type="dxa"/>
            <w:tcBorders/>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c>
      </w:tr>
      <w:tr>
        <w:trPr>
          <w:trHeight w:val="886" w:hRule="atLeast"/>
        </w:trPr>
        <w:tc>
          <w:tcPr>
            <w:tcW w:w="5758" w:type="dxa"/>
            <w:gridSpan w:val="2"/>
            <w:tcBorders/>
          </w:tcPr>
          <w:p>
            <w:pPr>
              <w:pStyle w:val="Normal"/>
              <w:widowControl w:val="false"/>
              <w:suppressAutoHyphens w:val="true"/>
              <w:spacing w:lineRule="auto" w:line="240" w:before="0" w:after="0"/>
              <w:jc w:val="both"/>
              <w:rPr>
                <w:rFonts w:ascii="Times New Roman" w:hAnsi="Times New Roman" w:cs="Times New Roman"/>
                <w:b/>
                <w:b/>
              </w:rPr>
            </w:pPr>
            <w:r>
              <w:rPr>
                <w:rFonts w:eastAsia="Calibri" w:cs="Times New Roman" w:ascii="Times New Roman" w:hAnsi="Times New Roman"/>
                <w:b/>
                <w:kern w:val="0"/>
                <w:sz w:val="22"/>
                <w:szCs w:val="22"/>
                <w:lang w:val="pt-BR" w:eastAsia="en-US" w:bidi="ar-SA"/>
              </w:rPr>
              <w:t>VALOR TOTAL</w:t>
            </w:r>
          </w:p>
        </w:tc>
        <w:tc>
          <w:tcPr>
            <w:tcW w:w="2736" w:type="dxa"/>
            <w:tcBorders/>
          </w:tcPr>
          <w:p>
            <w:pPr>
              <w:pStyle w:val="Normal"/>
              <w:widowControl w:val="false"/>
              <w:suppressAutoHyphens w:val="true"/>
              <w:spacing w:lineRule="auto" w:line="240" w:before="0" w:after="0"/>
              <w:jc w:val="both"/>
              <w:rPr>
                <w:rFonts w:ascii="Times New Roman" w:hAnsi="Times New Roman" w:cs="Times New Roman"/>
                <w:b/>
                <w:b/>
              </w:rPr>
            </w:pPr>
            <w:r>
              <w:rPr>
                <w:rFonts w:cs="Times New Roman" w:ascii="Times New Roman" w:hAnsi="Times New Roman"/>
                <w:b/>
              </w:rPr>
            </w:r>
          </w:p>
        </w:tc>
      </w:tr>
    </w:tbl>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pacing w:lineRule="auto" w:line="240"/>
        <w:jc w:val="both"/>
        <w:rPr>
          <w:rFonts w:ascii="Times New Roman" w:hAnsi="Times New Roman" w:cs="Times New Roman"/>
        </w:rPr>
      </w:pPr>
      <w:r>
        <w:rPr>
          <w:rFonts w:cs="Times New Roman" w:ascii="Times New Roman" w:hAnsi="Times New Roman"/>
        </w:rPr>
        <w:tab/>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jc w:val="both"/>
        <w:rPr>
          <w:rFonts w:ascii="Times New Roman" w:hAnsi="Times New Roman" w:cs="Times New Roman"/>
        </w:rPr>
      </w:pPr>
      <w:r>
        <w:rPr>
          <w:rFonts w:cs="Times New Roman" w:ascii="Times New Roman" w:hAnsi="Times New Roman"/>
        </w:rPr>
        <w:tab/>
      </w:r>
      <w:r>
        <w:rPr>
          <w:rFonts w:cs="Times New Roman" w:ascii="Times New Roman" w:hAnsi="Times New Roman"/>
          <w:color w:val="FF0000"/>
        </w:rPr>
        <w:t xml:space="preserve"> </w:t>
      </w:r>
      <w:r>
        <w:rPr>
          <w:rFonts w:cs="Times New Roman" w:ascii="Times New Roman" w:hAnsi="Times New Roman"/>
          <w:b w:val="false"/>
          <w:bCs w:val="false"/>
          <w:color w:val="111111"/>
        </w:rPr>
        <w:t>Também DECLARA que o cálculo do valor da contratação considera taxa de risco compatível com o objeto da licitação e com os riscos atribuídos ao contratado.</w:t>
      </w:r>
    </w:p>
    <w:p>
      <w:pPr>
        <w:pStyle w:val="Normal"/>
        <w:spacing w:lineRule="auto" w:line="240"/>
        <w:ind w:firstLine="708"/>
        <w:jc w:val="both"/>
        <w:rPr>
          <w:rFonts w:ascii="Times New Roman" w:hAnsi="Times New Roman" w:cs="Times New Roman"/>
        </w:rPr>
      </w:pPr>
      <w:r>
        <w:rPr>
          <w:rFonts w:cs="Times New Roman" w:ascii="Times New Roman" w:hAnsi="Times New Roman"/>
        </w:rPr>
        <w:t>Por ser expressão da verdade, assumo inteira responsabilidade por esta declaração, sob pena do art. 299 do Código Penal.</w:t>
      </w:r>
    </w:p>
    <w:p>
      <w:pPr>
        <w:pStyle w:val="Normal"/>
        <w:spacing w:lineRule="auto" w:line="240"/>
        <w:jc w:val="center"/>
        <w:rPr>
          <w:rFonts w:ascii="Times New Roman" w:hAnsi="Times New Roman" w:cs="Times New Roman"/>
        </w:rPr>
      </w:pPr>
      <w:r>
        <w:rPr>
          <w:rFonts w:cs="Times New Roman" w:ascii="Times New Roman" w:hAnsi="Times New Roman"/>
        </w:rPr>
        <w:t>(LOCAL), (DATA).</w:t>
      </w:r>
    </w:p>
    <w:p>
      <w:pPr>
        <w:pStyle w:val="Normal"/>
        <w:spacing w:lineRule="auto" w:line="240"/>
        <w:jc w:val="center"/>
        <w:rPr>
          <w:rFonts w:ascii="Times New Roman" w:hAnsi="Times New Roman" w:cs="Times New Roman"/>
        </w:rPr>
      </w:pPr>
      <w:r>
        <w:rPr>
          <w:rFonts w:cs="Times New Roman" w:ascii="Times New Roman" w:hAnsi="Times New Roman"/>
        </w:rPr>
        <w:t>______________________________________</w:t>
      </w:r>
    </w:p>
    <w:p>
      <w:pPr>
        <w:pStyle w:val="Normal"/>
        <w:spacing w:lineRule="auto" w:line="240"/>
        <w:jc w:val="center"/>
        <w:rPr>
          <w:rFonts w:ascii="Times New Roman" w:hAnsi="Times New Roman" w:cs="Times New Roman"/>
          <w:b/>
          <w:b/>
        </w:rPr>
      </w:pPr>
      <w:r>
        <w:rPr>
          <w:rFonts w:cs="Times New Roman" w:ascii="Times New Roman" w:hAnsi="Times New Roman"/>
        </w:rPr>
        <w:t>(LICITANTE – CNPJ/CPF)</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spacing w:lineRule="auto" w:line="240" w:before="0" w:after="0"/>
        <w:jc w:val="center"/>
        <w:rPr>
          <w:rFonts w:ascii="Times New Roman" w:hAnsi="Times New Roman" w:cs="Times New Roman"/>
          <w:b/>
          <w:b/>
        </w:rPr>
      </w:pPr>
      <w:r>
        <w:rPr>
          <w:rFonts w:cs="Times New Roman" w:ascii="Times New Roman" w:hAnsi="Times New Roman"/>
          <w:b/>
        </w:rPr>
      </w:r>
    </w:p>
    <w:p>
      <w:pPr>
        <w:pStyle w:val="Normal"/>
        <w:spacing w:lineRule="auto" w:line="240" w:before="0" w:after="0"/>
        <w:jc w:val="center"/>
        <w:rPr/>
      </w:pPr>
      <w:r>
        <w:rPr>
          <w:rFonts w:cs="Times New Roman" w:ascii="Times New Roman" w:hAnsi="Times New Roman"/>
          <w:b/>
        </w:rPr>
        <w:t>ANEXO VII</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ATENDIMENTO AOS REQUISITOS DE HABILITAÇÃO</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ind w:firstLine="708"/>
        <w:jc w:val="both"/>
        <w:rPr>
          <w:rFonts w:ascii="Times New Roman" w:hAnsi="Times New Roman" w:cs="Times New Roman"/>
        </w:rPr>
      </w:pPr>
      <w:r>
        <w:rPr>
          <w:rFonts w:cs="Times New Roman" w:ascii="Times New Roman" w:hAnsi="Times New Roman"/>
        </w:rPr>
        <w:t>O licitante ___________________________, inscrito no CPF/CNPJ nº ______________, DECLARA, nos termos do art. 63, I da Lei nº 14.133/2021 que atende aos requisitos de habilitação, respondendo pela veracidade das informações prestadas, na forma da lei.</w:t>
      </w:r>
    </w:p>
    <w:p>
      <w:pPr>
        <w:pStyle w:val="Normal"/>
        <w:spacing w:lineRule="auto" w:line="240"/>
        <w:jc w:val="both"/>
        <w:rPr>
          <w:rFonts w:ascii="Times New Roman" w:hAnsi="Times New Roman" w:cs="Times New Roman"/>
        </w:rPr>
      </w:pPr>
      <w:r>
        <w:rPr>
          <w:rFonts w:cs="Times New Roman" w:ascii="Times New Roman" w:hAnsi="Times New Roman"/>
        </w:rPr>
        <w:tab/>
        <w:t>Por ser expressão da verdade, assumo inteira responsabilidade por esta declaração, sob pena do art. 299 do Código Penal.</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(LOCAL), (DATA).</w:t>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______________________________________</w:t>
      </w:r>
    </w:p>
    <w:p>
      <w:pPr>
        <w:pStyle w:val="Normal"/>
        <w:spacing w:lineRule="auto" w:line="240"/>
        <w:jc w:val="center"/>
        <w:rPr>
          <w:rFonts w:ascii="Times New Roman" w:hAnsi="Times New Roman" w:cs="Times New Roman"/>
          <w:b/>
          <w:b/>
        </w:rPr>
      </w:pPr>
      <w:r>
        <w:rPr>
          <w:rFonts w:cs="Times New Roman" w:ascii="Times New Roman" w:hAnsi="Times New Roman"/>
        </w:rPr>
        <w:t>(LICITANTE – CNPJ/CPF)</w:t>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both"/>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before="0" w:after="0"/>
        <w:jc w:val="center"/>
        <w:rPr/>
      </w:pPr>
      <w:r>
        <w:rPr>
          <w:rFonts w:cs="Times New Roman" w:ascii="Times New Roman" w:hAnsi="Times New Roman"/>
          <w:b/>
        </w:rPr>
        <w:t>ANEXO VIII</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rFonts w:ascii="Times New Roman" w:hAnsi="Times New Roman" w:cs="Times New Roman"/>
          <w:b/>
          <w:b/>
        </w:rPr>
      </w:pPr>
      <w:r>
        <w:rPr>
          <w:rFonts w:cs="Times New Roman" w:ascii="Times New Roman" w:hAnsi="Times New Roman"/>
          <w:b/>
        </w:rPr>
        <w:t>DECLARAÇÃO DE CUMPRIMENTO DE RESERVA DE CARGOS</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ind w:firstLine="708"/>
        <w:jc w:val="both"/>
        <w:rPr>
          <w:rFonts w:ascii="Times New Roman" w:hAnsi="Times New Roman" w:cs="Times New Roman"/>
        </w:rPr>
      </w:pPr>
      <w:r>
        <w:rPr>
          <w:rFonts w:cs="Times New Roman" w:ascii="Times New Roman" w:hAnsi="Times New Roman"/>
        </w:rPr>
        <w:t>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w:t>
      </w:r>
    </w:p>
    <w:p>
      <w:pPr>
        <w:pStyle w:val="Normal"/>
        <w:spacing w:lineRule="auto" w:line="240"/>
        <w:ind w:firstLine="708"/>
        <w:jc w:val="both"/>
        <w:rPr>
          <w:rFonts w:ascii="Times New Roman" w:hAnsi="Times New Roman" w:cs="Times New Roman"/>
        </w:rPr>
      </w:pPr>
      <w:r>
        <w:rPr>
          <w:rFonts w:cs="Times New Roman" w:ascii="Times New Roman" w:hAnsi="Times New Roman"/>
        </w:rPr>
        <w:t>Por ser expressão da verdade, assumo inteira responsabilidade por esta declaração, sob pena do art. 299 do Código Penal.</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t>(LOCAL), (DATA).</w:t>
      </w:r>
    </w:p>
    <w:p>
      <w:pPr>
        <w:pStyle w:val="Normal"/>
        <w:spacing w:lineRule="auto" w:line="240"/>
        <w:jc w:val="center"/>
        <w:rPr>
          <w:rFonts w:ascii="Times New Roman" w:hAnsi="Times New Roman" w:cs="Times New Roman"/>
        </w:rPr>
      </w:pPr>
      <w:r>
        <w:rPr>
          <w:rFonts w:cs="Times New Roman" w:ascii="Times New Roman" w:hAnsi="Times New Roman"/>
        </w:rPr>
        <w:t>______________________________________</w:t>
      </w:r>
    </w:p>
    <w:p>
      <w:pPr>
        <w:pStyle w:val="Normal"/>
        <w:spacing w:lineRule="auto" w:line="240"/>
        <w:jc w:val="center"/>
        <w:rPr>
          <w:rFonts w:ascii="Times New Roman" w:hAnsi="Times New Roman" w:cs="Times New Roman"/>
        </w:rPr>
      </w:pPr>
      <w:r>
        <w:rPr>
          <w:rFonts w:cs="Times New Roman" w:ascii="Times New Roman" w:hAnsi="Times New Roman"/>
        </w:rPr>
        <w:t>(LICITANTE – CNPJ/CPF)</w:t>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spacing w:lineRule="auto" w:line="240"/>
        <w:jc w:val="center"/>
        <w:rPr>
          <w:rFonts w:ascii="Times New Roman" w:hAnsi="Times New Roman" w:cs="Times New Roman"/>
        </w:rPr>
      </w:pPr>
      <w:r>
        <w:rPr>
          <w:rFonts w:cs="Times New Roman" w:ascii="Times New Roman" w:hAnsi="Times New Roman"/>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Times New Roman" w:hAnsi="Times New Roman"/>
          <w:b/>
          <w:lang w:eastAsia="pt-BR"/>
        </w:rPr>
        <w:t xml:space="preserve">PROCESSO LICITATÓRIO Nº </w:t>
      </w:r>
      <w:r>
        <w:rPr>
          <w:rFonts w:eastAsia="Times New Roman" w:cs="Times New Roman" w:ascii="Times New Roman" w:hAnsi="Times New Roman"/>
          <w:b/>
          <w:color w:val="auto"/>
          <w:kern w:val="0"/>
          <w:sz w:val="22"/>
          <w:szCs w:val="22"/>
          <w:lang w:val="pt-BR" w:eastAsia="pt-BR" w:bidi="ar-SA"/>
        </w:rPr>
        <w:t>066</w:t>
      </w:r>
      <w:r>
        <w:rPr>
          <w:rFonts w:eastAsia="Times New Roman" w:cs="Times New Roman" w:ascii="Times New Roman" w:hAnsi="Times New Roman"/>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t xml:space="preserve">EDITAL DE PREGÃO ELETRÔNICO Nº </w:t>
      </w:r>
      <w:r>
        <w:rPr>
          <w:rFonts w:eastAsia="Times New Roman" w:cs="Times New Roman" w:ascii="Times New Roman" w:hAnsi="Times New Roman"/>
          <w:b/>
          <w:color w:val="auto"/>
          <w:kern w:val="0"/>
          <w:sz w:val="22"/>
          <w:szCs w:val="22"/>
          <w:lang w:val="pt-BR" w:eastAsia="pt-BR" w:bidi="ar-SA"/>
        </w:rPr>
        <w:t>012</w:t>
      </w:r>
      <w:r>
        <w:rPr>
          <w:rFonts w:eastAsia="Times New Roman" w:cs="Times New Roman" w:ascii="Times New Roman" w:hAnsi="Times New Roman"/>
          <w:b/>
          <w:lang w:eastAsia="pt-BR"/>
        </w:rPr>
        <w:t>/2023</w:t>
      </w:r>
    </w:p>
    <w:p>
      <w:pPr>
        <w:pStyle w:val="Normal"/>
        <w:widowControl w:val="false"/>
        <w:tabs>
          <w:tab w:val="clear" w:pos="720"/>
          <w:tab w:val="left" w:pos="1701" w:leader="none"/>
        </w:tabs>
        <w:spacing w:lineRule="auto" w:line="240" w:before="0" w:after="0"/>
        <w:jc w:val="center"/>
        <w:textAlignment w:val="baseline"/>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240"/>
        <w:jc w:val="center"/>
        <w:rPr>
          <w:rFonts w:ascii="Times New Roman" w:hAnsi="Times New Roman" w:cs="Times New Roman"/>
          <w:b/>
          <w:b/>
        </w:rPr>
      </w:pPr>
      <w:r>
        <w:rPr>
          <w:rFonts w:cs="Times New Roman" w:ascii="Times New Roman" w:hAnsi="Times New Roman"/>
          <w:b/>
        </w:rPr>
        <w:t>ANEXO IX</w:t>
      </w:r>
    </w:p>
    <w:p>
      <w:pPr>
        <w:pStyle w:val="Normal"/>
        <w:spacing w:lineRule="auto" w:line="240"/>
        <w:jc w:val="center"/>
        <w:rPr>
          <w:rFonts w:ascii="Times New Roman" w:hAnsi="Times New Roman" w:cs="Times New Roman"/>
          <w:b/>
          <w:b/>
        </w:rPr>
      </w:pPr>
      <w:r>
        <w:rPr>
          <w:rFonts w:cs="Times New Roman" w:ascii="Times New Roman" w:hAnsi="Times New Roman"/>
          <w:b/>
        </w:rPr>
      </w:r>
    </w:p>
    <w:p>
      <w:pPr>
        <w:pStyle w:val="Normal"/>
        <w:spacing w:lineRule="auto" w:line="240"/>
        <w:jc w:val="center"/>
        <w:rPr>
          <w:color w:val="000000"/>
        </w:rPr>
      </w:pPr>
      <w:r>
        <w:rPr>
          <w:rFonts w:cs="Times New Roman" w:ascii="Times New Roman" w:hAnsi="Times New Roman"/>
          <w:b/>
          <w:color w:val="000000"/>
        </w:rPr>
        <w:t xml:space="preserve">CONTRATO ADMINISTRATIVO Nº </w:t>
      </w:r>
      <w:r>
        <w:rPr>
          <w:rFonts w:eastAsia="Calibri" w:cs="Times New Roman" w:ascii="Times New Roman" w:hAnsi="Times New Roman"/>
          <w:b/>
          <w:color w:val="000000"/>
          <w:kern w:val="0"/>
          <w:sz w:val="22"/>
          <w:szCs w:val="22"/>
          <w:lang w:val="pt-BR" w:eastAsia="en-US" w:bidi="ar-SA"/>
        </w:rPr>
        <w:t>XXX</w:t>
      </w:r>
      <w:r>
        <w:rPr>
          <w:rFonts w:cs="Times New Roman" w:ascii="Times New Roman" w:hAnsi="Times New Roman"/>
          <w:b/>
          <w:color w:val="000000"/>
        </w:rPr>
        <w:t>/2023</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pacing w:lineRule="auto" w:line="240"/>
        <w:jc w:val="both"/>
        <w:rPr>
          <w:rFonts w:ascii="Times New Roman" w:hAnsi="Times New Roman" w:cs="Times New Roman"/>
        </w:rPr>
      </w:pPr>
      <w:r>
        <w:rPr>
          <w:rFonts w:eastAsia="Times New Roman" w:cs="Times New Roman" w:ascii="Times New Roman" w:hAnsi="Times New Roman"/>
          <w:b w:val="false"/>
          <w:i w:val="false"/>
          <w:caps w:val="false"/>
          <w:smallCaps w:val="false"/>
          <w:color w:val="111111"/>
          <w:spacing w:val="0"/>
          <w:sz w:val="22"/>
          <w:szCs w:val="22"/>
          <w:shd w:fill="auto" w:val="clear"/>
          <w:lang w:eastAsia="pt-BR"/>
        </w:rPr>
        <w:t xml:space="preserve">O </w:t>
      </w:r>
      <w:r>
        <w:rPr>
          <w:rFonts w:eastAsia="Times New Roman" w:cs="Times New Roman" w:ascii="Times New Roman" w:hAnsi="Times New Roman"/>
          <w:b/>
          <w:bCs/>
          <w:i w:val="false"/>
          <w:caps w:val="false"/>
          <w:smallCaps w:val="false"/>
          <w:color w:val="111111"/>
          <w:spacing w:val="0"/>
          <w:kern w:val="0"/>
          <w:sz w:val="22"/>
          <w:szCs w:val="22"/>
          <w:shd w:fill="auto" w:val="clear"/>
          <w:lang w:val="pt-BR" w:eastAsia="pt-BR" w:bidi="ar-SA"/>
        </w:rPr>
        <w:t>MUNICÍPIO DE ITÁ</w:t>
      </w:r>
      <w:r>
        <w:rPr>
          <w:rFonts w:eastAsia="Times New Roman" w:cs="Times New Roman" w:ascii="Times New Roman" w:hAnsi="Times New Roman"/>
          <w:b w:val="false"/>
          <w:i w:val="false"/>
          <w:caps w:val="false"/>
          <w:smallCaps w:val="false"/>
          <w:color w:val="000000"/>
          <w:spacing w:val="0"/>
          <w:sz w:val="22"/>
          <w:szCs w:val="22"/>
          <w:shd w:fill="auto" w:val="clear"/>
          <w:lang w:eastAsia="pt-BR"/>
        </w:rPr>
        <w:t>,</w:t>
      </w:r>
      <w:r>
        <w:rPr>
          <w:rFonts w:eastAsia="Times New Roman" w:cs="Times New Roman" w:ascii="Times New Roman" w:hAnsi="Times New Roman"/>
          <w:b w:val="false"/>
          <w:i w:val="false"/>
          <w:caps w:val="false"/>
          <w:smallCaps w:val="false"/>
          <w:color w:val="111111"/>
          <w:spacing w:val="0"/>
          <w:sz w:val="22"/>
          <w:szCs w:val="22"/>
          <w:shd w:fill="auto" w:val="clear"/>
          <w:lang w:eastAsia="pt-BR"/>
        </w:rPr>
        <w:t xml:space="preserve"> Estado de Santa Catarina, </w:t>
      </w:r>
      <w:r>
        <w:rPr>
          <w:rFonts w:eastAsia="Times New Roman" w:cs="Arial" w:ascii="Times New Roman" w:hAnsi="Times New Roman"/>
          <w:b w:val="false"/>
          <w:i w:val="false"/>
          <w:caps w:val="false"/>
          <w:smallCaps w:val="false"/>
          <w:color w:val="111111"/>
          <w:spacing w:val="0"/>
          <w:sz w:val="22"/>
          <w:szCs w:val="22"/>
          <w:shd w:fill="auto" w:val="clear"/>
          <w:lang w:eastAsia="pt-BR"/>
        </w:rPr>
        <w:t>pessoa jurídica de direito público interno</w:t>
      </w:r>
      <w:r>
        <w:rPr>
          <w:rFonts w:eastAsia="Times New Roman" w:cs="Times New Roman" w:ascii="Times New Roman" w:hAnsi="Times New Roman"/>
          <w:b w:val="false"/>
          <w:i w:val="false"/>
          <w:caps w:val="false"/>
          <w:smallCaps w:val="false"/>
          <w:color w:val="111111"/>
          <w:spacing w:val="0"/>
          <w:sz w:val="22"/>
          <w:szCs w:val="22"/>
          <w:shd w:fill="auto" w:val="clear"/>
          <w:lang w:eastAsia="pt-BR"/>
        </w:rPr>
        <w:t xml:space="preserve"> inscrito no CNPJ so</w:t>
      </w:r>
      <w:r>
        <w:rPr>
          <w:rFonts w:eastAsia="Times New Roman" w:cs="Times New Roman" w:ascii="Times New Roman" w:hAnsi="Times New Roman"/>
          <w:b w:val="false"/>
          <w:i w:val="false"/>
          <w:caps w:val="false"/>
          <w:smallCaps w:val="false"/>
          <w:color w:val="000000"/>
          <w:spacing w:val="0"/>
          <w:sz w:val="22"/>
          <w:szCs w:val="22"/>
          <w:shd w:fill="auto" w:val="clear"/>
          <w:lang w:eastAsia="pt-BR"/>
        </w:rPr>
        <w:t xml:space="preserve">b nº </w:t>
      </w:r>
      <w:r>
        <w:rPr>
          <w:rFonts w:eastAsia="Times New Roman" w:cs="Times New Roman" w:ascii="Times New Roman" w:hAnsi="Times New Roman"/>
          <w:b w:val="false"/>
          <w:i w:val="false"/>
          <w:caps w:val="false"/>
          <w:smallCaps w:val="false"/>
          <w:color w:val="202124"/>
          <w:spacing w:val="0"/>
          <w:sz w:val="22"/>
          <w:szCs w:val="22"/>
          <w:shd w:fill="auto" w:val="clear"/>
          <w:lang w:eastAsia="pt-BR"/>
        </w:rPr>
        <w:t>83.024.240/0001-53</w:t>
      </w:r>
      <w:r>
        <w:rPr>
          <w:rFonts w:cs="Times New Roman" w:ascii="Times New Roman" w:hAnsi="Times New Roman"/>
          <w:shd w:fill="auto" w:val="clear"/>
        </w:rPr>
        <w:t xml:space="preserve">, doravante denominado </w:t>
      </w:r>
      <w:r>
        <w:rPr>
          <w:rFonts w:cs="Times New Roman" w:ascii="Times New Roman" w:hAnsi="Times New Roman"/>
          <w:b/>
          <w:shd w:fill="auto" w:val="clear"/>
        </w:rPr>
        <w:t>CONTRATANTE</w:t>
      </w:r>
      <w:r>
        <w:rPr>
          <w:rFonts w:cs="Times New Roman" w:ascii="Times New Roman" w:hAnsi="Times New Roman"/>
          <w:shd w:fill="auto" w:val="clear"/>
        </w:rPr>
        <w:t xml:space="preserve">, neste ato representado </w:t>
      </w:r>
      <w:r>
        <w:rPr>
          <w:rFonts w:eastAsia="Calibri" w:cs="Times New Roman" w:ascii="Times New Roman" w:hAnsi="Times New Roman"/>
          <w:color w:val="000000"/>
          <w:kern w:val="0"/>
          <w:sz w:val="22"/>
          <w:szCs w:val="22"/>
          <w:shd w:fill="auto" w:val="clear"/>
          <w:lang w:val="pt-BR" w:eastAsia="en-US" w:bidi="ar-SA"/>
        </w:rPr>
        <w:t>pelo seu Prefeito Municipal</w:t>
      </w:r>
      <w:r>
        <w:rPr>
          <w:rFonts w:cs="Times New Roman" w:ascii="Times New Roman" w:hAnsi="Times New Roman"/>
          <w:shd w:fill="auto" w:val="clear"/>
        </w:rPr>
        <w:t xml:space="preserve">, Sr. </w:t>
      </w:r>
      <w:r>
        <w:rPr>
          <w:rFonts w:cs="Times New Roman" w:ascii="Times New Roman" w:hAnsi="Times New Roman"/>
          <w:color w:val="FF4000"/>
          <w:shd w:fill="auto" w:val="clear"/>
        </w:rPr>
        <w:t>XXXXXX</w:t>
      </w:r>
      <w:r>
        <w:rPr>
          <w:rFonts w:cs="Times New Roman" w:ascii="Times New Roman" w:hAnsi="Times New Roman"/>
          <w:shd w:fill="auto" w:val="clear"/>
        </w:rPr>
        <w:t xml:space="preserve"> e a empresa </w:t>
      </w:r>
      <w:r>
        <w:rPr>
          <w:rFonts w:cs="Times New Roman" w:ascii="Times New Roman" w:hAnsi="Times New Roman"/>
          <w:b/>
          <w:color w:val="FF0000"/>
          <w:shd w:fill="auto" w:val="clear"/>
        </w:rPr>
        <w:t>XXX</w:t>
      </w:r>
      <w:r>
        <w:rPr>
          <w:rFonts w:cs="Times New Roman" w:ascii="Times New Roman" w:hAnsi="Times New Roman"/>
          <w:shd w:fill="auto" w:val="clear"/>
        </w:rPr>
        <w:t xml:space="preserve">, inscrita no CNPJ nº </w:t>
      </w:r>
      <w:r>
        <w:rPr>
          <w:rFonts w:cs="Times New Roman" w:ascii="Times New Roman" w:hAnsi="Times New Roman"/>
          <w:color w:val="FF0000"/>
          <w:shd w:fill="auto" w:val="clear"/>
        </w:rPr>
        <w:t>000</w:t>
      </w:r>
      <w:r>
        <w:rPr>
          <w:rFonts w:cs="Times New Roman" w:ascii="Times New Roman" w:hAnsi="Times New Roman"/>
          <w:shd w:fill="auto" w:val="clear"/>
        </w:rPr>
        <w:t xml:space="preserve">, estabelecida em </w:t>
      </w:r>
      <w:r>
        <w:rPr>
          <w:rFonts w:cs="Times New Roman" w:ascii="Times New Roman" w:hAnsi="Times New Roman"/>
          <w:color w:val="FF0000"/>
          <w:shd w:fill="auto" w:val="clear"/>
        </w:rPr>
        <w:t>XXX</w:t>
      </w:r>
      <w:r>
        <w:rPr>
          <w:rFonts w:cs="Times New Roman" w:ascii="Times New Roman" w:hAnsi="Times New Roman"/>
          <w:shd w:fill="auto" w:val="clear"/>
        </w:rPr>
        <w:t xml:space="preserve">, doravante denominada </w:t>
      </w:r>
      <w:r>
        <w:rPr>
          <w:rFonts w:cs="Times New Roman" w:ascii="Times New Roman" w:hAnsi="Times New Roman"/>
          <w:b/>
          <w:shd w:fill="auto" w:val="clear"/>
        </w:rPr>
        <w:t>CONTR</w:t>
      </w:r>
      <w:r>
        <w:rPr>
          <w:rFonts w:cs="Times New Roman" w:ascii="Times New Roman" w:hAnsi="Times New Roman"/>
          <w:b/>
        </w:rPr>
        <w:t>ATADA</w:t>
      </w:r>
      <w:r>
        <w:rPr>
          <w:rFonts w:cs="Times New Roman" w:ascii="Times New Roman" w:hAnsi="Times New Roman"/>
        </w:rPr>
        <w:t xml:space="preserve">, neste ato representada por seu Sócio-Gerente </w:t>
      </w:r>
      <w:r>
        <w:rPr>
          <w:rFonts w:cs="Times New Roman" w:ascii="Times New Roman" w:hAnsi="Times New Roman"/>
          <w:color w:val="FF0000"/>
        </w:rPr>
        <w:t>XXX</w:t>
      </w:r>
      <w:r>
        <w:rPr>
          <w:rFonts w:cs="Times New Roman" w:ascii="Times New Roman" w:hAnsi="Times New Roman"/>
        </w:rPr>
        <w:t xml:space="preserve">, resolvem celebrar este contrato, em decorrência do Processo Licitatório nº </w:t>
      </w:r>
      <w:r>
        <w:rPr>
          <w:rFonts w:cs="Times New Roman" w:ascii="Times New Roman" w:hAnsi="Times New Roman"/>
          <w:color w:val="FF0000"/>
        </w:rPr>
        <w:t>0000/202X</w:t>
      </w:r>
      <w:r>
        <w:rPr>
          <w:rFonts w:cs="Times New Roman" w:ascii="Times New Roman" w:hAnsi="Times New Roman"/>
        </w:rPr>
        <w:t xml:space="preserve">, </w:t>
      </w:r>
      <w:r>
        <w:rPr>
          <w:rFonts w:cs="Times New Roman" w:ascii="Times New Roman" w:hAnsi="Times New Roman"/>
          <w:color w:val="FF0000"/>
        </w:rPr>
        <w:t>(MODALIDADE)</w:t>
      </w:r>
      <w:r>
        <w:rPr>
          <w:rFonts w:cs="Times New Roman" w:ascii="Times New Roman" w:hAnsi="Times New Roman"/>
        </w:rPr>
        <w:t xml:space="preserve"> nº </w:t>
      </w:r>
      <w:r>
        <w:rPr>
          <w:rFonts w:cs="Times New Roman" w:ascii="Times New Roman" w:hAnsi="Times New Roman"/>
          <w:color w:val="FF0000"/>
        </w:rPr>
        <w:t>000/202X</w:t>
      </w:r>
      <w:r>
        <w:rPr>
          <w:rFonts w:cs="Times New Roman" w:ascii="Times New Roman" w:hAnsi="Times New Roman"/>
        </w:rPr>
        <w:t xml:space="preserve">, homologado em </w:t>
      </w:r>
      <w:r>
        <w:rPr>
          <w:rFonts w:cs="Times New Roman" w:ascii="Times New Roman" w:hAnsi="Times New Roman"/>
          <w:color w:val="FF0000"/>
        </w:rPr>
        <w:t>00/00/202X</w:t>
      </w:r>
      <w:r>
        <w:rPr>
          <w:rFonts w:cs="Times New Roman" w:ascii="Times New Roman" w:hAnsi="Times New Roman"/>
        </w:rPr>
        <w:t>, mediante as cláusulas a seguir:</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CLÁUSULA PRIMEIRA: OBJETO E SEUS ELEMENTOS CARACTERÍSTICOS (art. 92, I)</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O objeto deste contrato é a </w:t>
      </w:r>
      <w:r>
        <w:rPr>
          <w:rFonts w:eastAsia="Times New Roman" w:cs="Times New Roman" w:ascii="Times New Roman" w:hAnsi="Times New Roman"/>
          <w:color w:val="000000"/>
          <w:sz w:val="22"/>
          <w:szCs w:val="22"/>
          <w:shd w:fill="auto" w:val="clear"/>
          <w:lang w:val="pt-BR" w:eastAsia="pt-BR" w:bidi="ar-SA"/>
        </w:rPr>
        <w:t>contratação de empresa, com profissionais especializados, para a realização de assessorias e serviços diversos no atendimento ao Imigrante da Secretaria Municipal de Assistência Social.</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CLÁUSULA SEGUNDA: VINCULAÇÃO AO EDITAL DE LICITAÇÃO E À PROPOSTA DO LICITANTE VENCEDOR (art. 92, II)</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Este contrato é vinculado ao edital do Processo Licitatório nº </w:t>
      </w:r>
      <w:r>
        <w:rPr>
          <w:rFonts w:cs="Times New Roman" w:ascii="Times New Roman" w:hAnsi="Times New Roman"/>
          <w:color w:val="FF0000"/>
        </w:rPr>
        <w:t>0000/202X</w:t>
      </w:r>
      <w:r>
        <w:rPr>
          <w:rFonts w:cs="Times New Roman" w:ascii="Times New Roman" w:hAnsi="Times New Roman"/>
        </w:rPr>
        <w:t xml:space="preserve">, </w:t>
      </w:r>
      <w:r>
        <w:rPr>
          <w:rFonts w:cs="Times New Roman" w:ascii="Times New Roman" w:hAnsi="Times New Roman"/>
          <w:color w:val="FF0000"/>
        </w:rPr>
        <w:t>(MODALIDADE)</w:t>
      </w:r>
      <w:r>
        <w:rPr>
          <w:rFonts w:cs="Times New Roman" w:ascii="Times New Roman" w:hAnsi="Times New Roman"/>
        </w:rPr>
        <w:t xml:space="preserve"> nº </w:t>
      </w:r>
      <w:r>
        <w:rPr>
          <w:rFonts w:cs="Times New Roman" w:ascii="Times New Roman" w:hAnsi="Times New Roman"/>
          <w:color w:val="FF0000"/>
        </w:rPr>
        <w:t>000/202X</w:t>
      </w:r>
      <w:r>
        <w:rPr>
          <w:rFonts w:cs="Times New Roman" w:ascii="Times New Roman" w:hAnsi="Times New Roman"/>
        </w:rPr>
        <w:t xml:space="preserve">, homologado em </w:t>
      </w:r>
      <w:r>
        <w:rPr>
          <w:rFonts w:cs="Times New Roman" w:ascii="Times New Roman" w:hAnsi="Times New Roman"/>
          <w:color w:val="FF0000"/>
        </w:rPr>
        <w:t>00/00/202X</w:t>
      </w:r>
      <w:r>
        <w:rPr>
          <w:rFonts w:cs="Times New Roman" w:ascii="Times New Roman" w:hAnsi="Times New Roman"/>
        </w:rPr>
        <w:t xml:space="preserve">, e à proposta do licitante vencedor </w:t>
      </w:r>
      <w:r>
        <w:rPr>
          <w:rFonts w:cs="Times New Roman" w:ascii="Times New Roman" w:hAnsi="Times New Roman"/>
          <w:color w:val="FF0000"/>
        </w:rPr>
        <w:t>XXX</w:t>
      </w:r>
      <w:r>
        <w:rPr>
          <w:rFonts w:cs="Times New Roman" w:ascii="Times New Roman" w:hAnsi="Times New Roman"/>
        </w:rPr>
        <w:t>.</w:t>
      </w:r>
    </w:p>
    <w:p>
      <w:pPr>
        <w:pStyle w:val="Normal"/>
        <w:spacing w:lineRule="auto" w:line="240"/>
        <w:jc w:val="both"/>
        <w:rPr>
          <w:rFonts w:ascii="Times New Roman" w:hAnsi="Times New Roman" w:cs="Times New Roman"/>
          <w:b/>
          <w:b/>
        </w:rPr>
      </w:pPr>
      <w:r>
        <w:rPr>
          <w:rFonts w:cs="Times New Roman" w:ascii="Times New Roman" w:hAnsi="Times New Roman"/>
          <w:b/>
        </w:rPr>
      </w:r>
      <w:bookmarkStart w:id="85" w:name="art92iii"/>
      <w:bookmarkStart w:id="86" w:name="art92ii"/>
      <w:bookmarkStart w:id="87" w:name="art92iii"/>
      <w:bookmarkStart w:id="88" w:name="art92ii"/>
      <w:bookmarkEnd w:id="87"/>
      <w:bookmarkEnd w:id="88"/>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CLÁUSULA TERCEIRA: LEGISLAÇÃO APLICÁVEL À EXECUÇÃO DO CONTRATO, INCLUSIVE QUANTO AOS CASOS OMISSOS (art. 92, III)</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Este contrato rege-se pelas disposições expressas na Lei nº 14.133/20211 e pelos preceitos de direito público, sendo aplicados, supletivamente, os princípios da teoria geral dos contratos e as disposições de direito privado. </w:t>
      </w:r>
    </w:p>
    <w:p>
      <w:pPr>
        <w:pStyle w:val="Normal"/>
        <w:spacing w:lineRule="auto" w:line="240"/>
        <w:jc w:val="both"/>
        <w:rPr>
          <w:rFonts w:ascii="Times New Roman" w:hAnsi="Times New Roman" w:cs="Times New Roman"/>
        </w:rPr>
      </w:pPr>
      <w:r>
        <w:rPr>
          <w:rFonts w:cs="Times New Roman" w:ascii="Times New Roman" w:hAnsi="Times New Roman"/>
          <w:b/>
        </w:rPr>
        <w:t>2.</w:t>
      </w:r>
      <w:r>
        <w:rPr>
          <w:rFonts w:cs="Times New Roman" w:ascii="Times New Roman" w:hAnsi="Times New Roman"/>
        </w:rPr>
        <w:t xml:space="preserve"> Os casos omissos serão resolvidos à luz da referida lei, recorrendo-se à analogia, aos costumes e aos princípios gerais do direito</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CLÁUSULA QUARTA: REGIME DE EXECUÇÃO OU A FORMA DE FORNECIMENTO (art. 92, IV)</w:t>
      </w:r>
    </w:p>
    <w:p>
      <w:pPr>
        <w:pStyle w:val="Normal"/>
        <w:spacing w:lineRule="auto" w:line="240"/>
        <w:ind w:hanging="0"/>
        <w:jc w:val="both"/>
        <w:rPr>
          <w:shd w:fill="auto" w:val="clear"/>
        </w:rPr>
      </w:pPr>
      <w:r>
        <w:rPr>
          <w:rFonts w:cs="Times New Roman" w:ascii="Times New Roman" w:hAnsi="Times New Roman"/>
          <w:b/>
          <w:bCs/>
          <w:color w:val="111111"/>
          <w:shd w:fill="auto" w:val="clear"/>
        </w:rPr>
        <w:t>1.</w:t>
      </w:r>
      <w:r>
        <w:rPr>
          <w:rFonts w:cs="Times New Roman" w:ascii="Times New Roman" w:hAnsi="Times New Roman"/>
          <w:color w:val="111111"/>
          <w:shd w:fill="auto" w:val="clear"/>
        </w:rPr>
        <w:t xml:space="preserve"> O objeto do presente contrato será realizado/adquirido sob a Forma/Regime Execução: Indireta.</w:t>
      </w:r>
      <w:r>
        <w:rPr>
          <w:rFonts w:cs="Times New Roman" w:ascii="Times New Roman" w:hAnsi="Times New Roman"/>
          <w:color w:val="FF0000"/>
          <w:shd w:fill="auto" w:val="clear"/>
        </w:rPr>
        <w:t xml:space="preserve"> </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CLÁUSULA QUINTA: O PREÇO E AS CONDIÇÕES DE PAGAMENTO, OS CRITÉRIOS, A DATA-BASE E A PERIODICIDADE DO REAJUSTAMENTO DE PREÇOS E OS CRITÉRIOS DE ATUALIZAÇÃO MONETÁRIA ENTRE A DATA DO ADIMPLEMENTO DAS OBRIGAÇÕES E A DO EFETIVO PAGAMENTO (art. 92, V)</w:t>
      </w:r>
    </w:p>
    <w:p>
      <w:pPr>
        <w:pStyle w:val="Default"/>
        <w:spacing w:lineRule="auto" w:line="240"/>
        <w:jc w:val="both"/>
        <w:rPr>
          <w:rFonts w:ascii="Times New Roman" w:hAnsi="Times New Roman"/>
          <w:sz w:val="22"/>
          <w:szCs w:val="22"/>
          <w:shd w:fill="auto" w:val="clear"/>
        </w:rPr>
      </w:pPr>
      <w:r>
        <w:rPr>
          <w:rFonts w:cs="Times New Roman"/>
          <w:sz w:val="22"/>
          <w:szCs w:val="22"/>
          <w:shd w:fill="auto" w:val="clear"/>
        </w:rPr>
        <w:t xml:space="preserve">1. </w:t>
      </w:r>
      <w:r>
        <w:rPr>
          <w:sz w:val="22"/>
          <w:szCs w:val="22"/>
          <w:shd w:fill="auto" w:val="clear"/>
        </w:rPr>
        <w:t>A CONTRATANTE pagará a CONTRATADA o preço total de R$ xxxxx (xxxxx reais).</w:t>
      </w:r>
    </w:p>
    <w:p>
      <w:pPr>
        <w:pStyle w:val="Default"/>
        <w:spacing w:lineRule="auto" w:line="240"/>
        <w:jc w:val="both"/>
        <w:rPr>
          <w:rFonts w:ascii="Times New Roman" w:hAnsi="Times New Roman" w:cs="Times New Roman"/>
          <w:sz w:val="22"/>
          <w:szCs w:val="22"/>
          <w:shd w:fill="auto" w:val="clear"/>
        </w:rPr>
      </w:pPr>
      <w:r>
        <w:rPr>
          <w:rFonts w:cs="Times New Roman"/>
          <w:sz w:val="22"/>
          <w:szCs w:val="22"/>
          <w:shd w:fill="auto" w:val="clear"/>
        </w:rPr>
      </w:r>
    </w:p>
    <w:p>
      <w:pPr>
        <w:pStyle w:val="Default"/>
        <w:rPr>
          <w:rFonts w:ascii="Times New Roman" w:hAnsi="Times New Roman"/>
          <w:sz w:val="22"/>
          <w:szCs w:val="22"/>
          <w:shd w:fill="auto" w:val="clear"/>
        </w:rPr>
      </w:pPr>
      <w:r>
        <w:rPr>
          <w:strike w:val="false"/>
          <w:dstrike w:val="false"/>
          <w:sz w:val="22"/>
          <w:szCs w:val="22"/>
          <w:u w:val="none"/>
          <w:shd w:fill="auto" w:val="clear"/>
        </w:rPr>
        <w:t>2. Fica expressamente estabelecido que os preços constantes na proposta da CONTRATADA incluem todos os custos diretos e indiretos requeridos para a execução do objeto contratado, constituindo-se na única remuneração devida.</w:t>
      </w:r>
    </w:p>
    <w:p>
      <w:pPr>
        <w:pStyle w:val="Default"/>
        <w:rPr>
          <w:rFonts w:ascii="Times New Roman" w:hAnsi="Times New Roman" w:cs="Times New Roman"/>
          <w:sz w:val="22"/>
          <w:szCs w:val="22"/>
          <w:shd w:fill="auto" w:val="clear"/>
        </w:rPr>
      </w:pPr>
      <w:r>
        <w:rPr>
          <w:rFonts w:cs="Times New Roman"/>
          <w:sz w:val="22"/>
          <w:szCs w:val="22"/>
          <w:shd w:fill="auto" w:val="clear"/>
        </w:rPr>
      </w:r>
    </w:p>
    <w:p>
      <w:pPr>
        <w:pStyle w:val="Normal"/>
        <w:spacing w:lineRule="auto" w:line="240"/>
        <w:jc w:val="both"/>
        <w:rPr>
          <w:rFonts w:ascii="Times New Roman" w:hAnsi="Times New Roman"/>
          <w:sz w:val="22"/>
          <w:szCs w:val="22"/>
          <w:shd w:fill="auto" w:val="clear"/>
        </w:rPr>
      </w:pPr>
      <w:r>
        <w:rPr>
          <w:rFonts w:ascii="Times New Roman" w:hAnsi="Times New Roman"/>
          <w:strike w:val="false"/>
          <w:dstrike w:val="false"/>
          <w:sz w:val="22"/>
          <w:szCs w:val="22"/>
          <w:u w:val="none"/>
          <w:shd w:fill="auto" w:val="clear"/>
        </w:rPr>
        <w:t>3. A entrega ocorrerá de forma parcelada, sendo assim o pagamento será efetuado através da apresentação de nota fiscal, de maneira mensal, até o dia 15 (quinze) do mês subsequente.</w:t>
      </w:r>
    </w:p>
    <w:p>
      <w:pPr>
        <w:pStyle w:val="Normal"/>
        <w:spacing w:lineRule="auto" w:line="240"/>
        <w:jc w:val="both"/>
        <w:rPr>
          <w:rFonts w:ascii="Times New Roman" w:hAnsi="Times New Roman" w:cs="Times New Roman"/>
        </w:rPr>
      </w:pPr>
      <w:r>
        <w:rPr>
          <w:rFonts w:eastAsia="Calibri" w:cs="" w:ascii="Times New Roman" w:hAnsi="Times New Roman" w:cstheme="minorBidi" w:eastAsiaTheme="minorHAnsi"/>
          <w:i w:val="false"/>
          <w:iCs w:val="false"/>
          <w:strike w:val="false"/>
          <w:dstrike w:val="false"/>
          <w:color w:val="000000"/>
          <w:sz w:val="22"/>
          <w:szCs w:val="22"/>
          <w:u w:val="none"/>
          <w:shd w:fill="auto" w:val="clear"/>
        </w:rPr>
        <w:t xml:space="preserve">4. </w:t>
      </w:r>
      <w:r>
        <w:rPr>
          <w:rFonts w:eastAsia="Calibri" w:cs="" w:ascii="Times New Roman" w:hAnsi="Times New Roman" w:cstheme="minorBidi" w:eastAsiaTheme="minorHAnsi"/>
          <w:i w:val="false"/>
          <w:iCs w:val="false"/>
          <w:color w:val="000000"/>
          <w:sz w:val="22"/>
          <w:szCs w:val="22"/>
          <w:shd w:fill="auto" w:val="clear"/>
        </w:rPr>
        <w:t xml:space="preserve">O custo apresentado caracterizando o preço unitário e global para a aquisição do serviço e somente será reajustado passado 12 meses do contrato, se renovado, utilizando-se o índice </w:t>
      </w:r>
      <w:r>
        <w:rPr>
          <w:rFonts w:eastAsia="Calibri" w:cs="" w:ascii="Times New Roman" w:hAnsi="Times New Roman" w:cstheme="minorBidi" w:eastAsiaTheme="minorHAnsi"/>
          <w:i w:val="false"/>
          <w:iCs w:val="false"/>
          <w:color w:val="000000"/>
          <w:kern w:val="0"/>
          <w:sz w:val="22"/>
          <w:szCs w:val="22"/>
          <w:shd w:fill="auto" w:val="clear"/>
          <w:lang w:val="pt-BR" w:eastAsia="en-US" w:bidi="ar-SA"/>
        </w:rPr>
        <w:t>INPC</w:t>
      </w:r>
      <w:r>
        <w:rPr>
          <w:rFonts w:eastAsia="Calibri" w:cs="" w:ascii="Times New Roman" w:hAnsi="Times New Roman" w:cstheme="minorBidi" w:eastAsiaTheme="minorHAnsi"/>
          <w:i w:val="false"/>
          <w:iCs w:val="false"/>
          <w:color w:val="000000"/>
          <w:sz w:val="22"/>
          <w:szCs w:val="22"/>
          <w:shd w:fill="auto" w:val="clear"/>
        </w:rPr>
        <w:t>.</w:t>
      </w:r>
    </w:p>
    <w:p>
      <w:pPr>
        <w:pStyle w:val="Normal"/>
        <w:spacing w:lineRule="auto" w:line="240"/>
        <w:jc w:val="both"/>
        <w:rPr>
          <w:rFonts w:eastAsia="Calibri" w:cs="" w:cstheme="minorBidi" w:eastAsiaTheme="minorHAnsi"/>
          <w:i w:val="false"/>
          <w:i w:val="false"/>
          <w:iCs w:val="false"/>
          <w:color w:val="000000"/>
          <w:sz w:val="22"/>
          <w:szCs w:val="22"/>
          <w:shd w:fill="auto" w:val="clear"/>
        </w:rPr>
      </w:pPr>
      <w:r>
        <w:rPr>
          <w:rFonts w:eastAsia="Calibri" w:cs="" w:cstheme="minorBidi" w:eastAsiaTheme="minorHAnsi"/>
          <w:i w:val="false"/>
          <w:iCs w:val="false"/>
          <w:color w:val="000000"/>
          <w:sz w:val="22"/>
          <w:szCs w:val="22"/>
          <w:shd w:fill="auto" w:val="clear"/>
        </w:rPr>
      </w:r>
    </w:p>
    <w:p>
      <w:pPr>
        <w:pStyle w:val="Normal"/>
        <w:shd w:val="clear" w:color="auto" w:fill="E7E6E6" w:themeFill="background2"/>
        <w:spacing w:lineRule="auto" w:line="240"/>
        <w:jc w:val="both"/>
        <w:rPr>
          <w:rFonts w:ascii="Times New Roman" w:hAnsi="Times New Roman" w:cs="Times New Roman"/>
          <w:b/>
          <w:b/>
        </w:rPr>
      </w:pPr>
      <w:bookmarkStart w:id="89" w:name="art92vii"/>
      <w:bookmarkEnd w:id="89"/>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SEXTA</w:t>
      </w:r>
      <w:r>
        <w:rPr>
          <w:rFonts w:cs="Times New Roman" w:ascii="Times New Roman" w:hAnsi="Times New Roman"/>
          <w:b/>
        </w:rPr>
        <w:t xml:space="preserve">: OS PRAZOS DE INÍCIO DAS ETAPAS DE EXECUÇÃO, CONCLUSÃO, ENTREGA, OBSERVAÇÃO E RECEBIMENTO DEFINITIVO, </w:t>
      </w:r>
      <w:r>
        <w:rPr>
          <w:rFonts w:cs="Times New Roman" w:ascii="Times New Roman" w:hAnsi="Times New Roman"/>
          <w:b/>
          <w:u w:val="single"/>
        </w:rPr>
        <w:t>QUANDO FOR O CASO</w:t>
      </w:r>
      <w:r>
        <w:rPr>
          <w:rFonts w:cs="Times New Roman" w:ascii="Times New Roman" w:hAnsi="Times New Roman"/>
          <w:b/>
        </w:rPr>
        <w:t xml:space="preserve"> (art. 92, VII)</w:t>
      </w:r>
    </w:p>
    <w:p>
      <w:pPr>
        <w:pStyle w:val="Default"/>
        <w:spacing w:lineRule="auto" w:line="240"/>
        <w:jc w:val="both"/>
        <w:rPr>
          <w:b w:val="false"/>
          <w:b w:val="false"/>
          <w:bCs w:val="false"/>
          <w:i w:val="false"/>
          <w:i w:val="false"/>
          <w:iCs w:val="false"/>
          <w:color w:val="000000"/>
          <w:shd w:fill="auto" w:val="clear"/>
        </w:rPr>
      </w:pPr>
      <w:r>
        <w:rPr>
          <w:rFonts w:cs="Times New Roman"/>
          <w:b w:val="false"/>
          <w:bCs w:val="false"/>
          <w:i w:val="false"/>
          <w:iCs w:val="false"/>
          <w:color w:val="000000"/>
          <w:sz w:val="22"/>
          <w:szCs w:val="22"/>
          <w:shd w:fill="auto" w:val="clear"/>
        </w:rPr>
        <w:t xml:space="preserve">1. </w:t>
      </w:r>
      <w:r>
        <w:rPr>
          <w:b w:val="false"/>
          <w:bCs w:val="false"/>
          <w:i w:val="false"/>
          <w:iCs w:val="false"/>
          <w:color w:val="000000"/>
          <w:sz w:val="22"/>
          <w:szCs w:val="22"/>
          <w:shd w:fill="auto" w:val="clear"/>
        </w:rPr>
        <w:t>O prazo de prestação dos serviços iniciar-se-á em xx de xxx de 202X com término em xx de xxxx de 202X.</w:t>
      </w:r>
    </w:p>
    <w:p>
      <w:pPr>
        <w:pStyle w:val="Default"/>
        <w:spacing w:lineRule="auto" w:line="240"/>
        <w:jc w:val="both"/>
        <w:rPr>
          <w:sz w:val="22"/>
          <w:szCs w:val="22"/>
        </w:rPr>
      </w:pPr>
      <w:r>
        <w:rPr>
          <w:sz w:val="22"/>
          <w:szCs w:val="22"/>
        </w:rPr>
      </w:r>
    </w:p>
    <w:p>
      <w:pPr>
        <w:pStyle w:val="Normal"/>
        <w:widowControl w:val="false"/>
        <w:spacing w:lineRule="auto" w:line="240"/>
        <w:jc w:val="both"/>
        <w:rPr>
          <w:b w:val="false"/>
          <w:b w:val="false"/>
          <w:bCs w:val="false"/>
          <w:i w:val="false"/>
          <w:i w:val="false"/>
          <w:iCs w:val="false"/>
          <w:color w:val="000000"/>
          <w:shd w:fill="auto" w:val="clear"/>
        </w:rPr>
      </w:pPr>
      <w:r>
        <w:rPr>
          <w:rFonts w:eastAsia="Times New Roman" w:cs="Times New Roman" w:ascii="Times New Roman" w:hAnsi="Times New Roman"/>
          <w:b w:val="false"/>
          <w:bCs/>
          <w:i w:val="false"/>
          <w:iCs w:val="false"/>
          <w:strike w:val="false"/>
          <w:dstrike w:val="false"/>
          <w:color w:val="000000"/>
          <w:kern w:val="0"/>
          <w:sz w:val="22"/>
          <w:szCs w:val="22"/>
          <w:u w:val="none"/>
          <w:shd w:fill="auto" w:val="clear"/>
          <w:lang w:val="pt-BR" w:eastAsia="pt-BR" w:bidi="ar-SA"/>
        </w:rPr>
        <w:t xml:space="preserve">2. A entrega ocorrerá de forma parcelada, conforme as necessidades do município CONTRATANTE. </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bookmarkStart w:id="90" w:name="art92viii"/>
      <w:bookmarkEnd w:id="90"/>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SÉTIMA</w:t>
      </w:r>
      <w:r>
        <w:rPr>
          <w:rFonts w:cs="Times New Roman" w:ascii="Times New Roman" w:hAnsi="Times New Roman"/>
          <w:b/>
        </w:rPr>
        <w:t>: O CRÉDITO PELO QUAL CORRERÁ A DESPESA, COM A INDICAÇÃO DA CLASSIFICAÇÃO FUNCIONAL PROGRAMÁTICA E DA CATEGORIA ECONÔMICA (art. 92, VIII)</w:t>
      </w:r>
    </w:p>
    <w:p>
      <w:pPr>
        <w:pStyle w:val="Normal"/>
        <w:widowControl w:val="false"/>
        <w:jc w:val="both"/>
        <w:rPr>
          <w:sz w:val="22"/>
          <w:szCs w:val="22"/>
        </w:rPr>
      </w:pPr>
      <w:r>
        <w:rPr>
          <w:rFonts w:eastAsia="Arial" w:cs="Arial" w:ascii="Times New Roman" w:hAnsi="Times New Roman"/>
          <w:sz w:val="22"/>
          <w:szCs w:val="22"/>
        </w:rPr>
        <w:t xml:space="preserve">As despesas decorrentes deste Termo de Credenciamento, ocorrerão por conta do Orçamento Geral </w:t>
      </w:r>
      <w:r>
        <w:rPr>
          <w:rFonts w:eastAsia="Arial" w:cs="Arial" w:ascii="Times New Roman" w:hAnsi="Times New Roman"/>
          <w:sz w:val="22"/>
          <w:szCs w:val="22"/>
          <w:shd w:fill="auto" w:val="clear"/>
        </w:rPr>
        <w:t>do Município, do seguinte programa:</w:t>
      </w:r>
    </w:p>
    <w:p>
      <w:pPr>
        <w:pStyle w:val="Normal"/>
        <w:spacing w:lineRule="auto" w:line="240" w:before="0" w:after="0"/>
        <w:ind w:hanging="0"/>
        <w:jc w:val="both"/>
        <w:rPr>
          <w:shd w:fill="auto" w:val="clear"/>
        </w:rPr>
      </w:pPr>
      <w:r>
        <w:rPr>
          <w:rFonts w:cs="Arial" w:ascii="Times New Roman" w:hAnsi="Times New Roman"/>
          <w:color w:val="000000"/>
          <w:shd w:fill="auto" w:val="clear"/>
        </w:rPr>
        <w:tab/>
      </w:r>
      <w:r>
        <w:rPr>
          <w:rFonts w:cs="Arial" w:ascii="Times New Roman" w:hAnsi="Times New Roman"/>
          <w:color w:val="000000"/>
          <w:sz w:val="22"/>
          <w:szCs w:val="22"/>
          <w:shd w:fill="auto" w:val="clear"/>
        </w:rPr>
        <w:t>07.00 Secretaria de Assistência Social</w:t>
      </w:r>
    </w:p>
    <w:p>
      <w:pPr>
        <w:pStyle w:val="Normal"/>
        <w:spacing w:lineRule="auto" w:line="240" w:before="0" w:after="0"/>
        <w:ind w:left="0" w:right="0" w:hanging="0"/>
        <w:jc w:val="both"/>
        <w:rPr>
          <w:rFonts w:ascii="Times New Roman" w:hAnsi="Times New Roman" w:cs="Arial"/>
          <w:sz w:val="22"/>
          <w:szCs w:val="22"/>
          <w:shd w:fill="auto" w:val="clear"/>
        </w:rPr>
      </w:pPr>
      <w:r>
        <w:rPr>
          <w:rFonts w:cs="Arial" w:ascii="Times New Roman" w:hAnsi="Times New Roman"/>
          <w:sz w:val="22"/>
          <w:szCs w:val="22"/>
          <w:shd w:fill="auto" w:val="clear"/>
        </w:rPr>
        <w:tab/>
        <w:t>07.03 Fundo Municipal de Assistência Social</w:t>
      </w:r>
    </w:p>
    <w:p>
      <w:pPr>
        <w:pStyle w:val="Normal"/>
        <w:spacing w:lineRule="auto" w:line="240" w:before="0" w:after="0"/>
        <w:ind w:left="0" w:right="0" w:hanging="0"/>
        <w:jc w:val="both"/>
        <w:rPr>
          <w:rFonts w:ascii="Times New Roman" w:hAnsi="Times New Roman"/>
          <w:shd w:fill="auto" w:val="clear"/>
        </w:rPr>
      </w:pPr>
      <w:r>
        <w:rPr>
          <w:rFonts w:cs="Arial" w:ascii="Times New Roman" w:hAnsi="Times New Roman"/>
          <w:sz w:val="22"/>
          <w:szCs w:val="22"/>
          <w:shd w:fill="auto" w:val="clear"/>
        </w:rPr>
        <w:tab/>
        <w:t xml:space="preserve">2.052 </w:t>
      </w:r>
      <w:r>
        <w:rPr>
          <w:rFonts w:eastAsia="Times New Roman" w:cs="Arial" w:ascii="Times New Roman" w:hAnsi="Times New Roman"/>
          <w:color w:val="000000"/>
          <w:sz w:val="22"/>
          <w:szCs w:val="22"/>
          <w:shd w:fill="auto" w:val="clear"/>
          <w:lang w:val="pt-BR" w:eastAsia="zh-CN" w:bidi="ar-SA"/>
        </w:rPr>
        <w:t>Proteção Social Básica</w:t>
      </w:r>
    </w:p>
    <w:p>
      <w:pPr>
        <w:pStyle w:val="Normal"/>
        <w:spacing w:lineRule="auto" w:line="240" w:before="0" w:after="0"/>
        <w:ind w:hanging="0"/>
        <w:jc w:val="both"/>
        <w:rPr>
          <w:shd w:fill="auto" w:val="clear"/>
        </w:rPr>
      </w:pPr>
      <w:r>
        <w:rPr>
          <w:rFonts w:eastAsia="Times New Roman" w:cs="Arial" w:ascii="Times New Roman" w:hAnsi="Times New Roman"/>
          <w:bCs/>
          <w:strike w:val="false"/>
          <w:dstrike w:val="false"/>
          <w:color w:val="000000"/>
          <w:kern w:val="0"/>
          <w:sz w:val="22"/>
          <w:szCs w:val="22"/>
          <w:u w:val="none"/>
          <w:shd w:fill="auto" w:val="clear"/>
          <w:lang w:val="pt-BR" w:eastAsia="pt-BR" w:bidi="ar-SA"/>
        </w:rPr>
        <w:tab/>
        <w:t>3.3.90 – FNAS – Ações Imigrantes</w:t>
      </w:r>
    </w:p>
    <w:p>
      <w:pPr>
        <w:pStyle w:val="Normal"/>
        <w:spacing w:lineRule="auto" w:line="240"/>
        <w:jc w:val="both"/>
        <w:rPr>
          <w:rFonts w:ascii="Times New Roman" w:hAnsi="Times New Roman" w:cs="Times New Roman"/>
          <w:b/>
          <w:b/>
        </w:rPr>
      </w:pPr>
      <w:r>
        <w:rPr>
          <w:rFonts w:cs="Times New Roman" w:ascii="Times New Roman" w:hAnsi="Times New Roman"/>
          <w:b/>
        </w:rPr>
      </w:r>
    </w:p>
    <w:p>
      <w:pPr>
        <w:pStyle w:val="Normal"/>
        <w:shd w:val="clear" w:color="auto" w:fill="E7E6E6" w:themeFill="background2"/>
        <w:spacing w:lineRule="auto" w:line="240"/>
        <w:jc w:val="both"/>
        <w:rPr>
          <w:rFonts w:ascii="Times New Roman" w:hAnsi="Times New Roman" w:cs="Times New Roman"/>
          <w:b/>
          <w:b/>
        </w:rPr>
      </w:pPr>
      <w:bookmarkStart w:id="91" w:name="art92xi"/>
      <w:bookmarkEnd w:id="91"/>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OITAVA</w:t>
      </w:r>
      <w:r>
        <w:rPr>
          <w:rFonts w:cs="Times New Roman" w:ascii="Times New Roman" w:hAnsi="Times New Roman"/>
          <w:b/>
        </w:rPr>
        <w:t xml:space="preserve">: O PRAZO PARA RESPOSTA AO PEDIDO DE RESTABELECIMENTO DO EQUILÍBRIO ECONÔMICO-FINANCEIRO, </w:t>
      </w:r>
      <w:r>
        <w:rPr>
          <w:rFonts w:cs="Times New Roman" w:ascii="Times New Roman" w:hAnsi="Times New Roman"/>
          <w:b/>
          <w:u w:val="single"/>
        </w:rPr>
        <w:t xml:space="preserve">QUANDO </w:t>
      </w:r>
      <w:r>
        <w:rPr>
          <w:rFonts w:cs="Times New Roman" w:ascii="Times New Roman" w:hAnsi="Times New Roman"/>
          <w:b/>
          <w:u w:val="single"/>
          <w:shd w:fill="auto" w:val="clear"/>
        </w:rPr>
        <w:t>FOR O CASO</w:t>
      </w:r>
      <w:r>
        <w:rPr>
          <w:rFonts w:cs="Times New Roman" w:ascii="Times New Roman" w:hAnsi="Times New Roman"/>
          <w:b/>
          <w:shd w:fill="auto" w:val="clear"/>
        </w:rPr>
        <w:t xml:space="preserve"> (art. 92, XI)</w:t>
      </w:r>
    </w:p>
    <w:p>
      <w:pPr>
        <w:pStyle w:val="Default"/>
        <w:spacing w:lineRule="auto" w:line="240"/>
        <w:ind w:left="567" w:hanging="0"/>
        <w:jc w:val="both"/>
        <w:rPr>
          <w:shd w:fill="auto" w:val="clear"/>
        </w:rPr>
      </w:pPr>
      <w:r>
        <w:rPr>
          <w:rFonts w:cs="Times New Roman"/>
          <w:b/>
          <w:bCs/>
          <w:color w:val="000000"/>
          <w:sz w:val="22"/>
          <w:szCs w:val="22"/>
          <w:shd w:fill="auto" w:val="clear"/>
        </w:rPr>
        <w:t>1.</w:t>
      </w:r>
      <w:r>
        <w:rPr>
          <w:rFonts w:cs="Times New Roman"/>
          <w:color w:val="000000"/>
          <w:sz w:val="22"/>
          <w:szCs w:val="22"/>
          <w:shd w:fill="auto" w:val="clear"/>
        </w:rPr>
        <w:t xml:space="preserve"> </w:t>
      </w:r>
      <w:r>
        <w:rPr>
          <w:color w:val="000000"/>
          <w:sz w:val="22"/>
          <w:szCs w:val="22"/>
          <w:shd w:fill="auto" w:val="clear"/>
        </w:rPr>
        <w:t xml:space="preserve">O reequilíbrio econômico poderá ser solicitado a qualquer tempo pelo(a) CONTRATADO (A) desde que comprovado caso de força maior, caso fortuito ou fato do príncipe ou em decorrência de fatos imprevisíveis ou previsíveis de consequências incalculáveis, que inviabilizem a execução do contrato tal como pactuado, nos termos do art. 124, inciso II, alínea “d” da lei nº 14.133/93, sendo que a resposta de deferimento ou indeferimento do pedido ocorrerá sempre no primeiro dia do mês subsequente a requisição. </w:t>
      </w:r>
    </w:p>
    <w:p>
      <w:pPr>
        <w:pStyle w:val="Normal"/>
        <w:spacing w:lineRule="auto" w:line="240"/>
        <w:ind w:left="567" w:hanging="0"/>
        <w:jc w:val="both"/>
        <w:rPr>
          <w:rFonts w:ascii="Times New Roman" w:hAnsi="Times New Roman" w:cs="Times New Roman"/>
          <w:shd w:fill="auto" w:val="clear"/>
        </w:rPr>
      </w:pPr>
      <w:r>
        <w:rPr>
          <w:rFonts w:cs="Times New Roman" w:ascii="Times New Roman" w:hAnsi="Times New Roman"/>
          <w:b/>
          <w:bCs/>
          <w:strike w:val="false"/>
          <w:dstrike w:val="false"/>
          <w:color w:val="000000"/>
          <w:sz w:val="22"/>
          <w:szCs w:val="22"/>
          <w:u w:val="none"/>
          <w:shd w:fill="auto" w:val="clear"/>
        </w:rPr>
        <w:t>1.1</w:t>
      </w:r>
      <w:r>
        <w:rPr>
          <w:rFonts w:cs="Times New Roman" w:ascii="Times New Roman" w:hAnsi="Times New Roman"/>
          <w:strike w:val="false"/>
          <w:dstrike w:val="false"/>
          <w:color w:val="000000"/>
          <w:sz w:val="22"/>
          <w:szCs w:val="22"/>
          <w:u w:val="none"/>
          <w:shd w:fill="auto" w:val="clear"/>
        </w:rPr>
        <w:t xml:space="preserve"> Se concedido o reequilíbrio este atingirá somente compras futuras, posteriores ao pedido, não recaindo nas compras já solicitadas e empenhadas. Devendo o fornecedor entregar os bens já empenhados pelo valor da licitação.</w:t>
      </w:r>
    </w:p>
    <w:p>
      <w:pPr>
        <w:pStyle w:val="Normal"/>
        <w:spacing w:lineRule="auto" w:line="240"/>
        <w:ind w:left="567" w:hanging="0"/>
        <w:jc w:val="both"/>
        <w:rPr>
          <w:rFonts w:ascii="Times New Roman" w:hAnsi="Times New Roman"/>
        </w:rPr>
      </w:pPr>
      <w:r>
        <w:rPr>
          <w:rFonts w:ascii="Times New Roman" w:hAnsi="Times New Roman"/>
        </w:rPr>
      </w:r>
    </w:p>
    <w:p>
      <w:pPr>
        <w:pStyle w:val="Normal"/>
        <w:shd w:val="clear" w:color="auto" w:fill="E7E6E6" w:themeFill="background2"/>
        <w:spacing w:lineRule="auto" w:line="240"/>
        <w:jc w:val="both"/>
        <w:rPr>
          <w:color w:val="000000"/>
        </w:rPr>
      </w:pPr>
      <w:bookmarkStart w:id="92" w:name="art92xiii"/>
      <w:bookmarkEnd w:id="92"/>
      <w:r>
        <w:rPr>
          <w:rFonts w:cs="Times New Roman" w:ascii="Times New Roman" w:hAnsi="Times New Roman"/>
          <w:b/>
          <w:color w:val="000000"/>
        </w:rPr>
        <w:t xml:space="preserve">CLÁUSULA </w:t>
      </w:r>
      <w:r>
        <w:rPr>
          <w:rFonts w:eastAsia="Calibri" w:cs="Times New Roman" w:ascii="Times New Roman" w:hAnsi="Times New Roman" w:eastAsiaTheme="minorHAnsi"/>
          <w:b/>
          <w:color w:val="000000"/>
          <w:kern w:val="0"/>
          <w:sz w:val="22"/>
          <w:szCs w:val="22"/>
          <w:lang w:val="pt-BR" w:eastAsia="en-US" w:bidi="ar-SA"/>
        </w:rPr>
        <w:t>NONA</w:t>
      </w:r>
      <w:r>
        <w:rPr>
          <w:rFonts w:cs="Times New Roman" w:ascii="Times New Roman" w:hAnsi="Times New Roman"/>
          <w:b/>
          <w:color w:val="000000"/>
        </w:rPr>
        <w:t xml:space="preserve">: O PRAZO DE GARANTIA MÍNIMA DO OBJETO, OBSERVADOS OS PRAZOS MÍNIMOS ESTABELECIDOS NA LEI Nº 14.133/2021 E NAS NORMAS TÉCNICAS APLICÁVEIS, E AS CONDIÇÕES DE MANUTENÇÃO E ASSISTÊNCIA TÉCNICA, </w:t>
      </w:r>
      <w:r>
        <w:rPr>
          <w:rFonts w:cs="Times New Roman" w:ascii="Times New Roman" w:hAnsi="Times New Roman"/>
          <w:b/>
          <w:color w:val="000000"/>
          <w:u w:val="single"/>
        </w:rPr>
        <w:t>QUANDO FOR O CASO</w:t>
      </w:r>
      <w:r>
        <w:rPr>
          <w:rFonts w:cs="Times New Roman" w:ascii="Times New Roman" w:hAnsi="Times New Roman"/>
          <w:b/>
          <w:color w:val="000000"/>
        </w:rPr>
        <w:t xml:space="preserve"> (art. 92, XIII)</w:t>
      </w:r>
    </w:p>
    <w:p>
      <w:pPr>
        <w:pStyle w:val="Normal"/>
        <w:spacing w:lineRule="auto" w:line="240"/>
        <w:ind w:left="567" w:hanging="0"/>
        <w:jc w:val="both"/>
        <w:rPr>
          <w:rFonts w:ascii="Times New Roman" w:hAnsi="Times New Roman" w:cs="Times New Roman"/>
          <w:b w:val="false"/>
          <w:b w:val="false"/>
          <w:bCs w:val="false"/>
          <w:shd w:fill="auto" w:val="clear"/>
        </w:rPr>
      </w:pPr>
      <w:r>
        <w:rPr>
          <w:rFonts w:cs="Times New Roman" w:ascii="Times New Roman" w:hAnsi="Times New Roman"/>
          <w:b w:val="false"/>
          <w:bCs w:val="false"/>
          <w:color w:val="000000"/>
          <w:sz w:val="22"/>
          <w:szCs w:val="22"/>
          <w:shd w:fill="auto" w:val="clear"/>
        </w:rPr>
        <w:t xml:space="preserve">1. A CONTRATADA deverá obedecer aos itens dispostos no Edital do Processo Licitatório, no </w:t>
      </w:r>
      <w:r>
        <w:rPr>
          <w:rFonts w:eastAsia="Calibri" w:cs="" w:ascii="Times New Roman" w:hAnsi="Times New Roman" w:cstheme="minorBidi" w:eastAsiaTheme="minorHAnsi"/>
          <w:b w:val="false"/>
          <w:bCs w:val="false"/>
          <w:color w:val="000000"/>
          <w:kern w:val="0"/>
          <w:sz w:val="22"/>
          <w:szCs w:val="22"/>
          <w:shd w:fill="auto" w:val="clear"/>
          <w:lang w:val="pt-BR" w:eastAsia="en-US" w:bidi="ar-SA"/>
        </w:rPr>
        <w:t>Estudo Técnico Preliminar e no Termo de Referência.</w:t>
      </w:r>
    </w:p>
    <w:p>
      <w:pPr>
        <w:pStyle w:val="Normal"/>
        <w:spacing w:lineRule="auto" w:line="240"/>
        <w:ind w:left="567" w:hanging="0"/>
        <w:jc w:val="both"/>
        <w:rPr>
          <w:rFonts w:ascii="Times New Roman" w:hAnsi="Times New Roman"/>
          <w:color w:val="000000"/>
          <w:sz w:val="22"/>
          <w:szCs w:val="22"/>
          <w:shd w:fill="auto" w:val="clear"/>
        </w:rPr>
      </w:pPr>
      <w:r>
        <w:rPr>
          <w:rFonts w:ascii="Times New Roman" w:hAnsi="Times New Roman"/>
          <w:color w:val="000000"/>
          <w:sz w:val="22"/>
          <w:szCs w:val="22"/>
          <w:shd w:fill="auto" w:val="clear"/>
        </w:rPr>
      </w:r>
    </w:p>
    <w:p>
      <w:pPr>
        <w:pStyle w:val="Normal"/>
        <w:shd w:val="clear" w:color="auto" w:fill="E7E6E6" w:themeFill="background2"/>
        <w:spacing w:lineRule="auto" w:line="240"/>
        <w:jc w:val="both"/>
        <w:rPr>
          <w:rFonts w:ascii="Times New Roman" w:hAnsi="Times New Roman" w:cs="Times New Roman"/>
          <w:b/>
          <w:b/>
        </w:rPr>
      </w:pPr>
      <w:bookmarkStart w:id="93" w:name="art92xiv"/>
      <w:bookmarkEnd w:id="93"/>
      <w:r>
        <w:rPr>
          <w:rFonts w:cs="Times New Roman" w:ascii="Times New Roman" w:hAnsi="Times New Roman"/>
          <w:b/>
        </w:rPr>
        <w:t>CLÁUSULA DÉCIMA: OS DIREITOS E AS RESPONSABILIDADES DAS PARTES, AS PENALIDADES CABÍVEIS E OS VALORES DAS MULTAS E SUAS BASES DE CÁLCULO (art. 92, XIV)</w:t>
      </w:r>
    </w:p>
    <w:p>
      <w:pPr>
        <w:pStyle w:val="Normal"/>
        <w:spacing w:lineRule="auto" w:line="240"/>
        <w:jc w:val="both"/>
        <w:rPr>
          <w:color w:val="000000"/>
          <w:shd w:fill="auto" w:val="clear"/>
        </w:rPr>
      </w:pPr>
      <w:r>
        <w:rPr>
          <w:rFonts w:cs="Times New Roman" w:ascii="Times New Roman" w:hAnsi="Times New Roman"/>
          <w:iCs/>
          <w:color w:val="000000"/>
          <w:shd w:fill="auto" w:val="clear"/>
        </w:rPr>
        <w:t xml:space="preserve">10.1. O contrato regular-se-á pelas suas cláusulas e pelos preceitos de direito público, e a ele será aplicado, supletivamente, os princípios da teoria geral dos contratos e as disposições de direito privado (art. 89, </w:t>
      </w:r>
      <w:r>
        <w:rPr>
          <w:rFonts w:cs="Times New Roman" w:ascii="Times New Roman" w:hAnsi="Times New Roman"/>
          <w:i/>
          <w:iCs/>
          <w:color w:val="000000"/>
          <w:shd w:fill="auto" w:val="clear"/>
        </w:rPr>
        <w:t xml:space="preserve">caput </w:t>
      </w:r>
      <w:r>
        <w:rPr>
          <w:rFonts w:cs="Times New Roman" w:ascii="Times New Roman" w:hAnsi="Times New Roman"/>
          <w:iCs/>
          <w:color w:val="000000"/>
          <w:shd w:fill="auto" w:val="clear"/>
        </w:rPr>
        <w:t>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 xml:space="preserve">10.2. A Administração Pública Municipal convocará o licitante vencedor para assinar o termo de contrato ou para aceitar ou retirar o instrumento equivalente, dentro do prazo máximo de </w:t>
      </w:r>
      <w:r>
        <w:rPr>
          <w:rFonts w:eastAsia="Calibri" w:cs="Times New Roman" w:ascii="Times New Roman" w:hAnsi="Times New Roman"/>
          <w:iCs/>
          <w:color w:val="000000"/>
          <w:kern w:val="0"/>
          <w:sz w:val="22"/>
          <w:szCs w:val="22"/>
          <w:shd w:fill="auto" w:val="clear"/>
          <w:lang w:val="pt-BR" w:eastAsia="en-US" w:bidi="ar-SA"/>
        </w:rPr>
        <w:t>03</w:t>
      </w:r>
      <w:r>
        <w:rPr>
          <w:rFonts w:cs="Times New Roman" w:ascii="Times New Roman" w:hAnsi="Times New Roman"/>
          <w:iCs/>
          <w:color w:val="000000"/>
          <w:shd w:fill="auto" w:val="clear"/>
        </w:rPr>
        <w:t xml:space="preserve"> (</w:t>
      </w:r>
      <w:r>
        <w:rPr>
          <w:rFonts w:eastAsia="Calibri" w:cs="Times New Roman" w:ascii="Times New Roman" w:hAnsi="Times New Roman"/>
          <w:iCs/>
          <w:color w:val="000000"/>
          <w:kern w:val="0"/>
          <w:sz w:val="22"/>
          <w:szCs w:val="22"/>
          <w:shd w:fill="auto" w:val="clear"/>
          <w:lang w:val="pt-BR" w:eastAsia="en-US" w:bidi="ar-SA"/>
        </w:rPr>
        <w:t>três</w:t>
      </w:r>
      <w:r>
        <w:rPr>
          <w:rFonts w:cs="Times New Roman" w:ascii="Times New Roman" w:hAnsi="Times New Roman"/>
          <w:iCs/>
          <w:color w:val="000000"/>
          <w:shd w:fill="auto" w:val="clear"/>
        </w:rPr>
        <w:t xml:space="preserve">) dias úteis, sob pena de decair o direito à contratação, sem prejuízo das sanções previstas na Lei nº 14.133/2021 (art. 90, </w:t>
      </w:r>
      <w:r>
        <w:rPr>
          <w:rFonts w:cs="Times New Roman" w:ascii="Times New Roman" w:hAnsi="Times New Roman"/>
          <w:i/>
          <w:iCs/>
          <w:color w:val="000000"/>
          <w:shd w:fill="auto" w:val="clear"/>
        </w:rPr>
        <w:t xml:space="preserve">caput </w:t>
      </w:r>
      <w:r>
        <w:rPr>
          <w:rFonts w:cs="Times New Roman" w:ascii="Times New Roman" w:hAnsi="Times New Roman"/>
          <w:iCs/>
          <w:color w:val="000000"/>
          <w:shd w:fill="auto" w:val="clear"/>
        </w:rPr>
        <w:t xml:space="preserve">da Lei nº 14.133/2021). </w:t>
      </w:r>
    </w:p>
    <w:p>
      <w:pPr>
        <w:pStyle w:val="Normal"/>
        <w:spacing w:lineRule="auto" w:line="240"/>
        <w:jc w:val="both"/>
        <w:rPr>
          <w:color w:val="000000"/>
          <w:shd w:fill="auto" w:val="clear"/>
        </w:rPr>
      </w:pPr>
      <w:r>
        <w:rPr>
          <w:rFonts w:cs="Times New Roman" w:ascii="Times New Roman" w:hAnsi="Times New Roman"/>
          <w:iCs/>
          <w:color w:val="000000"/>
          <w:shd w:fill="auto" w:val="clear"/>
        </w:rPr>
        <w:t>10.3. O prazo de convocação poderá ser prorrogado 1 (uma) vez, por igual período, mediante solicitação da parte durante seu transcurso, devidamente justificada, e desde que o motivo apresentado seja aceito pela Administração (art. 90, § 1º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10.4.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(art. 90, § 2º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10.5. Decorrido o prazo de validade da proposta indicado no edital sem convocação para a contratação, ficarão os licitantes liberados dos compromissos assumidos (art. 90, § 3º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10.6.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 xml:space="preserve">10.7. Os contratos e seus aditamentos terão forma escrita e serão juntados ao processo que tiver dado origem à contratação, divulgados e mantidos à disposição do público em sítio eletrônico oficial (art. 91, </w:t>
      </w:r>
      <w:r>
        <w:rPr>
          <w:rFonts w:cs="Times New Roman" w:ascii="Times New Roman" w:hAnsi="Times New Roman"/>
          <w:i/>
          <w:iCs/>
          <w:color w:val="000000"/>
          <w:shd w:fill="auto" w:val="clear"/>
        </w:rPr>
        <w:t>caput</w:t>
      </w:r>
      <w:r>
        <w:rPr>
          <w:rFonts w:cs="Times New Roman" w:ascii="Times New Roman" w:hAnsi="Times New Roman"/>
          <w:iCs/>
          <w:color w:val="000000"/>
          <w:shd w:fill="auto" w:val="clear"/>
        </w:rPr>
        <w:t xml:space="preserve">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10.8. Será admitida a forma eletrônica na celebração de contratos e de termos aditivos, atendidas as exigências previstas em regulamento (art. 91, § 3º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10.9. 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 (Art. 91, § 4º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10.10. Os contratos administrativos obedecerão irrestritamente o disposto no art. 92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 xml:space="preserve">10.11. O contrato terá seu preço reajustado pelo índice </w:t>
      </w:r>
      <w:r>
        <w:rPr>
          <w:rFonts w:eastAsia="Calibri" w:cs="Times New Roman" w:ascii="Times New Roman" w:hAnsi="Times New Roman"/>
          <w:iCs/>
          <w:color w:val="000000"/>
          <w:kern w:val="0"/>
          <w:sz w:val="22"/>
          <w:szCs w:val="22"/>
          <w:shd w:fill="auto" w:val="clear"/>
          <w:lang w:val="pt-BR" w:eastAsia="en-US" w:bidi="ar-SA"/>
        </w:rPr>
        <w:t>INPC</w:t>
      </w:r>
      <w:r>
        <w:rPr>
          <w:rFonts w:cs="Times New Roman" w:ascii="Times New Roman" w:hAnsi="Times New Roman"/>
          <w:iCs/>
          <w:color w:val="000000"/>
          <w:shd w:fill="auto" w:val="clear"/>
        </w:rPr>
        <w:t xml:space="preserve"> com data-base vinculada à data do orçamento estimado (art. 92, § 3º da Lei nº 14.133/2021).</w:t>
      </w:r>
    </w:p>
    <w:p>
      <w:pPr>
        <w:pStyle w:val="Normal"/>
        <w:spacing w:lineRule="auto" w:line="240"/>
        <w:jc w:val="both"/>
        <w:rPr>
          <w:color w:val="000000"/>
          <w:shd w:fill="auto" w:val="clear"/>
        </w:rPr>
      </w:pPr>
      <w:r>
        <w:rPr>
          <w:rFonts w:cs="Times New Roman" w:ascii="Times New Roman" w:hAnsi="Times New Roman"/>
          <w:iCs/>
          <w:color w:val="000000"/>
          <w:shd w:fill="auto" w:val="clear"/>
        </w:rPr>
        <w:t>10.12. Poderá ser estabelecido mais de um índice específico ou setorial, em conformidade com a realidade de mercado dos respectivos insumos (art. 92, § 3º, [parte final] da Lei nº 14.133/2021).</w:t>
      </w:r>
    </w:p>
    <w:p>
      <w:pPr>
        <w:pStyle w:val="Normal"/>
        <w:tabs>
          <w:tab w:val="clear" w:pos="720"/>
          <w:tab w:val="left" w:pos="567" w:leader="none"/>
        </w:tabs>
        <w:spacing w:lineRule="auto" w:line="240" w:before="0" w:after="160"/>
        <w:contextualSpacing/>
        <w:jc w:val="both"/>
        <w:rPr>
          <w:color w:val="000000"/>
          <w:shd w:fill="auto" w:val="clear"/>
        </w:rPr>
      </w:pPr>
      <w:r>
        <w:rPr>
          <w:rFonts w:cs="Times New Roman" w:ascii="Times New Roman" w:hAnsi="Times New Roman"/>
          <w:b/>
          <w:bCs/>
          <w:iCs/>
          <w:color w:val="000000"/>
          <w:shd w:fill="auto" w:val="clear"/>
        </w:rPr>
        <w:t>10.13. Obrigações do CONTRATADO:</w:t>
      </w:r>
    </w:p>
    <w:p>
      <w:pPr>
        <w:pStyle w:val="Normal"/>
        <w:tabs>
          <w:tab w:val="clear" w:pos="720"/>
          <w:tab w:val="left" w:pos="567" w:leader="none"/>
        </w:tabs>
        <w:spacing w:lineRule="auto" w:line="240" w:before="0" w:after="160"/>
        <w:contextualSpacing/>
        <w:jc w:val="both"/>
        <w:rPr>
          <w:rFonts w:ascii="Times New Roman" w:hAnsi="Times New Roman" w:cs="Times New Roman"/>
          <w:b/>
          <w:b/>
          <w:bCs/>
          <w:iCs/>
        </w:rPr>
      </w:pPr>
      <w:r>
        <w:rPr>
          <w:rFonts w:cs="Times New Roman" w:ascii="Times New Roman" w:hAnsi="Times New Roman"/>
          <w:b/>
          <w:bCs/>
          <w:iCs/>
        </w:rPr>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 w:val="false"/>
          <w:iCs w:val="false"/>
          <w:color w:val="000000"/>
          <w:kern w:val="0"/>
          <w:sz w:val="22"/>
          <w:szCs w:val="22"/>
          <w:shd w:fill="auto" w:val="clear"/>
          <w:lang w:val="pt-BR" w:eastAsia="en-US" w:bidi="ar-SA"/>
        </w:rPr>
        <w:t>10</w:t>
      </w:r>
      <w:r>
        <w:rPr>
          <w:rFonts w:cs="Times New Roman" w:ascii="Times New Roman" w:hAnsi="Times New Roman"/>
          <w:i w:val="false"/>
          <w:iCs w:val="false"/>
          <w:color w:val="000000"/>
          <w:shd w:fill="auto" w:val="clear"/>
        </w:rPr>
        <w:t xml:space="preserve">.13.1. </w:t>
      </w:r>
      <w:r>
        <w:rPr>
          <w:rFonts w:cs="Times New Roman" w:ascii="Times New Roman" w:hAnsi="Times New Roman"/>
          <w:shd w:fill="auto" w:val="clear"/>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color w:val="000000"/>
          <w:kern w:val="0"/>
          <w:sz w:val="22"/>
          <w:szCs w:val="22"/>
          <w:shd w:fill="auto" w:val="clear"/>
          <w:lang w:val="pt-BR" w:eastAsia="en-US" w:bidi="ar-SA"/>
        </w:rPr>
        <w:t>10.13</w:t>
      </w:r>
      <w:r>
        <w:rPr>
          <w:rFonts w:cs="Times New Roman" w:ascii="Times New Roman" w:hAnsi="Times New Roman"/>
          <w:shd w:fill="auto" w:val="clear"/>
        </w:rPr>
        <w:t xml:space="preserve">.2. </w:t>
      </w:r>
      <w:r>
        <w:rPr>
          <w:rFonts w:eastAsia="Calibri" w:cs="Times New Roman" w:ascii="Times New Roman" w:hAnsi="Times New Roman"/>
          <w:color w:val="000000"/>
          <w:kern w:val="0"/>
          <w:sz w:val="22"/>
          <w:szCs w:val="22"/>
          <w:shd w:fill="auto" w:val="clear"/>
          <w:lang w:val="pt-BR" w:eastAsia="en-US" w:bidi="ar-SA"/>
        </w:rPr>
        <w:t>Executar/prestar o(s) serviço(s)</w:t>
      </w:r>
      <w:r>
        <w:rPr>
          <w:rFonts w:cs="Times New Roman" w:ascii="Times New Roman" w:hAnsi="Times New Roman"/>
          <w:shd w:fill="auto" w:val="clear"/>
        </w:rPr>
        <w:t xml:space="preserve"> em perfeitas condições, no prazo, quantidade e local indicado pela Secretaria Requisitante, em estrita observância das especificações do Edital e da proposta, acompanhado da respectiva nota fiscal constando detalhadamente.</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color w:val="000000"/>
          <w:kern w:val="0"/>
          <w:sz w:val="22"/>
          <w:szCs w:val="22"/>
          <w:shd w:fill="auto" w:val="clear"/>
          <w:lang w:val="pt-BR" w:eastAsia="en-US" w:bidi="ar-SA"/>
        </w:rPr>
        <w:t>10</w:t>
      </w:r>
      <w:r>
        <w:rPr>
          <w:rFonts w:cs="Times New Roman" w:ascii="Times New Roman" w:hAnsi="Times New Roman"/>
          <w:shd w:fill="auto" w:val="clear"/>
        </w:rPr>
        <w:t>.13.3. Acatar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color w:val="000000"/>
          <w:kern w:val="0"/>
          <w:sz w:val="22"/>
          <w:szCs w:val="22"/>
          <w:shd w:fill="auto" w:val="clear"/>
          <w:lang w:val="pt-BR" w:eastAsia="en-US" w:bidi="ar-SA"/>
        </w:rPr>
        <w:t>10</w:t>
      </w:r>
      <w:r>
        <w:rPr>
          <w:rFonts w:cs="Times New Roman" w:ascii="Times New Roman" w:hAnsi="Times New Roman"/>
          <w:shd w:fill="auto" w:val="clear"/>
        </w:rPr>
        <w:t xml:space="preserve">.13.4. </w:t>
      </w:r>
      <w:r>
        <w:rPr>
          <w:rFonts w:eastAsia="Calibri" w:cs="Times New Roman" w:ascii="Times New Roman" w:hAnsi="Times New Roman"/>
          <w:color w:val="000000"/>
          <w:kern w:val="0"/>
          <w:sz w:val="22"/>
          <w:szCs w:val="22"/>
          <w:shd w:fill="auto" w:val="clear"/>
          <w:lang w:val="pt-BR" w:eastAsia="en-US" w:bidi="ar-SA"/>
        </w:rPr>
        <w:t>Prestar os serviços</w:t>
      </w:r>
      <w:r>
        <w:rPr>
          <w:rFonts w:cs="Times New Roman" w:ascii="Times New Roman" w:hAnsi="Times New Roman"/>
          <w:shd w:fill="auto" w:val="clear"/>
        </w:rPr>
        <w:t xml:space="preserve">, objetos desta licitação, nos locais, datas e horários determinados pela Secretaria Municipal de </w:t>
      </w:r>
      <w:r>
        <w:rPr>
          <w:rFonts w:eastAsia="Calibri" w:cs="Times New Roman" w:ascii="Times New Roman" w:hAnsi="Times New Roman"/>
          <w:color w:val="000000"/>
          <w:kern w:val="0"/>
          <w:sz w:val="22"/>
          <w:szCs w:val="22"/>
          <w:shd w:fill="auto" w:val="clear"/>
          <w:lang w:val="pt-BR" w:eastAsia="en-US" w:bidi="ar-SA"/>
        </w:rPr>
        <w:t>Assistência Social</w:t>
      </w:r>
      <w:r>
        <w:rPr>
          <w:rFonts w:cs="Times New Roman" w:ascii="Times New Roman" w:hAnsi="Times New Roman"/>
          <w:shd w:fill="auto" w:val="clear"/>
        </w:rPr>
        <w:t xml:space="preserve">. </w:t>
      </w:r>
      <w:r>
        <w:rPr>
          <w:rFonts w:eastAsia="Calibri" w:cs="Times New Roman" w:ascii="Times New Roman" w:hAnsi="Times New Roman"/>
          <w:b w:val="false"/>
          <w:bCs w:val="false"/>
          <w:kern w:val="0"/>
          <w:sz w:val="22"/>
          <w:szCs w:val="22"/>
          <w:u w:val="none"/>
          <w:shd w:fill="auto" w:val="clear"/>
          <w:lang w:val="pt-BR" w:eastAsia="en-US" w:bidi="ar-SA"/>
        </w:rPr>
        <w:t xml:space="preserve">O prazo máximo </w:t>
      </w:r>
      <w:r>
        <w:rPr>
          <w:rFonts w:eastAsia="Calibri" w:cs="Times New Roman" w:ascii="Times New Roman" w:hAnsi="Times New Roman"/>
          <w:b w:val="false"/>
          <w:bCs w:val="false"/>
          <w:color w:val="000000"/>
          <w:kern w:val="0"/>
          <w:sz w:val="22"/>
          <w:szCs w:val="22"/>
          <w:u w:val="none"/>
          <w:shd w:fill="auto" w:val="clear"/>
          <w:lang w:val="pt-BR" w:eastAsia="en-US" w:bidi="ar-SA"/>
        </w:rPr>
        <w:t>de</w:t>
      </w:r>
      <w:r>
        <w:rPr>
          <w:rFonts w:eastAsia="Calibri" w:cs="Times New Roman" w:ascii="Times New Roman" w:hAnsi="Times New Roman"/>
          <w:b w:val="false"/>
          <w:bCs w:val="false"/>
          <w:kern w:val="0"/>
          <w:sz w:val="22"/>
          <w:szCs w:val="22"/>
          <w:u w:val="none"/>
          <w:shd w:fill="auto" w:val="clear"/>
          <w:lang w:val="pt-BR" w:eastAsia="en-US" w:bidi="ar-SA"/>
        </w:rPr>
        <w:t xml:space="preserve"> </w:t>
      </w:r>
      <w:r>
        <w:rPr>
          <w:rFonts w:eastAsia="Calibri" w:cs="Times New Roman" w:ascii="Times New Roman" w:hAnsi="Times New Roman"/>
          <w:b w:val="false"/>
          <w:bCs w:val="false"/>
          <w:color w:val="000000"/>
          <w:kern w:val="0"/>
          <w:sz w:val="22"/>
          <w:szCs w:val="22"/>
          <w:u w:val="none"/>
          <w:shd w:fill="auto" w:val="clear"/>
          <w:lang w:val="pt-BR" w:eastAsia="en-US" w:bidi="ar-SA"/>
        </w:rPr>
        <w:t xml:space="preserve">prestação dos serviços </w:t>
      </w:r>
      <w:r>
        <w:rPr>
          <w:rFonts w:eastAsia="Calibri" w:cs="Times New Roman" w:ascii="Times New Roman" w:hAnsi="Times New Roman"/>
          <w:b w:val="false"/>
          <w:bCs w:val="false"/>
          <w:kern w:val="0"/>
          <w:sz w:val="22"/>
          <w:szCs w:val="22"/>
          <w:u w:val="none"/>
          <w:shd w:fill="auto" w:val="clear"/>
          <w:lang w:val="pt-BR" w:eastAsia="en-US" w:bidi="ar-SA"/>
        </w:rPr>
        <w:t xml:space="preserve">será de </w:t>
      </w:r>
      <w:r>
        <w:rPr>
          <w:rFonts w:eastAsia="Calibri" w:cs="Times New Roman" w:ascii="Times New Roman" w:hAnsi="Times New Roman" w:eastAsiaTheme="minorHAnsi"/>
          <w:b w:val="false"/>
          <w:bCs w:val="false"/>
          <w:color w:val="000000"/>
          <w:kern w:val="0"/>
          <w:sz w:val="22"/>
          <w:szCs w:val="22"/>
          <w:u w:val="none"/>
          <w:shd w:fill="auto" w:val="clear"/>
          <w:lang w:val="pt-BR" w:eastAsia="en-US" w:bidi="ar-SA"/>
        </w:rPr>
        <w:t xml:space="preserve">06 </w:t>
      </w:r>
      <w:r>
        <w:rPr>
          <w:rFonts w:eastAsia="Calibri" w:cs="Times New Roman" w:ascii="Times New Roman" w:hAnsi="Times New Roman"/>
          <w:b w:val="false"/>
          <w:bCs w:val="false"/>
          <w:kern w:val="0"/>
          <w:sz w:val="22"/>
          <w:szCs w:val="22"/>
          <w:u w:val="none"/>
          <w:shd w:fill="auto" w:val="clear"/>
          <w:lang w:val="pt-BR" w:eastAsia="en-US" w:bidi="ar-SA"/>
        </w:rPr>
        <w:t>(</w:t>
      </w:r>
      <w:r>
        <w:rPr>
          <w:rFonts w:eastAsia="Calibri" w:cs="Times New Roman" w:ascii="Times New Roman" w:hAnsi="Times New Roman" w:eastAsiaTheme="minorHAnsi"/>
          <w:b w:val="false"/>
          <w:bCs w:val="false"/>
          <w:color w:val="000000"/>
          <w:kern w:val="0"/>
          <w:sz w:val="22"/>
          <w:szCs w:val="22"/>
          <w:u w:val="none"/>
          <w:shd w:fill="auto" w:val="clear"/>
          <w:lang w:val="pt-BR" w:eastAsia="en-US" w:bidi="ar-SA"/>
        </w:rPr>
        <w:t>seis</w:t>
      </w:r>
      <w:r>
        <w:rPr>
          <w:rFonts w:eastAsia="Calibri" w:cs="Times New Roman" w:ascii="Times New Roman" w:hAnsi="Times New Roman"/>
          <w:b w:val="false"/>
          <w:bCs w:val="false"/>
          <w:kern w:val="0"/>
          <w:sz w:val="22"/>
          <w:szCs w:val="22"/>
          <w:u w:val="none"/>
          <w:shd w:fill="auto" w:val="clear"/>
          <w:lang w:val="pt-BR" w:eastAsia="en-US" w:bidi="ar-SA"/>
        </w:rPr>
        <w:t xml:space="preserve">) </w:t>
      </w:r>
      <w:r>
        <w:rPr>
          <w:rFonts w:eastAsia="Calibri" w:cs="Times New Roman" w:ascii="Times New Roman" w:hAnsi="Times New Roman"/>
          <w:b w:val="false"/>
          <w:bCs w:val="false"/>
          <w:color w:val="000000"/>
          <w:kern w:val="0"/>
          <w:sz w:val="22"/>
          <w:szCs w:val="22"/>
          <w:u w:val="none"/>
          <w:shd w:fill="auto" w:val="clear"/>
          <w:lang w:val="pt-BR" w:eastAsia="en-US" w:bidi="ar-SA"/>
        </w:rPr>
        <w:t>meses</w:t>
      </w:r>
      <w:r>
        <w:rPr>
          <w:rFonts w:eastAsia="Calibri" w:cs="Times New Roman" w:ascii="Times New Roman" w:hAnsi="Times New Roman"/>
          <w:b w:val="false"/>
          <w:bCs w:val="false"/>
          <w:kern w:val="0"/>
          <w:sz w:val="22"/>
          <w:szCs w:val="22"/>
          <w:u w:val="none"/>
          <w:shd w:fill="auto" w:val="clear"/>
          <w:lang w:val="pt-BR" w:eastAsia="en-US" w:bidi="ar-SA"/>
        </w:rPr>
        <w:t>, após o envio da requisição de compra. A contratada deverá prestar os serviços, nas datas, horários e locais designados pela administração.</w:t>
      </w:r>
    </w:p>
    <w:p>
      <w:pPr>
        <w:pStyle w:val="Normal"/>
        <w:tabs>
          <w:tab w:val="clear" w:pos="720"/>
          <w:tab w:val="left" w:pos="1134" w:leader="none"/>
        </w:tabs>
        <w:spacing w:lineRule="auto" w:line="240" w:before="0" w:after="160"/>
        <w:contextualSpacing/>
        <w:jc w:val="both"/>
        <w:rPr>
          <w:b w:val="false"/>
          <w:b w:val="false"/>
          <w:bCs w:val="false"/>
          <w:color w:val="000000"/>
          <w:shd w:fill="auto" w:val="clear"/>
        </w:rPr>
      </w:pPr>
      <w:r>
        <w:rPr>
          <w:rFonts w:eastAsia="Calibri" w:cs="Times New Roman" w:ascii="Times New Roman" w:hAnsi="Times New Roman"/>
          <w:b w:val="false"/>
          <w:bCs w:val="false"/>
          <w:iCs/>
          <w:color w:val="000000"/>
          <w:kern w:val="0"/>
          <w:sz w:val="22"/>
          <w:szCs w:val="22"/>
          <w:u w:val="none"/>
          <w:shd w:fill="auto" w:val="clear"/>
          <w:lang w:val="pt-BR" w:eastAsia="en-US" w:bidi="ar-SA"/>
        </w:rPr>
        <w:t>10</w:t>
      </w:r>
      <w:r>
        <w:rPr>
          <w:rFonts w:cs="Times New Roman" w:ascii="Times New Roman" w:hAnsi="Times New Roman"/>
          <w:b w:val="false"/>
          <w:bCs w:val="false"/>
          <w:iCs/>
          <w:color w:val="000000"/>
          <w:u w:val="none"/>
          <w:shd w:fill="auto" w:val="clear"/>
        </w:rPr>
        <w:t>.13.6.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tabs>
          <w:tab w:val="clear" w:pos="720"/>
          <w:tab w:val="left" w:pos="1134" w:leader="none"/>
        </w:tabs>
        <w:spacing w:lineRule="auto" w:line="240" w:before="0" w:after="160"/>
        <w:contextualSpacing/>
        <w:jc w:val="both"/>
        <w:rPr>
          <w:rFonts w:ascii="Times New Roman" w:hAnsi="Times New Roman" w:cs="Times New Roman"/>
          <w:iCs/>
          <w:u w:val="none"/>
        </w:rPr>
      </w:pPr>
      <w:r>
        <w:rPr>
          <w:rFonts w:cs="Times New Roman" w:ascii="Times New Roman" w:hAnsi="Times New Roman"/>
          <w:iCs/>
          <w:u w:val="none"/>
        </w:rPr>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b/>
          <w:iCs/>
          <w:color w:val="000000"/>
          <w:kern w:val="0"/>
          <w:sz w:val="22"/>
          <w:szCs w:val="22"/>
          <w:shd w:fill="auto" w:val="clear"/>
          <w:lang w:val="pt-BR" w:eastAsia="en-US" w:bidi="ar-SA"/>
        </w:rPr>
        <w:t>10.14</w:t>
      </w:r>
      <w:r>
        <w:rPr>
          <w:rFonts w:cs="Times New Roman" w:ascii="Times New Roman" w:hAnsi="Times New Roman"/>
          <w:b/>
          <w:iCs/>
          <w:shd w:fill="auto" w:val="clear"/>
        </w:rPr>
        <w:t xml:space="preserve">. </w:t>
      </w:r>
      <w:r>
        <w:rPr>
          <w:rFonts w:cs="Times New Roman" w:ascii="Times New Roman" w:hAnsi="Times New Roman"/>
          <w:iCs/>
          <w:shd w:fill="auto" w:val="clear"/>
        </w:rPr>
        <w:t>Obrigações do CONTRATANTE:</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Cs/>
          <w:color w:val="000000"/>
          <w:kern w:val="0"/>
          <w:sz w:val="22"/>
          <w:szCs w:val="22"/>
          <w:shd w:fill="auto" w:val="clear"/>
          <w:lang w:val="pt-BR" w:eastAsia="en-US" w:bidi="ar-SA"/>
        </w:rPr>
        <w:t>10.14.1</w:t>
      </w:r>
      <w:r>
        <w:rPr>
          <w:rFonts w:cs="Times New Roman" w:ascii="Times New Roman" w:hAnsi="Times New Roman"/>
          <w:iCs/>
          <w:color w:val="000000"/>
          <w:shd w:fill="auto" w:val="clear"/>
        </w:rPr>
        <w:t>.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20"/>
          <w:tab w:val="left" w:pos="1134" w:leader="none"/>
        </w:tabs>
        <w:spacing w:lineRule="auto" w:line="240"/>
        <w:jc w:val="both"/>
        <w:rPr>
          <w:shd w:fill="auto" w:val="clear"/>
        </w:rPr>
      </w:pPr>
      <w:r>
        <w:rPr>
          <w:rFonts w:eastAsia="Calibri" w:cs="Times New Roman" w:ascii="Times New Roman" w:hAnsi="Times New Roman"/>
          <w:iCs/>
          <w:color w:val="000000"/>
          <w:kern w:val="0"/>
          <w:sz w:val="22"/>
          <w:szCs w:val="22"/>
          <w:shd w:fill="auto" w:val="clear"/>
          <w:lang w:val="pt-BR" w:eastAsia="en-US" w:bidi="ar-SA"/>
        </w:rPr>
        <w:t>10.14.2</w:t>
      </w:r>
      <w:r>
        <w:rPr>
          <w:rFonts w:cs="Times New Roman" w:ascii="Times New Roman" w:hAnsi="Times New Roman"/>
          <w:iCs/>
          <w:color w:val="000000"/>
          <w:shd w:fill="auto" w:val="clear"/>
        </w:rPr>
        <w:t>. Permitir o livre acesso dos empregados, encarregados e/ou prepostos da CONTRATADA para a execução do contrato;</w:t>
      </w:r>
    </w:p>
    <w:p>
      <w:pPr>
        <w:pStyle w:val="Normal"/>
        <w:tabs>
          <w:tab w:val="clear" w:pos="720"/>
          <w:tab w:val="left" w:pos="1134" w:leader="none"/>
        </w:tabs>
        <w:spacing w:lineRule="auto" w:line="240" w:before="0" w:after="160"/>
        <w:contextualSpacing/>
        <w:jc w:val="both"/>
        <w:rPr>
          <w:shd w:fill="auto" w:val="clear"/>
        </w:rPr>
      </w:pPr>
      <w:r>
        <w:rPr>
          <w:rFonts w:eastAsia="Calibri" w:cs="Times New Roman" w:ascii="Times New Roman" w:hAnsi="Times New Roman"/>
          <w:b w:val="false"/>
          <w:bCs w:val="false"/>
          <w:iCs/>
          <w:color w:val="000000"/>
          <w:kern w:val="0"/>
          <w:sz w:val="22"/>
          <w:szCs w:val="22"/>
          <w:u w:val="none"/>
          <w:shd w:fill="auto" w:val="clear"/>
          <w:lang w:val="pt-BR" w:eastAsia="en-US" w:bidi="ar-SA"/>
        </w:rPr>
        <w:t>10.14.3</w:t>
      </w:r>
      <w:r>
        <w:rPr>
          <w:rFonts w:cs="Times New Roman" w:ascii="Times New Roman" w:hAnsi="Times New Roman"/>
          <w:b w:val="false"/>
          <w:bCs w:val="false"/>
          <w:iCs/>
          <w:color w:val="000000"/>
          <w:u w:val="none"/>
          <w:shd w:fill="auto" w:val="clear"/>
        </w:rPr>
        <w:t xml:space="preserve">. Prestar as informações e os esclarecimentos que venham a ser solicitados pelos empregados, encarregados e/ou prepostos da CONTRATADA, desde que inerentes ao objeto do Contrato; </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 xml:space="preserve">CLÁUSULA DÉCIMA </w:t>
      </w:r>
      <w:r>
        <w:rPr>
          <w:rFonts w:eastAsia="Calibri" w:cs="Times New Roman" w:ascii="Times New Roman" w:hAnsi="Times New Roman" w:eastAsiaTheme="minorHAnsi"/>
          <w:b/>
          <w:color w:val="auto"/>
          <w:kern w:val="0"/>
          <w:sz w:val="22"/>
          <w:szCs w:val="22"/>
          <w:lang w:val="pt-BR" w:eastAsia="en-US" w:bidi="ar-SA"/>
        </w:rPr>
        <w:t>PRIMEIRA</w:t>
      </w:r>
      <w:r>
        <w:rPr>
          <w:rFonts w:cs="Times New Roman" w:ascii="Times New Roman" w:hAnsi="Times New Roman"/>
          <w:b/>
        </w:rPr>
        <w:t>:</w:t>
      </w:r>
      <w:bookmarkStart w:id="94" w:name="art92xvi"/>
      <w:bookmarkEnd w:id="94"/>
      <w:r>
        <w:rPr>
          <w:rFonts w:cs="Times New Roman" w:ascii="Times New Roman" w:hAnsi="Times New Roman"/>
          <w:b/>
        </w:rPr>
        <w:t xml:space="preserve"> A OBRIGAÇÃO DO CONTRATADO DE MANTER, DURANTE TODA A EXECUÇÃO DO CONTRATO, EM COMPATIBILIDADE COM AS OBRIGAÇÕES POR ELE ASSUMIDAS, TODAS AS CONDIÇÕES EXIGIDAS PARA A HABILITAÇÃO NA LICITAÇÃO (art. 92, XVI)</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O CONTRATADO fica obrigado a manter, durante toda a execução do contrato, em compatibilidade com as obrigações por ele assumidas, todas as condições exigidas para a habilitação na licitação.</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bookmarkStart w:id="95" w:name="art92xvii"/>
      <w:bookmarkEnd w:id="95"/>
      <w:r>
        <w:rPr>
          <w:rFonts w:cs="Times New Roman" w:ascii="Times New Roman" w:hAnsi="Times New Roman"/>
          <w:b/>
        </w:rPr>
        <w:t xml:space="preserve">CLÁUSULA DÉCIMA </w:t>
      </w:r>
      <w:r>
        <w:rPr>
          <w:rFonts w:eastAsia="Calibri" w:cs="Times New Roman" w:ascii="Times New Roman" w:hAnsi="Times New Roman" w:eastAsiaTheme="minorHAnsi"/>
          <w:b/>
          <w:color w:val="auto"/>
          <w:kern w:val="0"/>
          <w:sz w:val="22"/>
          <w:szCs w:val="22"/>
          <w:lang w:val="pt-BR" w:eastAsia="en-US" w:bidi="ar-SA"/>
        </w:rPr>
        <w:t>SEGUNDA</w:t>
      </w:r>
      <w:r>
        <w:rPr>
          <w:rFonts w:cs="Times New Roman" w:ascii="Times New Roman" w:hAnsi="Times New Roman"/>
          <w:b/>
        </w:rPr>
        <w:t>: A OBRIGAÇÃO DE O CONTRATADO CUMPRIR AS EXIGÊNCIAS DE RESERVA DE CARGOS PREVISTA EM LEI, BEM COMO EM OUTRAS NORMAS ESPECÍFICAS, PARA PESSOA COM DEFICIÊNCIA, PARA REABILITADO DA PREVIDÊNCIA SOCIAL E PARA APRENDIZ (art. 92, XVII)</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O CONTRATADO fica obrigado a cumprir as exigências de reserva de cargos prevista em lei, bem como em outras normas específicas, para pessoa com deficiência, para reabilitado da previdência social e para aprendiz.</w:t>
      </w:r>
    </w:p>
    <w:p>
      <w:pPr>
        <w:pStyle w:val="Normal"/>
        <w:spacing w:lineRule="auto" w:line="240"/>
        <w:jc w:val="both"/>
        <w:rPr>
          <w:rFonts w:ascii="Times New Roman" w:hAnsi="Times New Roman" w:cs="Times New Roman"/>
        </w:rPr>
      </w:pPr>
      <w:r>
        <w:rPr>
          <w:rFonts w:cs="Times New Roman" w:ascii="Times New Roman" w:hAnsi="Times New Roman"/>
        </w:rPr>
      </w:r>
      <w:bookmarkStart w:id="96" w:name="art92xviii"/>
      <w:bookmarkStart w:id="97" w:name="art92xviii"/>
      <w:bookmarkEnd w:id="97"/>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 xml:space="preserve">CLÁUSULA DÉCIMA </w:t>
      </w:r>
      <w:r>
        <w:rPr>
          <w:rFonts w:eastAsia="Calibri" w:cs="Times New Roman" w:ascii="Times New Roman" w:hAnsi="Times New Roman" w:eastAsiaTheme="minorHAnsi"/>
          <w:b/>
          <w:color w:val="auto"/>
          <w:kern w:val="0"/>
          <w:sz w:val="22"/>
          <w:szCs w:val="22"/>
          <w:lang w:val="pt-BR" w:eastAsia="en-US" w:bidi="ar-SA"/>
        </w:rPr>
        <w:t>TERCEIRA</w:t>
      </w:r>
      <w:r>
        <w:rPr>
          <w:rFonts w:cs="Times New Roman" w:ascii="Times New Roman" w:hAnsi="Times New Roman"/>
          <w:b/>
        </w:rPr>
        <w:t>: O MODELO DE GESTÃO DO CONTRATO, OBSERVADOS OS REQUISITOS DEFINIDOS EM REGULAMENTO (art. 92, XVIII)</w:t>
      </w:r>
    </w:p>
    <w:p>
      <w:pPr>
        <w:pStyle w:val="Normal"/>
        <w:tabs>
          <w:tab w:val="clear" w:pos="720"/>
          <w:tab w:val="left" w:pos="1134" w:leader="none"/>
        </w:tabs>
        <w:spacing w:lineRule="auto" w:line="240"/>
        <w:ind w:hanging="0"/>
        <w:jc w:val="both"/>
        <w:rPr>
          <w:shd w:fill="auto" w:val="clear"/>
        </w:rPr>
      </w:pPr>
      <w:r>
        <w:rPr>
          <w:rFonts w:cs="Times New Roman" w:ascii="Times New Roman" w:hAnsi="Times New Roman"/>
          <w:b/>
          <w:bCs/>
          <w:iCs/>
          <w:color w:val="000000"/>
          <w:shd w:fill="auto" w:val="clear"/>
        </w:rPr>
        <w:t>1.</w:t>
      </w:r>
      <w:r>
        <w:rPr>
          <w:rFonts w:cs="Times New Roman" w:ascii="Times New Roman" w:hAnsi="Times New Roman"/>
          <w:b w:val="false"/>
          <w:bCs w:val="false"/>
          <w:iCs/>
          <w:color w:val="000000"/>
          <w:shd w:fill="auto" w:val="clear"/>
        </w:rPr>
        <w:t xml:space="preserve"> A fiscalização e gestão do contrato ocorre através de comissão responsável, formada por servidores do Município, os quais realizam a conferência do recebimento do produto ou serviço.</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bookmarkStart w:id="98" w:name="art92xix"/>
      <w:bookmarkEnd w:id="98"/>
      <w:r>
        <w:rPr>
          <w:rFonts w:cs="Times New Roman" w:ascii="Times New Roman" w:hAnsi="Times New Roman"/>
          <w:b/>
        </w:rPr>
        <w:t xml:space="preserve">CLÁUSULA DÉCIMA </w:t>
      </w:r>
      <w:r>
        <w:rPr>
          <w:rFonts w:eastAsia="Calibri" w:cs="Times New Roman" w:ascii="Times New Roman" w:hAnsi="Times New Roman" w:eastAsiaTheme="minorHAnsi"/>
          <w:b/>
          <w:color w:val="auto"/>
          <w:kern w:val="0"/>
          <w:sz w:val="22"/>
          <w:szCs w:val="22"/>
          <w:lang w:val="pt-BR" w:eastAsia="en-US" w:bidi="ar-SA"/>
        </w:rPr>
        <w:t>QUARTA</w:t>
      </w:r>
      <w:r>
        <w:rPr>
          <w:rFonts w:cs="Times New Roman" w:ascii="Times New Roman" w:hAnsi="Times New Roman"/>
          <w:b/>
        </w:rPr>
        <w:t>: OS CASOS DE EXTINÇÃO (art. 92, XIX)</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Constituirão motivos para extinção do contrato, devendo ser formalmente motivada nos autos do processo, assegurados o contraditório e a ampla defesa, as seguintes situações (art. 136, </w:t>
      </w:r>
      <w:r>
        <w:rPr>
          <w:rFonts w:cs="Times New Roman" w:ascii="Times New Roman" w:hAnsi="Times New Roman"/>
          <w:i/>
        </w:rPr>
        <w:t>caput</w:t>
      </w:r>
      <w:r>
        <w:rPr>
          <w:rFonts w:cs="Times New Roman" w:ascii="Times New Roman" w:hAnsi="Times New Roman"/>
        </w:rPr>
        <w:t xml:space="preserve"> da Lei nº 14.133/2021):</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Não cumprimento ou cumprimento irregular de normas editalícias ou de cláusulas contratuais, de especificações, de projetos ou de prazos;</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Desatendimento das determinações regulares emitidas pela autoridade designada para acompanhar e fiscalizar sua execução ou por autoridade superior;</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Alteração social ou modificação da finalidade ou da estrutura da empresa que restrinja sua capacidade de concluir o contrato;</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 xml:space="preserve">Decretação de falência ou de insolvência civil, dissolução da sociedade ou falecimento do </w:t>
      </w:r>
      <w:r>
        <w:rPr>
          <w:rFonts w:cs="Times New Roman" w:ascii="Times New Roman" w:hAnsi="Times New Roman"/>
          <w:b/>
        </w:rPr>
        <w:t>CONTRATADO</w:t>
      </w:r>
      <w:r>
        <w:rPr>
          <w:rFonts w:cs="Times New Roman" w:ascii="Times New Roman" w:hAnsi="Times New Roman"/>
        </w:rPr>
        <w:t>;</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Caso fortuito ou força maior, regularmente comprovados, impeditivos da execução do contrato;</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Atraso na obtenção da licença ambiental, ou impossibilidade de obtê-la, ou alteração substancial do anteprojeto que dela resultar, ainda que obtida no prazo previsto;</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Atraso na liberação das áreas sujeitas a desapropriação, a desocupação ou a servidão administrativa, ou impossibilidade de liberação dessas áreas;</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Razões de interesse público, justificadas pela autoridade máxima do órgão;</w:t>
      </w:r>
    </w:p>
    <w:p>
      <w:pPr>
        <w:pStyle w:val="ListParagraph"/>
        <w:numPr>
          <w:ilvl w:val="0"/>
          <w:numId w:val="44"/>
        </w:numPr>
        <w:spacing w:lineRule="auto" w:line="240"/>
        <w:jc w:val="both"/>
        <w:rPr>
          <w:rFonts w:ascii="Times New Roman" w:hAnsi="Times New Roman" w:cs="Times New Roman"/>
        </w:rPr>
      </w:pPr>
      <w:r>
        <w:rPr>
          <w:rFonts w:cs="Times New Roman" w:ascii="Times New Roman" w:hAnsi="Times New Roman"/>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jc w:val="both"/>
        <w:rPr>
          <w:rFonts w:ascii="Times New Roman" w:hAnsi="Times New Roman" w:cs="Times New Roman"/>
        </w:rPr>
      </w:pPr>
      <w:r>
        <w:rPr>
          <w:rFonts w:cs="Times New Roman" w:ascii="Times New Roman" w:hAnsi="Times New Roman"/>
          <w:b/>
        </w:rPr>
        <w:t xml:space="preserve">1.1. </w:t>
      </w:r>
      <w:r>
        <w:rPr>
          <w:rFonts w:cs="Times New Roman" w:ascii="Times New Roman" w:hAnsi="Times New Roman"/>
        </w:rPr>
        <w:t>As hipóteses de extinção a que se referem as letras “b”, “c” e “d” do item anterior observarão as seguintes disposições (art. 136, § 3º da Lei nº 14.133/2021):</w:t>
      </w:r>
    </w:p>
    <w:p>
      <w:pPr>
        <w:pStyle w:val="ListParagraph"/>
        <w:numPr>
          <w:ilvl w:val="0"/>
          <w:numId w:val="45"/>
        </w:numPr>
        <w:spacing w:lineRule="auto" w:line="240"/>
        <w:jc w:val="both"/>
        <w:rPr>
          <w:rFonts w:ascii="Times New Roman" w:hAnsi="Times New Roman" w:cs="Times New Roman"/>
        </w:rPr>
      </w:pPr>
      <w:r>
        <w:rPr>
          <w:rFonts w:cs="Times New Roman" w:ascii="Times New Roman" w:hAnsi="Times New Roman"/>
        </w:rPr>
        <w:t xml:space="preserve">Não serão admitidas em caso de calamidade pública, de grave perturbação da ordem interna ou de guerra, bem como quando decorrerem de ato ou fato que o </w:t>
      </w:r>
      <w:r>
        <w:rPr>
          <w:rFonts w:cs="Times New Roman" w:ascii="Times New Roman" w:hAnsi="Times New Roman"/>
          <w:b/>
        </w:rPr>
        <w:t>CONTRATADO</w:t>
      </w:r>
      <w:r>
        <w:rPr>
          <w:rFonts w:cs="Times New Roman" w:ascii="Times New Roman" w:hAnsi="Times New Roman"/>
        </w:rPr>
        <w:t xml:space="preserve"> tenha praticado, do qual tenha participado ou para o qual tenha contribuído;</w:t>
      </w:r>
    </w:p>
    <w:p>
      <w:pPr>
        <w:pStyle w:val="ListParagraph"/>
        <w:numPr>
          <w:ilvl w:val="0"/>
          <w:numId w:val="45"/>
        </w:numPr>
        <w:spacing w:lineRule="auto" w:line="240"/>
        <w:jc w:val="both"/>
        <w:rPr>
          <w:rFonts w:ascii="Times New Roman" w:hAnsi="Times New Roman" w:cs="Times New Roman"/>
        </w:rPr>
      </w:pPr>
      <w:r>
        <w:rPr>
          <w:rFonts w:cs="Times New Roman" w:ascii="Times New Roman" w:hAnsi="Times New Roman"/>
        </w:rPr>
        <w:t xml:space="preserve">Assegurarão ao </w:t>
      </w:r>
      <w:r>
        <w:rPr>
          <w:rFonts w:cs="Times New Roman" w:ascii="Times New Roman" w:hAnsi="Times New Roman"/>
          <w:b/>
        </w:rPr>
        <w:t>CONTRATADO</w:t>
      </w:r>
      <w:r>
        <w:rPr>
          <w:rFonts w:cs="Times New Roman" w:ascii="Times New Roman" w:hAnsi="Times New Roman"/>
        </w:rPr>
        <w:t xml:space="preserve"> o direito de optar pela suspensão do cumprimento das obrigações assumidas até a normalização da situação, admitido o restabelecimento do equilíbrio econômico-financeiro do contrato, na forma da alínea “d” do inciso II do </w:t>
      </w:r>
      <w:r>
        <w:rPr>
          <w:rFonts w:cs="Times New Roman" w:ascii="Times New Roman" w:hAnsi="Times New Roman"/>
          <w:i/>
        </w:rPr>
        <w:t>caput</w:t>
      </w:r>
      <w:r>
        <w:rPr>
          <w:rFonts w:cs="Times New Roman" w:ascii="Times New Roman" w:hAnsi="Times New Roman"/>
        </w:rPr>
        <w:t xml:space="preserve"> do art. 124 da Lei nº 14.133/2021.</w:t>
      </w:r>
    </w:p>
    <w:p>
      <w:pPr>
        <w:pStyle w:val="Normal"/>
        <w:spacing w:lineRule="auto" w:line="240"/>
        <w:jc w:val="both"/>
        <w:rPr>
          <w:rFonts w:ascii="Times New Roman" w:hAnsi="Times New Roman" w:cs="Times New Roman"/>
        </w:rPr>
      </w:pPr>
      <w:r>
        <w:rPr>
          <w:rFonts w:cs="Times New Roman" w:ascii="Times New Roman" w:hAnsi="Times New Roman"/>
          <w:b/>
        </w:rPr>
        <w:t>2.</w:t>
      </w:r>
      <w:r>
        <w:rPr>
          <w:rFonts w:cs="Times New Roman" w:ascii="Times New Roman" w:hAnsi="Times New Roman"/>
        </w:rPr>
        <w:t xml:space="preserve"> O </w:t>
      </w:r>
      <w:r>
        <w:rPr>
          <w:rFonts w:cs="Times New Roman" w:ascii="Times New Roman" w:hAnsi="Times New Roman"/>
          <w:b/>
        </w:rPr>
        <w:t>CONTRATADO</w:t>
      </w:r>
      <w:r>
        <w:rPr>
          <w:rFonts w:cs="Times New Roman" w:ascii="Times New Roman" w:hAnsi="Times New Roman"/>
        </w:rPr>
        <w:t xml:space="preserve"> terá direito à extinção do contrato nas seguintes hipóteses (art. 136, § 2º da Lei nº 14.133/2021):</w:t>
      </w:r>
    </w:p>
    <w:p>
      <w:pPr>
        <w:pStyle w:val="ListParagraph"/>
        <w:numPr>
          <w:ilvl w:val="0"/>
          <w:numId w:val="46"/>
        </w:numPr>
        <w:spacing w:lineRule="auto" w:line="240"/>
        <w:jc w:val="both"/>
        <w:rPr>
          <w:rFonts w:ascii="Times New Roman" w:hAnsi="Times New Roman" w:cs="Times New Roman"/>
        </w:rPr>
      </w:pPr>
      <w:r>
        <w:rPr>
          <w:rFonts w:cs="Times New Roman" w:ascii="Times New Roman" w:hAnsi="Times New Roman"/>
        </w:rPr>
        <w:t>Supressão, por parte da Administração, de obras, serviços ou compras que acarrete modificação do valor inicial do contrato além do limite permitido no art. 125 da Lei nº 14.133/2021;</w:t>
      </w:r>
    </w:p>
    <w:p>
      <w:pPr>
        <w:pStyle w:val="ListParagraph"/>
        <w:numPr>
          <w:ilvl w:val="0"/>
          <w:numId w:val="46"/>
        </w:numPr>
        <w:spacing w:lineRule="auto" w:line="240"/>
        <w:jc w:val="both"/>
        <w:rPr>
          <w:rFonts w:ascii="Times New Roman" w:hAnsi="Times New Roman" w:cs="Times New Roman"/>
        </w:rPr>
      </w:pPr>
      <w:r>
        <w:rPr>
          <w:rFonts w:cs="Times New Roman" w:ascii="Times New Roman" w:hAnsi="Times New Roman"/>
        </w:rPr>
        <w:t>Suspensão de execução do contrato, por ordem escrita da Administração, por prazo superior a 3 (três) meses;</w:t>
      </w:r>
    </w:p>
    <w:p>
      <w:pPr>
        <w:pStyle w:val="ListParagraph"/>
        <w:numPr>
          <w:ilvl w:val="0"/>
          <w:numId w:val="46"/>
        </w:numPr>
        <w:spacing w:lineRule="auto" w:line="240"/>
        <w:jc w:val="both"/>
        <w:rPr>
          <w:rFonts w:ascii="Times New Roman" w:hAnsi="Times New Roman" w:cs="Times New Roman"/>
        </w:rPr>
      </w:pPr>
      <w:r>
        <w:rPr>
          <w:rFonts w:cs="Times New Roman" w:ascii="Times New Roman" w:hAnsi="Times New Roman"/>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46"/>
        </w:numPr>
        <w:spacing w:lineRule="auto" w:line="240"/>
        <w:jc w:val="both"/>
        <w:rPr>
          <w:rFonts w:ascii="Times New Roman" w:hAnsi="Times New Roman" w:cs="Times New Roman"/>
        </w:rPr>
      </w:pPr>
      <w:r>
        <w:rPr>
          <w:rFonts w:cs="Times New Roman" w:ascii="Times New Roman" w:hAnsi="Times New Roman"/>
        </w:rPr>
        <w:t>Atraso superior a 2 (dois) meses, contado da emissão da nota fiscal, dos pagamentos ou de parcelas de pagamentos devidos pela Administração por despesas de obras, serviços ou fornecimentos;</w:t>
      </w:r>
    </w:p>
    <w:p>
      <w:pPr>
        <w:pStyle w:val="ListParagraph"/>
        <w:numPr>
          <w:ilvl w:val="0"/>
          <w:numId w:val="46"/>
        </w:numPr>
        <w:spacing w:lineRule="auto" w:line="240"/>
        <w:jc w:val="both"/>
        <w:rPr>
          <w:rFonts w:ascii="Times New Roman" w:hAnsi="Times New Roman" w:cs="Times New Roman"/>
        </w:rPr>
      </w:pPr>
      <w:r>
        <w:rPr>
          <w:rFonts w:cs="Times New Roman" w:ascii="Times New Roman" w:hAnsi="Times New Roman"/>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jc w:val="both"/>
        <w:rPr>
          <w:rFonts w:ascii="Times New Roman" w:hAnsi="Times New Roman" w:cs="Times New Roman"/>
        </w:rPr>
      </w:pPr>
      <w:r>
        <w:rPr>
          <w:rFonts w:cs="Times New Roman" w:ascii="Times New Roman" w:hAnsi="Times New Roman"/>
          <w:b/>
        </w:rPr>
        <w:t>3.</w:t>
      </w:r>
      <w:r>
        <w:rPr>
          <w:rFonts w:cs="Times New Roman" w:ascii="Times New Roman" w:hAnsi="Times New Roman"/>
        </w:rPr>
        <w:t xml:space="preserve"> A extinção do contrato poderá ser (art. 138 da Lei nº 14.133/2021):</w:t>
      </w:r>
    </w:p>
    <w:p>
      <w:pPr>
        <w:pStyle w:val="ListParagraph"/>
        <w:numPr>
          <w:ilvl w:val="0"/>
          <w:numId w:val="47"/>
        </w:numPr>
        <w:spacing w:lineRule="auto" w:line="240"/>
        <w:jc w:val="both"/>
        <w:rPr>
          <w:rFonts w:ascii="Times New Roman" w:hAnsi="Times New Roman" w:cs="Times New Roman"/>
        </w:rPr>
      </w:pPr>
      <w:r>
        <w:rPr>
          <w:rFonts w:cs="Times New Roman" w:ascii="Times New Roman" w:hAnsi="Times New Roman"/>
        </w:rPr>
        <w:t>Determinada por ato unilateral e escrito da Administração, exceto no caso de descumprimento decorrente de sua própria conduta;</w:t>
      </w:r>
    </w:p>
    <w:p>
      <w:pPr>
        <w:pStyle w:val="ListParagraph"/>
        <w:numPr>
          <w:ilvl w:val="0"/>
          <w:numId w:val="47"/>
        </w:numPr>
        <w:spacing w:lineRule="auto" w:line="240"/>
        <w:jc w:val="both"/>
        <w:rPr>
          <w:rFonts w:ascii="Times New Roman" w:hAnsi="Times New Roman" w:cs="Times New Roman"/>
        </w:rPr>
      </w:pPr>
      <w:r>
        <w:rPr>
          <w:rFonts w:cs="Times New Roman" w:ascii="Times New Roman" w:hAnsi="Times New Roman"/>
        </w:rPr>
        <w:t>Consensual, por acordo entre as partes, por conciliação, por mediação ou por comitê de resolução de disputas, desde que haja interesse da Administração;</w:t>
      </w:r>
    </w:p>
    <w:p>
      <w:pPr>
        <w:pStyle w:val="ListParagraph"/>
        <w:numPr>
          <w:ilvl w:val="0"/>
          <w:numId w:val="47"/>
        </w:numPr>
        <w:spacing w:lineRule="auto" w:line="240"/>
        <w:jc w:val="both"/>
        <w:rPr>
          <w:rFonts w:ascii="Times New Roman" w:hAnsi="Times New Roman" w:cs="Times New Roman"/>
        </w:rPr>
      </w:pPr>
      <w:r>
        <w:rPr>
          <w:rFonts w:cs="Times New Roman" w:ascii="Times New Roman" w:hAnsi="Times New Roman"/>
        </w:rPr>
        <w:t>Determinada por decisão arbitral, em decorrência de cláusula compromissória ou compromisso arbitral, ou por decisão judicial.</w:t>
      </w:r>
    </w:p>
    <w:p>
      <w:pPr>
        <w:pStyle w:val="Normal"/>
        <w:spacing w:lineRule="auto" w:line="240"/>
        <w:jc w:val="both"/>
        <w:rPr>
          <w:rFonts w:ascii="Times New Roman" w:hAnsi="Times New Roman" w:cs="Times New Roman"/>
        </w:rPr>
      </w:pPr>
      <w:r>
        <w:rPr>
          <w:rFonts w:cs="Times New Roman" w:ascii="Times New Roman" w:hAnsi="Times New Roman"/>
          <w:b/>
        </w:rPr>
        <w:t>3.1.</w:t>
      </w:r>
      <w:r>
        <w:rPr>
          <w:rFonts w:cs="Times New Roman" w:ascii="Times New Roman" w:hAnsi="Times New Roman"/>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jc w:val="both"/>
        <w:rPr>
          <w:rFonts w:ascii="Times New Roman" w:hAnsi="Times New Roman" w:cs="Times New Roman"/>
        </w:rPr>
      </w:pPr>
      <w:r>
        <w:rPr>
          <w:rFonts w:cs="Times New Roman" w:ascii="Times New Roman" w:hAnsi="Times New Roman"/>
          <w:b/>
        </w:rPr>
        <w:t>3.2.</w:t>
      </w:r>
      <w:r>
        <w:rPr>
          <w:rFonts w:cs="Times New Roman" w:ascii="Times New Roman" w:hAnsi="Times New Roman"/>
        </w:rPr>
        <w:t xml:space="preserve"> Quando a extinção decorrer de culpa exclusiva da Administração, o </w:t>
      </w:r>
      <w:r>
        <w:rPr>
          <w:rFonts w:cs="Times New Roman" w:ascii="Times New Roman" w:hAnsi="Times New Roman"/>
          <w:b/>
        </w:rPr>
        <w:t>CONTRATADO</w:t>
      </w:r>
      <w:r>
        <w:rPr>
          <w:rFonts w:cs="Times New Roman" w:ascii="Times New Roman" w:hAnsi="Times New Roman"/>
        </w:rPr>
        <w:t xml:space="preserve"> será ressarcido pelos prejuízos regularmente comprovados que houver sofrido e terá direito a:</w:t>
      </w:r>
    </w:p>
    <w:p>
      <w:pPr>
        <w:pStyle w:val="ListParagraph"/>
        <w:numPr>
          <w:ilvl w:val="0"/>
          <w:numId w:val="48"/>
        </w:numPr>
        <w:spacing w:lineRule="auto" w:line="240"/>
        <w:jc w:val="both"/>
        <w:rPr>
          <w:rFonts w:ascii="Times New Roman" w:hAnsi="Times New Roman" w:cs="Times New Roman"/>
        </w:rPr>
      </w:pPr>
      <w:r>
        <w:rPr>
          <w:rFonts w:cs="Times New Roman" w:ascii="Times New Roman" w:hAnsi="Times New Roman"/>
        </w:rPr>
        <w:t>Devolução da garantia;</w:t>
      </w:r>
    </w:p>
    <w:p>
      <w:pPr>
        <w:pStyle w:val="ListParagraph"/>
        <w:numPr>
          <w:ilvl w:val="0"/>
          <w:numId w:val="48"/>
        </w:numPr>
        <w:spacing w:lineRule="auto" w:line="240"/>
        <w:jc w:val="both"/>
        <w:rPr>
          <w:rFonts w:ascii="Times New Roman" w:hAnsi="Times New Roman" w:cs="Times New Roman"/>
        </w:rPr>
      </w:pPr>
      <w:r>
        <w:rPr>
          <w:rFonts w:cs="Times New Roman" w:ascii="Times New Roman" w:hAnsi="Times New Roman"/>
        </w:rPr>
        <w:t>Pagamentos devidos pela execução do contrato até a data de extinção;</w:t>
      </w:r>
    </w:p>
    <w:p>
      <w:pPr>
        <w:pStyle w:val="ListParagraph"/>
        <w:numPr>
          <w:ilvl w:val="0"/>
          <w:numId w:val="48"/>
        </w:numPr>
        <w:spacing w:lineRule="auto" w:line="240"/>
        <w:jc w:val="both"/>
        <w:rPr>
          <w:rFonts w:ascii="Times New Roman" w:hAnsi="Times New Roman" w:cs="Times New Roman"/>
        </w:rPr>
      </w:pPr>
      <w:r>
        <w:rPr>
          <w:rFonts w:cs="Times New Roman" w:ascii="Times New Roman" w:hAnsi="Times New Roman"/>
        </w:rPr>
        <w:t>Pagamento do custo da desmobilização.</w:t>
      </w:r>
    </w:p>
    <w:p>
      <w:pPr>
        <w:pStyle w:val="Normal"/>
        <w:spacing w:lineRule="auto" w:line="240"/>
        <w:jc w:val="both"/>
        <w:rPr>
          <w:rFonts w:ascii="Times New Roman" w:hAnsi="Times New Roman" w:cs="Times New Roman"/>
        </w:rPr>
      </w:pPr>
      <w:r>
        <w:rPr>
          <w:rFonts w:cs="Times New Roman" w:ascii="Times New Roman" w:hAnsi="Times New Roman"/>
          <w:b/>
        </w:rPr>
        <w:t>4.</w:t>
      </w:r>
      <w:r>
        <w:rPr>
          <w:rFonts w:cs="Times New Roman" w:ascii="Times New Roman" w:hAnsi="Times New Roman"/>
        </w:rPr>
        <w:t xml:space="preserve"> A extinção determinada por ato unilateral da Administração poderá acarretar, sem prejuízo das sanções previstas na Lei nº 14.133/2021, as seguintes consequências (art. 139 da Lei nº 14.133/2021):</w:t>
      </w:r>
    </w:p>
    <w:p>
      <w:pPr>
        <w:pStyle w:val="ListParagraph"/>
        <w:numPr>
          <w:ilvl w:val="0"/>
          <w:numId w:val="49"/>
        </w:numPr>
        <w:spacing w:lineRule="auto" w:line="240"/>
        <w:jc w:val="both"/>
        <w:rPr>
          <w:rFonts w:ascii="Times New Roman" w:hAnsi="Times New Roman" w:cs="Times New Roman"/>
        </w:rPr>
      </w:pPr>
      <w:r>
        <w:rPr>
          <w:rFonts w:cs="Times New Roman" w:ascii="Times New Roman" w:hAnsi="Times New Roman"/>
        </w:rPr>
        <w:t>Assunção imediata do objeto do contrato, no estado e local em que se encontrar, por ato próprio da Administração;</w:t>
      </w:r>
    </w:p>
    <w:p>
      <w:pPr>
        <w:pStyle w:val="ListParagraph"/>
        <w:numPr>
          <w:ilvl w:val="0"/>
          <w:numId w:val="49"/>
        </w:numPr>
        <w:spacing w:lineRule="auto" w:line="240"/>
        <w:jc w:val="both"/>
        <w:rPr>
          <w:rFonts w:ascii="Times New Roman" w:hAnsi="Times New Roman" w:cs="Times New Roman"/>
        </w:rPr>
      </w:pPr>
      <w:r>
        <w:rPr>
          <w:rFonts w:cs="Times New Roman" w:ascii="Times New Roman" w:hAnsi="Times New Roman"/>
        </w:rPr>
        <w:t>Ocupação e utilização do local, das instalações, dos equipamentos, do material e do pessoal empregados na execução do contrato e necessários à sua continuidade;</w:t>
      </w:r>
    </w:p>
    <w:p>
      <w:pPr>
        <w:pStyle w:val="ListParagraph"/>
        <w:numPr>
          <w:ilvl w:val="0"/>
          <w:numId w:val="49"/>
        </w:numPr>
        <w:spacing w:lineRule="auto" w:line="240"/>
        <w:jc w:val="both"/>
        <w:rPr>
          <w:rFonts w:ascii="Times New Roman" w:hAnsi="Times New Roman" w:cs="Times New Roman"/>
        </w:rPr>
      </w:pPr>
      <w:r>
        <w:rPr>
          <w:rFonts w:cs="Times New Roman" w:ascii="Times New Roman" w:hAnsi="Times New Roman"/>
        </w:rPr>
        <w:t>Execução da garantia contratual para:</w:t>
      </w:r>
    </w:p>
    <w:p>
      <w:pPr>
        <w:pStyle w:val="ListParagraph"/>
        <w:numPr>
          <w:ilvl w:val="1"/>
          <w:numId w:val="49"/>
        </w:numPr>
        <w:spacing w:lineRule="auto" w:line="240"/>
        <w:jc w:val="both"/>
        <w:rPr>
          <w:rFonts w:ascii="Times New Roman" w:hAnsi="Times New Roman" w:cs="Times New Roman"/>
        </w:rPr>
      </w:pPr>
      <w:r>
        <w:rPr>
          <w:rFonts w:cs="Times New Roman" w:ascii="Times New Roman" w:hAnsi="Times New Roman"/>
        </w:rPr>
        <w:t>Ressarcimento da Administração Pública por prejuízos decorrentes da não execução;</w:t>
      </w:r>
    </w:p>
    <w:p>
      <w:pPr>
        <w:pStyle w:val="ListParagraph"/>
        <w:numPr>
          <w:ilvl w:val="1"/>
          <w:numId w:val="49"/>
        </w:numPr>
        <w:spacing w:lineRule="auto" w:line="240"/>
        <w:jc w:val="both"/>
        <w:rPr>
          <w:rFonts w:ascii="Times New Roman" w:hAnsi="Times New Roman" w:cs="Times New Roman"/>
        </w:rPr>
      </w:pPr>
      <w:r>
        <w:rPr>
          <w:rFonts w:cs="Times New Roman" w:ascii="Times New Roman" w:hAnsi="Times New Roman"/>
        </w:rPr>
        <w:t>Pagamento de verbas trabalhistas, fundiárias e previdenciárias, quando cabível;</w:t>
      </w:r>
    </w:p>
    <w:p>
      <w:pPr>
        <w:pStyle w:val="ListParagraph"/>
        <w:numPr>
          <w:ilvl w:val="1"/>
          <w:numId w:val="49"/>
        </w:numPr>
        <w:spacing w:lineRule="auto" w:line="240"/>
        <w:jc w:val="both"/>
        <w:rPr>
          <w:rFonts w:ascii="Times New Roman" w:hAnsi="Times New Roman" w:cs="Times New Roman"/>
        </w:rPr>
      </w:pPr>
      <w:r>
        <w:rPr>
          <w:rFonts w:cs="Times New Roman" w:ascii="Times New Roman" w:hAnsi="Times New Roman"/>
        </w:rPr>
        <w:t>Pagamento das multas devidas à Administração Pública;</w:t>
      </w:r>
    </w:p>
    <w:p>
      <w:pPr>
        <w:pStyle w:val="ListParagraph"/>
        <w:numPr>
          <w:ilvl w:val="1"/>
          <w:numId w:val="49"/>
        </w:numPr>
        <w:spacing w:lineRule="auto" w:line="240"/>
        <w:jc w:val="both"/>
        <w:rPr>
          <w:rFonts w:ascii="Times New Roman" w:hAnsi="Times New Roman" w:cs="Times New Roman"/>
        </w:rPr>
      </w:pPr>
      <w:r>
        <w:rPr>
          <w:rFonts w:cs="Times New Roman" w:ascii="Times New Roman" w:hAnsi="Times New Roman"/>
        </w:rPr>
        <w:t>Exigência da assunção da execução e da conclusão do objeto do contrato pela seguradora, quando cabível;</w:t>
      </w:r>
    </w:p>
    <w:p>
      <w:pPr>
        <w:pStyle w:val="ListParagraph"/>
        <w:numPr>
          <w:ilvl w:val="0"/>
          <w:numId w:val="49"/>
        </w:numPr>
        <w:spacing w:lineRule="auto" w:line="240"/>
        <w:jc w:val="both"/>
        <w:rPr>
          <w:rFonts w:ascii="Times New Roman" w:hAnsi="Times New Roman" w:cs="Times New Roman"/>
        </w:rPr>
      </w:pPr>
      <w:r>
        <w:rPr>
          <w:rFonts w:cs="Times New Roman" w:ascii="Times New Roman" w:hAnsi="Times New Roman"/>
        </w:rPr>
        <w:t>Retenção dos créditos decorrentes do contrato até o limite dos prejuízos causados à Administração Pública e das multas aplicadas.</w:t>
      </w:r>
    </w:p>
    <w:p>
      <w:pPr>
        <w:pStyle w:val="Normal"/>
        <w:spacing w:lineRule="auto" w:line="240"/>
        <w:jc w:val="both"/>
        <w:rPr>
          <w:rFonts w:ascii="Times New Roman" w:hAnsi="Times New Roman" w:cs="Times New Roman"/>
        </w:rPr>
      </w:pPr>
      <w:r>
        <w:rPr>
          <w:rFonts w:cs="Times New Roman" w:ascii="Times New Roman" w:hAnsi="Times New Roman"/>
          <w:b/>
        </w:rPr>
        <w:t>4.1.</w:t>
      </w:r>
      <w:r>
        <w:rPr>
          <w:rFonts w:cs="Times New Roman" w:ascii="Times New Roman" w:hAnsi="Times New Roman"/>
        </w:rPr>
        <w:t xml:space="preserve"> A aplicação das medidas previstas nas letras “a” e “b” do item anterior ficará a critério da Administração, que poderá dar continuidade à obra ou ao serviço por execução direta ou indireta.</w:t>
      </w:r>
    </w:p>
    <w:p>
      <w:pPr>
        <w:pStyle w:val="Normal"/>
        <w:spacing w:lineRule="auto" w:line="240"/>
        <w:jc w:val="both"/>
        <w:rPr>
          <w:rFonts w:ascii="Times New Roman" w:hAnsi="Times New Roman" w:cs="Times New Roman"/>
        </w:rPr>
      </w:pPr>
      <w:r>
        <w:rPr>
          <w:rFonts w:cs="Times New Roman" w:ascii="Times New Roman" w:hAnsi="Times New Roman"/>
          <w:b/>
        </w:rPr>
        <w:t>4.2.</w:t>
      </w:r>
      <w:r>
        <w:rPr>
          <w:rFonts w:cs="Times New Roman" w:ascii="Times New Roman" w:hAnsi="Times New Roman"/>
        </w:rPr>
        <w:t xml:space="preserve"> Na hipótese da letra “b”, o ato deverá ser precedido de autorização expressa do secretário municipal competente.</w:t>
      </w:r>
    </w:p>
    <w:p>
      <w:pPr>
        <w:pStyle w:val="Normal"/>
        <w:spacing w:lineRule="auto" w:line="240"/>
        <w:jc w:val="both"/>
        <w:rPr>
          <w:rFonts w:ascii="Times New Roman" w:hAnsi="Times New Roman" w:cs="Times New Roman"/>
        </w:rPr>
      </w:pPr>
      <w:r>
        <w:rPr>
          <w:rFonts w:cs="Times New Roman" w:ascii="Times New Roman" w:hAnsi="Times New Roman"/>
          <w:b/>
        </w:rPr>
        <w:t>5.</w:t>
      </w:r>
      <w:r>
        <w:rPr>
          <w:rFonts w:cs="Times New Roman" w:ascii="Times New Roman" w:hAnsi="Times New Roman"/>
        </w:rPr>
        <w:t xml:space="preserve"> Os emitentes das garantias previstas no art. 96 da Lei nº 14.133/2021 serão notificados pelo </w:t>
      </w:r>
      <w:r>
        <w:rPr>
          <w:rFonts w:cs="Times New Roman" w:ascii="Times New Roman" w:hAnsi="Times New Roman"/>
          <w:b/>
        </w:rPr>
        <w:t>CONTRATANTE</w:t>
      </w:r>
      <w:r>
        <w:rPr>
          <w:rFonts w:cs="Times New Roman" w:ascii="Times New Roman" w:hAnsi="Times New Roman"/>
        </w:rPr>
        <w:t xml:space="preserve"> quanto ao início de processo administrativo para apuração de descumprimento de cláusulas contratuais (art. 136, § 4º da Lei nº 14.133/2021).</w:t>
      </w:r>
    </w:p>
    <w:p>
      <w:pPr>
        <w:pStyle w:val="Normal"/>
        <w:spacing w:lineRule="auto" w:line="240"/>
        <w:jc w:val="both"/>
        <w:rPr>
          <w:rFonts w:ascii="Times New Roman" w:hAnsi="Times New Roman" w:cs="Times New Roman"/>
        </w:rPr>
      </w:pPr>
      <w:r>
        <w:rPr>
          <w:rFonts w:cs="Times New Roman" w:ascii="Times New Roman" w:hAnsi="Times New Roman"/>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DÉCIMA QUINTA</w:t>
      </w:r>
      <w:r>
        <w:rPr>
          <w:rFonts w:cs="Times New Roman" w:ascii="Times New Roman" w:hAnsi="Times New Roman"/>
          <w:b/>
        </w:rPr>
        <w:t>: FORO (art. 92, § 1º)</w:t>
      </w:r>
    </w:p>
    <w:p>
      <w:pPr>
        <w:pStyle w:val="Normal"/>
        <w:spacing w:lineRule="auto" w:line="240"/>
        <w:jc w:val="both"/>
        <w:rPr>
          <w:rFonts w:ascii="Times New Roman" w:hAnsi="Times New Roman" w:cs="Times New Roman"/>
        </w:rPr>
      </w:pPr>
      <w:bookmarkStart w:id="99" w:name="art92§1"/>
      <w:bookmarkEnd w:id="99"/>
      <w:r>
        <w:rPr>
          <w:rFonts w:cs="Times New Roman" w:ascii="Times New Roman" w:hAnsi="Times New Roman"/>
          <w:b/>
        </w:rPr>
        <w:t>1.</w:t>
      </w:r>
      <w:r>
        <w:rPr>
          <w:rFonts w:cs="Times New Roman" w:ascii="Times New Roman" w:hAnsi="Times New Roman"/>
        </w:rPr>
        <w:t xml:space="preserve"> É declarado competente o foro da sede da Administração Pública Municipal para dirimir qualquer questão contratual, ressalvadas as seguintes hipóteses:</w:t>
      </w:r>
    </w:p>
    <w:p>
      <w:pPr>
        <w:pStyle w:val="ListParagraph"/>
        <w:numPr>
          <w:ilvl w:val="0"/>
          <w:numId w:val="39"/>
        </w:numPr>
        <w:spacing w:lineRule="auto" w:line="240"/>
        <w:jc w:val="both"/>
        <w:rPr>
          <w:rFonts w:ascii="Times New Roman" w:hAnsi="Times New Roman" w:cs="Times New Roman"/>
        </w:rPr>
      </w:pPr>
      <w:bookmarkStart w:id="100" w:name="art92§1i"/>
      <w:bookmarkEnd w:id="100"/>
      <w:r>
        <w:rPr>
          <w:rFonts w:cs="Times New Roman" w:ascii="Times New Roman" w:hAnsi="Times New Roman"/>
        </w:rPr>
        <w:t>Licitação internacional para a aquisição de bens e serviços cujo pagamento seja feito com o produto de financiamento concedido por organismo financeiro internacional de que o Brasil faça parte ou por agência estrangeira de cooperação;</w:t>
      </w:r>
    </w:p>
    <w:p>
      <w:pPr>
        <w:pStyle w:val="ListParagraph"/>
        <w:numPr>
          <w:ilvl w:val="0"/>
          <w:numId w:val="39"/>
        </w:numPr>
        <w:spacing w:lineRule="auto" w:line="240"/>
        <w:jc w:val="both"/>
        <w:rPr>
          <w:rFonts w:ascii="Times New Roman" w:hAnsi="Times New Roman" w:cs="Times New Roman"/>
        </w:rPr>
      </w:pPr>
      <w:bookmarkStart w:id="101" w:name="art92§1ii"/>
      <w:bookmarkEnd w:id="101"/>
      <w:r>
        <w:rPr>
          <w:rFonts w:cs="Times New Roman" w:ascii="Times New Roman" w:hAnsi="Times New Roman"/>
        </w:rPr>
        <w:t>Contratação com empresa estrangeira para a compra de equipamentos fabricados e entregues no exterior precedida de autorização do Chefe do Poder Executivo;</w:t>
      </w:r>
    </w:p>
    <w:p>
      <w:pPr>
        <w:pStyle w:val="ListParagraph"/>
        <w:numPr>
          <w:ilvl w:val="0"/>
          <w:numId w:val="39"/>
        </w:numPr>
        <w:spacing w:lineRule="auto" w:line="240"/>
        <w:jc w:val="both"/>
        <w:rPr>
          <w:rFonts w:ascii="Times New Roman" w:hAnsi="Times New Roman" w:cs="Times New Roman"/>
        </w:rPr>
      </w:pPr>
      <w:bookmarkStart w:id="102" w:name="art92§1iii"/>
      <w:bookmarkEnd w:id="102"/>
      <w:r>
        <w:rPr>
          <w:rFonts w:cs="Times New Roman" w:ascii="Times New Roman" w:hAnsi="Times New Roman"/>
        </w:rPr>
        <w:t>Aquisição de bens e serviços realizada por unidades administrativas com sede no exterior.</w:t>
      </w:r>
    </w:p>
    <w:p>
      <w:pPr>
        <w:pStyle w:val="ListParagraph"/>
        <w:numPr>
          <w:ilvl w:val="0"/>
          <w:numId w:val="39"/>
        </w:numPr>
        <w:spacing w:lineRule="auto" w:line="240"/>
        <w:jc w:val="both"/>
        <w:rPr>
          <w:rFonts w:ascii="Times New Roman" w:hAnsi="Times New Roman" w:cs="Times New Roman"/>
        </w:rPr>
      </w:pPr>
      <w:r>
        <w:rPr>
          <w:rFonts w:cs="Times New Roman" w:ascii="Times New Roman" w:hAnsi="Times New Roman"/>
        </w:rPr>
      </w:r>
      <w:bookmarkStart w:id="103" w:name="art92§3"/>
      <w:bookmarkStart w:id="104" w:name="art92§3"/>
      <w:bookmarkEnd w:id="104"/>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DÉCIMA SEXTA</w:t>
      </w:r>
      <w:r>
        <w:rPr>
          <w:rFonts w:cs="Times New Roman" w:ascii="Times New Roman" w:hAnsi="Times New Roman"/>
          <w:b/>
        </w:rPr>
        <w:t>: PROTEÇÃO DE DADOS PESSOAIS (LGPD)</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Em atendimento ao disposto na Lei nº 13.709/2018 – Lei Geral de Proteção de Dados Pessoais (LGPD), o CONTRATANTE, para a execução do objeto deste contrato, poderá, quando necessário, ter acesso aos dados pessoais dos representantes da CONTRATADA.</w:t>
      </w:r>
    </w:p>
    <w:p>
      <w:pPr>
        <w:pStyle w:val="Normal"/>
        <w:spacing w:lineRule="auto" w:line="240"/>
        <w:jc w:val="both"/>
        <w:rPr>
          <w:rFonts w:ascii="Times New Roman" w:hAnsi="Times New Roman" w:cs="Times New Roman"/>
        </w:rPr>
      </w:pPr>
      <w:r>
        <w:rPr>
          <w:rFonts w:cs="Times New Roman" w:ascii="Times New Roman" w:hAnsi="Times New Roman"/>
          <w:b/>
        </w:rPr>
        <w:t>2.</w:t>
      </w:r>
      <w:r>
        <w:rPr>
          <w:rFonts w:cs="Times New Roman" w:ascii="Times New Roman" w:hAnsi="Times New Roman"/>
        </w:rPr>
        <w:t xml:space="preserve"> As partes se comprometem a proteger os direitos fundamentais de liberdade e de privacidade e o livre desenvolvimento da personalidade da pessoa natural, relativos ao tratamento de dados pessoais, inclusive nos meios digitais, garantindo que:</w:t>
      </w:r>
    </w:p>
    <w:p>
      <w:pPr>
        <w:pStyle w:val="ListParagraph"/>
        <w:numPr>
          <w:ilvl w:val="0"/>
          <w:numId w:val="40"/>
        </w:numPr>
        <w:spacing w:lineRule="auto" w:line="240"/>
        <w:jc w:val="both"/>
        <w:rPr>
          <w:rFonts w:ascii="Times New Roman" w:hAnsi="Times New Roman" w:cs="Times New Roman"/>
        </w:rPr>
      </w:pPr>
      <w:r>
        <w:rPr>
          <w:rFonts w:cs="Times New Roman" w:ascii="Times New Roman" w:hAnsi="Times New Roman"/>
        </w:rPr>
        <w:t>O tratamento de dados pessoais dar-se-á de acordo com as bases legais previstas nas hipóteses dos arts. 7º, 11 e/ou 14 da Lei nº 13.709/2018 (LGPD), às quais se submeterão os serviços, e para propósitos legítimos, específicos, explícitos e informados ao titular;</w:t>
      </w:r>
    </w:p>
    <w:p>
      <w:pPr>
        <w:pStyle w:val="ListParagraph"/>
        <w:numPr>
          <w:ilvl w:val="0"/>
          <w:numId w:val="40"/>
        </w:numPr>
        <w:spacing w:lineRule="auto" w:line="240"/>
        <w:jc w:val="both"/>
        <w:rPr>
          <w:rFonts w:ascii="Times New Roman" w:hAnsi="Times New Roman" w:cs="Times New Roman"/>
        </w:rPr>
      </w:pPr>
      <w:r>
        <w:rPr>
          <w:rFonts w:cs="Times New Roman" w:ascii="Times New Roman" w:hAnsi="Times New Roman"/>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pPr>
        <w:pStyle w:val="ListParagraph"/>
        <w:numPr>
          <w:ilvl w:val="0"/>
          <w:numId w:val="40"/>
        </w:numPr>
        <w:spacing w:lineRule="auto" w:line="240"/>
        <w:jc w:val="both"/>
        <w:rPr>
          <w:rFonts w:ascii="Times New Roman" w:hAnsi="Times New Roman" w:cs="Times New Roman"/>
        </w:rPr>
      </w:pPr>
      <w:r>
        <w:rPr>
          <w:rFonts w:cs="Times New Roman" w:ascii="Times New Roman" w:hAnsi="Times New Roman"/>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pPr>
        <w:pStyle w:val="ListParagraph"/>
        <w:numPr>
          <w:ilvl w:val="1"/>
          <w:numId w:val="40"/>
        </w:numPr>
        <w:spacing w:lineRule="auto" w:line="240"/>
        <w:jc w:val="both"/>
        <w:rPr>
          <w:rFonts w:ascii="Times New Roman" w:hAnsi="Times New Roman" w:cs="Times New Roman"/>
        </w:rPr>
      </w:pPr>
      <w:r>
        <w:rPr>
          <w:rFonts w:cs="Times New Roman" w:ascii="Times New Roman" w:hAnsi="Times New Roman"/>
        </w:rPr>
        <w:t>Eventualmente, podem as partes convencionar que o CONTRATANTE será responsável por obter o consentimento dos titulares;</w:t>
      </w:r>
    </w:p>
    <w:p>
      <w:pPr>
        <w:pStyle w:val="ListParagraph"/>
        <w:numPr>
          <w:ilvl w:val="0"/>
          <w:numId w:val="40"/>
        </w:numPr>
        <w:spacing w:lineRule="auto" w:line="240"/>
        <w:jc w:val="both"/>
        <w:rPr>
          <w:rFonts w:ascii="Times New Roman" w:hAnsi="Times New Roman" w:cs="Times New Roman"/>
        </w:rPr>
      </w:pPr>
      <w:r>
        <w:rPr>
          <w:rFonts w:cs="Times New Roman" w:ascii="Times New Roman" w:hAnsi="Times New Roman"/>
        </w:rPr>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pPr>
        <w:pStyle w:val="ListParagraph"/>
        <w:numPr>
          <w:ilvl w:val="1"/>
          <w:numId w:val="40"/>
        </w:numPr>
        <w:spacing w:lineRule="auto" w:line="240"/>
        <w:jc w:val="both"/>
        <w:rPr>
          <w:rFonts w:ascii="Times New Roman" w:hAnsi="Times New Roman" w:cs="Times New Roman"/>
        </w:rPr>
      </w:pPr>
      <w:r>
        <w:rPr>
          <w:rFonts w:cs="Times New Roman" w:ascii="Times New Roman" w:hAnsi="Times New Roman"/>
        </w:rPr>
        <w:t>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pPr>
        <w:pStyle w:val="Normal"/>
        <w:spacing w:lineRule="auto" w:line="240"/>
        <w:jc w:val="both"/>
        <w:rPr>
          <w:rFonts w:ascii="Times New Roman" w:hAnsi="Times New Roman" w:cs="Times New Roman"/>
          <w:iCs/>
        </w:rPr>
      </w:pPr>
      <w:r>
        <w:rPr>
          <w:rFonts w:cs="Times New Roman" w:ascii="Times New Roman" w:hAnsi="Times New Roman"/>
          <w:b/>
        </w:rPr>
        <w:t>3.</w:t>
      </w:r>
      <w:r>
        <w:rPr>
          <w:rFonts w:cs="Times New Roman" w:ascii="Times New Roman" w:hAnsi="Times New Roman"/>
        </w:rPr>
        <w:t xml:space="preserve"> É vedado às partes a utilização de todo e qualquer dado pessoal repassado em decorrência da execução contratual para finalidade distinta daquela do objeto da contratação. </w:t>
      </w:r>
      <w:r>
        <w:rPr>
          <w:rFonts w:cs="Times New Roman" w:ascii="Times New Roman" w:hAnsi="Times New Roman"/>
          <w:iCs/>
        </w:rPr>
        <w:t>As partes deverão, nos termos deste instrumento, cumprir com suas respectivas obrigações que lhes forem impostas de acordo com regulamentos e leis aplicáveis à proteção de dados pessoais, incluindo, sem prejuízo da Lei nº 13.709/2018 (LGPD).</w:t>
      </w:r>
    </w:p>
    <w:p>
      <w:pPr>
        <w:pStyle w:val="Normal"/>
        <w:spacing w:lineRule="auto" w:line="240"/>
        <w:jc w:val="both"/>
        <w:rPr>
          <w:rFonts w:ascii="Times New Roman" w:hAnsi="Times New Roman" w:cs="Times New Roman"/>
          <w:iCs/>
        </w:rPr>
      </w:pPr>
      <w:r>
        <w:rPr>
          <w:rFonts w:cs="Times New Roman" w:ascii="Times New Roman" w:hAnsi="Times New Roman"/>
          <w:b/>
          <w:iCs/>
        </w:rPr>
        <w:t>4.</w:t>
      </w:r>
      <w:r>
        <w:rPr>
          <w:rFonts w:cs="Times New Roman" w:ascii="Times New Roman" w:hAnsi="Times New Roman"/>
          <w:iCs/>
        </w:rPr>
        <w:t xml:space="preserve"> Os dados pessoais não poderão ser revelados, </w:t>
      </w:r>
      <w:r>
        <w:rPr>
          <w:rFonts w:cs="Times New Roman" w:ascii="Times New Roman" w:hAnsi="Times New Roman"/>
        </w:rPr>
        <w:t>transferidos, compartilhados, comunicados ou de qualquer outra forma facultar acesso, no todo ou em parte,</w:t>
      </w:r>
      <w:r>
        <w:rPr>
          <w:rFonts w:cs="Times New Roman" w:ascii="Times New Roman" w:hAnsi="Times New Roman"/>
          <w:iCs/>
        </w:rPr>
        <w:t xml:space="preserve"> a terceiros, </w:t>
      </w:r>
      <w:r>
        <w:rPr>
          <w:rFonts w:cs="Times New Roman" w:ascii="Times New Roman" w:hAnsi="Times New Roman"/>
        </w:rPr>
        <w:t>mesmo de forma agregada ou anonimizada</w:t>
      </w:r>
      <w:r>
        <w:rPr>
          <w:rFonts w:cs="Times New Roman" w:ascii="Times New Roman" w:hAnsi="Times New Roman"/>
          <w:iCs/>
        </w:rPr>
        <w:t xml:space="preserve">, com exceção da prévia autorização por escrito da </w:t>
      </w:r>
      <w:r>
        <w:rPr>
          <w:rFonts w:cs="Times New Roman" w:ascii="Times New Roman" w:hAnsi="Times New Roman"/>
          <w:bCs/>
          <w:iCs/>
        </w:rPr>
        <w:t>CONTRATANTE</w:t>
      </w:r>
      <w:r>
        <w:rPr>
          <w:rFonts w:cs="Times New Roman" w:ascii="Times New Roman" w:hAnsi="Times New Roman"/>
          <w:iCs/>
        </w:rPr>
        <w:t>, quer direta ou indiretamente, seja mediante a distribuição de cópias, resumos, compilações, extratos, análises, estudos ou outros meios que contenham ou de outra forma reflitam referidas informações.</w:t>
      </w:r>
    </w:p>
    <w:p>
      <w:pPr>
        <w:pStyle w:val="Normal"/>
        <w:spacing w:lineRule="auto" w:line="240"/>
        <w:jc w:val="both"/>
        <w:rPr>
          <w:rFonts w:ascii="Times New Roman" w:hAnsi="Times New Roman" w:cs="Times New Roman"/>
        </w:rPr>
      </w:pPr>
      <w:r>
        <w:rPr>
          <w:rFonts w:cs="Times New Roman" w:ascii="Times New Roman" w:hAnsi="Times New Roman"/>
          <w:b/>
        </w:rPr>
        <w:t>5.</w:t>
      </w:r>
      <w:r>
        <w:rPr>
          <w:rFonts w:cs="Times New Roman" w:ascii="Times New Roman" w:hAnsi="Times New Roman"/>
        </w:rPr>
        <w:t xml:space="preserve"> No caso de haver transferência internacional de dados pessoais pela CONTRATADA, aplicam-se as regras previstas no Decreto Municipal nº </w:t>
      </w:r>
      <w:r>
        <w:rPr>
          <w:rFonts w:cs="Times New Roman" w:ascii="Times New Roman" w:hAnsi="Times New Roman"/>
          <w:color w:val="FF0000"/>
        </w:rPr>
        <w:t>000/202X</w:t>
      </w:r>
      <w:r>
        <w:rPr>
          <w:rFonts w:cs="Times New Roman" w:ascii="Times New Roman" w:hAnsi="Times New Roman"/>
        </w:rPr>
        <w:t xml:space="preserve">, que regulamenta a </w:t>
      </w:r>
      <w:r>
        <w:rPr>
          <w:rFonts w:cs="Times New Roman" w:ascii="Times New Roman" w:hAnsi="Times New Roman"/>
          <w:iCs/>
        </w:rPr>
        <w:t>Lei nº 13.709/2018 (LGPD)</w:t>
      </w:r>
      <w:r>
        <w:rPr>
          <w:rFonts w:cs="Times New Roman" w:ascii="Times New Roman" w:hAnsi="Times New Roman"/>
        </w:rPr>
        <w:t xml:space="preserve">. </w:t>
      </w:r>
    </w:p>
    <w:p>
      <w:pPr>
        <w:pStyle w:val="Normal"/>
        <w:spacing w:lineRule="auto" w:line="240"/>
        <w:jc w:val="both"/>
        <w:rPr>
          <w:rFonts w:ascii="Times New Roman" w:hAnsi="Times New Roman" w:cs="Times New Roman"/>
        </w:rPr>
      </w:pPr>
      <w:r>
        <w:rPr>
          <w:rFonts w:cs="Times New Roman" w:ascii="Times New Roman" w:hAnsi="Times New Roman"/>
          <w:b/>
        </w:rPr>
        <w:t>6.</w:t>
      </w:r>
      <w:r>
        <w:rPr>
          <w:rFonts w:cs="Times New Roman" w:ascii="Times New Roman" w:hAnsi="Times New Roman"/>
        </w:rPr>
        <w:t xml:space="preserve"> A CONTRATADA oferecerá garantias suficientes em relação às medidas de segurança </w:t>
      </w:r>
      <w:r>
        <w:rPr>
          <w:rFonts w:cs="Times New Roman" w:ascii="Times New Roman" w:hAnsi="Times New Roman"/>
          <w:iCs/>
        </w:rPr>
        <w:t>administrativas</w:t>
      </w:r>
      <w:r>
        <w:rPr>
          <w:rFonts w:cs="Times New Roman" w:ascii="Times New Roman" w:hAnsi="Times New Roman"/>
        </w:rPr>
        <w:t>, organizativas, técnicas</w:t>
      </w:r>
      <w:r>
        <w:rPr>
          <w:rFonts w:cs="Times New Roman" w:ascii="Times New Roman" w:hAnsi="Times New Roman"/>
          <w:iCs/>
        </w:rPr>
        <w:t xml:space="preserve"> e físicas apropriadas para proteger a confidencialidade e integridade de todos os dados pessoais</w:t>
      </w:r>
      <w:r>
        <w:rPr>
          <w:rFonts w:cs="Times New Roman" w:ascii="Times New Roman" w:hAnsi="Times New Roman"/>
        </w:rPr>
        <w:t xml:space="preserve"> e as especificará formalmente ao CONTRATANTE, não compartilhando dados que lhe sejam remetidos com terceiros.</w:t>
      </w:r>
    </w:p>
    <w:p>
      <w:pPr>
        <w:pStyle w:val="Normal"/>
        <w:spacing w:lineRule="auto" w:line="240"/>
        <w:jc w:val="both"/>
        <w:rPr>
          <w:rFonts w:ascii="Times New Roman" w:hAnsi="Times New Roman" w:cs="Times New Roman"/>
        </w:rPr>
      </w:pPr>
      <w:r>
        <w:rPr>
          <w:rFonts w:cs="Times New Roman" w:ascii="Times New Roman" w:hAnsi="Times New Roman"/>
          <w:b/>
        </w:rPr>
        <w:t>7.</w:t>
      </w:r>
      <w:r>
        <w:rPr>
          <w:rFonts w:cs="Times New Roman" w:ascii="Times New Roman" w:hAnsi="Times New Roman"/>
        </w:rPr>
        <w:t xml:space="preserve"> A CONTRATADA deverá utilizar medidas com nível de segurança adequadas em relação aos riscos, para proteger os dados pessoais contra a destruição acidental ou ilícita, a perda acidental ou indevida, a alteração, a divulgação ou o acesso não autorizados, nomeadamente quando o tratamento implicar a sua transmissão </w:t>
      </w:r>
      <w:r>
        <w:rPr>
          <w:rFonts w:cs="Times New Roman" w:ascii="Times New Roman" w:hAnsi="Times New Roman"/>
          <w:iCs/>
        </w:rPr>
        <w:t>eletrônica</w:t>
      </w:r>
      <w:r>
        <w:rPr>
          <w:rFonts w:cs="Times New Roman" w:ascii="Times New Roman" w:hAnsi="Times New Roman"/>
        </w:rPr>
        <w:t>, e contra qualquer outra forma de tratamento ilícito, atendendo aos conhecimentos técnicos disponíveis e aos custos resultantes da sua aplicação.</w:t>
      </w:r>
    </w:p>
    <w:p>
      <w:pPr>
        <w:pStyle w:val="Normal"/>
        <w:spacing w:lineRule="auto" w:line="240"/>
        <w:jc w:val="both"/>
        <w:rPr>
          <w:rFonts w:ascii="Times New Roman" w:hAnsi="Times New Roman" w:cs="Times New Roman"/>
        </w:rPr>
      </w:pPr>
      <w:r>
        <w:rPr>
          <w:rFonts w:cs="Times New Roman" w:ascii="Times New Roman" w:hAnsi="Times New Roman"/>
          <w:b/>
        </w:rPr>
        <w:t>8.</w:t>
      </w:r>
      <w:r>
        <w:rPr>
          <w:rFonts w:cs="Times New Roman" w:ascii="Times New Roman" w:hAnsi="Times New Roman"/>
        </w:rPr>
        <w:t xml:space="preserve"> As partes zelarão pelo cumprimento das medidas de segurança.</w:t>
      </w:r>
    </w:p>
    <w:p>
      <w:pPr>
        <w:pStyle w:val="Normal"/>
        <w:spacing w:lineRule="auto" w:line="240"/>
        <w:jc w:val="both"/>
        <w:rPr>
          <w:rFonts w:ascii="Times New Roman" w:hAnsi="Times New Roman" w:cs="Times New Roman"/>
        </w:rPr>
      </w:pPr>
      <w:r>
        <w:rPr>
          <w:rFonts w:cs="Times New Roman" w:ascii="Times New Roman" w:hAnsi="Times New Roman"/>
          <w:b/>
        </w:rPr>
        <w:t>9.</w:t>
      </w:r>
      <w:r>
        <w:rPr>
          <w:rFonts w:cs="Times New Roman" w:ascii="Times New Roman" w:hAnsi="Times New Roman"/>
        </w:rPr>
        <w:t xml:space="preserve"> </w:t>
      </w:r>
      <w:r>
        <w:rPr>
          <w:rFonts w:cs="Times New Roman" w:ascii="Times New Roman" w:hAnsi="Times New Roman"/>
          <w:iCs/>
        </w:rPr>
        <w:t xml:space="preserve">A </w:t>
      </w:r>
      <w:r>
        <w:rPr>
          <w:rFonts w:cs="Times New Roman" w:ascii="Times New Roman" w:hAnsi="Times New Roman"/>
          <w:bCs/>
          <w:iCs/>
        </w:rPr>
        <w:t>CONTRATADA</w:t>
      </w:r>
      <w:r>
        <w:rPr>
          <w:rFonts w:cs="Times New Roman" w:ascii="Times New Roman" w:hAnsi="Times New Roman"/>
          <w:iCs/>
        </w:rPr>
        <w:t xml:space="preserve"> deverá acessar os dados dentro de seu escopo e na medida abrangida por sua permissão de acesso (autorização). </w:t>
      </w:r>
      <w:r>
        <w:rPr>
          <w:rFonts w:cs="Times New Roman" w:ascii="Times New Roman" w:hAnsi="Times New Roman"/>
        </w:rPr>
        <w:t>O eventual acesso às bases de dados que contenham ou possam conter dados pessoais ou segredos de negócio, implicará para a CONTRATADA e para seus prepostos – devida e formalmente instruídos nesse sentido – o mais absoluto dever de sigilo, por prazo indeterminado.</w:t>
      </w:r>
    </w:p>
    <w:p>
      <w:pPr>
        <w:pStyle w:val="Normal"/>
        <w:spacing w:lineRule="auto" w:line="240"/>
        <w:jc w:val="both"/>
        <w:rPr>
          <w:rFonts w:ascii="Times New Roman" w:hAnsi="Times New Roman" w:cs="Times New Roman"/>
          <w:bCs/>
          <w:iCs/>
        </w:rPr>
      </w:pPr>
      <w:r>
        <w:rPr>
          <w:rFonts w:cs="Times New Roman" w:ascii="Times New Roman" w:hAnsi="Times New Roman"/>
          <w:b/>
          <w:iCs/>
        </w:rPr>
        <w:t>10.</w:t>
      </w:r>
      <w:r>
        <w:rPr>
          <w:rFonts w:cs="Times New Roman" w:ascii="Times New Roman" w:hAnsi="Times New Roman"/>
          <w:iCs/>
        </w:rPr>
        <w:t xml:space="preserve"> A </w:t>
      </w:r>
      <w:r>
        <w:rPr>
          <w:rFonts w:cs="Times New Roman" w:ascii="Times New Roman" w:hAnsi="Times New Roman"/>
          <w:bCs/>
          <w:iCs/>
        </w:rPr>
        <w:t>CONTRATADA</w:t>
      </w:r>
      <w:r>
        <w:rPr>
          <w:rFonts w:cs="Times New Roman" w:ascii="Times New Roman" w:hAnsi="Times New Roman"/>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Pr>
          <w:rFonts w:cs="Times New Roman" w:ascii="Times New Roman" w:hAnsi="Times New Roman"/>
          <w:bCs/>
          <w:iCs/>
        </w:rPr>
        <w:t>CONTRATANTE,</w:t>
      </w:r>
      <w:r>
        <w:rPr>
          <w:rFonts w:cs="Times New Roman" w:ascii="Times New Roman" w:hAnsi="Times New Roman"/>
          <w:iCs/>
        </w:rPr>
        <w:t xml:space="preserve"> assinaram Acordo de Confidencialidade com a </w:t>
      </w:r>
      <w:r>
        <w:rPr>
          <w:rFonts w:cs="Times New Roman" w:ascii="Times New Roman" w:hAnsi="Times New Roman"/>
          <w:bCs/>
          <w:iCs/>
        </w:rPr>
        <w:t>CONTRATADA.</w:t>
      </w:r>
    </w:p>
    <w:p>
      <w:pPr>
        <w:pStyle w:val="Normal"/>
        <w:spacing w:lineRule="auto" w:line="240"/>
        <w:jc w:val="both"/>
        <w:rPr>
          <w:rFonts w:ascii="Times New Roman" w:hAnsi="Times New Roman" w:cs="Times New Roman"/>
        </w:rPr>
      </w:pPr>
      <w:r>
        <w:rPr>
          <w:rFonts w:cs="Times New Roman" w:ascii="Times New Roman" w:hAnsi="Times New Roman"/>
          <w:b/>
          <w:iCs/>
        </w:rPr>
        <w:t>10.1.</w:t>
      </w:r>
      <w:r>
        <w:rPr>
          <w:rFonts w:cs="Times New Roman" w:ascii="Times New Roman" w:hAnsi="Times New Roman"/>
          <w:iCs/>
        </w:rPr>
        <w:t xml:space="preserve"> Ainda a CONTRATADA treinará e orientará a sua equipe sobre as disposições legais aplicáveis em relação à proteção de dados, </w:t>
      </w:r>
      <w:r>
        <w:rPr>
          <w:rFonts w:cs="Times New Roman" w:ascii="Times New Roman" w:hAnsi="Times New Roman"/>
        </w:rPr>
        <w:t>assim fornecendo conhecimento formal sobre as obrigações e condições acordadas neste contrato, inclusive no tocante à Política de Privacidade do CONTRATANTE.</w:t>
      </w:r>
    </w:p>
    <w:p>
      <w:pPr>
        <w:pStyle w:val="Normal"/>
        <w:spacing w:lineRule="auto" w:line="240"/>
        <w:jc w:val="both"/>
        <w:rPr>
          <w:rFonts w:ascii="Times New Roman" w:hAnsi="Times New Roman" w:cs="Times New Roman"/>
        </w:rPr>
      </w:pPr>
      <w:r>
        <w:rPr>
          <w:rFonts w:cs="Times New Roman" w:ascii="Times New Roman" w:hAnsi="Times New Roman"/>
          <w:b/>
        </w:rPr>
        <w:t>11.</w:t>
      </w:r>
      <w:r>
        <w:rPr>
          <w:rFonts w:cs="Times New Roman" w:ascii="Times New Roman" w:hAnsi="Times New Roman"/>
        </w:rPr>
        <w:t xml:space="preserve"> As partes cooperarão entre si no cumprimento das obrigações referentes ao exercício dos direitos dos Titulares previstos na </w:t>
      </w:r>
      <w:r>
        <w:rPr>
          <w:rFonts w:cs="Times New Roman" w:ascii="Times New Roman" w:hAnsi="Times New Roman"/>
          <w:iCs/>
        </w:rPr>
        <w:t>Lei nº 13.709/2018 (LGPD)</w:t>
      </w:r>
      <w:r>
        <w:rPr>
          <w:rFonts w:cs="Times New Roman" w:ascii="Times New Roman" w:hAnsi="Times New Roman"/>
        </w:rPr>
        <w:t xml:space="preserve"> e nas Leis e Regulamentos de Proteção de Dados em vigor e também no atendimento de requisições e determinações do Poder Judiciário, Ministério Público, Tribunal de Contas e Órgãos de controle administrativo.</w:t>
      </w:r>
    </w:p>
    <w:p>
      <w:pPr>
        <w:pStyle w:val="Normal"/>
        <w:spacing w:lineRule="auto" w:line="240"/>
        <w:jc w:val="both"/>
        <w:rPr>
          <w:rFonts w:ascii="Times New Roman" w:hAnsi="Times New Roman" w:cs="Times New Roman"/>
        </w:rPr>
      </w:pPr>
      <w:r>
        <w:rPr>
          <w:rFonts w:cs="Times New Roman" w:ascii="Times New Roman" w:hAnsi="Times New Roman"/>
          <w:b/>
        </w:rPr>
        <w:t>12.</w:t>
      </w:r>
      <w:r>
        <w:rPr>
          <w:rFonts w:cs="Times New Roman" w:ascii="Times New Roman" w:hAnsi="Times New Roman"/>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r>
        <w:rPr>
          <w:rFonts w:cs="Times New Roman" w:ascii="Times New Roman" w:hAnsi="Times New Roman"/>
          <w:iCs/>
        </w:rPr>
        <w:t>Lei nº 13.709/2018 (LGPD)</w:t>
      </w:r>
      <w:r>
        <w:rPr>
          <w:rFonts w:cs="Times New Roman" w:ascii="Times New Roman" w:hAnsi="Times New Roman"/>
        </w:rPr>
        <w:t xml:space="preserve"> e Leis e Regulamentos de Proteção de Dados em vigor.</w:t>
      </w:r>
    </w:p>
    <w:p>
      <w:pPr>
        <w:pStyle w:val="Normal"/>
        <w:spacing w:lineRule="auto" w:line="240"/>
        <w:jc w:val="both"/>
        <w:rPr>
          <w:rFonts w:ascii="Times New Roman" w:hAnsi="Times New Roman" w:cs="Times New Roman"/>
        </w:rPr>
      </w:pPr>
      <w:r>
        <w:rPr>
          <w:rFonts w:cs="Times New Roman" w:ascii="Times New Roman" w:hAnsi="Times New Roman"/>
          <w:b/>
        </w:rPr>
        <w:t>13.</w:t>
      </w:r>
      <w:r>
        <w:rPr>
          <w:rFonts w:cs="Times New Roman" w:ascii="Times New Roman" w:hAnsi="Times New Roman"/>
        </w:rPr>
        <w:t xml:space="preserve"> 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w:t>
      </w:r>
      <w:r>
        <w:rPr>
          <w:rFonts w:cs="Times New Roman" w:ascii="Times New Roman" w:hAnsi="Times New Roman"/>
          <w:iCs/>
        </w:rPr>
        <w:t>(ainda que suspeito)</w:t>
      </w:r>
      <w:r>
        <w:rPr>
          <w:rFonts w:cs="Times New Roman" w:ascii="Times New Roman" w:hAnsi="Times New Roman"/>
        </w:rPr>
        <w:t>, q</w:t>
      </w:r>
      <w:r>
        <w:rPr>
          <w:rFonts w:cs="Times New Roman" w:ascii="Times New Roman" w:hAnsi="Times New Roman"/>
          <w:iCs/>
        </w:rPr>
        <w:t xml:space="preserve">ualquer não cumprimento (ainda que suspeito) das disposições legais relativas à proteção de Dados Pessoais </w:t>
      </w:r>
      <w:r>
        <w:rPr>
          <w:rFonts w:cs="Times New Roman" w:ascii="Times New Roman" w:hAnsi="Times New Roman"/>
        </w:rPr>
        <w:t xml:space="preserve">ou qualquer forma de tratamento inadequado ou ilícito, bem como adotar as providências dispostas no art. 48 da </w:t>
      </w:r>
      <w:r>
        <w:rPr>
          <w:rFonts w:cs="Times New Roman" w:ascii="Times New Roman" w:hAnsi="Times New Roman"/>
          <w:iCs/>
        </w:rPr>
        <w:t>Lei nº 13.709/2018 (LGPD)</w:t>
      </w:r>
      <w:r>
        <w:rPr>
          <w:rFonts w:cs="Times New Roman" w:ascii="Times New Roman" w:hAnsi="Times New Roman"/>
        </w:rPr>
        <w:t>, devendo a parte responsável, em até 10 (dez) dias corridos, tomar as medidas necessárias.</w:t>
      </w:r>
    </w:p>
    <w:p>
      <w:pPr>
        <w:pStyle w:val="Normal"/>
        <w:spacing w:lineRule="auto" w:line="240"/>
        <w:jc w:val="both"/>
        <w:rPr>
          <w:rFonts w:ascii="Times New Roman" w:hAnsi="Times New Roman" w:cs="Times New Roman"/>
        </w:rPr>
      </w:pPr>
      <w:r>
        <w:rPr>
          <w:rFonts w:cs="Times New Roman" w:ascii="Times New Roman" w:hAnsi="Times New Roman"/>
          <w:b/>
        </w:rPr>
        <w:t>14.</w:t>
      </w:r>
      <w:r>
        <w:rPr>
          <w:rFonts w:cs="Times New Roman" w:ascii="Times New Roman" w:hAnsi="Times New Roman"/>
        </w:rPr>
        <w:t xml:space="preserve"> 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w:t>
      </w:r>
    </w:p>
    <w:p>
      <w:pPr>
        <w:pStyle w:val="Normal"/>
        <w:spacing w:lineRule="auto" w:line="240"/>
        <w:jc w:val="both"/>
        <w:rPr>
          <w:rFonts w:ascii="Times New Roman" w:hAnsi="Times New Roman" w:cs="Times New Roman"/>
        </w:rPr>
      </w:pPr>
      <w:r>
        <w:rPr>
          <w:rFonts w:cs="Times New Roman" w:ascii="Times New Roman" w:hAnsi="Times New Roman"/>
          <w:b/>
        </w:rPr>
        <w:t>15.</w:t>
      </w:r>
      <w:r>
        <w:rPr>
          <w:rFonts w:cs="Times New Roman" w:ascii="Times New Roman" w:hAnsi="Times New Roman"/>
        </w:rPr>
        <w:t xml:space="preserve"> 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w:t>
      </w:r>
      <w:r>
        <w:rPr>
          <w:rFonts w:cs="Times New Roman" w:ascii="Times New Roman" w:hAnsi="Times New Roman"/>
          <w:iCs/>
        </w:rPr>
        <w:t>Lei nº 13.709/2018 (LGPD)</w:t>
      </w:r>
      <w:r>
        <w:rPr>
          <w:rFonts w:cs="Times New Roman" w:ascii="Times New Roman" w:hAnsi="Times New Roman"/>
        </w:rPr>
        <w:t>.</w:t>
      </w:r>
    </w:p>
    <w:p>
      <w:pPr>
        <w:pStyle w:val="Normal"/>
        <w:spacing w:lineRule="auto" w:line="240"/>
        <w:jc w:val="both"/>
        <w:rPr>
          <w:rFonts w:ascii="Times New Roman" w:hAnsi="Times New Roman" w:cs="Times New Roman"/>
        </w:rPr>
      </w:pPr>
      <w:r>
        <w:rPr>
          <w:rFonts w:cs="Times New Roman" w:ascii="Times New Roman" w:hAnsi="Times New Roman"/>
          <w:b/>
        </w:rPr>
        <w:t>15.1.</w:t>
      </w:r>
      <w:r>
        <w:rPr>
          <w:rFonts w:cs="Times New Roman" w:ascii="Times New Roman" w:hAnsi="Times New Roman"/>
        </w:rPr>
        <w:t xml:space="preserve"> Ainda que encerrada vigência deste instrumento, os deveres previstos nas presentes cláusulas devem ser observados pelas partes, por prazo indeterminado, sob pena de responsabilização.</w:t>
      </w:r>
    </w:p>
    <w:p>
      <w:pPr>
        <w:pStyle w:val="Normal"/>
        <w:spacing w:lineRule="auto" w:line="240"/>
        <w:jc w:val="both"/>
        <w:rPr>
          <w:rFonts w:ascii="Times New Roman" w:hAnsi="Times New Roman" w:cs="Times New Roman"/>
        </w:rPr>
      </w:pPr>
      <w:r>
        <w:rPr>
          <w:rFonts w:cs="Times New Roman" w:ascii="Times New Roman" w:hAnsi="Times New Roman"/>
          <w:b/>
        </w:rPr>
        <w:t>16.</w:t>
      </w:r>
      <w:r>
        <w:rPr>
          <w:rFonts w:cs="Times New Roman" w:ascii="Times New Roman" w:hAnsi="Times New Roman"/>
        </w:rPr>
        <w:t xml:space="preserve"> Eventuais responsabilidades das partes, serão apuradas conforme estabelecido neste contrato e também de acordo com o que dispõe a Seção III, Capítulo VI da </w:t>
      </w:r>
      <w:r>
        <w:rPr>
          <w:rFonts w:cs="Times New Roman" w:ascii="Times New Roman" w:hAnsi="Times New Roman"/>
          <w:iCs/>
        </w:rPr>
        <w:t>Lei nº 13.709/2018 *LGPD)</w:t>
      </w:r>
      <w:r>
        <w:rPr>
          <w:rFonts w:cs="Times New Roman" w:ascii="Times New Roman" w:hAnsi="Times New Roman"/>
        </w:rPr>
        <w:t>.</w:t>
      </w:r>
    </w:p>
    <w:p>
      <w:pPr>
        <w:pStyle w:val="Normal"/>
        <w:spacing w:lineRule="auto" w:line="240"/>
        <w:jc w:val="both"/>
        <w:rPr>
          <w:rFonts w:ascii="Times New Roman" w:hAnsi="Times New Roman" w:cs="Times New Roman"/>
          <w:iCs/>
        </w:rPr>
      </w:pPr>
      <w:r>
        <w:rPr>
          <w:rFonts w:cs="Times New Roman" w:ascii="Times New Roman" w:hAnsi="Times New Roman"/>
          <w:b/>
          <w:iCs/>
        </w:rPr>
        <w:t>16.1.</w:t>
      </w:r>
      <w:r>
        <w:rPr>
          <w:rFonts w:cs="Times New Roman" w:ascii="Times New Roman" w:hAnsi="Times New Roman"/>
          <w:iCs/>
        </w:rPr>
        <w:t xml:space="preserve"> A </w:t>
      </w:r>
      <w:r>
        <w:rPr>
          <w:rFonts w:cs="Times New Roman" w:ascii="Times New Roman" w:hAnsi="Times New Roman"/>
          <w:bCs/>
          <w:iCs/>
        </w:rPr>
        <w:t xml:space="preserve">CONTRATADA </w:t>
      </w:r>
      <w:r>
        <w:rPr>
          <w:rFonts w:cs="Times New Roman" w:ascii="Times New Roman" w:hAnsi="Times New Roman"/>
          <w:iCs/>
        </w:rPr>
        <w:t xml:space="preserve">será integralmente responsável pelo pagamento de perdas e danos de ordem moral e material, bem como pelo ressarcimento do pagamento de qualquer multa ou penalidade imposta à </w:t>
      </w:r>
      <w:r>
        <w:rPr>
          <w:rFonts w:cs="Times New Roman" w:ascii="Times New Roman" w:hAnsi="Times New Roman"/>
          <w:bCs/>
          <w:iCs/>
        </w:rPr>
        <w:t>CONTRATANTE</w:t>
      </w:r>
      <w:r>
        <w:rPr>
          <w:rFonts w:cs="Times New Roman" w:ascii="Times New Roman" w:hAnsi="Times New Roman"/>
          <w:iCs/>
        </w:rPr>
        <w:t xml:space="preserve"> e/ou a terceiros diretamente resultantes do descumprimento pela </w:t>
      </w:r>
      <w:r>
        <w:rPr>
          <w:rFonts w:cs="Times New Roman" w:ascii="Times New Roman" w:hAnsi="Times New Roman"/>
          <w:bCs/>
          <w:iCs/>
        </w:rPr>
        <w:t xml:space="preserve">CONTRATADA </w:t>
      </w:r>
      <w:r>
        <w:rPr>
          <w:rFonts w:cs="Times New Roman" w:ascii="Times New Roman" w:hAnsi="Times New Roman"/>
          <w:iCs/>
        </w:rPr>
        <w:t>de qualquer das cláusulas previstas neste capítulo quanto a proteção e uso dos dados pessoais.</w:t>
      </w:r>
    </w:p>
    <w:p>
      <w:pPr>
        <w:pStyle w:val="Normal"/>
        <w:spacing w:lineRule="auto" w:line="240"/>
        <w:jc w:val="both"/>
        <w:rPr>
          <w:rFonts w:ascii="Times New Roman" w:hAnsi="Times New Roman" w:cs="Times New Roman"/>
          <w:iCs/>
        </w:rPr>
      </w:pPr>
      <w:r>
        <w:rPr>
          <w:rFonts w:cs="Times New Roman" w:ascii="Times New Roman" w:hAnsi="Times New Roman"/>
          <w:iCs/>
        </w:rPr>
      </w:r>
    </w:p>
    <w:p>
      <w:pPr>
        <w:pStyle w:val="Normal"/>
        <w:shd w:val="clear" w:color="auto" w:fill="E7E6E6" w:themeFill="background2"/>
        <w:spacing w:lineRule="auto" w:line="240"/>
        <w:jc w:val="both"/>
        <w:rPr>
          <w:rFonts w:ascii="Times New Roman" w:hAnsi="Times New Roman" w:cs="Times New Roman"/>
          <w:b/>
          <w:b/>
        </w:rPr>
      </w:pPr>
      <w:r>
        <w:rPr>
          <w:rFonts w:cs="Times New Roman" w:ascii="Times New Roman" w:hAnsi="Times New Roman"/>
          <w:b/>
        </w:rPr>
        <w:t xml:space="preserve">CLÁUSULA </w:t>
      </w:r>
      <w:r>
        <w:rPr>
          <w:rFonts w:eastAsia="Calibri" w:cs="Times New Roman" w:ascii="Times New Roman" w:hAnsi="Times New Roman" w:eastAsiaTheme="minorHAnsi"/>
          <w:b/>
          <w:color w:val="auto"/>
          <w:kern w:val="0"/>
          <w:sz w:val="22"/>
          <w:szCs w:val="22"/>
          <w:lang w:val="pt-BR" w:eastAsia="en-US" w:bidi="ar-SA"/>
        </w:rPr>
        <w:t>DÉCIMA SÉTIMA</w:t>
      </w:r>
      <w:r>
        <w:rPr>
          <w:rFonts w:cs="Times New Roman" w:ascii="Times New Roman" w:hAnsi="Times New Roman"/>
          <w:b/>
        </w:rPr>
        <w:t>: PUBLICAÇÃO</w:t>
      </w:r>
    </w:p>
    <w:p>
      <w:pPr>
        <w:pStyle w:val="Normal"/>
        <w:spacing w:lineRule="auto" w:line="240"/>
        <w:jc w:val="both"/>
        <w:rPr>
          <w:rFonts w:ascii="Times New Roman" w:hAnsi="Times New Roman" w:cs="Times New Roman"/>
        </w:rPr>
      </w:pPr>
      <w:r>
        <w:rPr>
          <w:rFonts w:cs="Times New Roman" w:ascii="Times New Roman" w:hAnsi="Times New Roman"/>
          <w:b/>
        </w:rPr>
        <w:t>1.</w:t>
      </w:r>
      <w:r>
        <w:rPr>
          <w:rFonts w:cs="Times New Roman" w:ascii="Times New Roman" w:hAnsi="Times New Roman"/>
        </w:rPr>
        <w:t xml:space="preserve"> Este contrato será publicado no prazo máximo de 20 (vinte) dias úteis a contar da assinatura das partes (art. 94, I da Lei nº 14.133/2021).</w:t>
      </w:r>
    </w:p>
    <w:p>
      <w:pPr>
        <w:pStyle w:val="Normal"/>
        <w:spacing w:lineRule="auto" w:line="240"/>
        <w:jc w:val="both"/>
        <w:rPr>
          <w:rFonts w:ascii="Times New Roman" w:hAnsi="Times New Roman" w:cs="Times New Roman"/>
        </w:rPr>
      </w:pPr>
      <w:r>
        <w:rPr>
          <w:rFonts w:cs="Times New Roman" w:ascii="Times New Roman" w:hAnsi="Times New Roman"/>
          <w:b/>
        </w:rPr>
        <w:t>2.</w:t>
      </w:r>
      <w:r>
        <w:rPr>
          <w:rFonts w:cs="Times New Roman" w:ascii="Times New Roman" w:hAnsi="Times New Roman"/>
        </w:rPr>
        <w:t xml:space="preserve"> Para fins de garantir a ampla publicidade, este contrato e/ou seu extrato será divulgado:</w:t>
      </w:r>
    </w:p>
    <w:p>
      <w:pPr>
        <w:pStyle w:val="ListParagraph"/>
        <w:numPr>
          <w:ilvl w:val="0"/>
          <w:numId w:val="0"/>
        </w:numPr>
        <w:tabs>
          <w:tab w:val="clear" w:pos="720"/>
          <w:tab w:val="left" w:pos="567" w:leader="none"/>
        </w:tabs>
        <w:spacing w:lineRule="auto" w:line="240"/>
        <w:ind w:left="720" w:hanging="0"/>
        <w:jc w:val="both"/>
        <w:rPr>
          <w:color w:val="000000"/>
        </w:rPr>
      </w:pPr>
      <w:r>
        <w:rPr>
          <w:rFonts w:cs="Times New Roman" w:ascii="Times New Roman" w:hAnsi="Times New Roman"/>
          <w:b/>
          <w:bCs/>
          <w:color w:val="000000"/>
        </w:rPr>
        <w:t>I</w:t>
      </w:r>
      <w:r>
        <w:rPr>
          <w:rFonts w:cs="Times New Roman" w:ascii="Times New Roman" w:hAnsi="Times New Roman"/>
          <w:color w:val="000000"/>
        </w:rPr>
        <w:t xml:space="preserve"> – Portal Nacional de Contratações Públicas – PNCP, a partir da adoção pelo Município (art. </w:t>
      </w:r>
      <w:r>
        <w:rPr>
          <w:rFonts w:cs="Times New Roman" w:ascii="Times New Roman" w:hAnsi="Times New Roman"/>
          <w:color w:val="000000"/>
          <w:shd w:fill="auto" w:val="clear"/>
        </w:rPr>
        <w:t>176, III c/c p. ú. da Lei nº 14.133/2021);</w:t>
      </w:r>
    </w:p>
    <w:p>
      <w:pPr>
        <w:pStyle w:val="ListParagraph"/>
        <w:numPr>
          <w:ilvl w:val="0"/>
          <w:numId w:val="0"/>
        </w:numPr>
        <w:tabs>
          <w:tab w:val="clear" w:pos="720"/>
          <w:tab w:val="left" w:pos="567" w:leader="none"/>
        </w:tabs>
        <w:spacing w:lineRule="auto" w:line="240"/>
        <w:ind w:left="720" w:hanging="0"/>
        <w:jc w:val="both"/>
        <w:rPr>
          <w:color w:val="000000"/>
          <w:shd w:fill="auto" w:val="clear"/>
        </w:rPr>
      </w:pPr>
      <w:r>
        <w:rPr>
          <w:rFonts w:cs="Times New Roman" w:ascii="Times New Roman" w:hAnsi="Times New Roman"/>
          <w:b/>
          <w:bCs/>
          <w:color w:val="000000"/>
          <w:shd w:fill="auto" w:val="clear"/>
        </w:rPr>
        <w:t>II</w:t>
      </w:r>
      <w:r>
        <w:rPr>
          <w:rFonts w:cs="Times New Roman" w:ascii="Times New Roman" w:hAnsi="Times New Roman"/>
          <w:color w:val="000000"/>
          <w:shd w:fill="auto" w:val="clear"/>
        </w:rPr>
        <w:t xml:space="preserve"> – Página do Município de </w:t>
      </w:r>
      <w:r>
        <w:rPr>
          <w:rFonts w:eastAsia="Calibri" w:cs="Times New Roman" w:ascii="Times New Roman" w:hAnsi="Times New Roman"/>
          <w:color w:val="000000"/>
          <w:kern w:val="0"/>
          <w:sz w:val="22"/>
          <w:szCs w:val="22"/>
          <w:shd w:fill="auto" w:val="clear"/>
          <w:lang w:val="pt-BR" w:eastAsia="en-US" w:bidi="ar-SA"/>
        </w:rPr>
        <w:t>Itá-SC</w:t>
      </w:r>
      <w:r>
        <w:rPr>
          <w:rFonts w:cs="Times New Roman" w:ascii="Times New Roman" w:hAnsi="Times New Roman"/>
          <w:color w:val="000000"/>
          <w:shd w:fill="auto" w:val="clear"/>
        </w:rPr>
        <w:t xml:space="preserve"> (</w:t>
      </w:r>
      <w:r>
        <w:rPr>
          <w:rFonts w:eastAsia="Calibri" w:cs="Times New Roman" w:ascii="Times New Roman" w:hAnsi="Times New Roman"/>
          <w:color w:val="000000"/>
          <w:kern w:val="0"/>
          <w:sz w:val="22"/>
          <w:szCs w:val="22"/>
          <w:shd w:fill="auto" w:val="clear"/>
          <w:lang w:val="pt-BR" w:eastAsia="en-US" w:bidi="ar-SA"/>
        </w:rPr>
        <w:t>ita.atende.net</w:t>
      </w:r>
      <w:r>
        <w:rPr>
          <w:rFonts w:cs="Times New Roman" w:ascii="Times New Roman" w:hAnsi="Times New Roman"/>
          <w:color w:val="000000"/>
          <w:shd w:fill="auto" w:val="clear"/>
        </w:rPr>
        <w:t>);</w:t>
      </w:r>
    </w:p>
    <w:p>
      <w:pPr>
        <w:pStyle w:val="ListParagraph"/>
        <w:numPr>
          <w:ilvl w:val="0"/>
          <w:numId w:val="0"/>
        </w:numPr>
        <w:tabs>
          <w:tab w:val="clear" w:pos="720"/>
          <w:tab w:val="left" w:pos="567" w:leader="none"/>
        </w:tabs>
        <w:spacing w:lineRule="auto" w:line="240"/>
        <w:ind w:left="720" w:hanging="0"/>
        <w:jc w:val="both"/>
        <w:rPr>
          <w:color w:val="000000"/>
          <w:shd w:fill="auto" w:val="clear"/>
        </w:rPr>
      </w:pPr>
      <w:r>
        <w:rPr>
          <w:rFonts w:cs="Times New Roman" w:ascii="Times New Roman" w:hAnsi="Times New Roman"/>
          <w:b/>
          <w:bCs/>
          <w:color w:val="000000"/>
          <w:shd w:fill="auto" w:val="clear"/>
        </w:rPr>
        <w:t>III</w:t>
      </w:r>
      <w:r>
        <w:rPr>
          <w:rFonts w:cs="Times New Roman" w:ascii="Times New Roman" w:hAnsi="Times New Roman"/>
          <w:color w:val="000000"/>
          <w:shd w:fill="auto" w:val="clear"/>
        </w:rPr>
        <w:t xml:space="preserve"> – </w:t>
      </w:r>
      <w:r>
        <w:rPr>
          <w:rFonts w:cs="Times New Roman" w:ascii="Times New Roman" w:hAnsi="Times New Roman"/>
          <w:shd w:fill="auto" w:val="clear"/>
        </w:rPr>
        <w:t>Diário Oficial dos Municípios – DOM (art. 176, p. ú., I da Lei nº 14.133/2021);</w:t>
      </w:r>
    </w:p>
    <w:p>
      <w:pPr>
        <w:pStyle w:val="ListParagraph"/>
        <w:numPr>
          <w:ilvl w:val="0"/>
          <w:numId w:val="0"/>
        </w:numPr>
        <w:tabs>
          <w:tab w:val="clear" w:pos="720"/>
          <w:tab w:val="left" w:pos="567" w:leader="none"/>
        </w:tabs>
        <w:spacing w:lineRule="auto" w:line="240"/>
        <w:ind w:left="720" w:hanging="0"/>
        <w:jc w:val="both"/>
        <w:rPr/>
      </w:pPr>
      <w:r>
        <w:rPr>
          <w:rFonts w:cs="Times New Roman" w:ascii="Times New Roman" w:hAnsi="Times New Roman"/>
          <w:b/>
          <w:bCs/>
          <w:shd w:fill="auto" w:val="clear"/>
        </w:rPr>
        <w:t>IV</w:t>
      </w:r>
      <w:r>
        <w:rPr>
          <w:rFonts w:cs="Times New Roman" w:ascii="Times New Roman" w:hAnsi="Times New Roman"/>
          <w:shd w:fill="auto" w:val="clear"/>
        </w:rPr>
        <w:t xml:space="preserve"> – Plataforma: </w:t>
      </w:r>
      <w:r>
        <w:rPr>
          <w:rFonts w:eastAsia="Times New Roman" w:cs="Arial" w:ascii="Times New Roman" w:hAnsi="Times New Roman"/>
          <w:b w:val="false"/>
          <w:bCs w:val="false"/>
          <w:color w:val="000000"/>
          <w:sz w:val="20"/>
          <w:szCs w:val="20"/>
          <w:shd w:fill="auto" w:val="clear"/>
          <w:lang w:eastAsia="pt-BR"/>
        </w:rPr>
        <w:t xml:space="preserve">Portal de Compras do Governo Federal – </w:t>
      </w:r>
      <w:hyperlink r:id="rId24">
        <w:r>
          <w:rPr>
            <w:rStyle w:val="LinkdaInternet"/>
            <w:rFonts w:eastAsia="Times New Roman" w:cs="Arial" w:ascii="Times New Roman" w:hAnsi="Times New Roman"/>
            <w:b w:val="false"/>
            <w:bCs w:val="false"/>
            <w:color w:val="000000"/>
            <w:sz w:val="20"/>
            <w:szCs w:val="20"/>
            <w:shd w:fill="auto" w:val="clear"/>
            <w:lang w:eastAsia="pt-BR"/>
          </w:rPr>
          <w:t>www.comprasgovernamentais.gov.br</w:t>
        </w:r>
      </w:hyperlink>
      <w:r>
        <w:rPr>
          <w:rFonts w:eastAsia="Times New Roman" w:cs="Arial" w:ascii="Times New Roman" w:hAnsi="Times New Roman"/>
          <w:b w:val="false"/>
          <w:bCs w:val="false"/>
          <w:color w:val="000000"/>
          <w:sz w:val="20"/>
          <w:szCs w:val="20"/>
          <w:shd w:fill="auto" w:val="clear"/>
          <w:lang w:eastAsia="pt-BR"/>
        </w:rPr>
        <w:t>. UASG 988157</w:t>
      </w:r>
      <w:r>
        <w:rPr>
          <w:rFonts w:cs="Times New Roman" w:ascii="Times New Roman" w:hAnsi="Times New Roman"/>
          <w:shd w:fill="auto" w:val="clear"/>
        </w:rPr>
        <w:t>;</w:t>
      </w:r>
    </w:p>
    <w:p>
      <w:pPr>
        <w:pStyle w:val="ListParagraph"/>
        <w:tabs>
          <w:tab w:val="clear" w:pos="720"/>
          <w:tab w:val="left" w:pos="567" w:leader="none"/>
        </w:tabs>
        <w:spacing w:lineRule="auto" w:line="240"/>
        <w:ind w:left="0" w:hanging="0"/>
        <w:jc w:val="both"/>
        <w:rPr>
          <w:rFonts w:ascii="Times New Roman" w:hAnsi="Times New Roman" w:cs="Times New Roman"/>
        </w:rPr>
      </w:pPr>
      <w:r>
        <w:rPr>
          <w:rFonts w:cs="Times New Roman" w:ascii="Times New Roman" w:hAnsi="Times New Roman"/>
          <w:b/>
          <w:bCs/>
        </w:rPr>
        <w:t>V</w:t>
      </w:r>
      <w:r>
        <w:rPr>
          <w:rFonts w:cs="Times New Roman" w:ascii="Times New Roman" w:hAnsi="Times New Roman"/>
        </w:rPr>
        <w:t xml:space="preserve"> – Jornal diário de grande circulação local (art. 175, § 2º da Lei nº 14.133/2021).</w:t>
      </w:r>
    </w:p>
    <w:p>
      <w:pPr>
        <w:pStyle w:val="Normal"/>
        <w:spacing w:lineRule="auto" w:line="240"/>
        <w:jc w:val="center"/>
        <w:rPr>
          <w:rFonts w:ascii="Times New Roman" w:hAnsi="Times New Roman" w:cs="Times New Roman"/>
        </w:rPr>
      </w:pPr>
      <w:r>
        <w:rPr>
          <w:rFonts w:cs="Times New Roman" w:ascii="Times New Roman" w:hAnsi="Times New Roman"/>
        </w:rPr>
        <w:t>(LOCAL), (DATA).</w:t>
      </w:r>
    </w:p>
    <w:tbl>
      <w:tblPr>
        <w:tblStyle w:val="TabeladeGradeClara"/>
        <w:tblW w:w="8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4246"/>
      </w:tblGrid>
      <w:tr>
        <w:trPr/>
        <w:tc>
          <w:tcPr>
            <w:tcW w:w="4247" w:type="dxa"/>
            <w:tcBorders/>
          </w:tcPr>
          <w:p>
            <w:pPr>
              <w:pStyle w:val="Normal"/>
              <w:widowControl w:val="false"/>
              <w:suppressAutoHyphens w:val="true"/>
              <w:spacing w:lineRule="auto" w:line="240" w:before="0" w:after="0"/>
              <w:jc w:val="center"/>
              <w:rPr>
                <w:rFonts w:ascii="Times New Roman" w:hAnsi="Times New Roman" w:cs="Times New Roman"/>
              </w:rPr>
            </w:pPr>
            <w:r>
              <w:rPr>
                <w:rFonts w:cs="Times New Roman" w:ascii="Times New Roman" w:hAnsi="Times New Roman"/>
              </w:rPr>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____________________________________</w:t>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Prefeito(a) do Município de XXX</w:t>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CONTRATANTE</w:t>
            </w:r>
          </w:p>
        </w:tc>
        <w:tc>
          <w:tcPr>
            <w:tcW w:w="4246" w:type="dxa"/>
            <w:tcBorders/>
          </w:tcPr>
          <w:p>
            <w:pPr>
              <w:pStyle w:val="Normal"/>
              <w:widowControl w:val="false"/>
              <w:suppressAutoHyphens w:val="true"/>
              <w:spacing w:lineRule="auto" w:line="240" w:before="0" w:after="0"/>
              <w:jc w:val="center"/>
              <w:rPr>
                <w:rFonts w:ascii="Times New Roman" w:hAnsi="Times New Roman" w:cs="Times New Roman"/>
              </w:rPr>
            </w:pPr>
            <w:r>
              <w:rPr>
                <w:rFonts w:cs="Times New Roman" w:ascii="Times New Roman" w:hAnsi="Times New Roman"/>
              </w:rPr>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____________________________________</w:t>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XXX – Empresa XXX</w:t>
            </w:r>
          </w:p>
          <w:p>
            <w:pPr>
              <w:pStyle w:val="Normal"/>
              <w:widowControl w:val="false"/>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pt-BR" w:eastAsia="en-US" w:bidi="ar-SA"/>
              </w:rPr>
              <w:t>CONTRATADO</w:t>
            </w:r>
          </w:p>
        </w:tc>
      </w:tr>
      <w:tr>
        <w:trPr/>
        <w:tc>
          <w:tcPr>
            <w:tcW w:w="4247"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1ª Testemunha</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Nome:</w:t>
            </w:r>
          </w:p>
        </w:tc>
        <w:tc>
          <w:tcPr>
            <w:tcW w:w="4246" w:type="dxa"/>
            <w:tcBorders/>
          </w:tcPr>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2ª Testemunha</w:t>
            </w:r>
          </w:p>
          <w:p>
            <w:pPr>
              <w:pStyle w:val="Normal"/>
              <w:widowControl w:val="false"/>
              <w:suppressAutoHyphens w:val="true"/>
              <w:spacing w:lineRule="auto" w:line="240" w:before="0" w:after="0"/>
              <w:jc w:val="both"/>
              <w:rPr>
                <w:rFonts w:ascii="Times New Roman" w:hAnsi="Times New Roman" w:cs="Times New Roman"/>
              </w:rPr>
            </w:pPr>
            <w:r>
              <w:rPr>
                <w:rFonts w:eastAsia="Calibri" w:cs="Times New Roman" w:ascii="Times New Roman" w:hAnsi="Times New Roman"/>
                <w:kern w:val="0"/>
                <w:sz w:val="22"/>
                <w:szCs w:val="22"/>
                <w:lang w:val="pt-BR" w:eastAsia="en-US" w:bidi="ar-SA"/>
              </w:rPr>
              <w:t>Nome:</w:t>
            </w:r>
          </w:p>
        </w:tc>
      </w:tr>
    </w:tbl>
    <w:p>
      <w:pPr>
        <w:pStyle w:val="Normal"/>
        <w:widowControl w:val="false"/>
        <w:tabs>
          <w:tab w:val="clear" w:pos="720"/>
          <w:tab w:val="left" w:pos="1701" w:leader="none"/>
        </w:tabs>
        <w:spacing w:lineRule="auto" w:line="240" w:before="0" w:after="160"/>
        <w:jc w:val="both"/>
        <w:textAlignment w:val="baseline"/>
        <w:rPr>
          <w:rFonts w:ascii="Times New Roman" w:hAnsi="Times New Roman" w:eastAsia="Times New Roman" w:cs="Times New Roman"/>
          <w:b/>
          <w:b/>
          <w:lang w:eastAsia="pt-BR"/>
        </w:rPr>
      </w:pPr>
      <w:r>
        <w:rPr/>
      </w:r>
    </w:p>
    <w:sectPr>
      <w:headerReference w:type="default" r:id="rId25"/>
      <w:footerReference w:type="default" r:id="rId26"/>
      <w:footnotePr>
        <w:numFmt w:val="decimal"/>
      </w:footnotePr>
      <w:type w:val="nextPage"/>
      <w:pgSz w:w="11906" w:h="16838"/>
      <w:pgMar w:left="1701" w:right="1701" w:header="708" w:top="243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CIDFont+F4">
    <w:charset w:val="00"/>
    <w:family w:val="roman"/>
    <w:pitch w:val="variable"/>
  </w:font>
  <w:font w:name="Verdan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72888347"/>
    </w:sdtPr>
    <w:sdtContent>
      <w:p>
        <w:pPr>
          <w:pStyle w:val="Rodap"/>
          <w:jc w:val="both"/>
          <w:rPr>
            <w:rFonts w:ascii="Times New Roman" w:hAnsi="Times New Roman" w:cs="Times New Roman"/>
            <w:sz w:val="16"/>
            <w:szCs w:val="16"/>
          </w:rPr>
        </w:pPr>
        <w:r>
          <w:rPr>
            <w:rFonts w:cs="Times New Roman" w:ascii="Times New Roman" w:hAnsi="Times New Roman"/>
            <w:sz w:val="16"/>
            <w:szCs w:val="16"/>
          </w:rPr>
          <w:t>Pregão Eletrônico nº 012/2023</w:t>
          <w:tab/>
          <w:t xml:space="preserve">Página </w:t>
        </w:r>
        <w:r>
          <w:rPr>
            <w:rFonts w:cs="Times New Roman" w:ascii="Times New Roman" w:hAnsi="Times New Roman"/>
            <w:b/>
            <w:bCs/>
            <w:sz w:val="16"/>
            <w:szCs w:val="16"/>
          </w:rPr>
          <w:fldChar w:fldCharType="begin"/>
        </w:r>
        <w:r>
          <w:rPr>
            <w:sz w:val="16"/>
            <w:b/>
            <w:szCs w:val="16"/>
            <w:bCs/>
            <w:rFonts w:cs="Times New Roman" w:ascii="Times New Roman" w:hAnsi="Times New Roman"/>
          </w:rPr>
          <w:instrText> PAGE </w:instrText>
        </w:r>
        <w:r>
          <w:rPr>
            <w:sz w:val="16"/>
            <w:b/>
            <w:szCs w:val="16"/>
            <w:bCs/>
            <w:rFonts w:cs="Times New Roman" w:ascii="Times New Roman" w:hAnsi="Times New Roman"/>
          </w:rPr>
          <w:fldChar w:fldCharType="separate"/>
        </w:r>
        <w:r>
          <w:rPr>
            <w:sz w:val="16"/>
            <w:b/>
            <w:szCs w:val="16"/>
            <w:bCs/>
            <w:rFonts w:cs="Times New Roman" w:ascii="Times New Roman" w:hAnsi="Times New Roman"/>
          </w:rPr>
          <w:t>1</w:t>
        </w:r>
        <w:r>
          <w:rPr>
            <w:sz w:val="16"/>
            <w:b/>
            <w:szCs w:val="16"/>
            <w:bCs/>
            <w:rFonts w:cs="Times New Roman" w:ascii="Times New Roman" w:hAnsi="Times New Roman"/>
          </w:rPr>
          <w:fldChar w:fldCharType="end"/>
        </w:r>
        <w:r>
          <w:rPr>
            <w:rFonts w:cs="Times New Roman" w:ascii="Times New Roman" w:hAnsi="Times New Roman"/>
            <w:sz w:val="16"/>
            <w:szCs w:val="16"/>
          </w:rPr>
          <w:t xml:space="preserve"> de </w:t>
        </w:r>
        <w:r>
          <w:rPr>
            <w:rFonts w:cs="Times New Roman" w:ascii="Times New Roman" w:hAnsi="Times New Roman"/>
            <w:b/>
            <w:bCs/>
            <w:sz w:val="16"/>
            <w:szCs w:val="16"/>
          </w:rPr>
          <w:fldChar w:fldCharType="begin"/>
        </w:r>
        <w:r>
          <w:rPr>
            <w:sz w:val="16"/>
            <w:b/>
            <w:szCs w:val="16"/>
            <w:bCs/>
            <w:rFonts w:cs="Times New Roman" w:ascii="Times New Roman" w:hAnsi="Times New Roman"/>
          </w:rPr>
          <w:instrText> NUMPAGES </w:instrText>
        </w:r>
        <w:r>
          <w:rPr>
            <w:sz w:val="16"/>
            <w:b/>
            <w:szCs w:val="16"/>
            <w:bCs/>
            <w:rFonts w:cs="Times New Roman" w:ascii="Times New Roman" w:hAnsi="Times New Roman"/>
          </w:rPr>
          <w:fldChar w:fldCharType="separate"/>
        </w:r>
        <w:r>
          <w:rPr>
            <w:sz w:val="16"/>
            <w:b/>
            <w:szCs w:val="16"/>
            <w:bCs/>
            <w:rFonts w:cs="Times New Roman" w:ascii="Times New Roman" w:hAnsi="Times New Roman"/>
          </w:rPr>
          <w:t>59</w:t>
        </w:r>
        <w:r>
          <w:rPr>
            <w:sz w:val="16"/>
            <w:b/>
            <w:szCs w:val="16"/>
            <w:bCs/>
            <w:rFonts w:cs="Times New Roman" w:ascii="Times New Roman" w:hAnsi="Times New Roman"/>
          </w:rPr>
          <w:fldChar w:fldCharType="end"/>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rPr>
          <w:sz w:val="16"/>
          <w:szCs w:val="16"/>
        </w:rPr>
      </w:pPr>
      <w:r>
        <w:rPr>
          <w:rStyle w:val="Caracteresdenotaderodap"/>
        </w:rPr>
        <w:footnoteRef/>
      </w:r>
      <w:r>
        <w:rPr>
          <w:sz w:val="16"/>
          <w:szCs w:val="16"/>
        </w:rPr>
        <w:t xml:space="preserve"> </w:t>
      </w:r>
      <w:r>
        <w:rPr>
          <w:b/>
          <w:bCs/>
          <w:sz w:val="16"/>
          <w:szCs w:val="16"/>
        </w:rPr>
        <w:t>Violação de sigilo em licitação</w:t>
      </w:r>
    </w:p>
    <w:p>
      <w:pPr>
        <w:pStyle w:val="Notaderodap"/>
        <w:rPr>
          <w:sz w:val="16"/>
          <w:szCs w:val="16"/>
        </w:rPr>
      </w:pPr>
      <w:r>
        <w:fldChar w:fldCharType="begin"/>
      </w:r>
      <w:r>
        <w:rPr>
          <w:rStyle w:val="LinkdaInternet"/>
          <w:sz w:val="16"/>
          <w:szCs w:val="16"/>
        </w:rPr>
        <w:instrText> HYPERLINK "http://www.planalto.gov.br/ccivil_03/Decreto-Lei/Del2848.htm" \l "art337j"</w:instrText>
      </w:r>
      <w:r>
        <w:rPr>
          <w:rStyle w:val="LinkdaInternet"/>
          <w:sz w:val="16"/>
          <w:szCs w:val="16"/>
        </w:rPr>
        <w:fldChar w:fldCharType="separate"/>
      </w:r>
      <w:r>
        <w:rPr>
          <w:rStyle w:val="LinkdaInternet"/>
          <w:sz w:val="16"/>
          <w:szCs w:val="16"/>
        </w:rPr>
        <w:t>Art. 337-J</w:t>
      </w:r>
      <w:r>
        <w:rPr>
          <w:rStyle w:val="LinkdaInternet"/>
          <w:sz w:val="16"/>
          <w:szCs w:val="16"/>
        </w:rPr>
        <w:fldChar w:fldCharType="end"/>
      </w:r>
      <w:r>
        <w:rPr>
          <w:sz w:val="16"/>
          <w:szCs w:val="16"/>
        </w:rPr>
        <w:t>. Devassar o sigilo de proposta apresentada em processo licitatório ou proporcionar a terceiro o ensejo de devassá-lo:</w:t>
      </w:r>
    </w:p>
    <w:p>
      <w:pPr>
        <w:pStyle w:val="Notaderodap"/>
        <w:rPr/>
      </w:pPr>
      <w:r>
        <w:rPr>
          <w:sz w:val="16"/>
          <w:szCs w:val="16"/>
        </w:rPr>
        <w:t>Pena - detenção, de 2 (dois) anos a 3 (três) anos, e multa.</w:t>
      </w:r>
    </w:p>
  </w:footnote>
  <w:footnote w:id="3">
    <w:p>
      <w:pPr>
        <w:pStyle w:val="Notaderodap"/>
        <w:rPr>
          <w:i/>
          <w:i/>
          <w:sz w:val="16"/>
          <w:szCs w:val="16"/>
        </w:rPr>
      </w:pPr>
      <w:r>
        <w:rPr>
          <w:rStyle w:val="Caracteresdenotaderodap"/>
        </w:rPr>
        <w:footnoteRef/>
      </w:r>
      <w:r>
        <w:rPr>
          <w:sz w:val="16"/>
          <w:szCs w:val="16"/>
        </w:rPr>
        <w:t xml:space="preserve"> </w:t>
      </w:r>
      <w:r>
        <w:rPr>
          <w:b/>
          <w:bCs/>
          <w:i/>
          <w:sz w:val="16"/>
          <w:szCs w:val="16"/>
        </w:rPr>
        <w:t>Contratação inidônea</w:t>
      </w:r>
    </w:p>
    <w:p>
      <w:pPr>
        <w:pStyle w:val="Notaderodap"/>
        <w:rPr>
          <w:i/>
          <w:i/>
          <w:sz w:val="16"/>
          <w:szCs w:val="16"/>
        </w:rPr>
      </w:pPr>
      <w:r>
        <w:rPr>
          <w:i/>
          <w:sz w:val="16"/>
          <w:szCs w:val="16"/>
        </w:rPr>
        <w:t>Art. 337-M. Admitir à licitação empresa ou profissional declarado inidôneo:</w:t>
      </w:r>
    </w:p>
    <w:p>
      <w:pPr>
        <w:pStyle w:val="Notaderodap"/>
        <w:rPr>
          <w:i/>
          <w:i/>
          <w:sz w:val="16"/>
          <w:szCs w:val="16"/>
        </w:rPr>
      </w:pPr>
      <w:r>
        <w:rPr>
          <w:i/>
          <w:sz w:val="16"/>
          <w:szCs w:val="16"/>
        </w:rPr>
        <w:t>Pena - reclusão, de 1 (um) ano a 3 (três) anos, e multa.</w:t>
      </w:r>
    </w:p>
    <w:p>
      <w:pPr>
        <w:pStyle w:val="Notaderodap"/>
        <w:rPr>
          <w:i/>
          <w:i/>
          <w:sz w:val="16"/>
          <w:szCs w:val="16"/>
        </w:rPr>
      </w:pPr>
      <w:r>
        <w:rPr>
          <w:i/>
          <w:sz w:val="16"/>
          <w:szCs w:val="16"/>
        </w:rPr>
        <w:t>§ 1º Celebrar contrato com empresa ou profissional declarado inidôneo:</w:t>
      </w:r>
    </w:p>
    <w:p>
      <w:pPr>
        <w:pStyle w:val="Notaderodap"/>
        <w:rPr>
          <w:i/>
          <w:i/>
          <w:sz w:val="16"/>
          <w:szCs w:val="16"/>
        </w:rPr>
      </w:pPr>
      <w:r>
        <w:rPr>
          <w:i/>
          <w:sz w:val="16"/>
          <w:szCs w:val="16"/>
        </w:rPr>
        <w:t>Pena - reclusão, de 3 (três) anos a 6 (seis) anos, e multa.</w:t>
      </w:r>
    </w:p>
    <w:p>
      <w:pPr>
        <w:pStyle w:val="Notaderodap"/>
        <w:rPr>
          <w:i/>
          <w:i/>
        </w:rPr>
      </w:pPr>
      <w:r>
        <w:rPr>
          <w:i/>
          <w:sz w:val="16"/>
          <w:szCs w:val="16"/>
        </w:rPr>
        <w:t>§ 2º Incide na mesma pena do </w:t>
      </w:r>
      <w:r>
        <w:rPr>
          <w:b/>
          <w:bCs/>
          <w:i/>
          <w:sz w:val="16"/>
          <w:szCs w:val="16"/>
        </w:rPr>
        <w:t>caput</w:t>
      </w:r>
      <w:r>
        <w:rPr>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both"/>
      <w:rPr/>
    </w:pPr>
    <w:r>
      <w:drawing>
        <wp:anchor behindDoc="1" distT="0" distB="0" distL="114935" distR="114935" simplePos="0" locked="0" layoutInCell="0" allowOverlap="1" relativeHeight="119">
          <wp:simplePos x="0" y="0"/>
          <wp:positionH relativeFrom="column">
            <wp:posOffset>0</wp:posOffset>
          </wp:positionH>
          <wp:positionV relativeFrom="paragraph">
            <wp:posOffset>-111125</wp:posOffset>
          </wp:positionV>
          <wp:extent cx="987425" cy="98869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419" t="-409" r="-419" b="-409"/>
                  <a:stretch>
                    <a:fillRect/>
                  </a:stretch>
                </pic:blipFill>
                <pic:spPr bwMode="auto">
                  <a:xfrm>
                    <a:off x="0" y="0"/>
                    <a:ext cx="987425" cy="988695"/>
                  </a:xfrm>
                  <a:prstGeom prst="rect">
                    <a:avLst/>
                  </a:prstGeom>
                </pic:spPr>
              </pic:pic>
            </a:graphicData>
          </a:graphic>
        </wp:anchor>
      </w:drawing>
    </w:r>
    <w:r>
      <w:rPr>
        <w:rFonts w:eastAsia="Verdana" w:cs="Verdana" w:ascii="Verdana" w:hAnsi="Verdana"/>
        <w:b/>
        <w:sz w:val="20"/>
      </w:rPr>
      <w:t xml:space="preserve">                        </w:t>
    </w:r>
    <w:r>
      <w:rPr>
        <w:rFonts w:cs="Verdana" w:ascii="Verdana" w:hAnsi="Verdana"/>
        <w:b/>
        <w:sz w:val="20"/>
      </w:rPr>
      <w:t>ESTADO DE SANTA CATARINA</w:t>
    </w:r>
  </w:p>
  <w:p>
    <w:pPr>
      <w:pStyle w:val="Cabealho"/>
      <w:jc w:val="both"/>
      <w:rPr/>
    </w:pPr>
    <w:r>
      <w:rPr>
        <w:rFonts w:eastAsia="Verdana" w:cs="Verdana" w:ascii="Verdana" w:hAnsi="Verdana"/>
        <w:b/>
        <w:sz w:val="20"/>
      </w:rPr>
      <w:t xml:space="preserve">                        </w:t>
    </w:r>
    <w:r>
      <w:rPr>
        <w:rFonts w:cs="Verdana" w:ascii="Verdana" w:hAnsi="Verdana"/>
        <w:b/>
        <w:sz w:val="20"/>
      </w:rPr>
      <w:t>MUNICÍPIO DE ITÁ</w:t>
    </w:r>
  </w:p>
  <w:p>
    <w:pPr>
      <w:pStyle w:val="Cabealho"/>
      <w:rPr/>
    </w:pPr>
    <w:r>
      <w:rPr>
        <w:rFonts w:eastAsia="Verdana" w:cs="Verdana" w:ascii="Verdana" w:hAnsi="Verdana"/>
        <w:sz w:val="20"/>
      </w:rPr>
      <w:t xml:space="preserve">                       </w:t>
    </w:r>
    <w:r>
      <w:rPr>
        <w:rFonts w:cs="Verdana" w:ascii="Verdana" w:hAnsi="Verdana"/>
        <w:b/>
        <w:sz w:val="20"/>
      </w:rPr>
      <w:t>Praça Dr. Aldo Ivo Stumpf, 100 - Fone</w:t>
    </w:r>
    <w:r>
      <w:rPr>
        <w:rFonts w:cs="Verdana" w:ascii="Verdana" w:hAnsi="Verdana"/>
        <w:b/>
        <w:sz w:val="20"/>
        <w:lang w:val="pt-BR" w:eastAsia="pt-BR"/>
      </w:rPr>
      <w:t xml:space="preserve"> (</w:t>
    </w:r>
    <w:r>
      <w:rPr>
        <w:rFonts w:cs="Verdana" w:ascii="Verdana" w:hAnsi="Verdana"/>
        <w:b/>
        <w:sz w:val="20"/>
      </w:rPr>
      <w:t>49) 3458-9500.</w:t>
    </w:r>
  </w:p>
  <w:p>
    <w:pPr>
      <w:pStyle w:val="Cabealho"/>
      <w:rPr/>
    </w:pPr>
    <w:r>
      <w:rPr>
        <w:rFonts w:eastAsia="Verdana" w:cs="Verdana" w:ascii="Verdana" w:hAnsi="Verdana"/>
        <w:b/>
        <w:sz w:val="20"/>
      </w:rPr>
      <w:t xml:space="preserve">                        </w:t>
    </w:r>
    <w:r>
      <w:rPr>
        <w:rFonts w:cs="Verdana" w:ascii="Verdana" w:hAnsi="Verdana"/>
        <w:b/>
        <w:sz w:val="20"/>
      </w:rPr>
      <w:t>CEP: 89760-000 – ITÁ – Santa Catarina</w:t>
    </w:r>
  </w:p>
  <w:p>
    <w:pPr>
      <w:pStyle w:val="Cabealho"/>
      <w:rPr/>
    </w:pPr>
    <w:r>
      <w:rPr>
        <w:rFonts w:eastAsia="Verdana" w:cs="Verdana" w:ascii="Verdana" w:hAnsi="Verdana"/>
        <w:b/>
        <w:sz w:val="20"/>
      </w:rPr>
      <w:t xml:space="preserve">               </w:t>
    </w:r>
    <w:r>
      <w:rPr>
        <w:rFonts w:cs="Verdana" w:ascii="Verdana" w:hAnsi="Verdana"/>
        <w:b/>
        <w:sz w:val="20"/>
      </w:rPr>
      <w:t xml:space="preserve">E       E-mail: </w:t>
    </w:r>
    <w:hyperlink r:id="rId2">
      <w:r>
        <w:rPr>
          <w:rStyle w:val="LinkdaInternet"/>
          <w:rFonts w:cs="Verdana" w:ascii="Verdana" w:hAnsi="Verdana"/>
          <w:b/>
          <w:sz w:val="20"/>
        </w:rPr>
        <w:t>licitacao@ita.sc.gov.br</w:t>
      </w:r>
    </w:hyperlink>
    <w:r>
      <w:rPr>
        <w:rFonts w:cs="Verdana" w:ascii="Verdana" w:hAnsi="Verdana"/>
        <w:b/>
        <w:sz w:val="20"/>
      </w:rPr>
      <w:t xml:space="preserve"> - site: </w:t>
    </w:r>
    <w:hyperlink r:id="rId3">
      <w:r>
        <w:rPr>
          <w:rStyle w:val="LinkdaInternet"/>
          <w:rFonts w:cs="Verdana" w:ascii="Verdana" w:hAnsi="Verdana"/>
          <w:b/>
          <w:sz w:val="20"/>
        </w:rPr>
        <w:t>ita.atende.net</w:t>
      </w:r>
    </w:hyperlink>
  </w:p>
  <w:p>
    <w:pPr>
      <w:pStyle w:val="Cabealho"/>
      <w:widowControl w:val="false"/>
      <w:spacing w:lineRule="auto" w:line="240" w:before="0" w:after="0"/>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mc:AlternateContent>
        <mc:Choice Requires="wps">
          <w:drawing>
            <wp:anchor behindDoc="1" distT="28575" distB="28575" distL="28575" distR="28575" simplePos="0" locked="0" layoutInCell="0" allowOverlap="1" relativeHeight="60">
              <wp:simplePos x="0" y="0"/>
              <wp:positionH relativeFrom="column">
                <wp:posOffset>685800</wp:posOffset>
              </wp:positionH>
              <wp:positionV relativeFrom="paragraph">
                <wp:posOffset>190500</wp:posOffset>
              </wp:positionV>
              <wp:extent cx="4766945" cy="12065"/>
              <wp:effectExtent l="0" t="0" r="0" b="0"/>
              <wp:wrapNone/>
              <wp:docPr id="2" name="Figura1"/>
              <a:graphic xmlns:a="http://schemas.openxmlformats.org/drawingml/2006/main">
                <a:graphicData uri="http://schemas.microsoft.com/office/word/2010/wordprocessingShape">
                  <wps:wsp>
                    <wps:cNvSpPr/>
                    <wps:spPr>
                      <a:xfrm flipV="1">
                        <a:off x="0" y="0"/>
                        <a:ext cx="4766400" cy="252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id="shape_0" from="54pt,15pt" to="429.25pt,15.15pt" ID="Figura1" stroked="t" style="position:absolute;flip:y">
              <v:stroke color="black" weight="57240" joinstyle="miter"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rFonts w:ascii="Times New Roman" w:hAnsi="Times New Roman" w:eastAsia="Calibri"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upperRoman"/>
      <w:lvlText w:val="%1 - "/>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720" w:hanging="360"/>
      </w:pPr>
    </w:lvl>
    <w:lvl w:ilvl="1">
      <w:start w:val="1"/>
      <w:numFmt w:val="upperRoman"/>
      <w:lvlText w:val="%2 - "/>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8">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lowerLetter"/>
      <w:lvlText w:val="%1)"/>
      <w:lvlJc w:val="left"/>
      <w:pPr>
        <w:tabs>
          <w:tab w:val="num" w:pos="0"/>
        </w:tabs>
        <w:ind w:left="1500" w:hanging="360"/>
      </w:pPr>
      <w:rPr>
        <w:b/>
      </w:rPr>
    </w:lvl>
    <w:lvl w:ilvl="1">
      <w:start w:val="1"/>
      <w:numFmt w:val="upperRoman"/>
      <w:lvlText w:val="%2."/>
      <w:lvlJc w:val="left"/>
      <w:pPr>
        <w:tabs>
          <w:tab w:val="num" w:pos="0"/>
        </w:tabs>
        <w:ind w:left="2580" w:hanging="720"/>
      </w:pPr>
    </w:lvl>
    <w:lvl w:ilvl="2">
      <w:start w:val="1"/>
      <w:numFmt w:val="lowerRoman"/>
      <w:lvlText w:val="%3."/>
      <w:lvlJc w:val="right"/>
      <w:pPr>
        <w:tabs>
          <w:tab w:val="num" w:pos="0"/>
        </w:tabs>
        <w:ind w:left="2940" w:hanging="180"/>
      </w:pPr>
    </w:lvl>
    <w:lvl w:ilvl="3">
      <w:start w:val="1"/>
      <w:numFmt w:val="decimal"/>
      <w:lvlText w:val="%4."/>
      <w:lvlJc w:val="left"/>
      <w:pPr>
        <w:tabs>
          <w:tab w:val="num" w:pos="0"/>
        </w:tabs>
        <w:ind w:left="3660" w:hanging="360"/>
      </w:pPr>
    </w:lvl>
    <w:lvl w:ilvl="4">
      <w:start w:val="1"/>
      <w:numFmt w:val="lowerLetter"/>
      <w:lvlText w:val="%5."/>
      <w:lvlJc w:val="left"/>
      <w:pPr>
        <w:tabs>
          <w:tab w:val="num" w:pos="0"/>
        </w:tabs>
        <w:ind w:left="4380" w:hanging="360"/>
      </w:pPr>
    </w:lvl>
    <w:lvl w:ilvl="5">
      <w:start w:val="1"/>
      <w:numFmt w:val="lowerRoman"/>
      <w:lvlText w:val="%6."/>
      <w:lvlJc w:val="right"/>
      <w:pPr>
        <w:tabs>
          <w:tab w:val="num" w:pos="0"/>
        </w:tabs>
        <w:ind w:left="5100" w:hanging="180"/>
      </w:pPr>
    </w:lvl>
    <w:lvl w:ilvl="6">
      <w:start w:val="1"/>
      <w:numFmt w:val="decimal"/>
      <w:lvlText w:val="%7."/>
      <w:lvlJc w:val="left"/>
      <w:pPr>
        <w:tabs>
          <w:tab w:val="num" w:pos="0"/>
        </w:tabs>
        <w:ind w:left="5820" w:hanging="360"/>
      </w:pPr>
    </w:lvl>
    <w:lvl w:ilvl="7">
      <w:start w:val="1"/>
      <w:numFmt w:val="lowerLetter"/>
      <w:lvlText w:val="%8."/>
      <w:lvlJc w:val="left"/>
      <w:pPr>
        <w:tabs>
          <w:tab w:val="num" w:pos="0"/>
        </w:tabs>
        <w:ind w:left="6540" w:hanging="360"/>
      </w:pPr>
    </w:lvl>
    <w:lvl w:ilvl="8">
      <w:start w:val="1"/>
      <w:numFmt w:val="lowerRoman"/>
      <w:lvlText w:val="%9."/>
      <w:lvlJc w:val="right"/>
      <w:pPr>
        <w:tabs>
          <w:tab w:val="num" w:pos="0"/>
        </w:tabs>
        <w:ind w:left="7260" w:hanging="180"/>
      </w:pPr>
    </w:lvl>
  </w:abstractNum>
  <w:abstractNum w:abstractNumId="12">
    <w:lvl w:ilvl="0">
      <w:start w:val="1"/>
      <w:numFmt w:val="upperRoman"/>
      <w:lvlText w:val="%1 - "/>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lvl w:ilvl="0">
      <w:start w:val="1"/>
      <w:numFmt w:val="lowerRoman"/>
      <w:lvlText w:val="%1)"/>
      <w:lvlJc w:val="left"/>
      <w:pPr>
        <w:tabs>
          <w:tab w:val="num" w:pos="0"/>
        </w:tabs>
        <w:ind w:left="2160" w:hanging="360"/>
      </w:pPr>
      <w:rPr>
        <w:b/>
      </w:rPr>
    </w:lvl>
    <w:lvl w:ilvl="1">
      <w:start w:val="1"/>
      <w:numFmt w:val="lowerLetter"/>
      <w:lvlText w:val="%2."/>
      <w:lvlJc w:val="left"/>
      <w:pPr>
        <w:tabs>
          <w:tab w:val="num" w:pos="0"/>
        </w:tabs>
        <w:ind w:left="2880" w:hanging="360"/>
      </w:pPr>
      <w:rPr>
        <w:b/>
      </w:r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21">
    <w:lvl w:ilvl="0">
      <w:start w:val="1"/>
      <w:numFmt w:val="lowerLetter"/>
      <w:lvlText w:val="%1)"/>
      <w:lvlJc w:val="left"/>
      <w:pPr>
        <w:tabs>
          <w:tab w:val="num" w:pos="0"/>
        </w:tabs>
        <w:ind w:left="1440" w:hanging="360"/>
      </w:pPr>
      <w:rPr>
        <w:b/>
      </w:rPr>
    </w:lvl>
    <w:lvl w:ilvl="1">
      <w:start w:val="1"/>
      <w:numFmt w:val="lowerRoman"/>
      <w:lvlText w:val="%2)"/>
      <w:lvlJc w:val="righ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lvl w:ilvl="0">
      <w:start w:val="1"/>
      <w:numFmt w:val="upperRoman"/>
      <w:lvlText w:val="%1 - "/>
      <w:lvlJc w:val="left"/>
      <w:pPr>
        <w:tabs>
          <w:tab w:val="num" w:pos="0"/>
        </w:tabs>
        <w:ind w:left="786" w:hanging="360"/>
      </w:pPr>
      <w:rPr>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lvl w:ilvl="0">
      <w:start w:val="1"/>
      <w:numFmt w:val="upperRoman"/>
      <w:lvlText w:val="%1 - "/>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lvl w:ilvl="0">
      <w:start w:val="1"/>
      <w:numFmt w:val="lowerLetter"/>
      <w:lvlText w:val="%1)"/>
      <w:lvlJc w:val="left"/>
      <w:pPr>
        <w:tabs>
          <w:tab w:val="num" w:pos="0"/>
        </w:tabs>
        <w:ind w:left="720" w:hanging="360"/>
      </w:pPr>
      <w:rPr>
        <w:b/>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62a0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5e04f6"/>
    <w:rPr/>
  </w:style>
  <w:style w:type="character" w:styleId="RodapChar" w:customStyle="1">
    <w:name w:val="Rodapé Char"/>
    <w:basedOn w:val="DefaultParagraphFont"/>
    <w:link w:val="Rodap"/>
    <w:uiPriority w:val="99"/>
    <w:qFormat/>
    <w:rsid w:val="005e04f6"/>
    <w:rPr/>
  </w:style>
  <w:style w:type="character" w:styleId="Annotationreference">
    <w:name w:val="annotation reference"/>
    <w:basedOn w:val="DefaultParagraphFont"/>
    <w:uiPriority w:val="99"/>
    <w:semiHidden/>
    <w:unhideWhenUsed/>
    <w:qFormat/>
    <w:rsid w:val="002f1faf"/>
    <w:rPr>
      <w:sz w:val="16"/>
      <w:szCs w:val="16"/>
    </w:rPr>
  </w:style>
  <w:style w:type="character" w:styleId="TextodecomentrioChar" w:customStyle="1">
    <w:name w:val="Texto de comentário Char"/>
    <w:basedOn w:val="DefaultParagraphFont"/>
    <w:link w:val="Textodecomentrio"/>
    <w:uiPriority w:val="99"/>
    <w:semiHidden/>
    <w:qFormat/>
    <w:rsid w:val="002f1faf"/>
    <w:rPr>
      <w:sz w:val="20"/>
      <w:szCs w:val="20"/>
    </w:rPr>
  </w:style>
  <w:style w:type="character" w:styleId="AssuntodocomentrioChar" w:customStyle="1">
    <w:name w:val="Assunto do comentário Char"/>
    <w:basedOn w:val="TextodecomentrioChar"/>
    <w:link w:val="Assuntodocomentrio"/>
    <w:uiPriority w:val="99"/>
    <w:semiHidden/>
    <w:qFormat/>
    <w:rsid w:val="002f1faf"/>
    <w:rPr>
      <w:b/>
      <w:bCs/>
      <w:sz w:val="20"/>
      <w:szCs w:val="20"/>
    </w:rPr>
  </w:style>
  <w:style w:type="character" w:styleId="TextodebaloChar" w:customStyle="1">
    <w:name w:val="Texto de balão Char"/>
    <w:basedOn w:val="DefaultParagraphFont"/>
    <w:link w:val="Textodebalo"/>
    <w:uiPriority w:val="99"/>
    <w:semiHidden/>
    <w:qFormat/>
    <w:rsid w:val="002f1faf"/>
    <w:rPr>
      <w:rFonts w:ascii="Segoe UI" w:hAnsi="Segoe UI" w:cs="Segoe UI"/>
      <w:sz w:val="18"/>
      <w:szCs w:val="18"/>
    </w:rPr>
  </w:style>
  <w:style w:type="character" w:styleId="LinkdaInternet">
    <w:name w:val="Link da Internet"/>
    <w:basedOn w:val="DefaultParagraphFont"/>
    <w:uiPriority w:val="99"/>
    <w:unhideWhenUsed/>
    <w:rsid w:val="00de2d52"/>
    <w:rPr>
      <w:color w:val="0563C1" w:themeColor="hyperlink"/>
      <w:u w:val="single"/>
    </w:rPr>
  </w:style>
  <w:style w:type="character" w:styleId="TextodenotaderodapChar" w:customStyle="1">
    <w:name w:val="Texto de nota de rodapé Char"/>
    <w:basedOn w:val="DefaultParagraphFont"/>
    <w:link w:val="Textodenotaderodap"/>
    <w:uiPriority w:val="99"/>
    <w:semiHidden/>
    <w:qFormat/>
    <w:rsid w:val="00b939c1"/>
    <w:rPr>
      <w:rFonts w:ascii="Times New Roman" w:hAnsi="Times New Roman" w:eastAsia="Times New Roman" w:cs="Times New Roman"/>
      <w:sz w:val="20"/>
      <w:szCs w:val="20"/>
      <w:lang w:eastAsia="pt-BR"/>
    </w:rPr>
  </w:style>
  <w:style w:type="character" w:styleId="Ncoradanotaderodap">
    <w:name w:val="Âncora da nota de rodapé"/>
    <w:rPr>
      <w:vertAlign w:val="superscript"/>
    </w:rPr>
  </w:style>
  <w:style w:type="character" w:styleId="FootnoteCharacters">
    <w:name w:val="Footnote Characters"/>
    <w:basedOn w:val="DefaultParagraphFont"/>
    <w:uiPriority w:val="99"/>
    <w:semiHidden/>
    <w:unhideWhenUsed/>
    <w:qFormat/>
    <w:rsid w:val="00b939c1"/>
    <w:rPr>
      <w:vertAlign w:val="superscript"/>
    </w:rPr>
  </w:style>
  <w:style w:type="character" w:styleId="Caracteresdenotaderodap">
    <w:name w:val="Caracteres de nota de rodapé"/>
    <w:qFormat/>
    <w:rPr/>
  </w:style>
  <w:style w:type="character" w:styleId="Markedcontent">
    <w:name w:val="markedcontent"/>
    <w:qFormat/>
    <w:rPr/>
  </w:style>
  <w:style w:type="character" w:styleId="Ncoradanotadefim">
    <w:name w:val="Âncora da nota de fim"/>
    <w:rPr>
      <w:vertAlign w:val="superscript"/>
    </w:rPr>
  </w:style>
  <w:style w:type="character" w:styleId="Caracteresdenotadefim">
    <w:name w:val="Caracteres de nota de fim"/>
    <w:qFormat/>
    <w:rPr/>
  </w:style>
  <w:style w:type="character" w:styleId="Hgkelc">
    <w:name w:val="hgkelc"/>
    <w:qFormat/>
    <w:rPr/>
  </w:style>
  <w:style w:type="character" w:styleId="WW8Num20z0">
    <w:name w:val="WW8Num20z0"/>
    <w:qFormat/>
    <w:rPr>
      <w:rFonts w:cs="Arial"/>
      <w:b/>
    </w:rPr>
  </w:style>
  <w:style w:type="character" w:styleId="WW8Num20z1">
    <w:name w:val="WW8Num20z1"/>
    <w:qFormat/>
    <w:rPr>
      <w:b/>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1"/>
    <w:qFormat/>
    <w:rsid w:val="003e183e"/>
    <w:pPr>
      <w:spacing w:before="0" w:after="160"/>
      <w:ind w:left="720" w:hanging="0"/>
      <w:contextualSpacing/>
    </w:pPr>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5e04f6"/>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e04f6"/>
    <w:pPr>
      <w:tabs>
        <w:tab w:val="clear" w:pos="720"/>
        <w:tab w:val="center" w:pos="4252" w:leader="none"/>
        <w:tab w:val="right" w:pos="8504" w:leader="none"/>
      </w:tabs>
      <w:spacing w:lineRule="auto" w:line="240" w:before="0" w:after="0"/>
    </w:pPr>
    <w:rPr/>
  </w:style>
  <w:style w:type="paragraph" w:styleId="Annotationtext">
    <w:name w:val="annotation text"/>
    <w:basedOn w:val="Normal"/>
    <w:link w:val="TextodecomentrioChar"/>
    <w:uiPriority w:val="99"/>
    <w:semiHidden/>
    <w:unhideWhenUsed/>
    <w:qFormat/>
    <w:rsid w:val="002f1faf"/>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2f1faf"/>
    <w:pPr/>
    <w:rPr>
      <w:b/>
      <w:bCs/>
    </w:rPr>
  </w:style>
  <w:style w:type="paragraph" w:styleId="BalloonText">
    <w:name w:val="Balloon Text"/>
    <w:basedOn w:val="Normal"/>
    <w:link w:val="TextodebaloChar"/>
    <w:uiPriority w:val="99"/>
    <w:semiHidden/>
    <w:unhideWhenUsed/>
    <w:qFormat/>
    <w:rsid w:val="002f1faf"/>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e13196"/>
    <w:pPr/>
    <w:rPr>
      <w:rFonts w:ascii="Times New Roman" w:hAnsi="Times New Roman" w:cs="Times New Roman"/>
      <w:sz w:val="24"/>
      <w:szCs w:val="24"/>
    </w:rPr>
  </w:style>
  <w:style w:type="paragraph" w:styleId="Notaderodap">
    <w:name w:val="Footnote Text"/>
    <w:basedOn w:val="Normal"/>
    <w:link w:val="TextodenotaderodapChar"/>
    <w:uiPriority w:val="99"/>
    <w:semiHidden/>
    <w:unhideWhenUsed/>
    <w:rsid w:val="00b939c1"/>
    <w:pPr>
      <w:widowControl w:val="false"/>
      <w:spacing w:lineRule="auto" w:line="240" w:before="0" w:after="0"/>
      <w:jc w:val="both"/>
      <w:textAlignment w:val="baseline"/>
    </w:pPr>
    <w:rPr>
      <w:rFonts w:ascii="Times New Roman" w:hAnsi="Times New Roman" w:eastAsia="Times New Roman" w:cs="Times New Roman"/>
      <w:sz w:val="20"/>
      <w:szCs w:val="20"/>
      <w:lang w:eastAsia="pt-BR"/>
    </w:rPr>
  </w:style>
  <w:style w:type="paragraph" w:styleId="Texto1" w:customStyle="1">
    <w:name w:val="texto1"/>
    <w:basedOn w:val="Normal"/>
    <w:qFormat/>
    <w:rsid w:val="00aa40c7"/>
    <w:pPr>
      <w:spacing w:lineRule="auto" w:line="240" w:beforeAutospacing="1" w:afterAutospacing="1"/>
    </w:pPr>
    <w:rPr>
      <w:rFonts w:ascii="Times New Roman" w:hAnsi="Times New Roman" w:eastAsia="Times New Roman" w:cs="Times New Roman"/>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Default">
    <w:name w:val="Default"/>
    <w:qFormat/>
    <w:pPr>
      <w:widowControl/>
      <w:suppressAutoHyphens w:val="true"/>
      <w:bidi w:val="0"/>
      <w:spacing w:before="0" w:after="0"/>
      <w:jc w:val="left"/>
    </w:pPr>
    <w:rPr>
      <w:rFonts w:ascii="Times New Roman" w:hAnsi="Times New Roman" w:eastAsia="Calibri" w:cs=""/>
      <w:color w:val="000000"/>
      <w:kern w:val="0"/>
      <w:sz w:val="24"/>
      <w:szCs w:val="22"/>
      <w:lang w:val="pt-BR" w:eastAsia="en-US" w:bidi="ar-SA"/>
    </w:rPr>
  </w:style>
  <w:style w:type="paragraph" w:styleId="Corpodetexto21">
    <w:name w:val="Corpo de texto 21"/>
    <w:basedOn w:val="Normal"/>
    <w:qFormat/>
    <w:pPr>
      <w:spacing w:lineRule="auto" w:line="480" w:before="0" w:after="120"/>
    </w:pPr>
    <w:rPr>
      <w:lang w:val="pt-BR"/>
    </w:rPr>
  </w:style>
  <w:style w:type="paragraph" w:styleId="PargrafodaLista">
    <w:name w:val="Parágrafo da Lista"/>
    <w:basedOn w:val="Normal"/>
    <w:qFormat/>
    <w:pPr>
      <w:spacing w:lineRule="auto" w:line="240"/>
      <w:ind w:left="708" w:hanging="0"/>
    </w:pPr>
    <w:rPr>
      <w:rFonts w:ascii="Times New Roman" w:hAnsi="Times New Roman" w:eastAsia="Times New Roman" w:cs="Times New Roman"/>
      <w:sz w:val="20"/>
      <w:szCs w:val="20"/>
    </w:rPr>
  </w:style>
  <w:style w:type="numbering" w:styleId="NoList" w:default="1">
    <w:name w:val="No List"/>
    <w:uiPriority w:val="99"/>
    <w:semiHidden/>
    <w:unhideWhenUsed/>
    <w:qFormat/>
  </w:style>
  <w:style w:type="numbering" w:styleId="WW8Num20">
    <w:name w:val="WW8Num20"/>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3a2e0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2a52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mples1">
    <w:name w:val="Plain Table 1"/>
    <w:basedOn w:val="Tabelanormal"/>
    <w:uiPriority w:val="41"/>
    <w:rsid w:val="002a5238"/>
    <w:pPr>
      <w:spacing w:after="0" w:line="240" w:lineRule="auto"/>
    </w:p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2a5238"/>
    <w:pPr>
      <w:spacing w:after="0"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comprasgovernamentais.gov.br/" TargetMode="External"/><Relationship Id="rId4" Type="http://schemas.openxmlformats.org/officeDocument/2006/relationships/hyperlink" Target="http://www.planalto.gov.br/ccivil_03/leis/L6404compilada.htm" TargetMode="External"/><Relationship Id="rId5" Type="http://schemas.openxmlformats.org/officeDocument/2006/relationships/hyperlink" Target="https://www.planalto.gov.br/ccivil_03/_ato2015-2018/2018/lei/L13709compilado.htm" TargetMode="External"/><Relationship Id="rId6" Type="http://schemas.openxmlformats.org/officeDocument/2006/relationships/hyperlink" Target="mailto:controleinterno@ita.sc.gov.br" TargetMode="External"/><Relationship Id="rId7" Type="http://schemas.openxmlformats.org/officeDocument/2006/relationships/hyperlink" Target="http://www.planalto.gov.br/ccivil_03/leis/lcp/lcp123.htm" TargetMode="External"/><Relationship Id="rId8" Type="http://schemas.openxmlformats.org/officeDocument/2006/relationships/hyperlink" Target="https://www.planalto.gov.br/ccivil_03/leis/2002/l10406compilada.htm" TargetMode="External"/><Relationship Id="rId9" Type="http://schemas.openxmlformats.org/officeDocument/2006/relationships/hyperlink" Target="https://www.planalto.gov.br/ccivil_03/leis/2002/l10406compilada.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leis/l5764.htm" TargetMode="External"/><Relationship Id="rId12" Type="http://schemas.openxmlformats.org/officeDocument/2006/relationships/hyperlink" Target="https://www.planalto.gov.br/ccivil_03/_ato2011-2014/2012/lei/l12690.htm" TargetMode="External"/><Relationship Id="rId13" Type="http://schemas.openxmlformats.org/officeDocument/2006/relationships/hyperlink" Target="http://www.planalto.gov.br/ccivil_03/leis/lcp/lcp130.htm" TargetMode="External"/><Relationship Id="rId14" Type="http://schemas.openxmlformats.org/officeDocument/2006/relationships/hyperlink" Target="https://www.planalto.gov.br/ccivil_03/_ato2011-2014/2012/lei/l12690.htm" TargetMode="External"/><Relationship Id="rId15" Type="http://schemas.openxmlformats.org/officeDocument/2006/relationships/hyperlink" Target="https://www.planalto.gov.br/ccivil_03/_ato2007-2010/2007/lei/l11488.htm" TargetMode="External"/><Relationship Id="rId16" Type="http://schemas.openxmlformats.org/officeDocument/2006/relationships/hyperlink" Target="https://www.planalto.gov.br/ccivil_03/decreto-lei/del2848compilado.htm" TargetMode="External"/><Relationship Id="rId17" Type="http://schemas.openxmlformats.org/officeDocument/2006/relationships/hyperlink" Target="https://www.planalto.gov.br/ccivil_03/leis/L8429compilada.htm" TargetMode="External"/><Relationship Id="rId18" Type="http://schemas.openxmlformats.org/officeDocument/2006/relationships/hyperlink" Target="https://www.planalto.gov.br/ccivil_03/decreto-lei/del2848compilado.htm" TargetMode="External"/><Relationship Id="rId19" Type="http://schemas.openxmlformats.org/officeDocument/2006/relationships/hyperlink" Target="https://www.planalto.gov.br/ccivil_03/LEIS/L4320compilado.htm" TargetMode="External"/><Relationship Id="rId20"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1-2014/2013/lei/l12846.htm" TargetMode="External"/><Relationship Id="rId22" Type="http://schemas.openxmlformats.org/officeDocument/2006/relationships/hyperlink" Target="http://www.comprasgovernamentais.gov.br/" TargetMode="External"/><Relationship Id="rId23" Type="http://schemas.openxmlformats.org/officeDocument/2006/relationships/hyperlink" Target="http://www.planalto.gov.br/ccivil_03/leis/L6404compilada.htm" TargetMode="External"/><Relationship Id="rId24" Type="http://schemas.openxmlformats.org/officeDocument/2006/relationships/hyperlink" Target="http://www.comprasgovernamentais.gov.br/"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notes" Target="footnotes.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licitacao@ita.sc.gov.br" TargetMode="External"/><Relationship Id="rId3" Type="http://schemas.openxmlformats.org/officeDocument/2006/relationships/hyperlink" Target="http://www.ita.sc.gov.br/"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925</TotalTime>
  <Application>LibreOffice/7.1.4.2$Windows_X86_64 LibreOffice_project/a529a4fab45b75fefc5b6226684193eb000654f6</Application>
  <AppVersion>15.0000</AppVersion>
  <Pages>59</Pages>
  <Words>22129</Words>
  <Characters>125347</Characters>
  <CharactersWithSpaces>146677</CharactersWithSpaces>
  <Paragraphs>1036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2022-08-11T17:13:00Z</dcterms:created>
  <dc:creator>Usuario</dc:creator>
  <dc:description/>
  <dc:language>pt-BR</dc:language>
  <cp:lastModifiedBy/>
  <dcterms:modified xsi:type="dcterms:W3CDTF">2023-04-03T14:48:14Z</dcterms:modified>
  <cp:revision>203</cp:revision>
  <dc:subject/>
  <dc:title/>
</cp:coreProperties>
</file>

<file path=docProps/custom.xml><?xml version="1.0" encoding="utf-8"?>
<Properties xmlns="http://schemas.openxmlformats.org/officeDocument/2006/custom-properties" xmlns:vt="http://schemas.openxmlformats.org/officeDocument/2006/docPropsVTypes"/>
</file>