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47AB8" w14:textId="77777777" w:rsidR="00D371EC" w:rsidRDefault="00D371EC" w:rsidP="00F507AF">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Times New Roman" w:eastAsia="Times New Roman" w:hAnsi="Times New Roman" w:cs="Times New Roman"/>
          <w:b/>
          <w:sz w:val="24"/>
          <w:szCs w:val="24"/>
          <w:lang w:eastAsia="zh-CN"/>
        </w:rPr>
      </w:pPr>
    </w:p>
    <w:p w14:paraId="72F7B613" w14:textId="2122C74B" w:rsidR="00F507AF" w:rsidRPr="00F507AF" w:rsidRDefault="00F507AF" w:rsidP="00F507AF">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center"/>
        <w:rPr>
          <w:rFonts w:ascii="Times New Roman" w:eastAsia="Times New Roman" w:hAnsi="Times New Roman" w:cs="Times New Roman"/>
          <w:sz w:val="24"/>
          <w:szCs w:val="24"/>
          <w:lang w:eastAsia="zh-CN"/>
        </w:rPr>
      </w:pPr>
      <w:r w:rsidRPr="00F507AF">
        <w:rPr>
          <w:rFonts w:ascii="Times New Roman" w:eastAsia="Times New Roman" w:hAnsi="Times New Roman" w:cs="Times New Roman"/>
          <w:b/>
          <w:sz w:val="24"/>
          <w:szCs w:val="24"/>
          <w:lang w:eastAsia="zh-CN"/>
        </w:rPr>
        <w:t>ESTUDO TÉCNICO PRELIMINAR</w:t>
      </w:r>
      <w:r w:rsidR="006516BA">
        <w:rPr>
          <w:rFonts w:ascii="Times New Roman" w:eastAsia="Times New Roman" w:hAnsi="Times New Roman" w:cs="Times New Roman"/>
          <w:b/>
          <w:sz w:val="24"/>
          <w:szCs w:val="24"/>
          <w:lang w:eastAsia="zh-CN"/>
        </w:rPr>
        <w:t xml:space="preserve"> (ETP)</w:t>
      </w:r>
    </w:p>
    <w:p w14:paraId="2410F1DD" w14:textId="77777777" w:rsidR="00F507AF" w:rsidRPr="00F507AF" w:rsidRDefault="00F507AF" w:rsidP="00F507AF">
      <w:pPr>
        <w:tabs>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Times New Roman" w:eastAsia="Times New Roman" w:hAnsi="Times New Roman" w:cs="Times New Roman"/>
          <w:sz w:val="24"/>
          <w:szCs w:val="24"/>
          <w:lang w:eastAsia="zh-CN"/>
        </w:rPr>
      </w:pPr>
    </w:p>
    <w:p w14:paraId="391B619C" w14:textId="6C05BD6C" w:rsidR="00F507AF" w:rsidRPr="00F507AF" w:rsidRDefault="00F507AF" w:rsidP="00F507AF">
      <w:pPr>
        <w:spacing w:after="0" w:line="360" w:lineRule="auto"/>
        <w:jc w:val="both"/>
        <w:rPr>
          <w:rFonts w:ascii="Times New Roman" w:eastAsia="Times New Roman" w:hAnsi="Times New Roman" w:cs="Times New Roman"/>
          <w:b/>
          <w:bCs/>
          <w:sz w:val="24"/>
          <w:szCs w:val="24"/>
          <w:lang w:eastAsia="zh-CN"/>
        </w:rPr>
      </w:pPr>
      <w:r w:rsidRPr="00F507AF">
        <w:rPr>
          <w:rFonts w:ascii="Times New Roman" w:eastAsia="Times New Roman" w:hAnsi="Times New Roman" w:cs="Times New Roman"/>
          <w:b/>
          <w:bCs/>
          <w:sz w:val="24"/>
          <w:szCs w:val="24"/>
          <w:lang w:eastAsia="zh-CN"/>
        </w:rPr>
        <w:t xml:space="preserve">Município de </w:t>
      </w:r>
      <w:r w:rsidR="00D371EC">
        <w:rPr>
          <w:rFonts w:ascii="Times New Roman" w:eastAsia="Times New Roman" w:hAnsi="Times New Roman" w:cs="Times New Roman"/>
          <w:b/>
          <w:bCs/>
          <w:sz w:val="24"/>
          <w:szCs w:val="24"/>
          <w:lang w:eastAsia="zh-CN"/>
        </w:rPr>
        <w:t>Mondaí</w:t>
      </w:r>
      <w:r w:rsidRPr="00F507AF">
        <w:rPr>
          <w:rFonts w:ascii="Times New Roman" w:eastAsia="Times New Roman" w:hAnsi="Times New Roman" w:cs="Times New Roman"/>
          <w:b/>
          <w:bCs/>
          <w:sz w:val="24"/>
          <w:szCs w:val="24"/>
          <w:lang w:eastAsia="zh-CN"/>
        </w:rPr>
        <w:t>/SC</w:t>
      </w:r>
    </w:p>
    <w:p w14:paraId="23390045" w14:textId="77777777" w:rsidR="00207D57" w:rsidRPr="00207D57" w:rsidRDefault="00207D57" w:rsidP="00207D57">
      <w:pPr>
        <w:spacing w:after="0" w:line="360" w:lineRule="auto"/>
        <w:jc w:val="both"/>
        <w:rPr>
          <w:rFonts w:ascii="Times New Roman" w:eastAsia="Times New Roman" w:hAnsi="Times New Roman" w:cs="Times New Roman"/>
          <w:sz w:val="24"/>
          <w:szCs w:val="24"/>
          <w:lang w:eastAsia="zh-CN"/>
        </w:rPr>
      </w:pPr>
      <w:bookmarkStart w:id="0" w:name="_Hlk146552914"/>
      <w:r w:rsidRPr="00207D57">
        <w:rPr>
          <w:rFonts w:ascii="Times New Roman" w:eastAsia="Times New Roman" w:hAnsi="Times New Roman" w:cs="Times New Roman"/>
          <w:sz w:val="24"/>
          <w:szCs w:val="24"/>
          <w:lang w:eastAsia="zh-CN"/>
        </w:rPr>
        <w:t>Secretaria Municipal de Planejamento, Economia e Gestão</w:t>
      </w:r>
    </w:p>
    <w:p w14:paraId="5CCC1FE5" w14:textId="77777777" w:rsidR="00207D57" w:rsidRPr="00207D57" w:rsidRDefault="00207D57" w:rsidP="00207D57">
      <w:pPr>
        <w:spacing w:after="0" w:line="360" w:lineRule="auto"/>
        <w:jc w:val="both"/>
        <w:rPr>
          <w:rFonts w:ascii="Times New Roman" w:eastAsia="Times New Roman" w:hAnsi="Times New Roman" w:cs="Times New Roman"/>
          <w:sz w:val="24"/>
          <w:szCs w:val="24"/>
          <w:lang w:eastAsia="zh-CN"/>
        </w:rPr>
      </w:pPr>
      <w:r w:rsidRPr="00207D57">
        <w:rPr>
          <w:rFonts w:ascii="Times New Roman" w:eastAsia="Times New Roman" w:hAnsi="Times New Roman" w:cs="Times New Roman"/>
          <w:sz w:val="24"/>
          <w:szCs w:val="24"/>
          <w:lang w:eastAsia="zh-CN"/>
        </w:rPr>
        <w:t>Secretaria Municipal de Saúde</w:t>
      </w:r>
    </w:p>
    <w:p w14:paraId="1DF08350" w14:textId="77777777" w:rsidR="00207D57" w:rsidRPr="00207D57" w:rsidRDefault="00207D57" w:rsidP="00207D57">
      <w:pPr>
        <w:spacing w:after="0" w:line="360" w:lineRule="auto"/>
        <w:jc w:val="both"/>
        <w:rPr>
          <w:rFonts w:ascii="Times New Roman" w:eastAsia="Times New Roman" w:hAnsi="Times New Roman" w:cs="Times New Roman"/>
          <w:sz w:val="24"/>
          <w:szCs w:val="24"/>
          <w:lang w:eastAsia="zh-CN"/>
        </w:rPr>
      </w:pPr>
      <w:r w:rsidRPr="00207D57">
        <w:rPr>
          <w:rFonts w:ascii="Times New Roman" w:eastAsia="Times New Roman" w:hAnsi="Times New Roman" w:cs="Times New Roman"/>
          <w:sz w:val="24"/>
          <w:szCs w:val="24"/>
          <w:lang w:eastAsia="zh-CN"/>
        </w:rPr>
        <w:t>Secretaria Municipal de Educação e Cultura</w:t>
      </w:r>
    </w:p>
    <w:p w14:paraId="2EEA55DA" w14:textId="77777777" w:rsidR="00207D57" w:rsidRPr="00207D57" w:rsidRDefault="00207D57" w:rsidP="00207D57">
      <w:pPr>
        <w:spacing w:after="0" w:line="360" w:lineRule="auto"/>
        <w:jc w:val="both"/>
        <w:rPr>
          <w:rFonts w:ascii="Times New Roman" w:eastAsia="Times New Roman" w:hAnsi="Times New Roman" w:cs="Times New Roman"/>
          <w:sz w:val="24"/>
          <w:szCs w:val="24"/>
          <w:lang w:eastAsia="zh-CN"/>
        </w:rPr>
      </w:pPr>
      <w:r w:rsidRPr="00207D57">
        <w:rPr>
          <w:rFonts w:ascii="Times New Roman" w:eastAsia="Times New Roman" w:hAnsi="Times New Roman" w:cs="Times New Roman"/>
          <w:sz w:val="24"/>
          <w:szCs w:val="24"/>
          <w:lang w:eastAsia="zh-CN"/>
        </w:rPr>
        <w:t>Secretaria Municipal de Assistência Social</w:t>
      </w:r>
    </w:p>
    <w:p w14:paraId="6EEC521A" w14:textId="77777777" w:rsidR="00207D57" w:rsidRPr="00207D57" w:rsidRDefault="00207D57" w:rsidP="00207D57">
      <w:pPr>
        <w:spacing w:after="0" w:line="360" w:lineRule="auto"/>
        <w:jc w:val="both"/>
        <w:rPr>
          <w:rFonts w:ascii="Times New Roman" w:eastAsia="Times New Roman" w:hAnsi="Times New Roman" w:cs="Times New Roman"/>
          <w:sz w:val="24"/>
          <w:szCs w:val="24"/>
          <w:lang w:eastAsia="zh-CN"/>
        </w:rPr>
      </w:pPr>
      <w:r w:rsidRPr="00207D57">
        <w:rPr>
          <w:rFonts w:ascii="Times New Roman" w:eastAsia="Times New Roman" w:hAnsi="Times New Roman" w:cs="Times New Roman"/>
          <w:sz w:val="24"/>
          <w:szCs w:val="24"/>
          <w:lang w:eastAsia="zh-CN"/>
        </w:rPr>
        <w:t>Secretaria Municipal de Agricultura e Meio Ambiente</w:t>
      </w:r>
    </w:p>
    <w:p w14:paraId="4238A2D3" w14:textId="7B169B57" w:rsidR="00F507AF" w:rsidRPr="00207D57" w:rsidRDefault="00207D57" w:rsidP="00207D57">
      <w:pPr>
        <w:spacing w:after="0" w:line="360" w:lineRule="auto"/>
        <w:jc w:val="both"/>
        <w:rPr>
          <w:rFonts w:ascii="Times New Roman" w:eastAsia="Times New Roman" w:hAnsi="Times New Roman" w:cs="Times New Roman"/>
          <w:sz w:val="24"/>
          <w:szCs w:val="24"/>
          <w:lang w:eastAsia="zh-CN"/>
        </w:rPr>
      </w:pPr>
      <w:r w:rsidRPr="00207D57">
        <w:rPr>
          <w:rFonts w:ascii="Times New Roman" w:eastAsia="Times New Roman" w:hAnsi="Times New Roman" w:cs="Times New Roman"/>
          <w:sz w:val="24"/>
          <w:szCs w:val="24"/>
          <w:lang w:eastAsia="zh-CN"/>
        </w:rPr>
        <w:t>Secretaria Municipal de Obras, Urbanismo e Serviços Públicos</w:t>
      </w:r>
      <w:bookmarkEnd w:id="0"/>
    </w:p>
    <w:p w14:paraId="5480DF04" w14:textId="77777777" w:rsidR="00207D57" w:rsidRPr="00F507AF" w:rsidRDefault="00207D57" w:rsidP="00207D57">
      <w:pPr>
        <w:spacing w:after="0" w:line="360" w:lineRule="auto"/>
        <w:jc w:val="both"/>
        <w:rPr>
          <w:rFonts w:ascii="Times New Roman" w:eastAsia="Times New Roman" w:hAnsi="Times New Roman" w:cs="Times New Roman"/>
          <w:sz w:val="24"/>
          <w:szCs w:val="24"/>
          <w:lang w:eastAsia="zh-CN"/>
        </w:rPr>
      </w:pPr>
    </w:p>
    <w:p w14:paraId="0F08C09D" w14:textId="2BE787BC" w:rsidR="008F42DC" w:rsidRPr="00F507AF" w:rsidRDefault="00F507AF" w:rsidP="00F507AF">
      <w:pPr>
        <w:spacing w:after="0" w:line="360" w:lineRule="auto"/>
        <w:jc w:val="both"/>
        <w:rPr>
          <w:rFonts w:ascii="Times New Roman" w:eastAsia="Times New Roman" w:hAnsi="Times New Roman" w:cs="Times New Roman"/>
          <w:b/>
          <w:bCs/>
          <w:sz w:val="24"/>
          <w:szCs w:val="24"/>
          <w:lang w:eastAsia="zh-CN"/>
        </w:rPr>
      </w:pPr>
      <w:r w:rsidRPr="00F507AF">
        <w:rPr>
          <w:rFonts w:ascii="Times New Roman" w:eastAsia="Times New Roman" w:hAnsi="Times New Roman" w:cs="Times New Roman"/>
          <w:b/>
          <w:bCs/>
          <w:sz w:val="24"/>
          <w:szCs w:val="24"/>
          <w:lang w:eastAsia="zh-CN"/>
        </w:rPr>
        <w:t>1. DESCRIÇÃO DA NECESSIDADE</w:t>
      </w:r>
      <w:r w:rsidR="00377676">
        <w:rPr>
          <w:rFonts w:ascii="Times New Roman" w:eastAsia="Times New Roman" w:hAnsi="Times New Roman" w:cs="Times New Roman"/>
          <w:b/>
          <w:bCs/>
          <w:sz w:val="24"/>
          <w:szCs w:val="24"/>
          <w:lang w:eastAsia="zh-CN"/>
        </w:rPr>
        <w:t xml:space="preserve"> </w:t>
      </w:r>
    </w:p>
    <w:p w14:paraId="7203071F" w14:textId="77777777" w:rsidR="00E84AA3" w:rsidRDefault="00E84AA3" w:rsidP="00234EFF">
      <w:pPr>
        <w:spacing w:after="0" w:line="360" w:lineRule="auto"/>
        <w:ind w:firstLine="708"/>
        <w:jc w:val="both"/>
        <w:rPr>
          <w:rFonts w:ascii="Times New Roman" w:eastAsia="Times New Roman" w:hAnsi="Times New Roman" w:cs="Times New Roman"/>
          <w:sz w:val="24"/>
          <w:szCs w:val="24"/>
        </w:rPr>
      </w:pPr>
      <w:bookmarkStart w:id="1" w:name="_Hlk152742237"/>
      <w:r>
        <w:rPr>
          <w:rFonts w:ascii="Times New Roman" w:eastAsia="Times New Roman" w:hAnsi="Times New Roman" w:cs="Times New Roman"/>
          <w:sz w:val="24"/>
          <w:szCs w:val="24"/>
        </w:rPr>
        <w:t xml:space="preserve">Considerando que os </w:t>
      </w:r>
      <w:r w:rsidRPr="0073706D">
        <w:rPr>
          <w:rFonts w:ascii="Times New Roman" w:eastAsia="Times New Roman" w:hAnsi="Times New Roman" w:cs="Times New Roman"/>
          <w:sz w:val="24"/>
          <w:szCs w:val="24"/>
        </w:rPr>
        <w:t xml:space="preserve">municípios realizam diversas obras </w:t>
      </w:r>
      <w:r>
        <w:rPr>
          <w:rFonts w:ascii="Times New Roman" w:eastAsia="Times New Roman" w:hAnsi="Times New Roman" w:cs="Times New Roman"/>
          <w:sz w:val="24"/>
          <w:szCs w:val="24"/>
        </w:rPr>
        <w:t>de reparo para</w:t>
      </w:r>
      <w:r w:rsidRPr="0073706D">
        <w:rPr>
          <w:rFonts w:ascii="Times New Roman" w:eastAsia="Times New Roman" w:hAnsi="Times New Roman" w:cs="Times New Roman"/>
          <w:sz w:val="24"/>
          <w:szCs w:val="24"/>
        </w:rPr>
        <w:t xml:space="preserve"> melhorar a infraestrutura, oferecer serviços essenciais à população e promover o desenvolvimento local</w:t>
      </w:r>
      <w:r>
        <w:rPr>
          <w:rFonts w:ascii="Times New Roman" w:eastAsia="Times New Roman" w:hAnsi="Times New Roman" w:cs="Times New Roman"/>
          <w:sz w:val="24"/>
          <w:szCs w:val="24"/>
        </w:rPr>
        <w:t>, é necessário que dispõem de materiais adequados para a prestação desses serviços, assim, é de extrema importância que a Administração realize licitações para a compra de materiais de construção.</w:t>
      </w:r>
    </w:p>
    <w:p w14:paraId="7935181C" w14:textId="77777777" w:rsidR="00E84AA3" w:rsidRDefault="00E84AA3" w:rsidP="00234EFF">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Dentre inúmeros objetos que necessitam de materiais de construção e que as Municipalidades realizam, estão os seguintes:</w:t>
      </w:r>
    </w:p>
    <w:p w14:paraId="04EAE116" w14:textId="77777777" w:rsidR="00E84AA3" w:rsidRDefault="00E84AA3" w:rsidP="00234EF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3706D">
        <w:rPr>
          <w:rFonts w:ascii="Times New Roman" w:eastAsia="Times New Roman" w:hAnsi="Times New Roman" w:cs="Times New Roman"/>
          <w:sz w:val="24"/>
          <w:szCs w:val="24"/>
        </w:rPr>
        <w:t xml:space="preserve"> Construção e manutenção de estradas, pontes, calçadas, ciclovias, iluminação pública, redes de esgoto e abastecimento de água</w:t>
      </w:r>
      <w:r>
        <w:rPr>
          <w:rFonts w:ascii="Times New Roman" w:eastAsia="Times New Roman" w:hAnsi="Times New Roman" w:cs="Times New Roman"/>
          <w:sz w:val="24"/>
          <w:szCs w:val="24"/>
        </w:rPr>
        <w:t>;</w:t>
      </w:r>
    </w:p>
    <w:p w14:paraId="41C9C6A9" w14:textId="77777777" w:rsidR="00E84AA3" w:rsidRDefault="00E84AA3" w:rsidP="00234EF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3706D">
        <w:rPr>
          <w:rFonts w:ascii="Times New Roman" w:eastAsia="Times New Roman" w:hAnsi="Times New Roman" w:cs="Times New Roman"/>
          <w:sz w:val="24"/>
          <w:szCs w:val="24"/>
        </w:rPr>
        <w:t>Edificação e manutenção de escolas, postos de saúde, praças, parques</w:t>
      </w:r>
      <w:r>
        <w:rPr>
          <w:rFonts w:ascii="Times New Roman" w:eastAsia="Times New Roman" w:hAnsi="Times New Roman" w:cs="Times New Roman"/>
          <w:sz w:val="24"/>
          <w:szCs w:val="24"/>
        </w:rPr>
        <w:t xml:space="preserve"> </w:t>
      </w:r>
      <w:r w:rsidRPr="0073706D">
        <w:rPr>
          <w:rFonts w:ascii="Times New Roman" w:eastAsia="Times New Roman" w:hAnsi="Times New Roman" w:cs="Times New Roman"/>
          <w:sz w:val="24"/>
          <w:szCs w:val="24"/>
        </w:rPr>
        <w:t>e outros espaços destinados ao uso público</w:t>
      </w:r>
      <w:r>
        <w:rPr>
          <w:rFonts w:ascii="Times New Roman" w:eastAsia="Times New Roman" w:hAnsi="Times New Roman" w:cs="Times New Roman"/>
          <w:sz w:val="24"/>
          <w:szCs w:val="24"/>
        </w:rPr>
        <w:t>;</w:t>
      </w:r>
    </w:p>
    <w:p w14:paraId="74D707AD" w14:textId="77777777" w:rsidR="00E84AA3" w:rsidRDefault="00E84AA3" w:rsidP="00234EF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3706D">
        <w:rPr>
          <w:rFonts w:ascii="Times New Roman" w:eastAsia="Times New Roman" w:hAnsi="Times New Roman" w:cs="Times New Roman"/>
          <w:sz w:val="24"/>
          <w:szCs w:val="24"/>
        </w:rPr>
        <w:t>Investimento em infraestrutura e recursos para a polícia, bombeiros, e a implementação de programas de segurança</w:t>
      </w:r>
      <w:r>
        <w:rPr>
          <w:rFonts w:ascii="Times New Roman" w:eastAsia="Times New Roman" w:hAnsi="Times New Roman" w:cs="Times New Roman"/>
          <w:sz w:val="24"/>
          <w:szCs w:val="24"/>
        </w:rPr>
        <w:t>;</w:t>
      </w:r>
    </w:p>
    <w:p w14:paraId="784E6038" w14:textId="77777777" w:rsidR="00E84AA3" w:rsidRDefault="00E84AA3" w:rsidP="00234EF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3706D">
        <w:rPr>
          <w:rFonts w:ascii="Times New Roman" w:eastAsia="Times New Roman" w:hAnsi="Times New Roman" w:cs="Times New Roman"/>
          <w:sz w:val="24"/>
          <w:szCs w:val="24"/>
        </w:rPr>
        <w:t>Promoção de eventos culturais, esportivos e de lazer, além da construção e manutenção de espaços para essas atividades.</w:t>
      </w:r>
    </w:p>
    <w:p w14:paraId="71CE4598" w14:textId="77777777" w:rsidR="00E84AA3" w:rsidRPr="00F0342B" w:rsidRDefault="00E84AA3" w:rsidP="00234EFF">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Dessa maneira, </w:t>
      </w:r>
      <w:r w:rsidRPr="00F0342B">
        <w:rPr>
          <w:rFonts w:ascii="Times New Roman" w:eastAsia="Times New Roman" w:hAnsi="Times New Roman" w:cs="Times New Roman"/>
          <w:sz w:val="24"/>
          <w:szCs w:val="24"/>
        </w:rPr>
        <w:t>para realizar obras eficientes e bem-sucedidas, é crucial ter acesso a todos os materiais de construção necessários</w:t>
      </w:r>
      <w:r>
        <w:rPr>
          <w:rFonts w:ascii="Times New Roman" w:eastAsia="Times New Roman" w:hAnsi="Times New Roman" w:cs="Times New Roman"/>
          <w:sz w:val="24"/>
          <w:szCs w:val="24"/>
        </w:rPr>
        <w:t>, sendo que a</w:t>
      </w:r>
      <w:r w:rsidRPr="00F0342B">
        <w:rPr>
          <w:rFonts w:ascii="Times New Roman" w:eastAsia="Times New Roman" w:hAnsi="Times New Roman" w:cs="Times New Roman"/>
          <w:sz w:val="24"/>
          <w:szCs w:val="24"/>
        </w:rPr>
        <w:t xml:space="preserve"> disponibilidade e a qualidade desses materiais desempenham um papel fundamental no andamento e no resultado final de qualquer projeto de construção.</w:t>
      </w:r>
    </w:p>
    <w:p w14:paraId="1150BECC" w14:textId="77777777" w:rsidR="00E84AA3" w:rsidRPr="00F0342B" w:rsidRDefault="00E84AA3" w:rsidP="00234EFF">
      <w:pPr>
        <w:spacing w:after="0" w:line="360" w:lineRule="auto"/>
        <w:ind w:firstLine="708"/>
        <w:jc w:val="both"/>
        <w:rPr>
          <w:rFonts w:ascii="Times New Roman" w:eastAsia="Times New Roman" w:hAnsi="Times New Roman" w:cs="Times New Roman"/>
          <w:sz w:val="24"/>
          <w:szCs w:val="24"/>
        </w:rPr>
      </w:pPr>
      <w:r w:rsidRPr="00F0342B">
        <w:rPr>
          <w:rFonts w:ascii="Times New Roman" w:eastAsia="Times New Roman" w:hAnsi="Times New Roman" w:cs="Times New Roman"/>
          <w:sz w:val="24"/>
          <w:szCs w:val="24"/>
        </w:rPr>
        <w:t xml:space="preserve">Garantir um suprimento adequado e de qualidade desses materiais é fundamental para evitar atrasos, garantir a segurança da construção e obter um resultado final duradouro e funcional. Além disso, a gestão eficiente do estoque de materiais, a escolha </w:t>
      </w:r>
      <w:r w:rsidRPr="00F0342B">
        <w:rPr>
          <w:rFonts w:ascii="Times New Roman" w:eastAsia="Times New Roman" w:hAnsi="Times New Roman" w:cs="Times New Roman"/>
          <w:sz w:val="24"/>
          <w:szCs w:val="24"/>
        </w:rPr>
        <w:lastRenderedPageBreak/>
        <w:t>de fornecedores confiáveis e a conformidade com padrões de qualidade são aspectos importantes a serem considerados durante o planejamento e execução de obras.</w:t>
      </w:r>
    </w:p>
    <w:p w14:paraId="61B46535" w14:textId="77777777" w:rsidR="00E84AA3" w:rsidRPr="00F0342B" w:rsidRDefault="00E84AA3" w:rsidP="00234EFF">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Menciona-se ainda, que a </w:t>
      </w:r>
      <w:r w:rsidRPr="00F0342B">
        <w:rPr>
          <w:rFonts w:ascii="Times New Roman" w:eastAsia="Times New Roman" w:hAnsi="Times New Roman" w:cs="Times New Roman"/>
          <w:sz w:val="24"/>
          <w:szCs w:val="24"/>
        </w:rPr>
        <w:t>contratação objetiva evitar a contratação descentralizada deste objeto, o que poderia aumentar os seus custos</w:t>
      </w:r>
      <w:r>
        <w:rPr>
          <w:rFonts w:ascii="Times New Roman" w:eastAsia="Times New Roman" w:hAnsi="Times New Roman" w:cs="Times New Roman"/>
          <w:sz w:val="24"/>
          <w:szCs w:val="24"/>
        </w:rPr>
        <w:t>.</w:t>
      </w:r>
    </w:p>
    <w:p w14:paraId="609B9EEF" w14:textId="77777777" w:rsidR="00E84AA3" w:rsidRPr="00F0342B" w:rsidRDefault="00E84AA3" w:rsidP="00234EFF">
      <w:pPr>
        <w:spacing w:after="0" w:line="360" w:lineRule="auto"/>
        <w:ind w:firstLine="708"/>
        <w:jc w:val="both"/>
        <w:rPr>
          <w:rFonts w:ascii="Times New Roman" w:eastAsia="Times New Roman" w:hAnsi="Times New Roman" w:cs="Times New Roman"/>
          <w:sz w:val="24"/>
          <w:szCs w:val="24"/>
        </w:rPr>
      </w:pPr>
      <w:r w:rsidRPr="00F0342B">
        <w:rPr>
          <w:rFonts w:ascii="Times New Roman" w:eastAsia="Times New Roman" w:hAnsi="Times New Roman" w:cs="Times New Roman"/>
          <w:sz w:val="24"/>
          <w:szCs w:val="24"/>
        </w:rPr>
        <w:t>Ao consolidar as compras de materiais de construção em um único processo de licitação, a administração pode se beneficiar da economia de escala. Compras em grande quantidade muitas vezes resultam em preços mais baixos por unidade, reduzindo os custos totais.</w:t>
      </w:r>
    </w:p>
    <w:p w14:paraId="4D2D1A41" w14:textId="1E471756" w:rsidR="00E84AA3" w:rsidRDefault="00182B7F" w:rsidP="00234EFF">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84AA3" w:rsidRPr="00F0342B">
        <w:rPr>
          <w:rFonts w:ascii="Times New Roman" w:eastAsia="Times New Roman" w:hAnsi="Times New Roman" w:cs="Times New Roman"/>
          <w:sz w:val="24"/>
          <w:szCs w:val="24"/>
        </w:rPr>
        <w:t xml:space="preserve"> descentralização da contratação pode levar a custos administrativos adicionais, como a necessidade de realizar múltiplos processos de licitação e gerenciar contratos separados. Centralizar essas atividades pode reduzir a carga administrativa e otimizar os recursos.</w:t>
      </w:r>
    </w:p>
    <w:p w14:paraId="56550AE0" w14:textId="77777777" w:rsidR="00E84AA3" w:rsidRPr="00FF0E12" w:rsidRDefault="00E84AA3" w:rsidP="00234EFF">
      <w:pPr>
        <w:spacing w:after="0" w:line="360" w:lineRule="auto"/>
        <w:ind w:firstLine="708"/>
        <w:jc w:val="both"/>
        <w:rPr>
          <w:rFonts w:ascii="Times New Roman" w:eastAsia="Times New Roman" w:hAnsi="Times New Roman" w:cs="Times New Roman"/>
          <w:sz w:val="24"/>
          <w:szCs w:val="24"/>
        </w:rPr>
      </w:pPr>
      <w:r w:rsidRPr="00FF0E12">
        <w:rPr>
          <w:rFonts w:ascii="Times New Roman" w:eastAsia="Times New Roman" w:hAnsi="Times New Roman" w:cs="Times New Roman"/>
          <w:sz w:val="24"/>
          <w:szCs w:val="24"/>
        </w:rPr>
        <w:t>Nesse contexto, a adoção do critério de julgamento pelo maior desconto, tendo como referência a tabela SINAPI (Sistema Nacional de Pesquisa de Custos e Índices da Construção Civil), mostra-se plenamente justificável sob diversos aspectos.</w:t>
      </w:r>
    </w:p>
    <w:p w14:paraId="178F165C" w14:textId="77777777" w:rsidR="00E84AA3" w:rsidRPr="00FF0E12" w:rsidRDefault="00E84AA3" w:rsidP="00234EFF">
      <w:pPr>
        <w:spacing w:after="0" w:line="360" w:lineRule="auto"/>
        <w:ind w:firstLine="708"/>
        <w:jc w:val="both"/>
        <w:rPr>
          <w:rFonts w:ascii="Times New Roman" w:eastAsia="Times New Roman" w:hAnsi="Times New Roman" w:cs="Times New Roman"/>
          <w:sz w:val="24"/>
          <w:szCs w:val="24"/>
        </w:rPr>
      </w:pPr>
      <w:r w:rsidRPr="00FF0E12">
        <w:rPr>
          <w:rFonts w:ascii="Times New Roman" w:eastAsia="Times New Roman" w:hAnsi="Times New Roman" w:cs="Times New Roman"/>
          <w:sz w:val="24"/>
          <w:szCs w:val="24"/>
        </w:rPr>
        <w:t>A tabela SINAPI é amplamente reconhecida como parâmetro confiável para a formação de preços de materiais e serviços da construção civil, contemplando a maior parte dos insumos utilizados tanto em obras quanto na manutenção de bens imóveis. Sua utilização contribui para que os valores praticados estejam compatíveis com as condições reais do mercado, uma vez que os preços são periodicamente atualizados, refletindo a dinâmica econômica vigente. Tal característica é fundamental para assegurar a adequada aplicação dos recursos públicos e evitar distorções nos preços contratados.</w:t>
      </w:r>
    </w:p>
    <w:p w14:paraId="675978DF" w14:textId="77777777" w:rsidR="00E84AA3" w:rsidRPr="00FF0E12" w:rsidRDefault="00E84AA3" w:rsidP="00234EFF">
      <w:pPr>
        <w:spacing w:after="0" w:line="360" w:lineRule="auto"/>
        <w:ind w:firstLine="708"/>
        <w:jc w:val="both"/>
        <w:rPr>
          <w:rFonts w:ascii="Times New Roman" w:eastAsia="Times New Roman" w:hAnsi="Times New Roman" w:cs="Times New Roman"/>
          <w:sz w:val="24"/>
          <w:szCs w:val="24"/>
        </w:rPr>
      </w:pPr>
      <w:r w:rsidRPr="00FF0E12">
        <w:rPr>
          <w:rFonts w:ascii="Times New Roman" w:eastAsia="Times New Roman" w:hAnsi="Times New Roman" w:cs="Times New Roman"/>
          <w:sz w:val="24"/>
          <w:szCs w:val="24"/>
        </w:rPr>
        <w:t>Além disso, a utilização do critério de maior desconto sobre a tabela SINAPI estimula a competitividade entre os fornecedores, incentivando-os a apresentar propostas mais vantajosas para a Administração. Essa dinâmica favorece a obtenção de melhores condições comerciais e promove a economicidade, atendendo ao interesse público.</w:t>
      </w:r>
    </w:p>
    <w:p w14:paraId="6E7EFEB7" w14:textId="77777777" w:rsidR="00E84AA3" w:rsidRPr="00FF0E12" w:rsidRDefault="00E84AA3" w:rsidP="00234EFF">
      <w:pPr>
        <w:spacing w:after="0" w:line="360" w:lineRule="auto"/>
        <w:ind w:firstLine="708"/>
        <w:jc w:val="both"/>
        <w:rPr>
          <w:rFonts w:ascii="Times New Roman" w:eastAsia="Times New Roman" w:hAnsi="Times New Roman" w:cs="Times New Roman"/>
          <w:sz w:val="24"/>
          <w:szCs w:val="24"/>
        </w:rPr>
      </w:pPr>
      <w:r w:rsidRPr="00FF0E12">
        <w:rPr>
          <w:rFonts w:ascii="Times New Roman" w:eastAsia="Times New Roman" w:hAnsi="Times New Roman" w:cs="Times New Roman"/>
          <w:sz w:val="24"/>
          <w:szCs w:val="24"/>
        </w:rPr>
        <w:t>Os materiais objeto da contratação destinam-se à realização de manutenções e reparos rotineiros, situações recorrentes ao longo do exercício que demandam a pronta disponibilidade desses insumos para garantir a continuidade das atividades públicas. Considerando a dificuldade de mensurar previamente todos os itens necessários e a frequência com que surgem demandas dessa natureza, a realização de um pregão para esse fim revela-se não apenas necessária, mas também altamente vantajosa.</w:t>
      </w:r>
    </w:p>
    <w:p w14:paraId="18FEAE6A" w14:textId="77777777" w:rsidR="00E84AA3" w:rsidRPr="00FF0E12" w:rsidRDefault="00E84AA3" w:rsidP="00234EFF">
      <w:pPr>
        <w:spacing w:after="0" w:line="360" w:lineRule="auto"/>
        <w:ind w:firstLine="708"/>
        <w:jc w:val="both"/>
        <w:rPr>
          <w:rFonts w:ascii="Times New Roman" w:eastAsia="Times New Roman" w:hAnsi="Times New Roman" w:cs="Times New Roman"/>
          <w:sz w:val="24"/>
          <w:szCs w:val="24"/>
        </w:rPr>
      </w:pPr>
      <w:r w:rsidRPr="00FF0E12">
        <w:rPr>
          <w:rFonts w:ascii="Times New Roman" w:eastAsia="Times New Roman" w:hAnsi="Times New Roman" w:cs="Times New Roman"/>
          <w:sz w:val="24"/>
          <w:szCs w:val="24"/>
        </w:rPr>
        <w:t xml:space="preserve">A adoção desse procedimento evita a repetição de licitações para objetos semelhantes, possibilitando uma resposta mais célere e eficiente às necessidades da </w:t>
      </w:r>
      <w:r w:rsidRPr="00FF0E12">
        <w:rPr>
          <w:rFonts w:ascii="Times New Roman" w:eastAsia="Times New Roman" w:hAnsi="Times New Roman" w:cs="Times New Roman"/>
          <w:sz w:val="24"/>
          <w:szCs w:val="24"/>
        </w:rPr>
        <w:lastRenderedPageBreak/>
        <w:t>Administração. Ao dispor de um mecanismo previamente estruturado e legalmente instituído para a aquisição de materiais de construção, a Administração Pública estará melhor preparada para atender às demandas de manutenção, assegurando a continuidade dos serviços prestados à coletividade.</w:t>
      </w:r>
    </w:p>
    <w:p w14:paraId="7D75DCC4" w14:textId="77777777" w:rsidR="00E84AA3" w:rsidRDefault="00E84AA3" w:rsidP="00234EFF">
      <w:pPr>
        <w:spacing w:after="0" w:line="360" w:lineRule="auto"/>
        <w:ind w:firstLine="708"/>
        <w:jc w:val="both"/>
        <w:rPr>
          <w:rFonts w:ascii="Times New Roman" w:eastAsia="Times New Roman" w:hAnsi="Times New Roman" w:cs="Times New Roman"/>
          <w:sz w:val="24"/>
          <w:szCs w:val="24"/>
        </w:rPr>
      </w:pPr>
      <w:r w:rsidRPr="00FF0E12">
        <w:rPr>
          <w:rFonts w:ascii="Times New Roman" w:eastAsia="Times New Roman" w:hAnsi="Times New Roman" w:cs="Times New Roman"/>
          <w:sz w:val="24"/>
          <w:szCs w:val="24"/>
        </w:rPr>
        <w:t>Por fim, a padronização desse processo resulta em significativa economia de tempo e recursos, ao reduzir a necessidade de instauração de procedimentos licitatórios específicos para cada demanda pontual. Dessa forma, além de agilizar o atendimento das necessidades administrativas, garante-se a aplicação eficiente dos recursos públicos, com a obtenção de preços mais vantajosos por meio da referência à tabela SINAPI.</w:t>
      </w:r>
    </w:p>
    <w:p w14:paraId="2DA33740" w14:textId="77777777" w:rsidR="00E84AA3" w:rsidRPr="00F0342B" w:rsidRDefault="00E84AA3" w:rsidP="00234EFF">
      <w:pPr>
        <w:spacing w:after="0" w:line="360" w:lineRule="auto"/>
        <w:ind w:firstLine="708"/>
        <w:jc w:val="both"/>
        <w:rPr>
          <w:rFonts w:ascii="Times New Roman" w:eastAsia="Times New Roman" w:hAnsi="Times New Roman" w:cs="Times New Roman"/>
          <w:sz w:val="24"/>
          <w:szCs w:val="24"/>
        </w:rPr>
      </w:pPr>
      <w:r w:rsidRPr="00914EAF">
        <w:rPr>
          <w:rFonts w:ascii="Times New Roman" w:eastAsia="Times New Roman" w:hAnsi="Times New Roman" w:cs="Times New Roman"/>
          <w:sz w:val="24"/>
          <w:szCs w:val="24"/>
        </w:rPr>
        <w:t>Além disso, viabiliza a melhoria contínua na prestação de serviços públicos, garantindo que as estruturas municipais estejam adequadas para atender às necessidades da população. Essa aquisição também evita despesas maiores com reformas ou reconstruções decorrentes da falta de manutenção, valorizando o patrimônio público e demonstrando responsabilidade na gestão dos recursos. Materiais adquiridos dentro das especificações técnicas contribuem para o cumprimento de normas de segurança, assegurando a integridade física dos cidadãos que utilizam os espaços públicos.</w:t>
      </w:r>
    </w:p>
    <w:p w14:paraId="7D5DBBCC" w14:textId="245704AF" w:rsidR="00207D57" w:rsidRDefault="00E84AA3" w:rsidP="00234EFF">
      <w:pPr>
        <w:spacing w:after="0" w:line="360" w:lineRule="auto"/>
        <w:ind w:firstLine="708"/>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rPr>
        <w:t>Portanto, j</w:t>
      </w:r>
      <w:r w:rsidRPr="00B56A49">
        <w:rPr>
          <w:rFonts w:ascii="Times New Roman" w:eastAsia="Times New Roman" w:hAnsi="Times New Roman" w:cs="Times New Roman"/>
          <w:sz w:val="24"/>
          <w:szCs w:val="24"/>
        </w:rPr>
        <w:t>ustifica</w:t>
      </w:r>
      <w:r>
        <w:rPr>
          <w:rFonts w:ascii="Times New Roman" w:eastAsia="Times New Roman" w:hAnsi="Times New Roman" w:cs="Times New Roman"/>
          <w:sz w:val="24"/>
          <w:szCs w:val="24"/>
        </w:rPr>
        <w:t xml:space="preserve">-se </w:t>
      </w:r>
      <w:r w:rsidRPr="00B56A49">
        <w:rPr>
          <w:rFonts w:ascii="Times New Roman" w:eastAsia="Times New Roman" w:hAnsi="Times New Roman" w:cs="Times New Roman"/>
          <w:sz w:val="24"/>
          <w:szCs w:val="24"/>
        </w:rPr>
        <w:t>a aquisição destes produtos para suprir necessidades constantes de manutenção do patrimônio da Prefeitura Municipal de Mondaí, bem como para reformas e melhorias, proporcionando condições adequadas para o desenvolvimento das atividades fins das diversas Secretarias do Município</w:t>
      </w:r>
      <w:r>
        <w:rPr>
          <w:rFonts w:ascii="Times New Roman" w:eastAsia="Times New Roman" w:hAnsi="Times New Roman" w:cs="Times New Roman"/>
          <w:sz w:val="24"/>
          <w:szCs w:val="24"/>
        </w:rPr>
        <w:t xml:space="preserve">, com o viés </w:t>
      </w:r>
      <w:r w:rsidRPr="0074228E">
        <w:rPr>
          <w:rFonts w:ascii="Times New Roman" w:eastAsia="Times New Roman" w:hAnsi="Times New Roman" w:cs="Times New Roman"/>
          <w:sz w:val="24"/>
          <w:szCs w:val="24"/>
        </w:rPr>
        <w:t>no desenvolvimento das diversas atividades executadas, como construção, manutenção, conservação, reformas, ampliações, ajustes e melhorias nas construções e espaços públicos</w:t>
      </w:r>
      <w:r>
        <w:rPr>
          <w:rFonts w:ascii="Times New Roman" w:eastAsia="Times New Roman" w:hAnsi="Times New Roman" w:cs="Times New Roman"/>
          <w:sz w:val="24"/>
          <w:szCs w:val="24"/>
        </w:rPr>
        <w:t>.</w:t>
      </w:r>
      <w:bookmarkEnd w:id="1"/>
    </w:p>
    <w:p w14:paraId="0A689FE8" w14:textId="77777777" w:rsidR="00794343" w:rsidRDefault="00794343" w:rsidP="00794343">
      <w:pPr>
        <w:spacing w:after="0" w:line="360" w:lineRule="auto"/>
        <w:jc w:val="both"/>
        <w:rPr>
          <w:rFonts w:ascii="Times New Roman" w:eastAsia="Times New Roman" w:hAnsi="Times New Roman" w:cs="Times New Roman"/>
          <w:sz w:val="24"/>
          <w:szCs w:val="24"/>
          <w:lang w:eastAsia="zh-CN"/>
        </w:rPr>
      </w:pPr>
    </w:p>
    <w:p w14:paraId="1BFC6806" w14:textId="3D2F7DD4" w:rsidR="007B72C0" w:rsidRDefault="007B72C0" w:rsidP="007B72C0">
      <w:pPr>
        <w:spacing w:after="0" w:line="360" w:lineRule="auto"/>
        <w:jc w:val="both"/>
        <w:rPr>
          <w:rFonts w:ascii="Times New Roman" w:eastAsia="Times New Roman" w:hAnsi="Times New Roman" w:cs="Times New Roman"/>
          <w:b/>
          <w:bCs/>
          <w:sz w:val="24"/>
          <w:szCs w:val="24"/>
          <w:lang w:eastAsia="zh-CN"/>
        </w:rPr>
      </w:pPr>
      <w:r w:rsidRPr="007B72C0">
        <w:rPr>
          <w:rFonts w:ascii="Times New Roman" w:eastAsia="Times New Roman" w:hAnsi="Times New Roman" w:cs="Times New Roman"/>
          <w:b/>
          <w:bCs/>
          <w:sz w:val="24"/>
          <w:szCs w:val="24"/>
          <w:lang w:eastAsia="zh-CN"/>
        </w:rPr>
        <w:t>2. ALINHAMENTO ENTRE A CONTRATAÇÃO E O PLANEJAMENTO</w:t>
      </w:r>
    </w:p>
    <w:p w14:paraId="6F50CDE8" w14:textId="77777777" w:rsidR="007B72C0" w:rsidRDefault="007B72C0" w:rsidP="007B72C0">
      <w:pPr>
        <w:spacing w:after="0" w:line="360" w:lineRule="auto"/>
        <w:jc w:val="both"/>
        <w:rPr>
          <w:rFonts w:ascii="Times New Roman" w:eastAsia="Times New Roman" w:hAnsi="Times New Roman" w:cs="Times New Roman"/>
          <w:b/>
          <w:bCs/>
          <w:sz w:val="24"/>
          <w:szCs w:val="24"/>
          <w:lang w:eastAsia="zh-CN"/>
        </w:rPr>
      </w:pPr>
    </w:p>
    <w:p w14:paraId="0051A667" w14:textId="77777777" w:rsidR="007B72C0" w:rsidRPr="007B72C0" w:rsidRDefault="007B72C0" w:rsidP="007B72C0">
      <w:pPr>
        <w:spacing w:after="0" w:line="360" w:lineRule="auto"/>
        <w:ind w:firstLine="708"/>
        <w:jc w:val="both"/>
        <w:rPr>
          <w:rFonts w:ascii="Times New Roman" w:eastAsia="Times New Roman" w:hAnsi="Times New Roman" w:cs="Times New Roman"/>
          <w:sz w:val="24"/>
          <w:szCs w:val="24"/>
          <w:lang w:eastAsia="zh-CN"/>
        </w:rPr>
      </w:pPr>
      <w:r w:rsidRPr="007B72C0">
        <w:rPr>
          <w:rFonts w:ascii="Times New Roman" w:eastAsia="Times New Roman" w:hAnsi="Times New Roman" w:cs="Times New Roman"/>
          <w:sz w:val="24"/>
          <w:szCs w:val="24"/>
          <w:lang w:eastAsia="zh-CN"/>
        </w:rPr>
        <w:t xml:space="preserve">A contratação pretendida não está prevista no Plano de Contratações Anual do Município de Mondaí/SC. </w:t>
      </w:r>
    </w:p>
    <w:p w14:paraId="0FBDF971" w14:textId="5769601C" w:rsidR="007B72C0" w:rsidRDefault="007B72C0" w:rsidP="007B72C0">
      <w:pPr>
        <w:spacing w:after="0" w:line="360" w:lineRule="auto"/>
        <w:ind w:firstLine="708"/>
        <w:jc w:val="both"/>
        <w:rPr>
          <w:rFonts w:ascii="Times New Roman" w:eastAsia="Times New Roman" w:hAnsi="Times New Roman" w:cs="Times New Roman"/>
          <w:sz w:val="24"/>
          <w:szCs w:val="24"/>
          <w:lang w:eastAsia="zh-CN"/>
        </w:rPr>
      </w:pPr>
      <w:r w:rsidRPr="007B72C0">
        <w:rPr>
          <w:rFonts w:ascii="Times New Roman" w:eastAsia="Times New Roman" w:hAnsi="Times New Roman" w:cs="Times New Roman"/>
          <w:sz w:val="24"/>
          <w:szCs w:val="24"/>
          <w:lang w:eastAsia="zh-CN"/>
        </w:rPr>
        <w:t>Justifica-se pelo fato do Município de Mondaí não possuir o Plano de Contratações Anual.</w:t>
      </w:r>
    </w:p>
    <w:p w14:paraId="2A726FDA" w14:textId="77777777" w:rsidR="007B72C0" w:rsidRPr="00F507AF" w:rsidRDefault="007B72C0" w:rsidP="007B72C0">
      <w:pPr>
        <w:spacing w:after="0" w:line="360" w:lineRule="auto"/>
        <w:ind w:firstLine="708"/>
        <w:jc w:val="both"/>
        <w:rPr>
          <w:rFonts w:ascii="Times New Roman" w:eastAsia="Times New Roman" w:hAnsi="Times New Roman" w:cs="Times New Roman"/>
          <w:sz w:val="24"/>
          <w:szCs w:val="24"/>
          <w:lang w:eastAsia="zh-CN"/>
        </w:rPr>
      </w:pPr>
    </w:p>
    <w:p w14:paraId="07C0C0F4" w14:textId="77777777" w:rsidR="00365F55" w:rsidRDefault="00365F55" w:rsidP="00F507AF">
      <w:pPr>
        <w:spacing w:after="0" w:line="360" w:lineRule="auto"/>
        <w:jc w:val="both"/>
        <w:rPr>
          <w:rFonts w:ascii="Times New Roman" w:eastAsia="Times New Roman" w:hAnsi="Times New Roman" w:cs="Times New Roman"/>
          <w:b/>
          <w:bCs/>
          <w:sz w:val="24"/>
          <w:szCs w:val="24"/>
          <w:lang w:eastAsia="zh-CN"/>
        </w:rPr>
      </w:pPr>
    </w:p>
    <w:p w14:paraId="4D8508AE" w14:textId="13DFB21D" w:rsidR="00F507AF" w:rsidRDefault="007B72C0" w:rsidP="00F507AF">
      <w:pPr>
        <w:spacing w:after="0" w:line="360" w:lineRule="auto"/>
        <w:jc w:val="both"/>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3</w:t>
      </w:r>
      <w:r w:rsidR="00F507AF" w:rsidRPr="00F507AF">
        <w:rPr>
          <w:rFonts w:ascii="Times New Roman" w:eastAsia="Times New Roman" w:hAnsi="Times New Roman" w:cs="Times New Roman"/>
          <w:b/>
          <w:bCs/>
          <w:sz w:val="24"/>
          <w:szCs w:val="24"/>
          <w:lang w:eastAsia="zh-CN"/>
        </w:rPr>
        <w:t>. REQUISITOS DA CONTRATAÇÃO</w:t>
      </w:r>
    </w:p>
    <w:p w14:paraId="03AADC3F" w14:textId="654B5A00" w:rsidR="00F507AF" w:rsidRDefault="00B21711" w:rsidP="00F507AF">
      <w:pPr>
        <w:spacing w:after="0" w:line="360" w:lineRule="auto"/>
        <w:jc w:val="both"/>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3</w:t>
      </w:r>
      <w:r w:rsidR="007B72C0">
        <w:rPr>
          <w:rFonts w:ascii="Times New Roman" w:eastAsia="Times New Roman" w:hAnsi="Times New Roman" w:cs="Times New Roman"/>
          <w:b/>
          <w:bCs/>
          <w:sz w:val="24"/>
          <w:szCs w:val="24"/>
          <w:lang w:eastAsia="zh-CN"/>
        </w:rPr>
        <w:t>.1</w:t>
      </w:r>
      <w:r w:rsidR="00F507AF" w:rsidRPr="00F507AF">
        <w:rPr>
          <w:rFonts w:ascii="Times New Roman" w:eastAsia="Times New Roman" w:hAnsi="Times New Roman" w:cs="Times New Roman"/>
          <w:b/>
          <w:bCs/>
          <w:sz w:val="24"/>
          <w:szCs w:val="24"/>
          <w:lang w:eastAsia="zh-CN"/>
        </w:rPr>
        <w:t xml:space="preserve"> </w:t>
      </w:r>
      <w:r w:rsidR="007F75F2">
        <w:rPr>
          <w:rFonts w:ascii="Times New Roman" w:eastAsia="Times New Roman" w:hAnsi="Times New Roman" w:cs="Times New Roman"/>
          <w:b/>
          <w:bCs/>
          <w:sz w:val="24"/>
          <w:szCs w:val="24"/>
          <w:lang w:eastAsia="zh-CN"/>
        </w:rPr>
        <w:t>BENS</w:t>
      </w:r>
      <w:r w:rsidR="00F507AF" w:rsidRPr="00F507AF">
        <w:rPr>
          <w:rFonts w:ascii="Times New Roman" w:eastAsia="Times New Roman" w:hAnsi="Times New Roman" w:cs="Times New Roman"/>
          <w:b/>
          <w:bCs/>
          <w:sz w:val="24"/>
          <w:szCs w:val="24"/>
          <w:lang w:eastAsia="zh-CN"/>
        </w:rPr>
        <w:t xml:space="preserve"> COMUNS</w:t>
      </w:r>
    </w:p>
    <w:p w14:paraId="71289E09" w14:textId="77777777" w:rsidR="008F42DC" w:rsidRPr="00F507AF" w:rsidRDefault="008F42DC" w:rsidP="00F507AF">
      <w:pPr>
        <w:spacing w:after="0" w:line="360" w:lineRule="auto"/>
        <w:jc w:val="both"/>
        <w:rPr>
          <w:rFonts w:ascii="Times New Roman" w:eastAsia="Times New Roman" w:hAnsi="Times New Roman" w:cs="Times New Roman"/>
          <w:b/>
          <w:bCs/>
          <w:sz w:val="24"/>
          <w:szCs w:val="24"/>
          <w:lang w:eastAsia="zh-CN"/>
        </w:rPr>
      </w:pPr>
    </w:p>
    <w:p w14:paraId="4CD018FB" w14:textId="04C4A626" w:rsidR="00F507AF" w:rsidRPr="00F507AF" w:rsidRDefault="00F507AF" w:rsidP="00476E98">
      <w:pPr>
        <w:spacing w:after="0" w:line="360" w:lineRule="auto"/>
        <w:ind w:firstLine="708"/>
        <w:jc w:val="both"/>
        <w:rPr>
          <w:rFonts w:ascii="Times New Roman" w:eastAsia="Times New Roman" w:hAnsi="Times New Roman" w:cs="Times New Roman"/>
          <w:sz w:val="24"/>
          <w:szCs w:val="24"/>
          <w:lang w:eastAsia="zh-CN"/>
        </w:rPr>
      </w:pPr>
      <w:r w:rsidRPr="00F507AF">
        <w:rPr>
          <w:rFonts w:ascii="Times New Roman" w:eastAsia="Times New Roman" w:hAnsi="Times New Roman" w:cs="Times New Roman"/>
          <w:sz w:val="24"/>
          <w:szCs w:val="24"/>
          <w:lang w:eastAsia="zh-CN"/>
        </w:rPr>
        <w:lastRenderedPageBreak/>
        <w:t xml:space="preserve">Os </w:t>
      </w:r>
      <w:r w:rsidR="000B1A03">
        <w:rPr>
          <w:rFonts w:ascii="Times New Roman" w:eastAsia="Times New Roman" w:hAnsi="Times New Roman" w:cs="Times New Roman"/>
          <w:sz w:val="24"/>
          <w:szCs w:val="24"/>
          <w:lang w:eastAsia="zh-CN"/>
        </w:rPr>
        <w:t>bens</w:t>
      </w:r>
      <w:r w:rsidRPr="00F507AF">
        <w:rPr>
          <w:rFonts w:ascii="Times New Roman" w:eastAsia="Times New Roman" w:hAnsi="Times New Roman" w:cs="Times New Roman"/>
          <w:sz w:val="24"/>
          <w:szCs w:val="24"/>
          <w:lang w:eastAsia="zh-CN"/>
        </w:rPr>
        <w:t xml:space="preserve"> têm nature</w:t>
      </w:r>
      <w:r w:rsidR="00B91E30">
        <w:rPr>
          <w:rFonts w:ascii="Times New Roman" w:eastAsia="Times New Roman" w:hAnsi="Times New Roman" w:cs="Times New Roman"/>
          <w:sz w:val="24"/>
          <w:szCs w:val="24"/>
          <w:lang w:eastAsia="zh-CN"/>
        </w:rPr>
        <w:t>za</w:t>
      </w:r>
      <w:r w:rsidR="007B72C0" w:rsidRPr="007B72C0">
        <w:rPr>
          <w:rFonts w:ascii="Times New Roman" w:hAnsi="Times New Roman" w:cs="Times New Roman"/>
          <w:color w:val="000000"/>
          <w:sz w:val="23"/>
          <w:szCs w:val="23"/>
        </w:rPr>
        <w:t xml:space="preserve"> </w:t>
      </w:r>
      <w:r w:rsidR="007B72C0" w:rsidRPr="007B72C0">
        <w:rPr>
          <w:rFonts w:ascii="Times New Roman" w:eastAsia="Times New Roman" w:hAnsi="Times New Roman" w:cs="Times New Roman"/>
          <w:sz w:val="24"/>
          <w:szCs w:val="24"/>
          <w:lang w:eastAsia="zh-CN"/>
        </w:rPr>
        <w:t>comuns</w:t>
      </w:r>
      <w:r w:rsidRPr="00F507AF">
        <w:rPr>
          <w:rFonts w:ascii="Times New Roman" w:eastAsia="Times New Roman" w:hAnsi="Times New Roman" w:cs="Times New Roman"/>
          <w:sz w:val="24"/>
          <w:szCs w:val="24"/>
          <w:lang w:eastAsia="zh-CN"/>
        </w:rPr>
        <w:t xml:space="preserve">, tendo em vista que seus </w:t>
      </w:r>
      <w:r w:rsidRPr="00F507AF">
        <w:rPr>
          <w:rFonts w:ascii="Times New Roman" w:eastAsia="Times New Roman" w:hAnsi="Times New Roman" w:cs="Times New Roman"/>
          <w:color w:val="000000"/>
          <w:sz w:val="24"/>
          <w:szCs w:val="24"/>
          <w:lang w:eastAsia="zh-CN"/>
        </w:rPr>
        <w:t xml:space="preserve">padrões de desempenho e qualidade podem ser objetivamente definidos pelo edital, por meio de especificações usuais de mercado, </w:t>
      </w:r>
      <w:r w:rsidRPr="00F507AF">
        <w:rPr>
          <w:rFonts w:ascii="Times New Roman" w:eastAsia="Times New Roman" w:hAnsi="Times New Roman" w:cs="Times New Roman"/>
          <w:sz w:val="24"/>
          <w:szCs w:val="24"/>
          <w:lang w:eastAsia="zh-CN"/>
        </w:rPr>
        <w:t>nos termos do art. 6º, inciso XIII, da Lei Federal nº 14.133/2021.</w:t>
      </w:r>
    </w:p>
    <w:p w14:paraId="514AA052" w14:textId="65DBF196" w:rsidR="00F507AF" w:rsidRPr="00F507AF" w:rsidRDefault="00F507AF" w:rsidP="00476E98">
      <w:pPr>
        <w:spacing w:after="0" w:line="360" w:lineRule="auto"/>
        <w:ind w:firstLine="708"/>
        <w:jc w:val="both"/>
        <w:rPr>
          <w:rFonts w:ascii="Times New Roman" w:eastAsia="Times New Roman" w:hAnsi="Times New Roman" w:cs="Times New Roman"/>
          <w:sz w:val="24"/>
          <w:szCs w:val="24"/>
          <w:lang w:eastAsia="zh-CN"/>
        </w:rPr>
      </w:pPr>
      <w:r w:rsidRPr="00F507AF">
        <w:rPr>
          <w:rFonts w:ascii="Times New Roman" w:eastAsia="Times New Roman" w:hAnsi="Times New Roman" w:cs="Times New Roman"/>
          <w:sz w:val="24"/>
          <w:szCs w:val="24"/>
          <w:lang w:eastAsia="zh-CN"/>
        </w:rPr>
        <w:t xml:space="preserve">A contratação será realizada por meio de licitação, na modalidade </w:t>
      </w:r>
      <w:r w:rsidRPr="00F507AF">
        <w:rPr>
          <w:rFonts w:ascii="Times New Roman" w:eastAsia="Times New Roman" w:hAnsi="Times New Roman" w:cs="Times New Roman"/>
          <w:sz w:val="24"/>
          <w:szCs w:val="24"/>
          <w:u w:val="single"/>
          <w:lang w:eastAsia="zh-CN"/>
        </w:rPr>
        <w:t>Pregão</w:t>
      </w:r>
      <w:r w:rsidRPr="00F507AF">
        <w:rPr>
          <w:rFonts w:ascii="Times New Roman" w:eastAsia="Times New Roman" w:hAnsi="Times New Roman" w:cs="Times New Roman"/>
          <w:sz w:val="24"/>
          <w:szCs w:val="24"/>
          <w:lang w:eastAsia="zh-CN"/>
        </w:rPr>
        <w:t xml:space="preserve">, na sua forma </w:t>
      </w:r>
      <w:r w:rsidRPr="00F507AF">
        <w:rPr>
          <w:rFonts w:ascii="Times New Roman" w:eastAsia="Times New Roman" w:hAnsi="Times New Roman" w:cs="Times New Roman"/>
          <w:sz w:val="24"/>
          <w:szCs w:val="24"/>
          <w:u w:val="single"/>
          <w:lang w:eastAsia="zh-CN"/>
        </w:rPr>
        <w:t>eletrônica</w:t>
      </w:r>
      <w:r w:rsidRPr="00F507AF">
        <w:rPr>
          <w:rFonts w:ascii="Times New Roman" w:eastAsia="Times New Roman" w:hAnsi="Times New Roman" w:cs="Times New Roman"/>
          <w:sz w:val="24"/>
          <w:szCs w:val="24"/>
          <w:lang w:eastAsia="zh-CN"/>
        </w:rPr>
        <w:t xml:space="preserve">, com critério de julgamento por </w:t>
      </w:r>
      <w:r w:rsidR="00365F55" w:rsidRPr="00365F55">
        <w:rPr>
          <w:rFonts w:ascii="Times New Roman" w:eastAsia="Times New Roman" w:hAnsi="Times New Roman" w:cs="Times New Roman"/>
          <w:b/>
          <w:bCs/>
          <w:i/>
          <w:iCs/>
          <w:sz w:val="24"/>
          <w:szCs w:val="24"/>
          <w:u w:val="single"/>
          <w:lang w:eastAsia="zh-CN"/>
        </w:rPr>
        <w:t>maior % (percentual) de desconto da Tabela Sinapi</w:t>
      </w:r>
      <w:r w:rsidRPr="00F507AF">
        <w:rPr>
          <w:rFonts w:ascii="Times New Roman" w:eastAsia="Times New Roman" w:hAnsi="Times New Roman" w:cs="Times New Roman"/>
          <w:sz w:val="24"/>
          <w:szCs w:val="24"/>
          <w:lang w:eastAsia="zh-CN"/>
        </w:rPr>
        <w:t>, nos termos dos artigos 6º, inciso XLI, 17, § 2º, e 34, todos da Lei Federal nº 14.133/2021.</w:t>
      </w:r>
    </w:p>
    <w:p w14:paraId="7927D50E" w14:textId="25096E9A" w:rsidR="00F507AF" w:rsidRDefault="00F507AF" w:rsidP="00476E98">
      <w:pPr>
        <w:spacing w:after="0" w:line="360" w:lineRule="auto"/>
        <w:ind w:firstLine="708"/>
        <w:jc w:val="both"/>
        <w:rPr>
          <w:rFonts w:ascii="Times New Roman" w:eastAsia="Times New Roman" w:hAnsi="Times New Roman" w:cs="Times New Roman"/>
          <w:sz w:val="24"/>
          <w:szCs w:val="24"/>
          <w:lang w:eastAsia="zh-CN"/>
        </w:rPr>
      </w:pPr>
      <w:r w:rsidRPr="00F507AF">
        <w:rPr>
          <w:rFonts w:ascii="Times New Roman" w:eastAsia="Times New Roman" w:hAnsi="Times New Roman" w:cs="Times New Roman"/>
          <w:sz w:val="24"/>
          <w:szCs w:val="24"/>
          <w:lang w:eastAsia="zh-CN"/>
        </w:rPr>
        <w:t xml:space="preserve">Para </w:t>
      </w:r>
      <w:r w:rsidR="007B72C0">
        <w:rPr>
          <w:rFonts w:ascii="Times New Roman" w:eastAsia="Times New Roman" w:hAnsi="Times New Roman" w:cs="Times New Roman"/>
          <w:sz w:val="24"/>
          <w:szCs w:val="24"/>
          <w:lang w:eastAsia="zh-CN"/>
        </w:rPr>
        <w:t xml:space="preserve">a </w:t>
      </w:r>
      <w:r w:rsidR="000B1A03">
        <w:rPr>
          <w:rFonts w:ascii="Times New Roman" w:eastAsia="Times New Roman" w:hAnsi="Times New Roman" w:cs="Times New Roman"/>
          <w:sz w:val="24"/>
          <w:szCs w:val="24"/>
          <w:lang w:eastAsia="zh-CN"/>
        </w:rPr>
        <w:t>aquisição de bens</w:t>
      </w:r>
      <w:r w:rsidRPr="00F507AF">
        <w:rPr>
          <w:rFonts w:ascii="Times New Roman" w:eastAsia="Times New Roman" w:hAnsi="Times New Roman" w:cs="Times New Roman"/>
          <w:sz w:val="24"/>
          <w:szCs w:val="24"/>
          <w:lang w:eastAsia="zh-CN"/>
        </w:rPr>
        <w:t xml:space="preserve"> pretendidos os eventuais interessados deverão comprovar que atuam em ramo de atividade compatível com o objeto da licitação, bem como apresentar os seguintes documentos a título habilitação, nos termos do art. 62, da Lei nº 14.133/2021.</w:t>
      </w:r>
    </w:p>
    <w:p w14:paraId="0336F34F" w14:textId="77777777" w:rsidR="00377676" w:rsidRDefault="00377676" w:rsidP="00F507AF">
      <w:pPr>
        <w:spacing w:after="0" w:line="360" w:lineRule="auto"/>
        <w:jc w:val="both"/>
        <w:rPr>
          <w:rFonts w:ascii="Times New Roman" w:eastAsia="Times New Roman" w:hAnsi="Times New Roman" w:cs="Times New Roman"/>
          <w:sz w:val="24"/>
          <w:szCs w:val="24"/>
          <w:lang w:eastAsia="zh-CN"/>
        </w:rPr>
      </w:pPr>
    </w:p>
    <w:p w14:paraId="299F9948" w14:textId="2BD80D1B" w:rsidR="00377676" w:rsidRPr="00377676" w:rsidRDefault="00377676" w:rsidP="00F507AF">
      <w:pPr>
        <w:spacing w:after="0" w:line="360" w:lineRule="auto"/>
        <w:jc w:val="both"/>
        <w:rPr>
          <w:rFonts w:ascii="Times New Roman" w:eastAsia="Times New Roman" w:hAnsi="Times New Roman" w:cs="Times New Roman"/>
          <w:b/>
          <w:sz w:val="24"/>
          <w:szCs w:val="24"/>
          <w:lang w:eastAsia="zh-CN"/>
        </w:rPr>
      </w:pPr>
      <w:r w:rsidRPr="00377676">
        <w:rPr>
          <w:rFonts w:ascii="Times New Roman" w:eastAsia="Times New Roman" w:hAnsi="Times New Roman" w:cs="Times New Roman"/>
          <w:b/>
          <w:sz w:val="24"/>
          <w:szCs w:val="24"/>
          <w:lang w:eastAsia="zh-CN"/>
        </w:rPr>
        <w:t>3.</w:t>
      </w:r>
      <w:r w:rsidR="007B72C0">
        <w:rPr>
          <w:rFonts w:ascii="Times New Roman" w:eastAsia="Times New Roman" w:hAnsi="Times New Roman" w:cs="Times New Roman"/>
          <w:b/>
          <w:sz w:val="24"/>
          <w:szCs w:val="24"/>
          <w:lang w:eastAsia="zh-CN"/>
        </w:rPr>
        <w:t>2</w:t>
      </w:r>
      <w:r w:rsidRPr="00377676">
        <w:rPr>
          <w:rFonts w:ascii="Times New Roman" w:eastAsia="Times New Roman" w:hAnsi="Times New Roman" w:cs="Times New Roman"/>
          <w:b/>
          <w:sz w:val="24"/>
          <w:szCs w:val="24"/>
          <w:lang w:eastAsia="zh-CN"/>
        </w:rPr>
        <w:t xml:space="preserve"> DOS DOCUMENTOS DE HABILITAÇÃO:</w:t>
      </w:r>
    </w:p>
    <w:p w14:paraId="24A20642" w14:textId="6933E527" w:rsidR="00377676" w:rsidRPr="00377676" w:rsidRDefault="00377676" w:rsidP="00F507AF">
      <w:pPr>
        <w:spacing w:after="0" w:line="360" w:lineRule="auto"/>
        <w:jc w:val="both"/>
        <w:rPr>
          <w:rFonts w:ascii="Times New Roman" w:eastAsia="Times New Roman" w:hAnsi="Times New Roman" w:cs="Times New Roman"/>
          <w:b/>
          <w:sz w:val="24"/>
          <w:szCs w:val="24"/>
          <w:lang w:eastAsia="zh-CN"/>
        </w:rPr>
      </w:pPr>
      <w:r w:rsidRPr="00377676">
        <w:rPr>
          <w:rFonts w:ascii="Times New Roman" w:eastAsia="Times New Roman" w:hAnsi="Times New Roman" w:cs="Times New Roman"/>
          <w:b/>
          <w:sz w:val="24"/>
          <w:szCs w:val="24"/>
          <w:lang w:eastAsia="zh-CN"/>
        </w:rPr>
        <w:t>3.</w:t>
      </w:r>
      <w:r w:rsidR="00B21711">
        <w:rPr>
          <w:rFonts w:ascii="Times New Roman" w:eastAsia="Times New Roman" w:hAnsi="Times New Roman" w:cs="Times New Roman"/>
          <w:b/>
          <w:sz w:val="24"/>
          <w:szCs w:val="24"/>
          <w:lang w:eastAsia="zh-CN"/>
        </w:rPr>
        <w:t>1</w:t>
      </w:r>
      <w:r w:rsidR="007B72C0">
        <w:rPr>
          <w:rFonts w:ascii="Times New Roman" w:eastAsia="Times New Roman" w:hAnsi="Times New Roman" w:cs="Times New Roman"/>
          <w:b/>
          <w:sz w:val="24"/>
          <w:szCs w:val="24"/>
          <w:lang w:eastAsia="zh-CN"/>
        </w:rPr>
        <w:t>.1</w:t>
      </w:r>
      <w:r w:rsidRPr="00377676">
        <w:rPr>
          <w:rFonts w:ascii="Times New Roman" w:eastAsia="Times New Roman" w:hAnsi="Times New Roman" w:cs="Times New Roman"/>
          <w:b/>
          <w:sz w:val="24"/>
          <w:szCs w:val="24"/>
          <w:lang w:eastAsia="zh-CN"/>
        </w:rPr>
        <w:t xml:space="preserve"> Da Habilitação Fiscal</w:t>
      </w:r>
      <w:r w:rsidR="00214F47">
        <w:rPr>
          <w:rFonts w:ascii="Times New Roman" w:eastAsia="Times New Roman" w:hAnsi="Times New Roman" w:cs="Times New Roman"/>
          <w:b/>
          <w:sz w:val="24"/>
          <w:szCs w:val="24"/>
          <w:lang w:eastAsia="zh-CN"/>
        </w:rPr>
        <w:t>, Social e trabalhista</w:t>
      </w:r>
      <w:r w:rsidRPr="00377676">
        <w:rPr>
          <w:rFonts w:ascii="Times New Roman" w:eastAsia="Times New Roman" w:hAnsi="Times New Roman" w:cs="Times New Roman"/>
          <w:b/>
          <w:sz w:val="24"/>
          <w:szCs w:val="24"/>
          <w:lang w:eastAsia="zh-CN"/>
        </w:rPr>
        <w:t>:</w:t>
      </w:r>
    </w:p>
    <w:p w14:paraId="4101F1E4" w14:textId="578B5B5B" w:rsidR="00377676" w:rsidRPr="00214F47" w:rsidRDefault="00214F47" w:rsidP="00F507AF">
      <w:pPr>
        <w:spacing w:after="0" w:line="360" w:lineRule="auto"/>
        <w:jc w:val="both"/>
        <w:rPr>
          <w:rFonts w:ascii="Times New Roman" w:eastAsia="Times New Roman" w:hAnsi="Times New Roman" w:cs="Times New Roman"/>
          <w:sz w:val="24"/>
          <w:szCs w:val="24"/>
          <w:lang w:eastAsia="zh-CN"/>
        </w:rPr>
      </w:pPr>
      <w:r w:rsidRPr="00214F47">
        <w:rPr>
          <w:rFonts w:ascii="Times New Roman" w:eastAsia="Times New Roman" w:hAnsi="Times New Roman" w:cs="Times New Roman"/>
          <w:sz w:val="24"/>
          <w:szCs w:val="24"/>
          <w:lang w:eastAsia="zh-CN"/>
        </w:rPr>
        <w:t>Serão exigidos os documentos previst</w:t>
      </w:r>
      <w:r>
        <w:rPr>
          <w:rFonts w:ascii="Times New Roman" w:eastAsia="Times New Roman" w:hAnsi="Times New Roman" w:cs="Times New Roman"/>
          <w:sz w:val="24"/>
          <w:szCs w:val="24"/>
          <w:lang w:eastAsia="zh-CN"/>
        </w:rPr>
        <w:t>os no Art. 68 da lei 14.133/2021</w:t>
      </w:r>
    </w:p>
    <w:p w14:paraId="02A98DC6" w14:textId="21E711E3" w:rsidR="00377676" w:rsidRPr="00377676" w:rsidRDefault="00377676" w:rsidP="00F507AF">
      <w:pPr>
        <w:spacing w:after="0" w:line="360" w:lineRule="auto"/>
        <w:jc w:val="both"/>
        <w:rPr>
          <w:rFonts w:ascii="Times New Roman" w:eastAsia="Times New Roman" w:hAnsi="Times New Roman" w:cs="Times New Roman"/>
          <w:b/>
          <w:sz w:val="24"/>
          <w:szCs w:val="24"/>
          <w:lang w:eastAsia="zh-CN"/>
        </w:rPr>
      </w:pPr>
      <w:r w:rsidRPr="00377676">
        <w:rPr>
          <w:rFonts w:ascii="Times New Roman" w:eastAsia="Times New Roman" w:hAnsi="Times New Roman" w:cs="Times New Roman"/>
          <w:b/>
          <w:sz w:val="24"/>
          <w:szCs w:val="24"/>
          <w:lang w:eastAsia="zh-CN"/>
        </w:rPr>
        <w:t>3.2.2. Da Habilitação Econômica/Financeira:</w:t>
      </w:r>
    </w:p>
    <w:p w14:paraId="38A601DD" w14:textId="3F450B93" w:rsidR="00377676" w:rsidRPr="00214F47" w:rsidRDefault="00214F47" w:rsidP="00F507AF">
      <w:pPr>
        <w:spacing w:after="0" w:line="360" w:lineRule="auto"/>
        <w:jc w:val="both"/>
        <w:rPr>
          <w:rFonts w:ascii="Times New Roman" w:eastAsia="Times New Roman" w:hAnsi="Times New Roman" w:cs="Times New Roman"/>
          <w:sz w:val="24"/>
          <w:szCs w:val="24"/>
          <w:lang w:eastAsia="zh-CN"/>
        </w:rPr>
      </w:pPr>
      <w:r w:rsidRPr="00214F47">
        <w:rPr>
          <w:rFonts w:ascii="Times New Roman" w:eastAsia="Times New Roman" w:hAnsi="Times New Roman" w:cs="Times New Roman"/>
          <w:sz w:val="24"/>
          <w:szCs w:val="24"/>
          <w:lang w:eastAsia="zh-CN"/>
        </w:rPr>
        <w:t>Será exigida a Certidão de Falência e Concordata, conforme art. 69, inc. II da Lei 14.133/2021</w:t>
      </w:r>
    </w:p>
    <w:p w14:paraId="53A2514D" w14:textId="4B11438A" w:rsidR="00377676" w:rsidRPr="00377676" w:rsidRDefault="00377676" w:rsidP="00F507AF">
      <w:pPr>
        <w:spacing w:after="0" w:line="360" w:lineRule="auto"/>
        <w:jc w:val="both"/>
        <w:rPr>
          <w:rFonts w:ascii="Times New Roman" w:eastAsia="Times New Roman" w:hAnsi="Times New Roman" w:cs="Times New Roman"/>
          <w:b/>
          <w:sz w:val="24"/>
          <w:szCs w:val="24"/>
          <w:lang w:eastAsia="zh-CN"/>
        </w:rPr>
      </w:pPr>
      <w:r w:rsidRPr="00377676">
        <w:rPr>
          <w:rFonts w:ascii="Times New Roman" w:eastAsia="Times New Roman" w:hAnsi="Times New Roman" w:cs="Times New Roman"/>
          <w:b/>
          <w:sz w:val="24"/>
          <w:szCs w:val="24"/>
          <w:lang w:eastAsia="zh-CN"/>
        </w:rPr>
        <w:t>3.2.3. Da Habilitação Técnica:</w:t>
      </w:r>
    </w:p>
    <w:p w14:paraId="4AA12F57" w14:textId="351234B1" w:rsidR="00377676" w:rsidRDefault="000B1A03" w:rsidP="007B72C0">
      <w:pPr>
        <w:spacing w:after="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Não será exigido nenhuma habilitação técnica.</w:t>
      </w:r>
    </w:p>
    <w:p w14:paraId="50652590" w14:textId="77777777" w:rsidR="005E5265" w:rsidRPr="00214F47" w:rsidRDefault="005E5265" w:rsidP="00F507AF">
      <w:pPr>
        <w:spacing w:after="0" w:line="360" w:lineRule="auto"/>
        <w:jc w:val="both"/>
        <w:rPr>
          <w:rFonts w:ascii="Times New Roman" w:eastAsia="Times New Roman" w:hAnsi="Times New Roman" w:cs="Times New Roman"/>
          <w:sz w:val="24"/>
          <w:szCs w:val="24"/>
          <w:lang w:eastAsia="zh-CN"/>
        </w:rPr>
      </w:pPr>
    </w:p>
    <w:p w14:paraId="46E3E5C0" w14:textId="4C24CF19" w:rsidR="007B72C0" w:rsidRDefault="00377676" w:rsidP="00E84AA3">
      <w:pPr>
        <w:spacing w:after="0" w:line="360" w:lineRule="auto"/>
        <w:jc w:val="both"/>
        <w:rPr>
          <w:rFonts w:ascii="Times New Roman" w:eastAsia="Times New Roman" w:hAnsi="Times New Roman" w:cs="Times New Roman"/>
          <w:b/>
          <w:color w:val="000000" w:themeColor="text1"/>
          <w:sz w:val="24"/>
          <w:szCs w:val="24"/>
          <w:lang w:eastAsia="zh-CN"/>
        </w:rPr>
      </w:pPr>
      <w:r w:rsidRPr="00377676">
        <w:rPr>
          <w:rFonts w:ascii="Times New Roman" w:eastAsia="Times New Roman" w:hAnsi="Times New Roman" w:cs="Times New Roman"/>
          <w:b/>
          <w:color w:val="000000" w:themeColor="text1"/>
          <w:sz w:val="24"/>
          <w:szCs w:val="24"/>
          <w:lang w:eastAsia="zh-CN"/>
        </w:rPr>
        <w:t>3.</w:t>
      </w:r>
      <w:r w:rsidR="007B72C0">
        <w:rPr>
          <w:rFonts w:ascii="Times New Roman" w:eastAsia="Times New Roman" w:hAnsi="Times New Roman" w:cs="Times New Roman"/>
          <w:b/>
          <w:color w:val="000000" w:themeColor="text1"/>
          <w:sz w:val="24"/>
          <w:szCs w:val="24"/>
          <w:lang w:eastAsia="zh-CN"/>
        </w:rPr>
        <w:t>3</w:t>
      </w:r>
      <w:r w:rsidR="00B21711">
        <w:rPr>
          <w:rFonts w:ascii="Times New Roman" w:eastAsia="Times New Roman" w:hAnsi="Times New Roman" w:cs="Times New Roman"/>
          <w:b/>
          <w:color w:val="000000" w:themeColor="text1"/>
          <w:sz w:val="24"/>
          <w:szCs w:val="24"/>
          <w:lang w:eastAsia="zh-CN"/>
        </w:rPr>
        <w:t xml:space="preserve"> </w:t>
      </w:r>
      <w:r w:rsidRPr="00377676">
        <w:rPr>
          <w:rFonts w:ascii="Times New Roman" w:eastAsia="Times New Roman" w:hAnsi="Times New Roman" w:cs="Times New Roman"/>
          <w:b/>
          <w:color w:val="000000" w:themeColor="text1"/>
          <w:sz w:val="24"/>
          <w:szCs w:val="24"/>
          <w:lang w:eastAsia="zh-CN"/>
        </w:rPr>
        <w:t>DO PRAZO DE ENTREGA</w:t>
      </w:r>
      <w:r w:rsidR="00E84AA3">
        <w:rPr>
          <w:rFonts w:ascii="Times New Roman" w:eastAsia="Times New Roman" w:hAnsi="Times New Roman" w:cs="Times New Roman"/>
          <w:b/>
          <w:color w:val="000000" w:themeColor="text1"/>
          <w:sz w:val="24"/>
          <w:szCs w:val="24"/>
          <w:lang w:eastAsia="zh-CN"/>
        </w:rPr>
        <w:t xml:space="preserve"> E FORMA DA ENTREGA E CONTROLE</w:t>
      </w:r>
      <w:r w:rsidRPr="00377676">
        <w:rPr>
          <w:rFonts w:ascii="Times New Roman" w:eastAsia="Times New Roman" w:hAnsi="Times New Roman" w:cs="Times New Roman"/>
          <w:b/>
          <w:color w:val="000000" w:themeColor="text1"/>
          <w:sz w:val="24"/>
          <w:szCs w:val="24"/>
          <w:lang w:eastAsia="zh-CN"/>
        </w:rPr>
        <w:t>:</w:t>
      </w:r>
    </w:p>
    <w:p w14:paraId="4D52F07A" w14:textId="2934CCC8" w:rsidR="00E84AA3" w:rsidRDefault="00E84AA3" w:rsidP="000B1A03">
      <w:pPr>
        <w:spacing w:after="0" w:line="360" w:lineRule="auto"/>
        <w:ind w:firstLine="708"/>
        <w:jc w:val="both"/>
        <w:rPr>
          <w:rFonts w:ascii="Times New Roman" w:eastAsia="Times New Roman" w:hAnsi="Times New Roman" w:cs="Times New Roman"/>
          <w:bCs/>
          <w:color w:val="000000" w:themeColor="text1"/>
          <w:sz w:val="24"/>
          <w:szCs w:val="24"/>
          <w:lang w:eastAsia="zh-CN"/>
        </w:rPr>
      </w:pPr>
      <w:bookmarkStart w:id="2" w:name="_Hlk153377390"/>
      <w:r>
        <w:rPr>
          <w:rFonts w:ascii="Times New Roman" w:eastAsia="Times New Roman" w:hAnsi="Times New Roman" w:cs="Times New Roman"/>
          <w:bCs/>
          <w:color w:val="000000" w:themeColor="text1"/>
          <w:sz w:val="24"/>
          <w:szCs w:val="24"/>
          <w:lang w:eastAsia="zh-CN"/>
        </w:rPr>
        <w:t>A secretária irá solicitar o item ou o que precisa a contratada que deverá c</w:t>
      </w:r>
      <w:r w:rsidRPr="00E84AA3">
        <w:rPr>
          <w:rFonts w:ascii="Times New Roman" w:eastAsia="Times New Roman" w:hAnsi="Times New Roman" w:cs="Times New Roman"/>
          <w:bCs/>
          <w:color w:val="000000" w:themeColor="text1"/>
          <w:sz w:val="24"/>
          <w:szCs w:val="24"/>
          <w:lang w:eastAsia="zh-CN"/>
        </w:rPr>
        <w:t>onferir previamente o item solicitado pela Administração junto à Tabela SINAPI/SC (não desonerada), identificando corretamente o código correspondente, a descrição do material e o valor unitário vigente, antes da formalização do fornecimento</w:t>
      </w:r>
    </w:p>
    <w:p w14:paraId="58D70A43" w14:textId="2E3A902E" w:rsidR="00E84AA3" w:rsidRDefault="00E84AA3" w:rsidP="000B1A03">
      <w:pPr>
        <w:spacing w:after="0" w:line="360" w:lineRule="auto"/>
        <w:ind w:firstLine="708"/>
        <w:jc w:val="both"/>
        <w:rPr>
          <w:rFonts w:ascii="Times New Roman" w:eastAsia="Times New Roman" w:hAnsi="Times New Roman" w:cs="Times New Roman"/>
          <w:bCs/>
          <w:color w:val="000000" w:themeColor="text1"/>
          <w:sz w:val="24"/>
          <w:szCs w:val="24"/>
          <w:lang w:eastAsia="zh-CN"/>
        </w:rPr>
      </w:pPr>
      <w:r w:rsidRPr="00E84AA3">
        <w:rPr>
          <w:rFonts w:ascii="Times New Roman" w:eastAsia="Times New Roman" w:hAnsi="Times New Roman" w:cs="Times New Roman"/>
          <w:color w:val="000000" w:themeColor="text1"/>
          <w:sz w:val="24"/>
          <w:szCs w:val="24"/>
          <w:lang w:eastAsia="zh-CN"/>
        </w:rPr>
        <w:t>A partir disso a empresa deve apresentar</w:t>
      </w:r>
      <w:r w:rsidRPr="00E84AA3">
        <w:rPr>
          <w:rFonts w:ascii="Times New Roman" w:eastAsia="Times New Roman" w:hAnsi="Times New Roman" w:cs="Times New Roman"/>
          <w:bCs/>
          <w:color w:val="000000" w:themeColor="text1"/>
          <w:sz w:val="24"/>
          <w:szCs w:val="24"/>
          <w:lang w:eastAsia="zh-CN"/>
        </w:rPr>
        <w:t xml:space="preserve"> orçamento</w:t>
      </w:r>
      <w:r w:rsidR="00182B7F">
        <w:rPr>
          <w:rFonts w:ascii="Times New Roman" w:eastAsia="Times New Roman" w:hAnsi="Times New Roman" w:cs="Times New Roman"/>
          <w:bCs/>
          <w:color w:val="000000" w:themeColor="text1"/>
          <w:sz w:val="24"/>
          <w:szCs w:val="24"/>
          <w:lang w:eastAsia="zh-CN"/>
        </w:rPr>
        <w:t xml:space="preserve"> no prazo de 24 horas</w:t>
      </w:r>
      <w:r w:rsidRPr="00E84AA3">
        <w:rPr>
          <w:rFonts w:ascii="Times New Roman" w:eastAsia="Times New Roman" w:hAnsi="Times New Roman" w:cs="Times New Roman"/>
          <w:bCs/>
          <w:color w:val="000000" w:themeColor="text1"/>
          <w:sz w:val="24"/>
          <w:szCs w:val="24"/>
          <w:lang w:eastAsia="zh-CN"/>
        </w:rPr>
        <w:t xml:space="preserve"> contendo o código correspondente à Tabela SINAPI/SC (não desonerada), conforme a última atualização disponível, indicando de forma clara e discriminada o valor unitário de referência, o valor unitário com a aplicação do desconto ofertado no processo licitatório e a quantidade requerida, sempre que solicitado pela Administração.</w:t>
      </w:r>
    </w:p>
    <w:p w14:paraId="321F3449" w14:textId="3E417FAC" w:rsidR="00182B7F" w:rsidRDefault="00182B7F" w:rsidP="000B1A03">
      <w:pPr>
        <w:spacing w:after="0" w:line="360" w:lineRule="auto"/>
        <w:ind w:firstLine="708"/>
        <w:jc w:val="both"/>
        <w:rPr>
          <w:rFonts w:ascii="Times New Roman" w:eastAsia="Times New Roman" w:hAnsi="Times New Roman" w:cs="Times New Roman"/>
          <w:bCs/>
          <w:color w:val="000000" w:themeColor="text1"/>
          <w:sz w:val="24"/>
          <w:szCs w:val="24"/>
          <w:lang w:eastAsia="zh-CN"/>
        </w:rPr>
      </w:pPr>
      <w:r>
        <w:rPr>
          <w:rFonts w:ascii="Times New Roman" w:eastAsia="Times New Roman" w:hAnsi="Times New Roman" w:cs="Times New Roman"/>
          <w:bCs/>
          <w:color w:val="000000" w:themeColor="text1"/>
          <w:sz w:val="24"/>
          <w:szCs w:val="24"/>
          <w:lang w:eastAsia="zh-CN"/>
        </w:rPr>
        <w:t>Tendo o orçamento sido aceito pelo órgão requisitante, será emitida a solicitação de fornecimento e a partir deste momento,</w:t>
      </w:r>
    </w:p>
    <w:p w14:paraId="01562EF8" w14:textId="3B29CAB9" w:rsidR="000B1A03" w:rsidRPr="000B1A03" w:rsidRDefault="000B1A03" w:rsidP="000B1A03">
      <w:pPr>
        <w:spacing w:after="0" w:line="360" w:lineRule="auto"/>
        <w:ind w:firstLine="708"/>
        <w:jc w:val="both"/>
        <w:rPr>
          <w:rFonts w:ascii="Times New Roman" w:eastAsia="Times New Roman" w:hAnsi="Times New Roman" w:cs="Times New Roman"/>
          <w:bCs/>
          <w:color w:val="000000" w:themeColor="text1"/>
          <w:sz w:val="24"/>
          <w:szCs w:val="24"/>
          <w:lang w:eastAsia="zh-CN"/>
        </w:rPr>
      </w:pPr>
      <w:r w:rsidRPr="000B1A03">
        <w:rPr>
          <w:rFonts w:ascii="Times New Roman" w:eastAsia="Times New Roman" w:hAnsi="Times New Roman" w:cs="Times New Roman"/>
          <w:bCs/>
          <w:color w:val="000000" w:themeColor="text1"/>
          <w:sz w:val="24"/>
          <w:szCs w:val="24"/>
          <w:lang w:eastAsia="zh-CN"/>
        </w:rPr>
        <w:t xml:space="preserve">O objeto licitado deverá ser entregue no Município de Mondaí, </w:t>
      </w:r>
      <w:r w:rsidRPr="000B1A03">
        <w:rPr>
          <w:rFonts w:ascii="Times New Roman" w:eastAsia="Times New Roman" w:hAnsi="Times New Roman" w:cs="Times New Roman"/>
          <w:bCs/>
          <w:color w:val="000000" w:themeColor="text1"/>
          <w:sz w:val="24"/>
          <w:szCs w:val="24"/>
          <w:u w:val="single"/>
          <w:lang w:eastAsia="zh-CN"/>
        </w:rPr>
        <w:t>onde solicitado pela secretaria requerente</w:t>
      </w:r>
      <w:r w:rsidRPr="000B1A03">
        <w:rPr>
          <w:rFonts w:ascii="Times New Roman" w:eastAsia="Times New Roman" w:hAnsi="Times New Roman" w:cs="Times New Roman"/>
          <w:bCs/>
          <w:color w:val="000000" w:themeColor="text1"/>
          <w:sz w:val="24"/>
          <w:szCs w:val="24"/>
          <w:lang w:eastAsia="zh-CN"/>
        </w:rPr>
        <w:t>, no prazo máximo de 02 (dois) dias úteis, contados a partir do recebimento da AF, sem exigência de quantidade mínima ou valor mínimo e sem custos adicionais.</w:t>
      </w:r>
    </w:p>
    <w:p w14:paraId="62548CAD" w14:textId="77777777" w:rsidR="000B1A03" w:rsidRPr="000B1A03" w:rsidRDefault="000B1A03" w:rsidP="000B1A03">
      <w:pPr>
        <w:spacing w:after="0" w:line="360" w:lineRule="auto"/>
        <w:ind w:firstLine="708"/>
        <w:jc w:val="both"/>
        <w:rPr>
          <w:rFonts w:ascii="Times New Roman" w:eastAsia="Times New Roman" w:hAnsi="Times New Roman" w:cs="Times New Roman"/>
          <w:bCs/>
          <w:color w:val="000000" w:themeColor="text1"/>
          <w:sz w:val="24"/>
          <w:szCs w:val="24"/>
          <w:lang w:eastAsia="zh-CN"/>
        </w:rPr>
      </w:pPr>
      <w:r w:rsidRPr="000B1A03">
        <w:rPr>
          <w:rFonts w:ascii="Times New Roman" w:eastAsia="Times New Roman" w:hAnsi="Times New Roman" w:cs="Times New Roman"/>
          <w:bCs/>
          <w:color w:val="000000" w:themeColor="text1"/>
          <w:sz w:val="24"/>
          <w:szCs w:val="24"/>
          <w:lang w:eastAsia="zh-CN"/>
        </w:rPr>
        <w:t>O Município de Mondaí/SC não possui almoxarifado e/ou estoque dos itens/objetos, devendo a entrega ser rigorosamente obedecida pela Empresa Contratada, caso contrário trará transtornos a Administração. É de responsabilidade da Empresa Contratada realizar a entrega no local indicado no ato da emissão da Autorização de Fornecimento, independentemente da quantidade/valor e no prazo estipulado, ficando sujeita a penalização.</w:t>
      </w:r>
    </w:p>
    <w:bookmarkEnd w:id="2"/>
    <w:p w14:paraId="398FEFFF" w14:textId="77777777" w:rsidR="007B72C0" w:rsidRPr="00377676" w:rsidRDefault="007B72C0" w:rsidP="007B72C0">
      <w:pPr>
        <w:spacing w:after="0" w:line="360" w:lineRule="auto"/>
        <w:ind w:firstLine="708"/>
        <w:jc w:val="both"/>
        <w:rPr>
          <w:rFonts w:ascii="Times New Roman" w:eastAsia="Times New Roman" w:hAnsi="Times New Roman" w:cs="Times New Roman"/>
          <w:b/>
          <w:color w:val="C00000"/>
          <w:sz w:val="24"/>
          <w:szCs w:val="24"/>
          <w:lang w:eastAsia="zh-CN"/>
        </w:rPr>
      </w:pPr>
    </w:p>
    <w:p w14:paraId="55DC88E1" w14:textId="34A99DE9" w:rsidR="00377676" w:rsidRDefault="00377676" w:rsidP="00F507AF">
      <w:pPr>
        <w:spacing w:after="0" w:line="360" w:lineRule="auto"/>
        <w:jc w:val="both"/>
        <w:rPr>
          <w:rFonts w:ascii="Times New Roman" w:eastAsia="Times New Roman" w:hAnsi="Times New Roman" w:cs="Times New Roman"/>
          <w:b/>
          <w:color w:val="000000" w:themeColor="text1"/>
          <w:sz w:val="24"/>
          <w:szCs w:val="24"/>
          <w:lang w:eastAsia="zh-CN"/>
        </w:rPr>
      </w:pPr>
      <w:r w:rsidRPr="00377676">
        <w:rPr>
          <w:rFonts w:ascii="Times New Roman" w:eastAsia="Times New Roman" w:hAnsi="Times New Roman" w:cs="Times New Roman"/>
          <w:b/>
          <w:color w:val="000000" w:themeColor="text1"/>
          <w:sz w:val="24"/>
          <w:szCs w:val="24"/>
          <w:lang w:eastAsia="zh-CN"/>
        </w:rPr>
        <w:t>3.</w:t>
      </w:r>
      <w:r w:rsidR="00F87A54">
        <w:rPr>
          <w:rFonts w:ascii="Times New Roman" w:eastAsia="Times New Roman" w:hAnsi="Times New Roman" w:cs="Times New Roman"/>
          <w:b/>
          <w:color w:val="000000" w:themeColor="text1"/>
          <w:sz w:val="24"/>
          <w:szCs w:val="24"/>
          <w:lang w:eastAsia="zh-CN"/>
        </w:rPr>
        <w:t>4</w:t>
      </w:r>
      <w:r w:rsidRPr="00377676">
        <w:rPr>
          <w:rFonts w:ascii="Times New Roman" w:eastAsia="Times New Roman" w:hAnsi="Times New Roman" w:cs="Times New Roman"/>
          <w:b/>
          <w:color w:val="000000" w:themeColor="text1"/>
          <w:sz w:val="24"/>
          <w:szCs w:val="24"/>
          <w:lang w:eastAsia="zh-CN"/>
        </w:rPr>
        <w:t xml:space="preserve"> DO RECEBIMENTO DO OBJETO:</w:t>
      </w:r>
      <w:r w:rsidR="00B21711">
        <w:rPr>
          <w:rFonts w:ascii="Times New Roman" w:eastAsia="Times New Roman" w:hAnsi="Times New Roman" w:cs="Times New Roman"/>
          <w:b/>
          <w:color w:val="000000" w:themeColor="text1"/>
          <w:sz w:val="24"/>
          <w:szCs w:val="24"/>
          <w:lang w:eastAsia="zh-CN"/>
        </w:rPr>
        <w:t xml:space="preserve"> </w:t>
      </w:r>
    </w:p>
    <w:p w14:paraId="2E84AD24" w14:textId="2F238F7F" w:rsidR="00B21711" w:rsidRDefault="00B21711" w:rsidP="00F507AF">
      <w:pPr>
        <w:spacing w:after="0" w:line="360" w:lineRule="auto"/>
        <w:jc w:val="both"/>
        <w:rPr>
          <w:rFonts w:ascii="Times New Roman" w:eastAsia="Times New Roman" w:hAnsi="Times New Roman" w:cs="Times New Roman"/>
          <w:b/>
          <w:color w:val="000000" w:themeColor="text1"/>
          <w:sz w:val="24"/>
          <w:szCs w:val="24"/>
          <w:lang w:eastAsia="zh-CN"/>
        </w:rPr>
      </w:pPr>
    </w:p>
    <w:p w14:paraId="31E9D730" w14:textId="19BC3441" w:rsidR="00F87A54" w:rsidRPr="00F87A54" w:rsidRDefault="00F87A54" w:rsidP="00F87A54">
      <w:pPr>
        <w:spacing w:after="0" w:line="360" w:lineRule="auto"/>
        <w:ind w:firstLine="708"/>
        <w:jc w:val="both"/>
        <w:rPr>
          <w:rFonts w:ascii="Times New Roman" w:eastAsia="Times New Roman" w:hAnsi="Times New Roman" w:cs="Times New Roman"/>
          <w:bCs/>
          <w:color w:val="000000" w:themeColor="text1"/>
          <w:sz w:val="24"/>
          <w:szCs w:val="24"/>
          <w:lang w:eastAsia="zh-CN"/>
        </w:rPr>
      </w:pPr>
      <w:r w:rsidRPr="00F87A54">
        <w:rPr>
          <w:rFonts w:ascii="Times New Roman" w:eastAsia="Times New Roman" w:hAnsi="Times New Roman" w:cs="Times New Roman"/>
          <w:bCs/>
          <w:color w:val="000000" w:themeColor="text1"/>
          <w:sz w:val="24"/>
          <w:szCs w:val="24"/>
          <w:lang w:eastAsia="zh-CN"/>
        </w:rPr>
        <w:t xml:space="preserve">Os </w:t>
      </w:r>
      <w:r w:rsidR="000B1A03">
        <w:rPr>
          <w:rFonts w:ascii="Times New Roman" w:eastAsia="Times New Roman" w:hAnsi="Times New Roman" w:cs="Times New Roman"/>
          <w:bCs/>
          <w:color w:val="000000" w:themeColor="text1"/>
          <w:sz w:val="24"/>
          <w:szCs w:val="24"/>
          <w:lang w:eastAsia="zh-CN"/>
        </w:rPr>
        <w:t>bens</w:t>
      </w:r>
      <w:r w:rsidRPr="00F87A54">
        <w:rPr>
          <w:rFonts w:ascii="Times New Roman" w:eastAsia="Times New Roman" w:hAnsi="Times New Roman" w:cs="Times New Roman"/>
          <w:bCs/>
          <w:color w:val="000000" w:themeColor="text1"/>
          <w:sz w:val="24"/>
          <w:szCs w:val="24"/>
          <w:lang w:eastAsia="zh-CN"/>
        </w:rPr>
        <w:t xml:space="preserve"> serão recebidos provisoriamente, de forma sumária, no ato da entrega,</w:t>
      </w:r>
      <w:r>
        <w:rPr>
          <w:rFonts w:ascii="Times New Roman" w:eastAsia="Times New Roman" w:hAnsi="Times New Roman" w:cs="Times New Roman"/>
          <w:bCs/>
          <w:color w:val="000000" w:themeColor="text1"/>
          <w:sz w:val="24"/>
          <w:szCs w:val="24"/>
          <w:lang w:eastAsia="zh-CN"/>
        </w:rPr>
        <w:t xml:space="preserve"> </w:t>
      </w:r>
      <w:r w:rsidRPr="00F87A54">
        <w:rPr>
          <w:rFonts w:ascii="Times New Roman" w:eastAsia="Times New Roman" w:hAnsi="Times New Roman" w:cs="Times New Roman"/>
          <w:bCs/>
          <w:color w:val="000000" w:themeColor="text1"/>
          <w:sz w:val="24"/>
          <w:szCs w:val="24"/>
          <w:lang w:eastAsia="zh-CN"/>
        </w:rPr>
        <w:t>juntamente com a nota fiscal ou instrumento de cobrança equivalente, pelo (a)</w:t>
      </w:r>
      <w:r>
        <w:rPr>
          <w:rFonts w:ascii="Times New Roman" w:eastAsia="Times New Roman" w:hAnsi="Times New Roman" w:cs="Times New Roman"/>
          <w:bCs/>
          <w:color w:val="000000" w:themeColor="text1"/>
          <w:sz w:val="24"/>
          <w:szCs w:val="24"/>
          <w:lang w:eastAsia="zh-CN"/>
        </w:rPr>
        <w:t xml:space="preserve"> </w:t>
      </w:r>
      <w:r w:rsidRPr="00F87A54">
        <w:rPr>
          <w:rFonts w:ascii="Times New Roman" w:eastAsia="Times New Roman" w:hAnsi="Times New Roman" w:cs="Times New Roman"/>
          <w:bCs/>
          <w:color w:val="000000" w:themeColor="text1"/>
          <w:sz w:val="24"/>
          <w:szCs w:val="24"/>
          <w:lang w:eastAsia="zh-CN"/>
        </w:rPr>
        <w:t>responsável pelo acompanhamento e fiscalização do contrato, para efeito de posterior</w:t>
      </w:r>
      <w:r>
        <w:rPr>
          <w:rFonts w:ascii="Times New Roman" w:eastAsia="Times New Roman" w:hAnsi="Times New Roman" w:cs="Times New Roman"/>
          <w:bCs/>
          <w:color w:val="000000" w:themeColor="text1"/>
          <w:sz w:val="24"/>
          <w:szCs w:val="24"/>
          <w:lang w:eastAsia="zh-CN"/>
        </w:rPr>
        <w:t xml:space="preserve"> verificação</w:t>
      </w:r>
      <w:r w:rsidRPr="00F87A54">
        <w:rPr>
          <w:rFonts w:ascii="Times New Roman" w:eastAsia="Times New Roman" w:hAnsi="Times New Roman" w:cs="Times New Roman"/>
          <w:bCs/>
          <w:color w:val="000000" w:themeColor="text1"/>
          <w:sz w:val="24"/>
          <w:szCs w:val="24"/>
          <w:lang w:eastAsia="zh-CN"/>
        </w:rPr>
        <w:t xml:space="preserve"> de sua conformidade com as especificações constantes no Termo de</w:t>
      </w:r>
      <w:r>
        <w:rPr>
          <w:rFonts w:ascii="Times New Roman" w:eastAsia="Times New Roman" w:hAnsi="Times New Roman" w:cs="Times New Roman"/>
          <w:bCs/>
          <w:color w:val="000000" w:themeColor="text1"/>
          <w:sz w:val="24"/>
          <w:szCs w:val="24"/>
          <w:lang w:eastAsia="zh-CN"/>
        </w:rPr>
        <w:t xml:space="preserve"> </w:t>
      </w:r>
      <w:r w:rsidRPr="00F87A54">
        <w:rPr>
          <w:rFonts w:ascii="Times New Roman" w:eastAsia="Times New Roman" w:hAnsi="Times New Roman" w:cs="Times New Roman"/>
          <w:bCs/>
          <w:color w:val="000000" w:themeColor="text1"/>
          <w:sz w:val="24"/>
          <w:szCs w:val="24"/>
          <w:lang w:eastAsia="zh-CN"/>
        </w:rPr>
        <w:t>Referência e na proposta.</w:t>
      </w:r>
    </w:p>
    <w:p w14:paraId="0316C954" w14:textId="5E55536B" w:rsidR="00F87A54" w:rsidRPr="00F87A54" w:rsidRDefault="00F87A54" w:rsidP="00F87A54">
      <w:pPr>
        <w:spacing w:after="0" w:line="360" w:lineRule="auto"/>
        <w:ind w:firstLine="708"/>
        <w:jc w:val="both"/>
        <w:rPr>
          <w:rFonts w:ascii="Times New Roman" w:eastAsia="Times New Roman" w:hAnsi="Times New Roman" w:cs="Times New Roman"/>
          <w:bCs/>
          <w:color w:val="000000" w:themeColor="text1"/>
          <w:sz w:val="24"/>
          <w:szCs w:val="24"/>
          <w:lang w:eastAsia="zh-CN"/>
        </w:rPr>
      </w:pPr>
      <w:r w:rsidRPr="00F87A54">
        <w:rPr>
          <w:rFonts w:ascii="Times New Roman" w:eastAsia="Times New Roman" w:hAnsi="Times New Roman" w:cs="Times New Roman"/>
          <w:bCs/>
          <w:color w:val="000000" w:themeColor="text1"/>
          <w:sz w:val="24"/>
          <w:szCs w:val="24"/>
          <w:lang w:eastAsia="zh-CN"/>
        </w:rPr>
        <w:t xml:space="preserve">Os </w:t>
      </w:r>
      <w:r w:rsidR="000B1A03" w:rsidRPr="000B1A03">
        <w:rPr>
          <w:rFonts w:ascii="Times New Roman" w:eastAsia="Times New Roman" w:hAnsi="Times New Roman" w:cs="Times New Roman"/>
          <w:bCs/>
          <w:color w:val="000000" w:themeColor="text1"/>
          <w:sz w:val="24"/>
          <w:szCs w:val="24"/>
          <w:lang w:eastAsia="zh-CN"/>
        </w:rPr>
        <w:t>bens</w:t>
      </w:r>
      <w:r w:rsidRPr="00F87A54">
        <w:rPr>
          <w:rFonts w:ascii="Times New Roman" w:eastAsia="Times New Roman" w:hAnsi="Times New Roman" w:cs="Times New Roman"/>
          <w:bCs/>
          <w:color w:val="000000" w:themeColor="text1"/>
          <w:sz w:val="24"/>
          <w:szCs w:val="24"/>
          <w:lang w:eastAsia="zh-CN"/>
        </w:rPr>
        <w:t xml:space="preserve"> poderão ser rejeitados, no todo ou em parte, inclusive antes do</w:t>
      </w:r>
      <w:r>
        <w:rPr>
          <w:rFonts w:ascii="Times New Roman" w:eastAsia="Times New Roman" w:hAnsi="Times New Roman" w:cs="Times New Roman"/>
          <w:bCs/>
          <w:color w:val="000000" w:themeColor="text1"/>
          <w:sz w:val="24"/>
          <w:szCs w:val="24"/>
          <w:lang w:eastAsia="zh-CN"/>
        </w:rPr>
        <w:t xml:space="preserve"> </w:t>
      </w:r>
      <w:r w:rsidRPr="00F87A54">
        <w:rPr>
          <w:rFonts w:ascii="Times New Roman" w:eastAsia="Times New Roman" w:hAnsi="Times New Roman" w:cs="Times New Roman"/>
          <w:bCs/>
          <w:color w:val="000000" w:themeColor="text1"/>
          <w:sz w:val="24"/>
          <w:szCs w:val="24"/>
          <w:lang w:eastAsia="zh-CN"/>
        </w:rPr>
        <w:t>recebimento provisório, quando em desacordo com as especificações constantes no</w:t>
      </w:r>
      <w:r>
        <w:rPr>
          <w:rFonts w:ascii="Times New Roman" w:eastAsia="Times New Roman" w:hAnsi="Times New Roman" w:cs="Times New Roman"/>
          <w:bCs/>
          <w:color w:val="000000" w:themeColor="text1"/>
          <w:sz w:val="24"/>
          <w:szCs w:val="24"/>
          <w:lang w:eastAsia="zh-CN"/>
        </w:rPr>
        <w:t xml:space="preserve"> </w:t>
      </w:r>
      <w:r w:rsidRPr="00F87A54">
        <w:rPr>
          <w:rFonts w:ascii="Times New Roman" w:eastAsia="Times New Roman" w:hAnsi="Times New Roman" w:cs="Times New Roman"/>
          <w:bCs/>
          <w:color w:val="000000" w:themeColor="text1"/>
          <w:sz w:val="24"/>
          <w:szCs w:val="24"/>
          <w:lang w:eastAsia="zh-CN"/>
        </w:rPr>
        <w:t>Termo de Referência e na proposta, devendo ser substituídos no prazo de 05 (cinco) dias,</w:t>
      </w:r>
    </w:p>
    <w:p w14:paraId="25B711DC" w14:textId="3FE3408A" w:rsidR="006E0BB4" w:rsidRPr="00377676" w:rsidRDefault="00F87A54" w:rsidP="00F87A54">
      <w:pPr>
        <w:spacing w:after="0" w:line="360" w:lineRule="auto"/>
        <w:jc w:val="both"/>
        <w:rPr>
          <w:rFonts w:ascii="Times New Roman" w:eastAsia="Times New Roman" w:hAnsi="Times New Roman" w:cs="Times New Roman"/>
          <w:b/>
          <w:color w:val="000000" w:themeColor="text1"/>
          <w:sz w:val="24"/>
          <w:szCs w:val="24"/>
          <w:lang w:eastAsia="zh-CN"/>
        </w:rPr>
      </w:pPr>
      <w:r w:rsidRPr="00F87A54">
        <w:rPr>
          <w:rFonts w:ascii="Times New Roman" w:eastAsia="Times New Roman" w:hAnsi="Times New Roman" w:cs="Times New Roman"/>
          <w:bCs/>
          <w:color w:val="000000" w:themeColor="text1"/>
          <w:sz w:val="24"/>
          <w:szCs w:val="24"/>
          <w:lang w:eastAsia="zh-CN"/>
        </w:rPr>
        <w:t>a contar da notificação da contratada, às suas custas, sem prejuízo da aplicação das</w:t>
      </w:r>
      <w:r>
        <w:rPr>
          <w:rFonts w:ascii="Times New Roman" w:eastAsia="Times New Roman" w:hAnsi="Times New Roman" w:cs="Times New Roman"/>
          <w:bCs/>
          <w:color w:val="000000" w:themeColor="text1"/>
          <w:sz w:val="24"/>
          <w:szCs w:val="24"/>
          <w:lang w:eastAsia="zh-CN"/>
        </w:rPr>
        <w:t xml:space="preserve"> </w:t>
      </w:r>
      <w:r w:rsidRPr="00F87A54">
        <w:rPr>
          <w:rFonts w:ascii="Times New Roman" w:eastAsia="Times New Roman" w:hAnsi="Times New Roman" w:cs="Times New Roman"/>
          <w:bCs/>
          <w:color w:val="000000" w:themeColor="text1"/>
          <w:sz w:val="24"/>
          <w:szCs w:val="24"/>
          <w:lang w:eastAsia="zh-CN"/>
        </w:rPr>
        <w:t>penalidades.</w:t>
      </w:r>
    </w:p>
    <w:p w14:paraId="75221F62" w14:textId="77777777" w:rsidR="00377676" w:rsidRPr="00F507AF" w:rsidRDefault="00377676" w:rsidP="00F507AF">
      <w:pPr>
        <w:spacing w:after="0" w:line="360" w:lineRule="auto"/>
        <w:jc w:val="both"/>
        <w:rPr>
          <w:rFonts w:ascii="Times New Roman" w:eastAsia="Times New Roman" w:hAnsi="Times New Roman" w:cs="Times New Roman"/>
          <w:sz w:val="24"/>
          <w:szCs w:val="24"/>
          <w:lang w:eastAsia="zh-CN"/>
        </w:rPr>
      </w:pPr>
    </w:p>
    <w:p w14:paraId="1E0A2B8E" w14:textId="77777777" w:rsidR="00F507AF" w:rsidRDefault="00F507AF" w:rsidP="00F507AF">
      <w:pPr>
        <w:spacing w:after="0" w:line="360" w:lineRule="auto"/>
        <w:jc w:val="both"/>
        <w:rPr>
          <w:rFonts w:ascii="Times New Roman" w:eastAsia="Times New Roman" w:hAnsi="Times New Roman" w:cs="Times New Roman"/>
          <w:b/>
          <w:bCs/>
          <w:sz w:val="24"/>
          <w:szCs w:val="24"/>
          <w:lang w:eastAsia="zh-CN"/>
        </w:rPr>
      </w:pPr>
      <w:r w:rsidRPr="00F507AF">
        <w:rPr>
          <w:rFonts w:ascii="Times New Roman" w:eastAsia="Times New Roman" w:hAnsi="Times New Roman" w:cs="Times New Roman"/>
          <w:b/>
          <w:bCs/>
          <w:sz w:val="24"/>
          <w:szCs w:val="24"/>
          <w:lang w:eastAsia="zh-CN"/>
        </w:rPr>
        <w:t>4. ESTIMATIVA DAS QUANTIDADES</w:t>
      </w:r>
    </w:p>
    <w:p w14:paraId="45831465" w14:textId="77777777" w:rsidR="008F42DC" w:rsidRPr="00F507AF" w:rsidRDefault="008F42DC" w:rsidP="00F507AF">
      <w:pPr>
        <w:spacing w:after="0" w:line="360" w:lineRule="auto"/>
        <w:jc w:val="both"/>
        <w:rPr>
          <w:rFonts w:ascii="Times New Roman" w:eastAsia="Times New Roman" w:hAnsi="Times New Roman" w:cs="Times New Roman"/>
          <w:b/>
          <w:bCs/>
          <w:sz w:val="24"/>
          <w:szCs w:val="24"/>
          <w:lang w:eastAsia="zh-CN"/>
        </w:rPr>
      </w:pPr>
    </w:p>
    <w:p w14:paraId="130CEA4F" w14:textId="753A58A9" w:rsidR="00F507AF" w:rsidRDefault="00F507AF" w:rsidP="005E5265">
      <w:pPr>
        <w:spacing w:after="0" w:line="360" w:lineRule="auto"/>
        <w:ind w:firstLine="708"/>
        <w:jc w:val="both"/>
        <w:rPr>
          <w:rFonts w:ascii="Times New Roman" w:eastAsia="Times New Roman" w:hAnsi="Times New Roman" w:cs="Times New Roman"/>
          <w:sz w:val="24"/>
          <w:szCs w:val="24"/>
          <w:lang w:eastAsia="zh-CN"/>
        </w:rPr>
      </w:pPr>
      <w:r w:rsidRPr="00F507AF">
        <w:rPr>
          <w:rFonts w:ascii="Times New Roman" w:eastAsia="Times New Roman" w:hAnsi="Times New Roman" w:cs="Times New Roman"/>
          <w:sz w:val="24"/>
          <w:szCs w:val="24"/>
          <w:lang w:eastAsia="zh-CN"/>
        </w:rPr>
        <w:t>Os quantitativos estimados para a contratação pretendida têm como parâmetro as últimas contratações com o mesmo objeto, realizadas por esta Administração (proces</w:t>
      </w:r>
      <w:r w:rsidR="00D371EC">
        <w:rPr>
          <w:rFonts w:ascii="Times New Roman" w:eastAsia="Times New Roman" w:hAnsi="Times New Roman" w:cs="Times New Roman"/>
          <w:sz w:val="24"/>
          <w:szCs w:val="24"/>
          <w:lang w:eastAsia="zh-CN"/>
        </w:rPr>
        <w:t xml:space="preserve">so administrativo n.º </w:t>
      </w:r>
      <w:r w:rsidR="00794343">
        <w:rPr>
          <w:rFonts w:ascii="Times New Roman" w:eastAsia="Times New Roman" w:hAnsi="Times New Roman" w:cs="Times New Roman"/>
          <w:sz w:val="24"/>
          <w:szCs w:val="24"/>
          <w:lang w:eastAsia="zh-CN"/>
        </w:rPr>
        <w:t>135</w:t>
      </w:r>
      <w:r w:rsidR="000B1A03" w:rsidRPr="000B1A03">
        <w:rPr>
          <w:rFonts w:ascii="Times New Roman" w:eastAsia="Times New Roman" w:hAnsi="Times New Roman" w:cs="Times New Roman"/>
          <w:sz w:val="24"/>
          <w:szCs w:val="24"/>
          <w:lang w:eastAsia="zh-CN"/>
        </w:rPr>
        <w:t>/202</w:t>
      </w:r>
      <w:r w:rsidR="00794343">
        <w:rPr>
          <w:rFonts w:ascii="Times New Roman" w:eastAsia="Times New Roman" w:hAnsi="Times New Roman" w:cs="Times New Roman"/>
          <w:sz w:val="24"/>
          <w:szCs w:val="24"/>
          <w:lang w:eastAsia="zh-CN"/>
        </w:rPr>
        <w:t>3</w:t>
      </w:r>
      <w:r w:rsidR="000B1A03">
        <w:rPr>
          <w:rFonts w:ascii="Times New Roman" w:eastAsia="Times New Roman" w:hAnsi="Times New Roman" w:cs="Times New Roman"/>
          <w:sz w:val="24"/>
          <w:szCs w:val="24"/>
          <w:lang w:eastAsia="zh-CN"/>
        </w:rPr>
        <w:t xml:space="preserve"> - </w:t>
      </w:r>
      <w:r w:rsidR="000B1A03" w:rsidRPr="000B1A03">
        <w:rPr>
          <w:rFonts w:ascii="Times New Roman" w:eastAsia="Times New Roman" w:hAnsi="Times New Roman" w:cs="Times New Roman"/>
          <w:sz w:val="24"/>
          <w:szCs w:val="24"/>
          <w:lang w:eastAsia="zh-CN"/>
        </w:rPr>
        <w:t xml:space="preserve">pregão </w:t>
      </w:r>
      <w:r w:rsidR="00794343">
        <w:rPr>
          <w:rFonts w:ascii="Times New Roman" w:eastAsia="Times New Roman" w:hAnsi="Times New Roman" w:cs="Times New Roman"/>
          <w:sz w:val="24"/>
          <w:szCs w:val="24"/>
          <w:lang w:eastAsia="zh-CN"/>
        </w:rPr>
        <w:t>eletrônico</w:t>
      </w:r>
      <w:r w:rsidR="000B1A03" w:rsidRPr="000B1A03">
        <w:rPr>
          <w:rFonts w:ascii="Times New Roman" w:eastAsia="Times New Roman" w:hAnsi="Times New Roman" w:cs="Times New Roman"/>
          <w:sz w:val="24"/>
          <w:szCs w:val="24"/>
          <w:lang w:eastAsia="zh-CN"/>
        </w:rPr>
        <w:t xml:space="preserve"> nº 0</w:t>
      </w:r>
      <w:r w:rsidR="00794343">
        <w:rPr>
          <w:rFonts w:ascii="Times New Roman" w:eastAsia="Times New Roman" w:hAnsi="Times New Roman" w:cs="Times New Roman"/>
          <w:sz w:val="24"/>
          <w:szCs w:val="24"/>
          <w:lang w:eastAsia="zh-CN"/>
        </w:rPr>
        <w:t>36</w:t>
      </w:r>
      <w:r w:rsidR="000B1A03" w:rsidRPr="000B1A03">
        <w:rPr>
          <w:rFonts w:ascii="Times New Roman" w:eastAsia="Times New Roman" w:hAnsi="Times New Roman" w:cs="Times New Roman"/>
          <w:sz w:val="24"/>
          <w:szCs w:val="24"/>
          <w:lang w:eastAsia="zh-CN"/>
        </w:rPr>
        <w:t>/202</w:t>
      </w:r>
      <w:r w:rsidR="00794343">
        <w:rPr>
          <w:rFonts w:ascii="Times New Roman" w:eastAsia="Times New Roman" w:hAnsi="Times New Roman" w:cs="Times New Roman"/>
          <w:sz w:val="24"/>
          <w:szCs w:val="24"/>
          <w:lang w:eastAsia="zh-CN"/>
        </w:rPr>
        <w:t>3</w:t>
      </w:r>
      <w:r w:rsidR="003A5A64">
        <w:rPr>
          <w:rFonts w:ascii="Times New Roman" w:eastAsia="Times New Roman" w:hAnsi="Times New Roman" w:cs="Times New Roman"/>
          <w:sz w:val="24"/>
          <w:szCs w:val="24"/>
          <w:lang w:eastAsia="zh-CN"/>
        </w:rPr>
        <w:t>)</w:t>
      </w:r>
      <w:r w:rsidR="000B1A03">
        <w:rPr>
          <w:rFonts w:ascii="Times New Roman" w:eastAsia="Times New Roman" w:hAnsi="Times New Roman" w:cs="Times New Roman"/>
          <w:sz w:val="24"/>
          <w:szCs w:val="24"/>
          <w:lang w:eastAsia="zh-CN"/>
        </w:rPr>
        <w:t>, conforme relatório Betha em anexo.</w:t>
      </w:r>
      <w:r w:rsidR="004B2050">
        <w:rPr>
          <w:rFonts w:ascii="Times New Roman" w:eastAsia="Times New Roman" w:hAnsi="Times New Roman" w:cs="Times New Roman"/>
          <w:sz w:val="24"/>
          <w:szCs w:val="24"/>
          <w:lang w:eastAsia="zh-CN"/>
        </w:rPr>
        <w:t xml:space="preserve"> Além do mais, frisa-se que não há como estimar com precisão a quantidade de itens que serão usadas, tendo em vista que não tem como prever o que será realizado e utilizado.</w:t>
      </w:r>
    </w:p>
    <w:tbl>
      <w:tblPr>
        <w:tblW w:w="9913" w:type="dxa"/>
        <w:tblCellMar>
          <w:left w:w="70" w:type="dxa"/>
          <w:right w:w="70" w:type="dxa"/>
        </w:tblCellMar>
        <w:tblLook w:val="04A0" w:firstRow="1" w:lastRow="0" w:firstColumn="1" w:lastColumn="0" w:noHBand="0" w:noVBand="1"/>
      </w:tblPr>
      <w:tblGrid>
        <w:gridCol w:w="585"/>
        <w:gridCol w:w="3557"/>
        <w:gridCol w:w="612"/>
        <w:gridCol w:w="487"/>
        <w:gridCol w:w="692"/>
        <w:gridCol w:w="500"/>
        <w:gridCol w:w="500"/>
        <w:gridCol w:w="500"/>
        <w:gridCol w:w="500"/>
        <w:gridCol w:w="500"/>
        <w:gridCol w:w="500"/>
        <w:gridCol w:w="980"/>
      </w:tblGrid>
      <w:tr w:rsidR="00E84AA3" w:rsidRPr="002C2746" w14:paraId="699D10A5" w14:textId="77777777" w:rsidTr="00E84AA3">
        <w:trPr>
          <w:trHeight w:val="223"/>
        </w:trPr>
        <w:tc>
          <w:tcPr>
            <w:tcW w:w="585" w:type="dxa"/>
            <w:tcBorders>
              <w:top w:val="single" w:sz="4" w:space="0" w:color="auto"/>
              <w:left w:val="single" w:sz="4" w:space="0" w:color="auto"/>
              <w:bottom w:val="single" w:sz="4" w:space="0" w:color="auto"/>
              <w:right w:val="single" w:sz="4" w:space="0" w:color="auto"/>
            </w:tcBorders>
            <w:noWrap/>
            <w:vAlign w:val="bottom"/>
            <w:hideMark/>
          </w:tcPr>
          <w:p w14:paraId="2312F8A4"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 xml:space="preserve">LOTE </w:t>
            </w:r>
          </w:p>
        </w:tc>
        <w:tc>
          <w:tcPr>
            <w:tcW w:w="3557" w:type="dxa"/>
            <w:tcBorders>
              <w:top w:val="single" w:sz="4" w:space="0" w:color="auto"/>
              <w:left w:val="nil"/>
              <w:bottom w:val="single" w:sz="4" w:space="0" w:color="auto"/>
              <w:right w:val="single" w:sz="4" w:space="0" w:color="auto"/>
            </w:tcBorders>
            <w:noWrap/>
            <w:vAlign w:val="bottom"/>
            <w:hideMark/>
          </w:tcPr>
          <w:p w14:paraId="29D96B6B"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DESCRIÇÃO DO ITEM</w:t>
            </w:r>
          </w:p>
        </w:tc>
        <w:tc>
          <w:tcPr>
            <w:tcW w:w="612" w:type="dxa"/>
            <w:tcBorders>
              <w:top w:val="single" w:sz="4" w:space="0" w:color="auto"/>
              <w:left w:val="nil"/>
              <w:bottom w:val="single" w:sz="4" w:space="0" w:color="auto"/>
              <w:right w:val="single" w:sz="4" w:space="0" w:color="auto"/>
            </w:tcBorders>
            <w:noWrap/>
            <w:vAlign w:val="bottom"/>
            <w:hideMark/>
          </w:tcPr>
          <w:p w14:paraId="14FAB86C" w14:textId="77777777" w:rsidR="00E84AA3" w:rsidRPr="002C2746" w:rsidRDefault="00E84AA3" w:rsidP="006E2119">
            <w:pPr>
              <w:spacing w:after="0" w:line="240" w:lineRule="auto"/>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QUAN</w:t>
            </w:r>
          </w:p>
        </w:tc>
        <w:tc>
          <w:tcPr>
            <w:tcW w:w="487" w:type="dxa"/>
            <w:tcBorders>
              <w:top w:val="single" w:sz="4" w:space="0" w:color="auto"/>
              <w:left w:val="nil"/>
              <w:bottom w:val="single" w:sz="4" w:space="0" w:color="auto"/>
              <w:right w:val="single" w:sz="4" w:space="0" w:color="auto"/>
            </w:tcBorders>
            <w:noWrap/>
            <w:vAlign w:val="bottom"/>
            <w:hideMark/>
          </w:tcPr>
          <w:p w14:paraId="7181C4D3"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UND</w:t>
            </w:r>
          </w:p>
        </w:tc>
        <w:tc>
          <w:tcPr>
            <w:tcW w:w="692" w:type="dxa"/>
            <w:tcBorders>
              <w:top w:val="single" w:sz="4" w:space="0" w:color="auto"/>
              <w:left w:val="nil"/>
              <w:bottom w:val="single" w:sz="4" w:space="0" w:color="auto"/>
              <w:right w:val="single" w:sz="4" w:space="0" w:color="auto"/>
            </w:tcBorders>
            <w:noWrap/>
            <w:vAlign w:val="bottom"/>
            <w:hideMark/>
          </w:tcPr>
          <w:p w14:paraId="1A68B855"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MÉDIA</w:t>
            </w:r>
          </w:p>
        </w:tc>
        <w:tc>
          <w:tcPr>
            <w:tcW w:w="500" w:type="dxa"/>
            <w:tcBorders>
              <w:top w:val="single" w:sz="4" w:space="0" w:color="auto"/>
              <w:left w:val="nil"/>
              <w:bottom w:val="single" w:sz="4" w:space="0" w:color="auto"/>
              <w:right w:val="single" w:sz="4" w:space="0" w:color="auto"/>
            </w:tcBorders>
            <w:noWrap/>
            <w:vAlign w:val="bottom"/>
            <w:hideMark/>
          </w:tcPr>
          <w:p w14:paraId="3E745B16"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P1 %</w:t>
            </w:r>
          </w:p>
        </w:tc>
        <w:tc>
          <w:tcPr>
            <w:tcW w:w="500" w:type="dxa"/>
            <w:tcBorders>
              <w:top w:val="single" w:sz="4" w:space="0" w:color="auto"/>
              <w:left w:val="nil"/>
              <w:bottom w:val="single" w:sz="4" w:space="0" w:color="auto"/>
              <w:right w:val="single" w:sz="4" w:space="0" w:color="auto"/>
            </w:tcBorders>
            <w:noWrap/>
            <w:vAlign w:val="bottom"/>
            <w:hideMark/>
          </w:tcPr>
          <w:p w14:paraId="10D73C67"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P3 %</w:t>
            </w:r>
          </w:p>
        </w:tc>
        <w:tc>
          <w:tcPr>
            <w:tcW w:w="500" w:type="dxa"/>
            <w:tcBorders>
              <w:top w:val="single" w:sz="4" w:space="0" w:color="auto"/>
              <w:left w:val="nil"/>
              <w:bottom w:val="single" w:sz="4" w:space="0" w:color="auto"/>
              <w:right w:val="single" w:sz="4" w:space="0" w:color="auto"/>
            </w:tcBorders>
            <w:noWrap/>
            <w:vAlign w:val="bottom"/>
            <w:hideMark/>
          </w:tcPr>
          <w:p w14:paraId="2C34F3FE"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P5 %</w:t>
            </w:r>
          </w:p>
        </w:tc>
        <w:tc>
          <w:tcPr>
            <w:tcW w:w="500" w:type="dxa"/>
            <w:tcBorders>
              <w:top w:val="single" w:sz="4" w:space="0" w:color="auto"/>
              <w:left w:val="nil"/>
              <w:bottom w:val="single" w:sz="4" w:space="0" w:color="auto"/>
              <w:right w:val="single" w:sz="4" w:space="0" w:color="auto"/>
            </w:tcBorders>
            <w:noWrap/>
            <w:vAlign w:val="bottom"/>
            <w:hideMark/>
          </w:tcPr>
          <w:p w14:paraId="06811013"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P6 %</w:t>
            </w:r>
          </w:p>
        </w:tc>
        <w:tc>
          <w:tcPr>
            <w:tcW w:w="500" w:type="dxa"/>
            <w:tcBorders>
              <w:top w:val="single" w:sz="4" w:space="0" w:color="auto"/>
              <w:left w:val="nil"/>
              <w:bottom w:val="single" w:sz="4" w:space="0" w:color="auto"/>
              <w:right w:val="single" w:sz="4" w:space="0" w:color="auto"/>
            </w:tcBorders>
            <w:noWrap/>
            <w:vAlign w:val="bottom"/>
            <w:hideMark/>
          </w:tcPr>
          <w:p w14:paraId="2052503E"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P7 %</w:t>
            </w:r>
          </w:p>
        </w:tc>
        <w:tc>
          <w:tcPr>
            <w:tcW w:w="500" w:type="dxa"/>
            <w:tcBorders>
              <w:top w:val="single" w:sz="4" w:space="0" w:color="auto"/>
              <w:left w:val="nil"/>
              <w:bottom w:val="single" w:sz="4" w:space="0" w:color="auto"/>
              <w:right w:val="single" w:sz="4" w:space="0" w:color="auto"/>
            </w:tcBorders>
            <w:noWrap/>
            <w:vAlign w:val="bottom"/>
            <w:hideMark/>
          </w:tcPr>
          <w:p w14:paraId="10DD1BDD"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P9 %</w:t>
            </w:r>
          </w:p>
        </w:tc>
        <w:tc>
          <w:tcPr>
            <w:tcW w:w="980" w:type="dxa"/>
            <w:tcBorders>
              <w:top w:val="single" w:sz="4" w:space="0" w:color="auto"/>
              <w:left w:val="nil"/>
              <w:bottom w:val="single" w:sz="4" w:space="0" w:color="auto"/>
              <w:right w:val="single" w:sz="4" w:space="0" w:color="auto"/>
            </w:tcBorders>
            <w:vAlign w:val="bottom"/>
            <w:hideMark/>
          </w:tcPr>
          <w:p w14:paraId="0D82AFC0"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Valor Total</w:t>
            </w:r>
          </w:p>
        </w:tc>
      </w:tr>
      <w:tr w:rsidR="00E84AA3" w:rsidRPr="002C2746" w14:paraId="30383D70" w14:textId="77777777" w:rsidTr="00E84AA3">
        <w:trPr>
          <w:trHeight w:val="2009"/>
        </w:trPr>
        <w:tc>
          <w:tcPr>
            <w:tcW w:w="585" w:type="dxa"/>
            <w:tcBorders>
              <w:top w:val="nil"/>
              <w:left w:val="single" w:sz="4" w:space="0" w:color="auto"/>
              <w:bottom w:val="single" w:sz="4" w:space="0" w:color="auto"/>
              <w:right w:val="single" w:sz="4" w:space="0" w:color="auto"/>
            </w:tcBorders>
            <w:vAlign w:val="center"/>
            <w:hideMark/>
          </w:tcPr>
          <w:p w14:paraId="4994771D"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3557" w:type="dxa"/>
            <w:tcBorders>
              <w:top w:val="nil"/>
              <w:left w:val="nil"/>
              <w:bottom w:val="single" w:sz="4" w:space="0" w:color="auto"/>
              <w:right w:val="single" w:sz="4" w:space="0" w:color="auto"/>
            </w:tcBorders>
            <w:vAlign w:val="center"/>
            <w:hideMark/>
          </w:tcPr>
          <w:p w14:paraId="5FAA5FF6"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PARA PINTURA (Utilizados na preparação, proteção, acabamento e impermeabilização) Abrangendo tintas, massas, impermeabilizantes, solventes, removedores, fundos, seladores, vernizes, silicones, adesivos, colas, pincéis, rolos, espátulas, lixas, fitas adesivas, thinner, catalisadores, massas acrílicas, selantes, pistolas de pintura, panos,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263044B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24C842D2"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31B84A2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12,00 </w:t>
            </w:r>
          </w:p>
        </w:tc>
        <w:tc>
          <w:tcPr>
            <w:tcW w:w="500" w:type="dxa"/>
            <w:tcBorders>
              <w:top w:val="nil"/>
              <w:left w:val="nil"/>
              <w:bottom w:val="single" w:sz="4" w:space="0" w:color="auto"/>
              <w:right w:val="single" w:sz="4" w:space="0" w:color="auto"/>
            </w:tcBorders>
            <w:vAlign w:val="center"/>
            <w:hideMark/>
          </w:tcPr>
          <w:p w14:paraId="0602A30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2E34EEA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6,00</w:t>
            </w:r>
          </w:p>
        </w:tc>
        <w:tc>
          <w:tcPr>
            <w:tcW w:w="500" w:type="dxa"/>
            <w:tcBorders>
              <w:top w:val="nil"/>
              <w:left w:val="nil"/>
              <w:bottom w:val="single" w:sz="4" w:space="0" w:color="auto"/>
              <w:right w:val="single" w:sz="4" w:space="0" w:color="auto"/>
            </w:tcBorders>
            <w:vAlign w:val="center"/>
            <w:hideMark/>
          </w:tcPr>
          <w:p w14:paraId="3FB35AF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5EB5DD0B"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16,00</w:t>
            </w:r>
          </w:p>
        </w:tc>
        <w:tc>
          <w:tcPr>
            <w:tcW w:w="500" w:type="dxa"/>
            <w:tcBorders>
              <w:top w:val="nil"/>
              <w:left w:val="nil"/>
              <w:bottom w:val="single" w:sz="4" w:space="0" w:color="auto"/>
              <w:right w:val="single" w:sz="4" w:space="0" w:color="auto"/>
            </w:tcBorders>
            <w:vAlign w:val="center"/>
            <w:hideMark/>
          </w:tcPr>
          <w:p w14:paraId="01EDDFF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1DB6C37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16,00</w:t>
            </w:r>
          </w:p>
        </w:tc>
        <w:tc>
          <w:tcPr>
            <w:tcW w:w="980" w:type="dxa"/>
            <w:tcBorders>
              <w:top w:val="nil"/>
              <w:left w:val="nil"/>
              <w:bottom w:val="single" w:sz="4" w:space="0" w:color="auto"/>
              <w:right w:val="single" w:sz="4" w:space="0" w:color="auto"/>
            </w:tcBorders>
            <w:vAlign w:val="center"/>
            <w:hideMark/>
          </w:tcPr>
          <w:p w14:paraId="07750B1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162.640,65 </w:t>
            </w:r>
          </w:p>
        </w:tc>
      </w:tr>
      <w:tr w:rsidR="00E84AA3" w:rsidRPr="002C2746" w14:paraId="59C54552" w14:textId="77777777" w:rsidTr="00E84AA3">
        <w:trPr>
          <w:trHeight w:val="1786"/>
        </w:trPr>
        <w:tc>
          <w:tcPr>
            <w:tcW w:w="585" w:type="dxa"/>
            <w:tcBorders>
              <w:top w:val="nil"/>
              <w:left w:val="single" w:sz="4" w:space="0" w:color="auto"/>
              <w:bottom w:val="single" w:sz="4" w:space="0" w:color="auto"/>
              <w:right w:val="single" w:sz="4" w:space="0" w:color="auto"/>
            </w:tcBorders>
            <w:vAlign w:val="center"/>
            <w:hideMark/>
          </w:tcPr>
          <w:p w14:paraId="7899CCB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w:t>
            </w:r>
          </w:p>
        </w:tc>
        <w:tc>
          <w:tcPr>
            <w:tcW w:w="3557" w:type="dxa"/>
            <w:tcBorders>
              <w:top w:val="nil"/>
              <w:left w:val="nil"/>
              <w:bottom w:val="single" w:sz="4" w:space="0" w:color="auto"/>
              <w:right w:val="single" w:sz="4" w:space="0" w:color="auto"/>
            </w:tcBorders>
            <w:vAlign w:val="center"/>
            <w:hideMark/>
          </w:tcPr>
          <w:p w14:paraId="3F4FC9A5"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HIDRÁULICOS / HIDROSSANITÁRIAS (Utilizados em sistemas de abastecimento, esgotamento sanitário, drenagem, distribuição e controle de água) Abrangendo tubos, conexões, aparelhos, metais, caixas de inspeção, ralos, registros, válvulas, louças sanitárias, torneiras, chuveiros, reservatórios, caixas d’água, bombas, filtros, suportes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72F7A34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213F703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19C112C0"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16,99 </w:t>
            </w:r>
          </w:p>
        </w:tc>
        <w:tc>
          <w:tcPr>
            <w:tcW w:w="500" w:type="dxa"/>
            <w:tcBorders>
              <w:top w:val="nil"/>
              <w:left w:val="nil"/>
              <w:bottom w:val="single" w:sz="4" w:space="0" w:color="auto"/>
              <w:right w:val="single" w:sz="4" w:space="0" w:color="auto"/>
            </w:tcBorders>
            <w:vAlign w:val="center"/>
            <w:hideMark/>
          </w:tcPr>
          <w:p w14:paraId="1EF913A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8,00</w:t>
            </w:r>
          </w:p>
        </w:tc>
        <w:tc>
          <w:tcPr>
            <w:tcW w:w="500" w:type="dxa"/>
            <w:tcBorders>
              <w:top w:val="nil"/>
              <w:left w:val="nil"/>
              <w:bottom w:val="single" w:sz="4" w:space="0" w:color="auto"/>
              <w:right w:val="single" w:sz="4" w:space="0" w:color="auto"/>
            </w:tcBorders>
            <w:vAlign w:val="center"/>
            <w:hideMark/>
          </w:tcPr>
          <w:p w14:paraId="54731D6B"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10,66</w:t>
            </w:r>
          </w:p>
        </w:tc>
        <w:tc>
          <w:tcPr>
            <w:tcW w:w="500" w:type="dxa"/>
            <w:tcBorders>
              <w:top w:val="nil"/>
              <w:left w:val="nil"/>
              <w:bottom w:val="single" w:sz="4" w:space="0" w:color="auto"/>
              <w:right w:val="single" w:sz="4" w:space="0" w:color="auto"/>
            </w:tcBorders>
            <w:vAlign w:val="center"/>
            <w:hideMark/>
          </w:tcPr>
          <w:p w14:paraId="5F3C7D7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11,03</w:t>
            </w:r>
          </w:p>
        </w:tc>
        <w:tc>
          <w:tcPr>
            <w:tcW w:w="500" w:type="dxa"/>
            <w:tcBorders>
              <w:top w:val="nil"/>
              <w:left w:val="nil"/>
              <w:bottom w:val="single" w:sz="4" w:space="0" w:color="auto"/>
              <w:right w:val="single" w:sz="4" w:space="0" w:color="auto"/>
            </w:tcBorders>
            <w:vAlign w:val="center"/>
            <w:hideMark/>
          </w:tcPr>
          <w:p w14:paraId="2EA6382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32,25</w:t>
            </w:r>
          </w:p>
        </w:tc>
        <w:tc>
          <w:tcPr>
            <w:tcW w:w="500" w:type="dxa"/>
            <w:tcBorders>
              <w:top w:val="nil"/>
              <w:left w:val="nil"/>
              <w:bottom w:val="single" w:sz="4" w:space="0" w:color="auto"/>
              <w:right w:val="single" w:sz="4" w:space="0" w:color="auto"/>
            </w:tcBorders>
            <w:vAlign w:val="center"/>
            <w:hideMark/>
          </w:tcPr>
          <w:p w14:paraId="39C484D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4329C63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23,00</w:t>
            </w:r>
          </w:p>
        </w:tc>
        <w:tc>
          <w:tcPr>
            <w:tcW w:w="980" w:type="dxa"/>
            <w:tcBorders>
              <w:top w:val="nil"/>
              <w:left w:val="nil"/>
              <w:bottom w:val="single" w:sz="4" w:space="0" w:color="auto"/>
              <w:right w:val="single" w:sz="4" w:space="0" w:color="auto"/>
            </w:tcBorders>
            <w:noWrap/>
            <w:vAlign w:val="center"/>
            <w:hideMark/>
          </w:tcPr>
          <w:p w14:paraId="34A5DABD"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356.841,45</w:t>
            </w:r>
          </w:p>
        </w:tc>
      </w:tr>
      <w:tr w:rsidR="00E84AA3" w:rsidRPr="002C2746" w14:paraId="640EB753" w14:textId="77777777" w:rsidTr="00E84AA3">
        <w:trPr>
          <w:trHeight w:val="1786"/>
        </w:trPr>
        <w:tc>
          <w:tcPr>
            <w:tcW w:w="585" w:type="dxa"/>
            <w:tcBorders>
              <w:top w:val="nil"/>
              <w:left w:val="single" w:sz="4" w:space="0" w:color="auto"/>
              <w:bottom w:val="single" w:sz="4" w:space="0" w:color="auto"/>
              <w:right w:val="single" w:sz="4" w:space="0" w:color="auto"/>
            </w:tcBorders>
            <w:vAlign w:val="center"/>
            <w:hideMark/>
          </w:tcPr>
          <w:p w14:paraId="000151A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3</w:t>
            </w:r>
          </w:p>
        </w:tc>
        <w:tc>
          <w:tcPr>
            <w:tcW w:w="3557" w:type="dxa"/>
            <w:tcBorders>
              <w:top w:val="nil"/>
              <w:left w:val="nil"/>
              <w:bottom w:val="single" w:sz="4" w:space="0" w:color="auto"/>
              <w:right w:val="single" w:sz="4" w:space="0" w:color="auto"/>
            </w:tcBorders>
            <w:vAlign w:val="center"/>
            <w:hideMark/>
          </w:tcPr>
          <w:p w14:paraId="4DA5441C"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ELÉTRICOS (Utilizados em instalações para distribuição, iluminação, proteção e controle elétrico) Abrangendo tomadas, interruptores, cabos, fios, dispositivos de iluminação, disjuntores, quadros de distribuição, conduítes, eletrodutos, conectores, painéis elétricos, caixas de passagem, fusíveis, Materiais para climatização, sensores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5832CFF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3061571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2156690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19,75 </w:t>
            </w:r>
          </w:p>
        </w:tc>
        <w:tc>
          <w:tcPr>
            <w:tcW w:w="500" w:type="dxa"/>
            <w:tcBorders>
              <w:top w:val="nil"/>
              <w:left w:val="nil"/>
              <w:bottom w:val="single" w:sz="4" w:space="0" w:color="auto"/>
              <w:right w:val="single" w:sz="4" w:space="0" w:color="auto"/>
            </w:tcBorders>
            <w:vAlign w:val="center"/>
            <w:hideMark/>
          </w:tcPr>
          <w:p w14:paraId="0B0794A0"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3CDD6D4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10,66</w:t>
            </w:r>
          </w:p>
        </w:tc>
        <w:tc>
          <w:tcPr>
            <w:tcW w:w="500" w:type="dxa"/>
            <w:tcBorders>
              <w:top w:val="nil"/>
              <w:left w:val="nil"/>
              <w:bottom w:val="single" w:sz="4" w:space="0" w:color="auto"/>
              <w:right w:val="single" w:sz="4" w:space="0" w:color="auto"/>
            </w:tcBorders>
            <w:vAlign w:val="center"/>
            <w:hideMark/>
          </w:tcPr>
          <w:p w14:paraId="15B53A1F"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11,02</w:t>
            </w:r>
          </w:p>
        </w:tc>
        <w:tc>
          <w:tcPr>
            <w:tcW w:w="500" w:type="dxa"/>
            <w:tcBorders>
              <w:top w:val="nil"/>
              <w:left w:val="nil"/>
              <w:bottom w:val="single" w:sz="4" w:space="0" w:color="auto"/>
              <w:right w:val="single" w:sz="4" w:space="0" w:color="auto"/>
            </w:tcBorders>
            <w:vAlign w:val="center"/>
            <w:hideMark/>
          </w:tcPr>
          <w:p w14:paraId="6483732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41,05</w:t>
            </w:r>
          </w:p>
        </w:tc>
        <w:tc>
          <w:tcPr>
            <w:tcW w:w="500" w:type="dxa"/>
            <w:tcBorders>
              <w:top w:val="nil"/>
              <w:left w:val="nil"/>
              <w:bottom w:val="single" w:sz="4" w:space="0" w:color="auto"/>
              <w:right w:val="single" w:sz="4" w:space="0" w:color="auto"/>
            </w:tcBorders>
            <w:vAlign w:val="center"/>
            <w:hideMark/>
          </w:tcPr>
          <w:p w14:paraId="21E497D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59A2380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26,00</w:t>
            </w:r>
          </w:p>
        </w:tc>
        <w:tc>
          <w:tcPr>
            <w:tcW w:w="980" w:type="dxa"/>
            <w:tcBorders>
              <w:top w:val="nil"/>
              <w:left w:val="nil"/>
              <w:bottom w:val="single" w:sz="4" w:space="0" w:color="auto"/>
              <w:right w:val="single" w:sz="4" w:space="0" w:color="auto"/>
            </w:tcBorders>
            <w:noWrap/>
            <w:vAlign w:val="center"/>
            <w:hideMark/>
          </w:tcPr>
          <w:p w14:paraId="3F4C1000"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248.266,80</w:t>
            </w:r>
          </w:p>
        </w:tc>
      </w:tr>
      <w:tr w:rsidR="00E84AA3" w:rsidRPr="002C2746" w14:paraId="1BCC5613" w14:textId="77777777" w:rsidTr="00E84AA3">
        <w:trPr>
          <w:trHeight w:val="1116"/>
        </w:trPr>
        <w:tc>
          <w:tcPr>
            <w:tcW w:w="585" w:type="dxa"/>
            <w:tcBorders>
              <w:top w:val="nil"/>
              <w:left w:val="single" w:sz="4" w:space="0" w:color="auto"/>
              <w:bottom w:val="single" w:sz="4" w:space="0" w:color="auto"/>
              <w:right w:val="single" w:sz="4" w:space="0" w:color="auto"/>
            </w:tcBorders>
            <w:vAlign w:val="center"/>
            <w:hideMark/>
          </w:tcPr>
          <w:p w14:paraId="239BD780"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4</w:t>
            </w:r>
          </w:p>
        </w:tc>
        <w:tc>
          <w:tcPr>
            <w:tcW w:w="3557" w:type="dxa"/>
            <w:tcBorders>
              <w:top w:val="nil"/>
              <w:left w:val="nil"/>
              <w:bottom w:val="single" w:sz="4" w:space="0" w:color="auto"/>
              <w:right w:val="single" w:sz="4" w:space="0" w:color="auto"/>
            </w:tcBorders>
            <w:vAlign w:val="center"/>
            <w:hideMark/>
          </w:tcPr>
          <w:p w14:paraId="2CA71601"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DE FERRAGENS abrangendo dobradiças, fechaduras, trancas, pregos, parafusos, suportes, ganchos, puxadores, maçanetas, roldanas, parafusos, cantoneiras, buchas, arruelas, porcas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2103E94D"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2E19E6A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32B2203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17,26 </w:t>
            </w:r>
          </w:p>
        </w:tc>
        <w:tc>
          <w:tcPr>
            <w:tcW w:w="500" w:type="dxa"/>
            <w:tcBorders>
              <w:top w:val="nil"/>
              <w:left w:val="nil"/>
              <w:bottom w:val="single" w:sz="4" w:space="0" w:color="auto"/>
              <w:right w:val="single" w:sz="4" w:space="0" w:color="auto"/>
            </w:tcBorders>
            <w:vAlign w:val="center"/>
            <w:hideMark/>
          </w:tcPr>
          <w:p w14:paraId="768A6A0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37130B3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70A1903F"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20,00</w:t>
            </w:r>
          </w:p>
        </w:tc>
        <w:tc>
          <w:tcPr>
            <w:tcW w:w="500" w:type="dxa"/>
            <w:tcBorders>
              <w:top w:val="nil"/>
              <w:left w:val="nil"/>
              <w:bottom w:val="single" w:sz="4" w:space="0" w:color="auto"/>
              <w:right w:val="single" w:sz="4" w:space="0" w:color="auto"/>
            </w:tcBorders>
            <w:vAlign w:val="center"/>
            <w:hideMark/>
          </w:tcPr>
          <w:p w14:paraId="0127B03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20,05</w:t>
            </w:r>
          </w:p>
        </w:tc>
        <w:tc>
          <w:tcPr>
            <w:tcW w:w="500" w:type="dxa"/>
            <w:tcBorders>
              <w:top w:val="nil"/>
              <w:left w:val="nil"/>
              <w:bottom w:val="single" w:sz="4" w:space="0" w:color="auto"/>
              <w:right w:val="single" w:sz="4" w:space="0" w:color="auto"/>
            </w:tcBorders>
            <w:vAlign w:val="center"/>
            <w:hideMark/>
          </w:tcPr>
          <w:p w14:paraId="6AA09E4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2EE4D14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19,00</w:t>
            </w:r>
          </w:p>
        </w:tc>
        <w:tc>
          <w:tcPr>
            <w:tcW w:w="980" w:type="dxa"/>
            <w:tcBorders>
              <w:top w:val="nil"/>
              <w:left w:val="nil"/>
              <w:bottom w:val="single" w:sz="4" w:space="0" w:color="auto"/>
              <w:right w:val="single" w:sz="4" w:space="0" w:color="auto"/>
            </w:tcBorders>
            <w:vAlign w:val="center"/>
            <w:hideMark/>
          </w:tcPr>
          <w:p w14:paraId="1B3D5AAD"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48.272,65 </w:t>
            </w:r>
          </w:p>
        </w:tc>
      </w:tr>
      <w:tr w:rsidR="00E84AA3" w:rsidRPr="002C2746" w14:paraId="595FE7D9" w14:textId="77777777" w:rsidTr="00E84AA3">
        <w:trPr>
          <w:trHeight w:val="1116"/>
        </w:trPr>
        <w:tc>
          <w:tcPr>
            <w:tcW w:w="585" w:type="dxa"/>
            <w:tcBorders>
              <w:top w:val="nil"/>
              <w:left w:val="single" w:sz="4" w:space="0" w:color="auto"/>
              <w:bottom w:val="single" w:sz="4" w:space="0" w:color="auto"/>
              <w:right w:val="single" w:sz="4" w:space="0" w:color="auto"/>
            </w:tcBorders>
            <w:vAlign w:val="center"/>
            <w:hideMark/>
          </w:tcPr>
          <w:p w14:paraId="090EC55D"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5</w:t>
            </w:r>
          </w:p>
        </w:tc>
        <w:tc>
          <w:tcPr>
            <w:tcW w:w="3557" w:type="dxa"/>
            <w:tcBorders>
              <w:top w:val="nil"/>
              <w:left w:val="nil"/>
              <w:bottom w:val="single" w:sz="4" w:space="0" w:color="auto"/>
              <w:right w:val="single" w:sz="4" w:space="0" w:color="auto"/>
            </w:tcBorders>
            <w:vAlign w:val="center"/>
            <w:hideMark/>
          </w:tcPr>
          <w:p w14:paraId="16B62594"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FERRAMENTAS EM GERAL, abrangendo chaves de fenda e boca, alicates, martelos, serras, furadeiras, parafusadeiras, bombas manuais, mangueiras, carinho de mão, enxadas,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64CC595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0E8CF9E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515C312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15,26 </w:t>
            </w:r>
          </w:p>
        </w:tc>
        <w:tc>
          <w:tcPr>
            <w:tcW w:w="500" w:type="dxa"/>
            <w:tcBorders>
              <w:top w:val="nil"/>
              <w:left w:val="nil"/>
              <w:bottom w:val="single" w:sz="4" w:space="0" w:color="auto"/>
              <w:right w:val="single" w:sz="4" w:space="0" w:color="auto"/>
            </w:tcBorders>
            <w:vAlign w:val="center"/>
            <w:hideMark/>
          </w:tcPr>
          <w:p w14:paraId="58D70A1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4CAA515F"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3D00748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21,00</w:t>
            </w:r>
          </w:p>
        </w:tc>
        <w:tc>
          <w:tcPr>
            <w:tcW w:w="500" w:type="dxa"/>
            <w:tcBorders>
              <w:top w:val="nil"/>
              <w:left w:val="nil"/>
              <w:bottom w:val="single" w:sz="4" w:space="0" w:color="auto"/>
              <w:right w:val="single" w:sz="4" w:space="0" w:color="auto"/>
            </w:tcBorders>
            <w:vAlign w:val="center"/>
            <w:hideMark/>
          </w:tcPr>
          <w:p w14:paraId="5582BEF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11,05</w:t>
            </w:r>
          </w:p>
        </w:tc>
        <w:tc>
          <w:tcPr>
            <w:tcW w:w="500" w:type="dxa"/>
            <w:tcBorders>
              <w:top w:val="nil"/>
              <w:left w:val="nil"/>
              <w:bottom w:val="single" w:sz="4" w:space="0" w:color="auto"/>
              <w:right w:val="single" w:sz="4" w:space="0" w:color="auto"/>
            </w:tcBorders>
            <w:vAlign w:val="center"/>
            <w:hideMark/>
          </w:tcPr>
          <w:p w14:paraId="13E53A3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5BF6143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19,00</w:t>
            </w:r>
          </w:p>
        </w:tc>
        <w:tc>
          <w:tcPr>
            <w:tcW w:w="980" w:type="dxa"/>
            <w:tcBorders>
              <w:top w:val="nil"/>
              <w:left w:val="nil"/>
              <w:bottom w:val="single" w:sz="4" w:space="0" w:color="auto"/>
              <w:right w:val="single" w:sz="4" w:space="0" w:color="auto"/>
            </w:tcBorders>
            <w:noWrap/>
            <w:vAlign w:val="center"/>
            <w:hideMark/>
          </w:tcPr>
          <w:p w14:paraId="0A722E1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95.229,00</w:t>
            </w:r>
          </w:p>
        </w:tc>
      </w:tr>
      <w:tr w:rsidR="00E84AA3" w:rsidRPr="002C2746" w14:paraId="0BF4D137" w14:textId="77777777" w:rsidTr="00E84AA3">
        <w:trPr>
          <w:trHeight w:val="1339"/>
        </w:trPr>
        <w:tc>
          <w:tcPr>
            <w:tcW w:w="585" w:type="dxa"/>
            <w:tcBorders>
              <w:top w:val="nil"/>
              <w:left w:val="single" w:sz="4" w:space="0" w:color="auto"/>
              <w:bottom w:val="single" w:sz="4" w:space="0" w:color="auto"/>
              <w:right w:val="single" w:sz="4" w:space="0" w:color="auto"/>
            </w:tcBorders>
            <w:vAlign w:val="center"/>
            <w:hideMark/>
          </w:tcPr>
          <w:p w14:paraId="4F4E5D7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6</w:t>
            </w:r>
          </w:p>
        </w:tc>
        <w:tc>
          <w:tcPr>
            <w:tcW w:w="3557" w:type="dxa"/>
            <w:tcBorders>
              <w:top w:val="nil"/>
              <w:left w:val="nil"/>
              <w:bottom w:val="single" w:sz="4" w:space="0" w:color="auto"/>
              <w:right w:val="single" w:sz="4" w:space="0" w:color="auto"/>
            </w:tcBorders>
            <w:vAlign w:val="center"/>
            <w:hideMark/>
          </w:tcPr>
          <w:p w14:paraId="0C63FB05"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PARA ALVENARIA (Utilizados na construção de paredes, muros, divisórias e elementos estruturais) Abrangendo blocos de concreto e cerâmicos, tijolos, cimento, areia, brita, argamassas, cal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72A1940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3BB9C17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6040C188"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7,53 </w:t>
            </w:r>
          </w:p>
        </w:tc>
        <w:tc>
          <w:tcPr>
            <w:tcW w:w="500" w:type="dxa"/>
            <w:tcBorders>
              <w:top w:val="nil"/>
              <w:left w:val="nil"/>
              <w:bottom w:val="single" w:sz="4" w:space="0" w:color="auto"/>
              <w:right w:val="single" w:sz="4" w:space="0" w:color="auto"/>
            </w:tcBorders>
            <w:vAlign w:val="center"/>
            <w:hideMark/>
          </w:tcPr>
          <w:p w14:paraId="2F4D788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5,00</w:t>
            </w:r>
          </w:p>
        </w:tc>
        <w:tc>
          <w:tcPr>
            <w:tcW w:w="500" w:type="dxa"/>
            <w:tcBorders>
              <w:top w:val="nil"/>
              <w:left w:val="nil"/>
              <w:bottom w:val="single" w:sz="4" w:space="0" w:color="auto"/>
              <w:right w:val="single" w:sz="4" w:space="0" w:color="auto"/>
            </w:tcBorders>
            <w:vAlign w:val="center"/>
            <w:hideMark/>
          </w:tcPr>
          <w:p w14:paraId="4A1622D2"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6,00</w:t>
            </w:r>
          </w:p>
        </w:tc>
        <w:tc>
          <w:tcPr>
            <w:tcW w:w="500" w:type="dxa"/>
            <w:tcBorders>
              <w:top w:val="nil"/>
              <w:left w:val="nil"/>
              <w:bottom w:val="single" w:sz="4" w:space="0" w:color="auto"/>
              <w:right w:val="single" w:sz="4" w:space="0" w:color="auto"/>
            </w:tcBorders>
            <w:vAlign w:val="center"/>
            <w:hideMark/>
          </w:tcPr>
          <w:p w14:paraId="4E42A03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10,01</w:t>
            </w:r>
          </w:p>
        </w:tc>
        <w:tc>
          <w:tcPr>
            <w:tcW w:w="500" w:type="dxa"/>
            <w:tcBorders>
              <w:top w:val="nil"/>
              <w:left w:val="nil"/>
              <w:bottom w:val="single" w:sz="4" w:space="0" w:color="auto"/>
              <w:right w:val="single" w:sz="4" w:space="0" w:color="auto"/>
            </w:tcBorders>
            <w:vAlign w:val="center"/>
            <w:hideMark/>
          </w:tcPr>
          <w:p w14:paraId="6D093438"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11,05</w:t>
            </w:r>
          </w:p>
        </w:tc>
        <w:tc>
          <w:tcPr>
            <w:tcW w:w="500" w:type="dxa"/>
            <w:tcBorders>
              <w:top w:val="nil"/>
              <w:left w:val="nil"/>
              <w:bottom w:val="single" w:sz="4" w:space="0" w:color="auto"/>
              <w:right w:val="single" w:sz="4" w:space="0" w:color="auto"/>
            </w:tcBorders>
            <w:vAlign w:val="center"/>
            <w:hideMark/>
          </w:tcPr>
          <w:p w14:paraId="15254B2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52C1902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5,60</w:t>
            </w:r>
          </w:p>
        </w:tc>
        <w:tc>
          <w:tcPr>
            <w:tcW w:w="980" w:type="dxa"/>
            <w:tcBorders>
              <w:top w:val="nil"/>
              <w:left w:val="nil"/>
              <w:bottom w:val="single" w:sz="4" w:space="0" w:color="auto"/>
              <w:right w:val="single" w:sz="4" w:space="0" w:color="auto"/>
            </w:tcBorders>
            <w:vAlign w:val="center"/>
            <w:hideMark/>
          </w:tcPr>
          <w:p w14:paraId="66C418B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425.000,00 </w:t>
            </w:r>
          </w:p>
        </w:tc>
      </w:tr>
      <w:tr w:rsidR="00E84AA3" w:rsidRPr="002C2746" w14:paraId="485D83AA" w14:textId="77777777" w:rsidTr="00E84AA3">
        <w:trPr>
          <w:trHeight w:val="1339"/>
        </w:trPr>
        <w:tc>
          <w:tcPr>
            <w:tcW w:w="585" w:type="dxa"/>
            <w:tcBorders>
              <w:top w:val="nil"/>
              <w:left w:val="single" w:sz="4" w:space="0" w:color="auto"/>
              <w:bottom w:val="single" w:sz="4" w:space="0" w:color="auto"/>
              <w:right w:val="single" w:sz="4" w:space="0" w:color="auto"/>
            </w:tcBorders>
            <w:vAlign w:val="center"/>
            <w:hideMark/>
          </w:tcPr>
          <w:p w14:paraId="4A0AEF5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7</w:t>
            </w:r>
          </w:p>
        </w:tc>
        <w:tc>
          <w:tcPr>
            <w:tcW w:w="3557" w:type="dxa"/>
            <w:tcBorders>
              <w:top w:val="nil"/>
              <w:left w:val="nil"/>
              <w:bottom w:val="single" w:sz="4" w:space="0" w:color="auto"/>
              <w:right w:val="single" w:sz="4" w:space="0" w:color="auto"/>
            </w:tcBorders>
            <w:vAlign w:val="center"/>
            <w:hideMark/>
          </w:tcPr>
          <w:p w14:paraId="208BC314"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DE FERRO E AÇO (Utilizados na formação de estruturas, coberturas, armaduras, contenções, cercamentos e instalações diversas) Abrangendo tubos, chapas, telhas metálicas, arames, malhas, telas, vigas, treliças, ferro, vergalhões e demais itens correlatos.</w:t>
            </w:r>
            <w:r w:rsidRPr="002C2746">
              <w:rPr>
                <w:rFonts w:ascii="Times New Roman" w:eastAsia="Times New Roman" w:hAnsi="Times New Roman" w:cs="Times New Roman"/>
                <w:color w:val="000000"/>
                <w:sz w:val="16"/>
                <w:szCs w:val="16"/>
                <w:lang w:eastAsia="pt-BR"/>
              </w:rPr>
              <w:br/>
              <w:t>(baseados na tabela SINAPI-SC vigente - não desonerada.)</w:t>
            </w:r>
          </w:p>
        </w:tc>
        <w:tc>
          <w:tcPr>
            <w:tcW w:w="612" w:type="dxa"/>
            <w:tcBorders>
              <w:top w:val="nil"/>
              <w:left w:val="nil"/>
              <w:bottom w:val="single" w:sz="4" w:space="0" w:color="auto"/>
              <w:right w:val="single" w:sz="4" w:space="0" w:color="auto"/>
            </w:tcBorders>
            <w:vAlign w:val="center"/>
            <w:hideMark/>
          </w:tcPr>
          <w:p w14:paraId="2CC7A92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02B0798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4732493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9,51 </w:t>
            </w:r>
          </w:p>
        </w:tc>
        <w:tc>
          <w:tcPr>
            <w:tcW w:w="500" w:type="dxa"/>
            <w:tcBorders>
              <w:top w:val="nil"/>
              <w:left w:val="nil"/>
              <w:bottom w:val="single" w:sz="4" w:space="0" w:color="auto"/>
              <w:right w:val="single" w:sz="4" w:space="0" w:color="auto"/>
            </w:tcBorders>
            <w:vAlign w:val="center"/>
            <w:hideMark/>
          </w:tcPr>
          <w:p w14:paraId="6F30A14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37A7CB6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w:t>
            </w:r>
          </w:p>
        </w:tc>
        <w:tc>
          <w:tcPr>
            <w:tcW w:w="500" w:type="dxa"/>
            <w:tcBorders>
              <w:top w:val="nil"/>
              <w:left w:val="nil"/>
              <w:bottom w:val="single" w:sz="4" w:space="0" w:color="auto"/>
              <w:right w:val="single" w:sz="4" w:space="0" w:color="auto"/>
            </w:tcBorders>
            <w:vAlign w:val="center"/>
            <w:hideMark/>
          </w:tcPr>
          <w:p w14:paraId="3B33FC1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13,50</w:t>
            </w:r>
          </w:p>
        </w:tc>
        <w:tc>
          <w:tcPr>
            <w:tcW w:w="500" w:type="dxa"/>
            <w:tcBorders>
              <w:top w:val="nil"/>
              <w:left w:val="nil"/>
              <w:bottom w:val="single" w:sz="4" w:space="0" w:color="auto"/>
              <w:right w:val="single" w:sz="4" w:space="0" w:color="auto"/>
            </w:tcBorders>
            <w:vAlign w:val="center"/>
            <w:hideMark/>
          </w:tcPr>
          <w:p w14:paraId="545A38D2"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11,05</w:t>
            </w:r>
          </w:p>
        </w:tc>
        <w:tc>
          <w:tcPr>
            <w:tcW w:w="500" w:type="dxa"/>
            <w:tcBorders>
              <w:top w:val="nil"/>
              <w:left w:val="nil"/>
              <w:bottom w:val="single" w:sz="4" w:space="0" w:color="auto"/>
              <w:right w:val="single" w:sz="4" w:space="0" w:color="auto"/>
            </w:tcBorders>
            <w:vAlign w:val="center"/>
            <w:hideMark/>
          </w:tcPr>
          <w:p w14:paraId="2442BAE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2F0968B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12,00</w:t>
            </w:r>
          </w:p>
        </w:tc>
        <w:tc>
          <w:tcPr>
            <w:tcW w:w="980" w:type="dxa"/>
            <w:tcBorders>
              <w:top w:val="nil"/>
              <w:left w:val="nil"/>
              <w:bottom w:val="single" w:sz="4" w:space="0" w:color="auto"/>
              <w:right w:val="single" w:sz="4" w:space="0" w:color="auto"/>
            </w:tcBorders>
            <w:vAlign w:val="center"/>
            <w:hideMark/>
          </w:tcPr>
          <w:p w14:paraId="1702254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428.750,60 </w:t>
            </w:r>
          </w:p>
        </w:tc>
      </w:tr>
      <w:tr w:rsidR="00E84AA3" w:rsidRPr="002C2746" w14:paraId="4169F054" w14:textId="77777777" w:rsidTr="00E84AA3">
        <w:trPr>
          <w:trHeight w:val="1563"/>
        </w:trPr>
        <w:tc>
          <w:tcPr>
            <w:tcW w:w="585" w:type="dxa"/>
            <w:tcBorders>
              <w:top w:val="nil"/>
              <w:left w:val="single" w:sz="4" w:space="0" w:color="auto"/>
              <w:bottom w:val="single" w:sz="4" w:space="0" w:color="auto"/>
              <w:right w:val="single" w:sz="4" w:space="0" w:color="auto"/>
            </w:tcBorders>
            <w:vAlign w:val="center"/>
            <w:hideMark/>
          </w:tcPr>
          <w:p w14:paraId="4690ED4B"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8</w:t>
            </w:r>
          </w:p>
        </w:tc>
        <w:tc>
          <w:tcPr>
            <w:tcW w:w="3557" w:type="dxa"/>
            <w:tcBorders>
              <w:top w:val="nil"/>
              <w:left w:val="nil"/>
              <w:bottom w:val="single" w:sz="4" w:space="0" w:color="auto"/>
              <w:right w:val="single" w:sz="4" w:space="0" w:color="auto"/>
            </w:tcBorders>
            <w:vAlign w:val="center"/>
            <w:hideMark/>
          </w:tcPr>
          <w:p w14:paraId="40EC3C99"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PARA COBERTURA (Utilizados na cobertura e drenagem de águas pluviais em edificações) Abrangendo telhas, cumeeiras, rufos, calhas, condutores, espigões, suportes, manta térmica e manta asfáltica, fixadores, vedantes, pingadeiras, manta asfáltica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41DD981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6D1F9FE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7145ADE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8,89 </w:t>
            </w:r>
          </w:p>
        </w:tc>
        <w:tc>
          <w:tcPr>
            <w:tcW w:w="500" w:type="dxa"/>
            <w:tcBorders>
              <w:top w:val="nil"/>
              <w:left w:val="nil"/>
              <w:bottom w:val="single" w:sz="4" w:space="0" w:color="auto"/>
              <w:right w:val="single" w:sz="4" w:space="0" w:color="auto"/>
            </w:tcBorders>
            <w:vAlign w:val="center"/>
            <w:hideMark/>
          </w:tcPr>
          <w:p w14:paraId="192CE95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6B0126B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w:t>
            </w:r>
          </w:p>
        </w:tc>
        <w:tc>
          <w:tcPr>
            <w:tcW w:w="500" w:type="dxa"/>
            <w:tcBorders>
              <w:top w:val="nil"/>
              <w:left w:val="nil"/>
              <w:bottom w:val="single" w:sz="4" w:space="0" w:color="auto"/>
              <w:right w:val="single" w:sz="4" w:space="0" w:color="auto"/>
            </w:tcBorders>
            <w:vAlign w:val="center"/>
            <w:hideMark/>
          </w:tcPr>
          <w:p w14:paraId="26363DF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13,50</w:t>
            </w:r>
          </w:p>
        </w:tc>
        <w:tc>
          <w:tcPr>
            <w:tcW w:w="500" w:type="dxa"/>
            <w:tcBorders>
              <w:top w:val="nil"/>
              <w:left w:val="nil"/>
              <w:bottom w:val="single" w:sz="4" w:space="0" w:color="auto"/>
              <w:right w:val="single" w:sz="4" w:space="0" w:color="auto"/>
            </w:tcBorders>
            <w:vAlign w:val="center"/>
            <w:hideMark/>
          </w:tcPr>
          <w:p w14:paraId="09F3719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11,05</w:t>
            </w:r>
          </w:p>
        </w:tc>
        <w:tc>
          <w:tcPr>
            <w:tcW w:w="500" w:type="dxa"/>
            <w:tcBorders>
              <w:top w:val="nil"/>
              <w:left w:val="nil"/>
              <w:bottom w:val="single" w:sz="4" w:space="0" w:color="auto"/>
              <w:right w:val="single" w:sz="4" w:space="0" w:color="auto"/>
            </w:tcBorders>
            <w:vAlign w:val="center"/>
            <w:hideMark/>
          </w:tcPr>
          <w:p w14:paraId="5B5A61CF"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356730DF"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980" w:type="dxa"/>
            <w:tcBorders>
              <w:top w:val="nil"/>
              <w:left w:val="nil"/>
              <w:bottom w:val="single" w:sz="4" w:space="0" w:color="auto"/>
              <w:right w:val="single" w:sz="4" w:space="0" w:color="auto"/>
            </w:tcBorders>
            <w:noWrap/>
            <w:vAlign w:val="center"/>
            <w:hideMark/>
          </w:tcPr>
          <w:p w14:paraId="52CA995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220.000,00</w:t>
            </w:r>
          </w:p>
        </w:tc>
      </w:tr>
      <w:tr w:rsidR="00E84AA3" w:rsidRPr="002C2746" w14:paraId="5F6B60A3" w14:textId="77777777" w:rsidTr="00E84AA3">
        <w:trPr>
          <w:trHeight w:val="1116"/>
        </w:trPr>
        <w:tc>
          <w:tcPr>
            <w:tcW w:w="585" w:type="dxa"/>
            <w:tcBorders>
              <w:top w:val="nil"/>
              <w:left w:val="single" w:sz="4" w:space="0" w:color="auto"/>
              <w:bottom w:val="single" w:sz="4" w:space="0" w:color="auto"/>
              <w:right w:val="single" w:sz="4" w:space="0" w:color="auto"/>
            </w:tcBorders>
            <w:vAlign w:val="center"/>
            <w:hideMark/>
          </w:tcPr>
          <w:p w14:paraId="1835B02B"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9</w:t>
            </w:r>
          </w:p>
        </w:tc>
        <w:tc>
          <w:tcPr>
            <w:tcW w:w="3557" w:type="dxa"/>
            <w:tcBorders>
              <w:top w:val="nil"/>
              <w:left w:val="nil"/>
              <w:bottom w:val="single" w:sz="4" w:space="0" w:color="auto"/>
              <w:right w:val="single" w:sz="4" w:space="0" w:color="auto"/>
            </w:tcBorders>
            <w:vAlign w:val="center"/>
            <w:hideMark/>
          </w:tcPr>
          <w:p w14:paraId="5EB41971"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ILUMINAÇÃO (Utilizados em instalações para  iluminação) abrangendo lâmpadas/luminárias de led 20w, 30w, </w:t>
            </w:r>
            <w:r w:rsidRPr="002C2746">
              <w:rPr>
                <w:rFonts w:ascii="Times New Roman" w:eastAsia="Times New Roman" w:hAnsi="Times New Roman" w:cs="Times New Roman"/>
                <w:b/>
                <w:bCs/>
                <w:i/>
                <w:iCs/>
                <w:color w:val="00B050"/>
                <w:sz w:val="16"/>
                <w:szCs w:val="16"/>
                <w:u w:val="single"/>
                <w:lang w:eastAsia="pt-BR"/>
              </w:rPr>
              <w:t>40w,</w:t>
            </w:r>
            <w:r w:rsidRPr="002C2746">
              <w:rPr>
                <w:rFonts w:ascii="Times New Roman" w:eastAsia="Times New Roman" w:hAnsi="Times New Roman" w:cs="Times New Roman"/>
                <w:color w:val="000000"/>
                <w:sz w:val="16"/>
                <w:szCs w:val="16"/>
                <w:lang w:eastAsia="pt-BR"/>
              </w:rPr>
              <w:t xml:space="preserve"> 50w, lampadas e luminárias de imbutir e sobrepor, de emergência, residencial e de jardim, inclusive com luz solar</w:t>
            </w:r>
          </w:p>
        </w:tc>
        <w:tc>
          <w:tcPr>
            <w:tcW w:w="612" w:type="dxa"/>
            <w:tcBorders>
              <w:top w:val="nil"/>
              <w:left w:val="nil"/>
              <w:bottom w:val="single" w:sz="4" w:space="0" w:color="auto"/>
              <w:right w:val="single" w:sz="4" w:space="0" w:color="auto"/>
            </w:tcBorders>
            <w:vAlign w:val="center"/>
            <w:hideMark/>
          </w:tcPr>
          <w:p w14:paraId="3E40EA4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5B67902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2F1258D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19,75 </w:t>
            </w:r>
          </w:p>
        </w:tc>
        <w:tc>
          <w:tcPr>
            <w:tcW w:w="500" w:type="dxa"/>
            <w:tcBorders>
              <w:top w:val="nil"/>
              <w:left w:val="nil"/>
              <w:bottom w:val="single" w:sz="4" w:space="0" w:color="auto"/>
              <w:right w:val="single" w:sz="4" w:space="0" w:color="auto"/>
            </w:tcBorders>
            <w:vAlign w:val="center"/>
            <w:hideMark/>
          </w:tcPr>
          <w:p w14:paraId="6DE76282"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10,00</w:t>
            </w:r>
          </w:p>
        </w:tc>
        <w:tc>
          <w:tcPr>
            <w:tcW w:w="500" w:type="dxa"/>
            <w:tcBorders>
              <w:top w:val="nil"/>
              <w:left w:val="nil"/>
              <w:bottom w:val="single" w:sz="4" w:space="0" w:color="auto"/>
              <w:right w:val="single" w:sz="4" w:space="0" w:color="auto"/>
            </w:tcBorders>
            <w:vAlign w:val="center"/>
            <w:hideMark/>
          </w:tcPr>
          <w:p w14:paraId="60BB01B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10,66</w:t>
            </w:r>
          </w:p>
        </w:tc>
        <w:tc>
          <w:tcPr>
            <w:tcW w:w="500" w:type="dxa"/>
            <w:tcBorders>
              <w:top w:val="nil"/>
              <w:left w:val="nil"/>
              <w:bottom w:val="single" w:sz="4" w:space="0" w:color="auto"/>
              <w:right w:val="single" w:sz="4" w:space="0" w:color="auto"/>
            </w:tcBorders>
            <w:vAlign w:val="center"/>
            <w:hideMark/>
          </w:tcPr>
          <w:p w14:paraId="013DF0A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11,02</w:t>
            </w:r>
          </w:p>
        </w:tc>
        <w:tc>
          <w:tcPr>
            <w:tcW w:w="500" w:type="dxa"/>
            <w:tcBorders>
              <w:top w:val="nil"/>
              <w:left w:val="nil"/>
              <w:bottom w:val="single" w:sz="4" w:space="0" w:color="auto"/>
              <w:right w:val="single" w:sz="4" w:space="0" w:color="auto"/>
            </w:tcBorders>
            <w:vAlign w:val="center"/>
            <w:hideMark/>
          </w:tcPr>
          <w:p w14:paraId="4045CCFF"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41,05</w:t>
            </w:r>
          </w:p>
        </w:tc>
        <w:tc>
          <w:tcPr>
            <w:tcW w:w="500" w:type="dxa"/>
            <w:tcBorders>
              <w:top w:val="nil"/>
              <w:left w:val="nil"/>
              <w:bottom w:val="single" w:sz="4" w:space="0" w:color="auto"/>
              <w:right w:val="single" w:sz="4" w:space="0" w:color="auto"/>
            </w:tcBorders>
            <w:vAlign w:val="center"/>
            <w:hideMark/>
          </w:tcPr>
          <w:p w14:paraId="50D6316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4432D8E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26,00</w:t>
            </w:r>
          </w:p>
        </w:tc>
        <w:tc>
          <w:tcPr>
            <w:tcW w:w="980" w:type="dxa"/>
            <w:tcBorders>
              <w:top w:val="nil"/>
              <w:left w:val="nil"/>
              <w:bottom w:val="single" w:sz="4" w:space="0" w:color="auto"/>
              <w:right w:val="single" w:sz="4" w:space="0" w:color="auto"/>
            </w:tcBorders>
            <w:noWrap/>
            <w:vAlign w:val="center"/>
            <w:hideMark/>
          </w:tcPr>
          <w:p w14:paraId="6DB8A3A8"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34.374,45</w:t>
            </w:r>
          </w:p>
        </w:tc>
      </w:tr>
      <w:tr w:rsidR="00E84AA3" w:rsidRPr="002C2746" w14:paraId="6B608E28" w14:textId="77777777" w:rsidTr="00E84AA3">
        <w:trPr>
          <w:trHeight w:val="2009"/>
        </w:trPr>
        <w:tc>
          <w:tcPr>
            <w:tcW w:w="585" w:type="dxa"/>
            <w:tcBorders>
              <w:top w:val="nil"/>
              <w:left w:val="single" w:sz="4" w:space="0" w:color="auto"/>
              <w:bottom w:val="single" w:sz="4" w:space="0" w:color="auto"/>
              <w:right w:val="single" w:sz="4" w:space="0" w:color="auto"/>
            </w:tcBorders>
            <w:vAlign w:val="center"/>
            <w:hideMark/>
          </w:tcPr>
          <w:p w14:paraId="356729C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w:t>
            </w:r>
          </w:p>
        </w:tc>
        <w:tc>
          <w:tcPr>
            <w:tcW w:w="3557" w:type="dxa"/>
            <w:tcBorders>
              <w:top w:val="nil"/>
              <w:left w:val="nil"/>
              <w:bottom w:val="single" w:sz="4" w:space="0" w:color="auto"/>
              <w:right w:val="single" w:sz="4" w:space="0" w:color="auto"/>
            </w:tcBorders>
            <w:vAlign w:val="center"/>
            <w:hideMark/>
          </w:tcPr>
          <w:p w14:paraId="51B9911A"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PARA REVESTIMENTO (Utilizados no revestimento e acabamento de pisos e paredes, internos e externos) Abrangendo cerâmicas, porcelanatos, ladrilhos, pastilhas, mármores, granitos, pedras naturais, revestimentos vinílicos, laminados, pisos industriais, argamassas colantes, rejuntes, adesivos, impermeabilizantes, rodapés, guarnições, massas niveladoras, espátulas, talochas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570070EE"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46F9362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61A01C6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9,81 </w:t>
            </w:r>
          </w:p>
        </w:tc>
        <w:tc>
          <w:tcPr>
            <w:tcW w:w="500" w:type="dxa"/>
            <w:tcBorders>
              <w:top w:val="nil"/>
              <w:left w:val="nil"/>
              <w:bottom w:val="single" w:sz="4" w:space="0" w:color="auto"/>
              <w:right w:val="single" w:sz="4" w:space="0" w:color="auto"/>
            </w:tcBorders>
            <w:vAlign w:val="center"/>
            <w:hideMark/>
          </w:tcPr>
          <w:p w14:paraId="566ECD9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5,00</w:t>
            </w:r>
          </w:p>
        </w:tc>
        <w:tc>
          <w:tcPr>
            <w:tcW w:w="500" w:type="dxa"/>
            <w:tcBorders>
              <w:top w:val="nil"/>
              <w:left w:val="nil"/>
              <w:bottom w:val="single" w:sz="4" w:space="0" w:color="auto"/>
              <w:right w:val="single" w:sz="4" w:space="0" w:color="auto"/>
            </w:tcBorders>
            <w:vAlign w:val="center"/>
            <w:hideMark/>
          </w:tcPr>
          <w:p w14:paraId="73D23E2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6,00</w:t>
            </w:r>
          </w:p>
        </w:tc>
        <w:tc>
          <w:tcPr>
            <w:tcW w:w="500" w:type="dxa"/>
            <w:tcBorders>
              <w:top w:val="nil"/>
              <w:left w:val="nil"/>
              <w:bottom w:val="single" w:sz="4" w:space="0" w:color="auto"/>
              <w:right w:val="single" w:sz="4" w:space="0" w:color="auto"/>
            </w:tcBorders>
            <w:vAlign w:val="center"/>
            <w:hideMark/>
          </w:tcPr>
          <w:p w14:paraId="63A804C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10,01</w:t>
            </w:r>
          </w:p>
        </w:tc>
        <w:tc>
          <w:tcPr>
            <w:tcW w:w="500" w:type="dxa"/>
            <w:tcBorders>
              <w:top w:val="nil"/>
              <w:left w:val="nil"/>
              <w:bottom w:val="single" w:sz="4" w:space="0" w:color="auto"/>
              <w:right w:val="single" w:sz="4" w:space="0" w:color="auto"/>
            </w:tcBorders>
            <w:vAlign w:val="center"/>
            <w:hideMark/>
          </w:tcPr>
          <w:p w14:paraId="3FCC74F3"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11,05</w:t>
            </w:r>
          </w:p>
        </w:tc>
        <w:tc>
          <w:tcPr>
            <w:tcW w:w="500" w:type="dxa"/>
            <w:tcBorders>
              <w:top w:val="nil"/>
              <w:left w:val="nil"/>
              <w:bottom w:val="single" w:sz="4" w:space="0" w:color="auto"/>
              <w:right w:val="single" w:sz="4" w:space="0" w:color="auto"/>
            </w:tcBorders>
            <w:vAlign w:val="center"/>
            <w:hideMark/>
          </w:tcPr>
          <w:p w14:paraId="21AF77A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638D1DC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17,00</w:t>
            </w:r>
          </w:p>
        </w:tc>
        <w:tc>
          <w:tcPr>
            <w:tcW w:w="980" w:type="dxa"/>
            <w:tcBorders>
              <w:top w:val="nil"/>
              <w:left w:val="nil"/>
              <w:bottom w:val="single" w:sz="4" w:space="0" w:color="auto"/>
              <w:right w:val="single" w:sz="4" w:space="0" w:color="auto"/>
            </w:tcBorders>
            <w:vAlign w:val="center"/>
            <w:hideMark/>
          </w:tcPr>
          <w:p w14:paraId="37BD11C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100.000,00 </w:t>
            </w:r>
          </w:p>
        </w:tc>
      </w:tr>
      <w:tr w:rsidR="00E84AA3" w:rsidRPr="002C2746" w14:paraId="1EF2BA5A" w14:textId="77777777" w:rsidTr="00E84AA3">
        <w:trPr>
          <w:trHeight w:val="1786"/>
        </w:trPr>
        <w:tc>
          <w:tcPr>
            <w:tcW w:w="585" w:type="dxa"/>
            <w:tcBorders>
              <w:top w:val="nil"/>
              <w:left w:val="single" w:sz="4" w:space="0" w:color="auto"/>
              <w:bottom w:val="single" w:sz="4" w:space="0" w:color="auto"/>
              <w:right w:val="single" w:sz="4" w:space="0" w:color="auto"/>
            </w:tcBorders>
            <w:vAlign w:val="center"/>
            <w:hideMark/>
          </w:tcPr>
          <w:p w14:paraId="723A8692"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w:t>
            </w:r>
          </w:p>
        </w:tc>
        <w:tc>
          <w:tcPr>
            <w:tcW w:w="3557" w:type="dxa"/>
            <w:tcBorders>
              <w:top w:val="nil"/>
              <w:left w:val="nil"/>
              <w:bottom w:val="single" w:sz="4" w:space="0" w:color="auto"/>
              <w:right w:val="single" w:sz="4" w:space="0" w:color="auto"/>
            </w:tcBorders>
            <w:vAlign w:val="center"/>
            <w:hideMark/>
          </w:tcPr>
          <w:p w14:paraId="4A497A90"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DE VIDRAÇARIA (Utilizados no fechamento, vedação, iluminação natural e acabamento de fachadas, janelas, portas e divisórias) Abrangendo vidros lisos, temperados, laminados, aramados, espelhos, blocos de vidro, películas protetoras, selantes, borrachas de vedação, perfis, suportes, ferragens para instalação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7FEFB2F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29B1809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199F69E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18,00 </w:t>
            </w:r>
          </w:p>
        </w:tc>
        <w:tc>
          <w:tcPr>
            <w:tcW w:w="500" w:type="dxa"/>
            <w:tcBorders>
              <w:top w:val="nil"/>
              <w:left w:val="nil"/>
              <w:bottom w:val="single" w:sz="4" w:space="0" w:color="auto"/>
              <w:right w:val="single" w:sz="4" w:space="0" w:color="auto"/>
            </w:tcBorders>
            <w:vAlign w:val="center"/>
            <w:hideMark/>
          </w:tcPr>
          <w:p w14:paraId="13AE106B"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5,00</w:t>
            </w:r>
          </w:p>
        </w:tc>
        <w:tc>
          <w:tcPr>
            <w:tcW w:w="500" w:type="dxa"/>
            <w:tcBorders>
              <w:top w:val="nil"/>
              <w:left w:val="nil"/>
              <w:bottom w:val="single" w:sz="4" w:space="0" w:color="auto"/>
              <w:right w:val="single" w:sz="4" w:space="0" w:color="auto"/>
            </w:tcBorders>
            <w:vAlign w:val="center"/>
            <w:hideMark/>
          </w:tcPr>
          <w:p w14:paraId="17B8A26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213A1DF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4D9D0F9B"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1D6C9CF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37,00</w:t>
            </w:r>
          </w:p>
        </w:tc>
        <w:tc>
          <w:tcPr>
            <w:tcW w:w="500" w:type="dxa"/>
            <w:tcBorders>
              <w:top w:val="nil"/>
              <w:left w:val="nil"/>
              <w:bottom w:val="single" w:sz="4" w:space="0" w:color="auto"/>
              <w:right w:val="single" w:sz="4" w:space="0" w:color="auto"/>
            </w:tcBorders>
            <w:vAlign w:val="center"/>
            <w:hideMark/>
          </w:tcPr>
          <w:p w14:paraId="6ACE08D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12,00</w:t>
            </w:r>
          </w:p>
        </w:tc>
        <w:tc>
          <w:tcPr>
            <w:tcW w:w="980" w:type="dxa"/>
            <w:tcBorders>
              <w:top w:val="nil"/>
              <w:left w:val="nil"/>
              <w:bottom w:val="single" w:sz="4" w:space="0" w:color="auto"/>
              <w:right w:val="single" w:sz="4" w:space="0" w:color="auto"/>
            </w:tcBorders>
            <w:vAlign w:val="center"/>
            <w:hideMark/>
          </w:tcPr>
          <w:p w14:paraId="7D3615E4"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30.000,00 </w:t>
            </w:r>
          </w:p>
        </w:tc>
      </w:tr>
      <w:tr w:rsidR="00E84AA3" w:rsidRPr="002C2746" w14:paraId="7A1DEEC2" w14:textId="77777777" w:rsidTr="00E84AA3">
        <w:trPr>
          <w:trHeight w:val="2009"/>
        </w:trPr>
        <w:tc>
          <w:tcPr>
            <w:tcW w:w="585" w:type="dxa"/>
            <w:tcBorders>
              <w:top w:val="nil"/>
              <w:left w:val="single" w:sz="4" w:space="0" w:color="auto"/>
              <w:bottom w:val="single" w:sz="4" w:space="0" w:color="auto"/>
              <w:right w:val="single" w:sz="4" w:space="0" w:color="auto"/>
            </w:tcBorders>
            <w:vAlign w:val="center"/>
            <w:hideMark/>
          </w:tcPr>
          <w:p w14:paraId="60E3BF2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12</w:t>
            </w:r>
          </w:p>
        </w:tc>
        <w:tc>
          <w:tcPr>
            <w:tcW w:w="3557" w:type="dxa"/>
            <w:tcBorders>
              <w:top w:val="nil"/>
              <w:left w:val="nil"/>
              <w:bottom w:val="single" w:sz="4" w:space="0" w:color="auto"/>
              <w:right w:val="single" w:sz="4" w:space="0" w:color="auto"/>
            </w:tcBorders>
            <w:vAlign w:val="center"/>
            <w:hideMark/>
          </w:tcPr>
          <w:p w14:paraId="1C29E8D5"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MATERIAIS DE CARPINTARIA E MARCENARIA (Utilizados na estruturação, acabamento e fabricação de elementos de madeira para construções, móveis e revestimentos) Abrangendo madeiras, compensados, barrotes, caibros, tábuas, vigas, ripas, pranchas, MDF, aglomerados, tábuas laminadas, painéis, portas completas, colas, pregos, molduras, ferragens e demais itens correlatos. (baseados na tabela SINAPI-SC vigente - não desonerada.)</w:t>
            </w:r>
          </w:p>
        </w:tc>
        <w:tc>
          <w:tcPr>
            <w:tcW w:w="612" w:type="dxa"/>
            <w:tcBorders>
              <w:top w:val="nil"/>
              <w:left w:val="nil"/>
              <w:bottom w:val="single" w:sz="4" w:space="0" w:color="auto"/>
              <w:right w:val="single" w:sz="4" w:space="0" w:color="auto"/>
            </w:tcBorders>
            <w:vAlign w:val="center"/>
            <w:hideMark/>
          </w:tcPr>
          <w:p w14:paraId="0ED5F1C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w:t>
            </w:r>
          </w:p>
        </w:tc>
        <w:tc>
          <w:tcPr>
            <w:tcW w:w="487" w:type="dxa"/>
            <w:tcBorders>
              <w:top w:val="nil"/>
              <w:left w:val="nil"/>
              <w:bottom w:val="single" w:sz="4" w:space="0" w:color="auto"/>
              <w:right w:val="single" w:sz="4" w:space="0" w:color="auto"/>
            </w:tcBorders>
            <w:vAlign w:val="center"/>
            <w:hideMark/>
          </w:tcPr>
          <w:p w14:paraId="40A9DE59"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und</w:t>
            </w:r>
          </w:p>
        </w:tc>
        <w:tc>
          <w:tcPr>
            <w:tcW w:w="692" w:type="dxa"/>
            <w:tcBorders>
              <w:top w:val="nil"/>
              <w:left w:val="nil"/>
              <w:bottom w:val="single" w:sz="4" w:space="0" w:color="000000"/>
              <w:right w:val="single" w:sz="4" w:space="0" w:color="000000"/>
            </w:tcBorders>
            <w:noWrap/>
            <w:vAlign w:val="center"/>
            <w:hideMark/>
          </w:tcPr>
          <w:p w14:paraId="4FC3E1D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    14,01 </w:t>
            </w:r>
          </w:p>
        </w:tc>
        <w:tc>
          <w:tcPr>
            <w:tcW w:w="500" w:type="dxa"/>
            <w:tcBorders>
              <w:top w:val="nil"/>
              <w:left w:val="nil"/>
              <w:bottom w:val="single" w:sz="4" w:space="0" w:color="auto"/>
              <w:right w:val="single" w:sz="4" w:space="0" w:color="auto"/>
            </w:tcBorders>
            <w:vAlign w:val="center"/>
            <w:hideMark/>
          </w:tcPr>
          <w:p w14:paraId="28BC937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5,00</w:t>
            </w:r>
          </w:p>
        </w:tc>
        <w:tc>
          <w:tcPr>
            <w:tcW w:w="500" w:type="dxa"/>
            <w:tcBorders>
              <w:top w:val="nil"/>
              <w:left w:val="nil"/>
              <w:bottom w:val="single" w:sz="4" w:space="0" w:color="auto"/>
              <w:right w:val="single" w:sz="4" w:space="0" w:color="auto"/>
            </w:tcBorders>
            <w:vAlign w:val="center"/>
            <w:hideMark/>
          </w:tcPr>
          <w:p w14:paraId="6572B85D"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6,00</w:t>
            </w:r>
          </w:p>
        </w:tc>
        <w:tc>
          <w:tcPr>
            <w:tcW w:w="500" w:type="dxa"/>
            <w:tcBorders>
              <w:top w:val="nil"/>
              <w:left w:val="nil"/>
              <w:bottom w:val="single" w:sz="4" w:space="0" w:color="auto"/>
              <w:right w:val="single" w:sz="4" w:space="0" w:color="auto"/>
            </w:tcBorders>
            <w:vAlign w:val="center"/>
            <w:hideMark/>
          </w:tcPr>
          <w:p w14:paraId="7D17AA1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0FE51A30"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11,05</w:t>
            </w:r>
          </w:p>
        </w:tc>
        <w:tc>
          <w:tcPr>
            <w:tcW w:w="500" w:type="dxa"/>
            <w:tcBorders>
              <w:top w:val="nil"/>
              <w:left w:val="nil"/>
              <w:bottom w:val="single" w:sz="4" w:space="0" w:color="auto"/>
              <w:right w:val="single" w:sz="4" w:space="0" w:color="auto"/>
            </w:tcBorders>
            <w:vAlign w:val="center"/>
            <w:hideMark/>
          </w:tcPr>
          <w:p w14:paraId="632A5138"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37,00</w:t>
            </w:r>
          </w:p>
        </w:tc>
        <w:tc>
          <w:tcPr>
            <w:tcW w:w="500" w:type="dxa"/>
            <w:tcBorders>
              <w:top w:val="nil"/>
              <w:left w:val="nil"/>
              <w:bottom w:val="single" w:sz="4" w:space="0" w:color="auto"/>
              <w:right w:val="single" w:sz="4" w:space="0" w:color="auto"/>
            </w:tcBorders>
            <w:vAlign w:val="center"/>
            <w:hideMark/>
          </w:tcPr>
          <w:p w14:paraId="697AAA82"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11,00</w:t>
            </w:r>
          </w:p>
        </w:tc>
        <w:tc>
          <w:tcPr>
            <w:tcW w:w="980" w:type="dxa"/>
            <w:tcBorders>
              <w:top w:val="nil"/>
              <w:left w:val="nil"/>
              <w:bottom w:val="single" w:sz="4" w:space="0" w:color="auto"/>
              <w:right w:val="single" w:sz="4" w:space="0" w:color="auto"/>
            </w:tcBorders>
            <w:vAlign w:val="center"/>
            <w:hideMark/>
          </w:tcPr>
          <w:p w14:paraId="21EC1CE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xml:space="preserve">300.000,00 </w:t>
            </w:r>
          </w:p>
        </w:tc>
      </w:tr>
      <w:tr w:rsidR="00E84AA3" w:rsidRPr="002C2746" w14:paraId="58B0EE52" w14:textId="77777777" w:rsidTr="00E84AA3">
        <w:trPr>
          <w:trHeight w:val="446"/>
        </w:trPr>
        <w:tc>
          <w:tcPr>
            <w:tcW w:w="585" w:type="dxa"/>
            <w:tcBorders>
              <w:top w:val="nil"/>
              <w:left w:val="single" w:sz="4" w:space="0" w:color="auto"/>
              <w:bottom w:val="single" w:sz="4" w:space="0" w:color="auto"/>
              <w:right w:val="nil"/>
            </w:tcBorders>
            <w:vAlign w:val="center"/>
            <w:hideMark/>
          </w:tcPr>
          <w:p w14:paraId="695D79B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3557" w:type="dxa"/>
            <w:tcBorders>
              <w:top w:val="nil"/>
              <w:left w:val="single" w:sz="4" w:space="0" w:color="auto"/>
              <w:bottom w:val="single" w:sz="4" w:space="0" w:color="auto"/>
              <w:right w:val="single" w:sz="4" w:space="0" w:color="auto"/>
            </w:tcBorders>
            <w:vAlign w:val="center"/>
            <w:hideMark/>
          </w:tcPr>
          <w:p w14:paraId="421266D3" w14:textId="77777777" w:rsidR="00E84AA3" w:rsidRPr="002C2746" w:rsidRDefault="00E84AA3" w:rsidP="006E2119">
            <w:pPr>
              <w:spacing w:after="0" w:line="240" w:lineRule="auto"/>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TOTAIS</w:t>
            </w:r>
          </w:p>
        </w:tc>
        <w:tc>
          <w:tcPr>
            <w:tcW w:w="612" w:type="dxa"/>
            <w:tcBorders>
              <w:top w:val="nil"/>
              <w:left w:val="nil"/>
              <w:bottom w:val="single" w:sz="4" w:space="0" w:color="auto"/>
              <w:right w:val="single" w:sz="4" w:space="0" w:color="auto"/>
            </w:tcBorders>
            <w:vAlign w:val="center"/>
            <w:hideMark/>
          </w:tcPr>
          <w:p w14:paraId="56FF793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487" w:type="dxa"/>
            <w:tcBorders>
              <w:top w:val="nil"/>
              <w:left w:val="nil"/>
              <w:bottom w:val="single" w:sz="4" w:space="0" w:color="auto"/>
              <w:right w:val="single" w:sz="4" w:space="0" w:color="auto"/>
            </w:tcBorders>
            <w:vAlign w:val="center"/>
            <w:hideMark/>
          </w:tcPr>
          <w:p w14:paraId="21DA9857"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692" w:type="dxa"/>
            <w:tcBorders>
              <w:top w:val="nil"/>
              <w:left w:val="nil"/>
              <w:bottom w:val="single" w:sz="4" w:space="0" w:color="auto"/>
              <w:right w:val="single" w:sz="4" w:space="0" w:color="auto"/>
            </w:tcBorders>
            <w:vAlign w:val="center"/>
            <w:hideMark/>
          </w:tcPr>
          <w:p w14:paraId="5A12F528"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2453D82C"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3F98E541"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679FBD3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762AAF35"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5E90885A"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500" w:type="dxa"/>
            <w:tcBorders>
              <w:top w:val="nil"/>
              <w:left w:val="nil"/>
              <w:bottom w:val="single" w:sz="4" w:space="0" w:color="auto"/>
              <w:right w:val="single" w:sz="4" w:space="0" w:color="auto"/>
            </w:tcBorders>
            <w:vAlign w:val="center"/>
            <w:hideMark/>
          </w:tcPr>
          <w:p w14:paraId="69CBC786" w14:textId="77777777" w:rsidR="00E84AA3" w:rsidRPr="002C2746" w:rsidRDefault="00E84AA3" w:rsidP="006E2119">
            <w:pPr>
              <w:spacing w:after="0" w:line="240" w:lineRule="auto"/>
              <w:jc w:val="center"/>
              <w:rPr>
                <w:rFonts w:ascii="Times New Roman" w:eastAsia="Times New Roman" w:hAnsi="Times New Roman" w:cs="Times New Roman"/>
                <w:color w:val="000000"/>
                <w:sz w:val="16"/>
                <w:szCs w:val="16"/>
                <w:lang w:eastAsia="pt-BR"/>
              </w:rPr>
            </w:pPr>
            <w:r w:rsidRPr="002C2746">
              <w:rPr>
                <w:rFonts w:ascii="Times New Roman" w:eastAsia="Times New Roman" w:hAnsi="Times New Roman" w:cs="Times New Roman"/>
                <w:color w:val="000000"/>
                <w:sz w:val="16"/>
                <w:szCs w:val="16"/>
                <w:lang w:eastAsia="pt-BR"/>
              </w:rPr>
              <w:t> </w:t>
            </w:r>
          </w:p>
        </w:tc>
        <w:tc>
          <w:tcPr>
            <w:tcW w:w="980" w:type="dxa"/>
            <w:tcBorders>
              <w:top w:val="nil"/>
              <w:left w:val="nil"/>
              <w:bottom w:val="single" w:sz="4" w:space="0" w:color="auto"/>
              <w:right w:val="single" w:sz="4" w:space="0" w:color="auto"/>
            </w:tcBorders>
            <w:vAlign w:val="center"/>
            <w:hideMark/>
          </w:tcPr>
          <w:p w14:paraId="49B24FEC" w14:textId="77777777" w:rsidR="00E84AA3" w:rsidRPr="002C2746" w:rsidRDefault="00E84AA3" w:rsidP="006E2119">
            <w:pPr>
              <w:spacing w:after="0" w:line="240" w:lineRule="auto"/>
              <w:jc w:val="center"/>
              <w:rPr>
                <w:rFonts w:ascii="Times New Roman" w:eastAsia="Times New Roman" w:hAnsi="Times New Roman" w:cs="Times New Roman"/>
                <w:b/>
                <w:bCs/>
                <w:color w:val="000000"/>
                <w:sz w:val="16"/>
                <w:szCs w:val="16"/>
                <w:lang w:eastAsia="pt-BR"/>
              </w:rPr>
            </w:pPr>
            <w:r w:rsidRPr="002C2746">
              <w:rPr>
                <w:rFonts w:ascii="Times New Roman" w:eastAsia="Times New Roman" w:hAnsi="Times New Roman" w:cs="Times New Roman"/>
                <w:b/>
                <w:bCs/>
                <w:color w:val="000000"/>
                <w:sz w:val="16"/>
                <w:szCs w:val="16"/>
                <w:lang w:eastAsia="pt-BR"/>
              </w:rPr>
              <w:t xml:space="preserve">2.449.375,60 </w:t>
            </w:r>
          </w:p>
        </w:tc>
      </w:tr>
    </w:tbl>
    <w:p w14:paraId="5E164ADB"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b/>
          <w:bCs/>
          <w:sz w:val="24"/>
          <w:szCs w:val="24"/>
          <w:lang w:eastAsia="zh-CN"/>
        </w:rPr>
        <w:t xml:space="preserve">Dos itens </w:t>
      </w:r>
    </w:p>
    <w:p w14:paraId="18429545" w14:textId="4298985E"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Os materiais a serem fornecidos deverão atender aos seguintes requisitos técnicos e operacionais: </w:t>
      </w:r>
    </w:p>
    <w:p w14:paraId="4D652626"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a) </w:t>
      </w:r>
      <w:r w:rsidRPr="00E84AA3">
        <w:rPr>
          <w:rFonts w:ascii="Times New Roman" w:eastAsia="Times New Roman" w:hAnsi="Times New Roman" w:cs="Times New Roman"/>
          <w:b/>
          <w:bCs/>
          <w:sz w:val="24"/>
          <w:szCs w:val="24"/>
          <w:lang w:eastAsia="zh-CN"/>
        </w:rPr>
        <w:t>Especificação técnica</w:t>
      </w:r>
      <w:r w:rsidRPr="00E84AA3">
        <w:rPr>
          <w:rFonts w:ascii="Times New Roman" w:eastAsia="Times New Roman" w:hAnsi="Times New Roman" w:cs="Times New Roman"/>
          <w:sz w:val="24"/>
          <w:szCs w:val="24"/>
          <w:lang w:eastAsia="zh-CN"/>
        </w:rPr>
        <w:t xml:space="preserve">: todos os itens deverão estar devidamente descritos em conformidade com os insumos constantes na Tabela SINAPI vigente para o Estado de Santa Catarina, observando-se critérios de qualidade, durabilidade, segurança e conformidade com as normas da ABNT (Associação Brasileira de Normas Técnicas), quando aplicável; </w:t>
      </w:r>
    </w:p>
    <w:p w14:paraId="3C754E7B"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b) </w:t>
      </w:r>
      <w:r w:rsidRPr="00E84AA3">
        <w:rPr>
          <w:rFonts w:ascii="Times New Roman" w:eastAsia="Times New Roman" w:hAnsi="Times New Roman" w:cs="Times New Roman"/>
          <w:b/>
          <w:bCs/>
          <w:sz w:val="24"/>
          <w:szCs w:val="24"/>
          <w:lang w:eastAsia="zh-CN"/>
        </w:rPr>
        <w:t>Qualidade e procedência</w:t>
      </w:r>
      <w:r w:rsidRPr="00E84AA3">
        <w:rPr>
          <w:rFonts w:ascii="Times New Roman" w:eastAsia="Times New Roman" w:hAnsi="Times New Roman" w:cs="Times New Roman"/>
          <w:sz w:val="24"/>
          <w:szCs w:val="24"/>
          <w:lang w:eastAsia="zh-CN"/>
        </w:rPr>
        <w:t xml:space="preserve">: os produtos fornecidos deverão ser novos, de primeiro uso, devidamente embalados, com validade vigente (quando aplicável), e estar isentos de defeitos de fabricação ou avarias; </w:t>
      </w:r>
    </w:p>
    <w:p w14:paraId="7B5093E1"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c) </w:t>
      </w:r>
      <w:r w:rsidRPr="00E84AA3">
        <w:rPr>
          <w:rFonts w:ascii="Times New Roman" w:eastAsia="Times New Roman" w:hAnsi="Times New Roman" w:cs="Times New Roman"/>
          <w:b/>
          <w:bCs/>
          <w:sz w:val="24"/>
          <w:szCs w:val="24"/>
          <w:lang w:eastAsia="zh-CN"/>
        </w:rPr>
        <w:t>Conformidade legal</w:t>
      </w:r>
      <w:r w:rsidRPr="00E84AA3">
        <w:rPr>
          <w:rFonts w:ascii="Times New Roman" w:eastAsia="Times New Roman" w:hAnsi="Times New Roman" w:cs="Times New Roman"/>
          <w:sz w:val="24"/>
          <w:szCs w:val="24"/>
          <w:lang w:eastAsia="zh-CN"/>
        </w:rPr>
        <w:t xml:space="preserve">: os materiais deverão estar em conformidade com as legislações específicas que regem sua fabricação e comercialização, especialmente aquelas aplicáveis à segurança de produtos químicos, elétricos e hidráulicos; </w:t>
      </w:r>
    </w:p>
    <w:p w14:paraId="5D461EB7"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d) </w:t>
      </w:r>
      <w:r w:rsidRPr="00E84AA3">
        <w:rPr>
          <w:rFonts w:ascii="Times New Roman" w:eastAsia="Times New Roman" w:hAnsi="Times New Roman" w:cs="Times New Roman"/>
          <w:b/>
          <w:bCs/>
          <w:sz w:val="24"/>
          <w:szCs w:val="24"/>
          <w:lang w:eastAsia="zh-CN"/>
        </w:rPr>
        <w:t>Atualização de preços</w:t>
      </w:r>
      <w:r w:rsidRPr="00E84AA3">
        <w:rPr>
          <w:rFonts w:ascii="Times New Roman" w:eastAsia="Times New Roman" w:hAnsi="Times New Roman" w:cs="Times New Roman"/>
          <w:sz w:val="24"/>
          <w:szCs w:val="24"/>
          <w:lang w:eastAsia="zh-CN"/>
        </w:rPr>
        <w:t xml:space="preserve">: o fornecimento deverá observar os valores constantes da tabela SINAPI/SC não desonerada, vigente na data da emissão </w:t>
      </w:r>
      <w:r w:rsidRPr="00E84AA3">
        <w:rPr>
          <w:rFonts w:ascii="Times New Roman" w:eastAsia="Times New Roman" w:hAnsi="Times New Roman" w:cs="Times New Roman"/>
          <w:b/>
          <w:bCs/>
          <w:sz w:val="24"/>
          <w:szCs w:val="24"/>
          <w:lang w:eastAsia="zh-CN"/>
        </w:rPr>
        <w:t>da nota de empenho ou autorização de fornecimento</w:t>
      </w:r>
      <w:r w:rsidRPr="00E84AA3">
        <w:rPr>
          <w:rFonts w:ascii="Times New Roman" w:eastAsia="Times New Roman" w:hAnsi="Times New Roman" w:cs="Times New Roman"/>
          <w:sz w:val="24"/>
          <w:szCs w:val="24"/>
          <w:lang w:eastAsia="zh-CN"/>
        </w:rPr>
        <w:t xml:space="preserve">, com aplicação do percentual de desconto ofertado pelo licitante vencedor; </w:t>
      </w:r>
    </w:p>
    <w:p w14:paraId="6615359C" w14:textId="0F9D5F3A"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e) </w:t>
      </w:r>
      <w:r w:rsidRPr="00E84AA3">
        <w:rPr>
          <w:rFonts w:ascii="Times New Roman" w:eastAsia="Times New Roman" w:hAnsi="Times New Roman" w:cs="Times New Roman"/>
          <w:b/>
          <w:bCs/>
          <w:sz w:val="24"/>
          <w:szCs w:val="24"/>
          <w:lang w:eastAsia="zh-CN"/>
        </w:rPr>
        <w:t>Entrega e descarregamento</w:t>
      </w:r>
      <w:r w:rsidRPr="00E84AA3">
        <w:rPr>
          <w:rFonts w:ascii="Times New Roman" w:eastAsia="Times New Roman" w:hAnsi="Times New Roman" w:cs="Times New Roman"/>
          <w:sz w:val="24"/>
          <w:szCs w:val="24"/>
          <w:lang w:eastAsia="zh-CN"/>
        </w:rPr>
        <w:t xml:space="preserve">: os materiais deverão ser entregues no local designado pela Administração, em qualquer ponto do território do Município de </w:t>
      </w:r>
      <w:r w:rsidR="004454C5">
        <w:rPr>
          <w:rFonts w:ascii="Times New Roman" w:eastAsia="Times New Roman" w:hAnsi="Times New Roman" w:cs="Times New Roman"/>
          <w:sz w:val="24"/>
          <w:szCs w:val="24"/>
          <w:lang w:eastAsia="zh-CN"/>
        </w:rPr>
        <w:t>Mondaí</w:t>
      </w:r>
      <w:r w:rsidRPr="00E84AA3">
        <w:rPr>
          <w:rFonts w:ascii="Times New Roman" w:eastAsia="Times New Roman" w:hAnsi="Times New Roman" w:cs="Times New Roman"/>
          <w:sz w:val="24"/>
          <w:szCs w:val="24"/>
          <w:lang w:eastAsia="zh-CN"/>
        </w:rPr>
        <w:t xml:space="preserve">/SC, com </w:t>
      </w:r>
      <w:r w:rsidRPr="00E84AA3">
        <w:rPr>
          <w:rFonts w:ascii="Times New Roman" w:eastAsia="Times New Roman" w:hAnsi="Times New Roman" w:cs="Times New Roman"/>
          <w:b/>
          <w:bCs/>
          <w:sz w:val="24"/>
          <w:szCs w:val="24"/>
          <w:lang w:eastAsia="zh-CN"/>
        </w:rPr>
        <w:t>descarregamento incluso</w:t>
      </w:r>
      <w:r w:rsidRPr="00E84AA3">
        <w:rPr>
          <w:rFonts w:ascii="Times New Roman" w:eastAsia="Times New Roman" w:hAnsi="Times New Roman" w:cs="Times New Roman"/>
          <w:sz w:val="24"/>
          <w:szCs w:val="24"/>
          <w:lang w:eastAsia="zh-CN"/>
        </w:rPr>
        <w:t xml:space="preserve">, sem custos adicionais. Materiais de pequeno volume poderão ser entregues diretamente na secretaria solicitante; </w:t>
      </w:r>
    </w:p>
    <w:p w14:paraId="6400D6C1" w14:textId="56B6876C" w:rsid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f) </w:t>
      </w:r>
      <w:r w:rsidRPr="00E84AA3">
        <w:rPr>
          <w:rFonts w:ascii="Times New Roman" w:eastAsia="Times New Roman" w:hAnsi="Times New Roman" w:cs="Times New Roman"/>
          <w:b/>
          <w:bCs/>
          <w:sz w:val="24"/>
          <w:szCs w:val="24"/>
          <w:lang w:eastAsia="zh-CN"/>
        </w:rPr>
        <w:t>Prazo de entrega</w:t>
      </w:r>
      <w:r w:rsidRPr="00E84AA3">
        <w:rPr>
          <w:rFonts w:ascii="Times New Roman" w:eastAsia="Times New Roman" w:hAnsi="Times New Roman" w:cs="Times New Roman"/>
          <w:sz w:val="24"/>
          <w:szCs w:val="24"/>
          <w:lang w:eastAsia="zh-CN"/>
        </w:rPr>
        <w:t>: o prazo máximo para entrega dos itens, após a solicitação formal da Administração, deverá ser de até 02 (dois) dias úteis.</w:t>
      </w:r>
    </w:p>
    <w:p w14:paraId="5284CF82"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g) </w:t>
      </w:r>
      <w:r w:rsidRPr="00E84AA3">
        <w:rPr>
          <w:rFonts w:ascii="Times New Roman" w:eastAsia="Times New Roman" w:hAnsi="Times New Roman" w:cs="Times New Roman"/>
          <w:b/>
          <w:bCs/>
          <w:sz w:val="24"/>
          <w:szCs w:val="24"/>
          <w:lang w:eastAsia="zh-CN"/>
        </w:rPr>
        <w:t>Vedação à participação de pessoa física</w:t>
      </w:r>
      <w:r w:rsidRPr="00E84AA3">
        <w:rPr>
          <w:rFonts w:ascii="Times New Roman" w:eastAsia="Times New Roman" w:hAnsi="Times New Roman" w:cs="Times New Roman"/>
          <w:sz w:val="24"/>
          <w:szCs w:val="24"/>
          <w:lang w:eastAsia="zh-CN"/>
        </w:rPr>
        <w:t xml:space="preserve">: em razão da natureza dos materiais, da exigência de qualidade técnica e da rastreabilidade fiscal, </w:t>
      </w:r>
      <w:r w:rsidRPr="00E84AA3">
        <w:rPr>
          <w:rFonts w:ascii="Times New Roman" w:eastAsia="Times New Roman" w:hAnsi="Times New Roman" w:cs="Times New Roman"/>
          <w:b/>
          <w:bCs/>
          <w:sz w:val="24"/>
          <w:szCs w:val="24"/>
          <w:lang w:eastAsia="zh-CN"/>
        </w:rPr>
        <w:t>fica vedada a participação de pessoas físicas</w:t>
      </w:r>
      <w:r w:rsidRPr="00E84AA3">
        <w:rPr>
          <w:rFonts w:ascii="Times New Roman" w:eastAsia="Times New Roman" w:hAnsi="Times New Roman" w:cs="Times New Roman"/>
          <w:sz w:val="24"/>
          <w:szCs w:val="24"/>
          <w:lang w:eastAsia="zh-CN"/>
        </w:rPr>
        <w:t xml:space="preserve">, sendo admitida exclusivamente a contratação de empresas regularmente constituídas, com objeto social compatível; </w:t>
      </w:r>
    </w:p>
    <w:p w14:paraId="4C198511"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h) </w:t>
      </w:r>
      <w:r w:rsidRPr="00E84AA3">
        <w:rPr>
          <w:rFonts w:ascii="Times New Roman" w:eastAsia="Times New Roman" w:hAnsi="Times New Roman" w:cs="Times New Roman"/>
          <w:b/>
          <w:bCs/>
          <w:sz w:val="24"/>
          <w:szCs w:val="24"/>
          <w:lang w:eastAsia="zh-CN"/>
        </w:rPr>
        <w:t>Documentação técnica</w:t>
      </w:r>
      <w:r w:rsidRPr="00E84AA3">
        <w:rPr>
          <w:rFonts w:ascii="Times New Roman" w:eastAsia="Times New Roman" w:hAnsi="Times New Roman" w:cs="Times New Roman"/>
          <w:sz w:val="24"/>
          <w:szCs w:val="24"/>
          <w:lang w:eastAsia="zh-CN"/>
        </w:rPr>
        <w:t xml:space="preserve">: quando necessário, os itens deverão ser acompanhados de certificados de conformidade, manuais, fichas técnicas ou qualquer outro documento comprobatório de qualidade ou desempenho exigido em edital ou por norma específica; </w:t>
      </w:r>
    </w:p>
    <w:p w14:paraId="0A12CB06" w14:textId="77777777" w:rsidR="00E84AA3" w:rsidRP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i) </w:t>
      </w:r>
      <w:r w:rsidRPr="00E84AA3">
        <w:rPr>
          <w:rFonts w:ascii="Times New Roman" w:eastAsia="Times New Roman" w:hAnsi="Times New Roman" w:cs="Times New Roman"/>
          <w:b/>
          <w:bCs/>
          <w:sz w:val="24"/>
          <w:szCs w:val="24"/>
          <w:lang w:eastAsia="zh-CN"/>
        </w:rPr>
        <w:t>Substituição de itens</w:t>
      </w:r>
      <w:r w:rsidRPr="00E84AA3">
        <w:rPr>
          <w:rFonts w:ascii="Times New Roman" w:eastAsia="Times New Roman" w:hAnsi="Times New Roman" w:cs="Times New Roman"/>
          <w:sz w:val="24"/>
          <w:szCs w:val="24"/>
          <w:lang w:eastAsia="zh-CN"/>
        </w:rPr>
        <w:t xml:space="preserve">: caso haja constatação de defeito, avaria ou não conformidade dos produtos entregues, a substituição deverá ocorrer sem ônus adicionais a administração; </w:t>
      </w:r>
    </w:p>
    <w:p w14:paraId="4FB04D3C" w14:textId="0E036399" w:rsidR="00E84AA3" w:rsidRDefault="00E84AA3" w:rsidP="00E84AA3">
      <w:pPr>
        <w:spacing w:after="0" w:line="360" w:lineRule="auto"/>
        <w:jc w:val="both"/>
        <w:rPr>
          <w:rFonts w:ascii="Times New Roman" w:eastAsia="Times New Roman" w:hAnsi="Times New Roman" w:cs="Times New Roman"/>
          <w:sz w:val="24"/>
          <w:szCs w:val="24"/>
          <w:lang w:eastAsia="zh-CN"/>
        </w:rPr>
      </w:pPr>
      <w:r w:rsidRPr="00E84AA3">
        <w:rPr>
          <w:rFonts w:ascii="Times New Roman" w:eastAsia="Times New Roman" w:hAnsi="Times New Roman" w:cs="Times New Roman"/>
          <w:sz w:val="24"/>
          <w:szCs w:val="24"/>
          <w:lang w:eastAsia="zh-CN"/>
        </w:rPr>
        <w:t xml:space="preserve">j) </w:t>
      </w:r>
      <w:r w:rsidRPr="00E84AA3">
        <w:rPr>
          <w:rFonts w:ascii="Times New Roman" w:eastAsia="Times New Roman" w:hAnsi="Times New Roman" w:cs="Times New Roman"/>
          <w:b/>
          <w:bCs/>
          <w:sz w:val="24"/>
          <w:szCs w:val="24"/>
          <w:lang w:eastAsia="zh-CN"/>
        </w:rPr>
        <w:t>Forma de pagamento</w:t>
      </w:r>
      <w:r w:rsidRPr="00E84AA3">
        <w:rPr>
          <w:rFonts w:ascii="Times New Roman" w:eastAsia="Times New Roman" w:hAnsi="Times New Roman" w:cs="Times New Roman"/>
          <w:sz w:val="24"/>
          <w:szCs w:val="24"/>
          <w:lang w:eastAsia="zh-CN"/>
        </w:rPr>
        <w:t>: o pagamento será efetuado conforme cronograma previsto no edital, mediante atesto da entrega regular e emissão de nota fiscal compatível com os produtos fornecidos e valores praticados na Tabela SINAPI vigente.</w:t>
      </w:r>
    </w:p>
    <w:p w14:paraId="5D3C6E9A" w14:textId="77777777" w:rsidR="00F87A54" w:rsidRDefault="00F87A54" w:rsidP="00F87A54">
      <w:pPr>
        <w:spacing w:after="0" w:line="360" w:lineRule="auto"/>
        <w:jc w:val="both"/>
        <w:rPr>
          <w:rFonts w:ascii="Times New Roman" w:eastAsia="Times New Roman" w:hAnsi="Times New Roman" w:cs="Times New Roman"/>
          <w:sz w:val="24"/>
          <w:szCs w:val="24"/>
          <w:lang w:eastAsia="zh-CN"/>
        </w:rPr>
      </w:pPr>
    </w:p>
    <w:p w14:paraId="343E9774" w14:textId="604513FB" w:rsidR="00F87A54" w:rsidRDefault="00F87A54" w:rsidP="00F87A54">
      <w:pPr>
        <w:spacing w:after="0" w:line="360" w:lineRule="auto"/>
        <w:jc w:val="both"/>
        <w:rPr>
          <w:rFonts w:ascii="Times New Roman" w:eastAsia="Times New Roman" w:hAnsi="Times New Roman" w:cs="Times New Roman"/>
          <w:b/>
          <w:bCs/>
          <w:sz w:val="24"/>
          <w:szCs w:val="24"/>
          <w:lang w:eastAsia="zh-CN"/>
        </w:rPr>
      </w:pPr>
      <w:r w:rsidRPr="00F87A54">
        <w:rPr>
          <w:rFonts w:ascii="Times New Roman" w:eastAsia="Times New Roman" w:hAnsi="Times New Roman" w:cs="Times New Roman"/>
          <w:b/>
          <w:bCs/>
          <w:sz w:val="24"/>
          <w:szCs w:val="24"/>
          <w:lang w:eastAsia="zh-CN"/>
        </w:rPr>
        <w:t>5. LEVANTAMENTO DE MERCADO</w:t>
      </w:r>
    </w:p>
    <w:p w14:paraId="307AFBBE" w14:textId="77777777" w:rsidR="00F87A54" w:rsidRDefault="00F87A54" w:rsidP="00F87A54">
      <w:pPr>
        <w:spacing w:after="0" w:line="360" w:lineRule="auto"/>
        <w:jc w:val="both"/>
        <w:rPr>
          <w:rFonts w:ascii="Times New Roman" w:eastAsia="Times New Roman" w:hAnsi="Times New Roman" w:cs="Times New Roman"/>
          <w:b/>
          <w:bCs/>
          <w:sz w:val="24"/>
          <w:szCs w:val="24"/>
          <w:lang w:eastAsia="zh-CN"/>
        </w:rPr>
      </w:pPr>
    </w:p>
    <w:p w14:paraId="508046B1" w14:textId="77777777" w:rsidR="00E11F33" w:rsidRPr="00E11F33"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 xml:space="preserve">Conforme pesquisa de mercado realizada, para solucionar a necessidade administrativa objeto do presente Estudo Técnico Preliminar, vislumbra-se como tecnicamente e economicamente viável a aquisição de materiais de construção. A pesquisa envolveu análise de preços de mercado, avaliação da qualidade dos produtos ofertados, estudo das demandas internas da Prefeitura e consulta a contratações similares feitas por outros órgãos e entidades públicas, garantindo parâmetros de economicidade e eficiência. A aquisição desses materiais justifica-se pela busca de eficiência e planejamento, assegurando acesso contínuo a insumos necessários para obras e manutenções, o que permite melhor execução das atividades de infraestrutura pública, minimizando interrupções e atrasos. Além disso, o uso de materiais de qualidade assegura maior durabilidade das obras, reduzindo custos de manutenção e retrabalho, enquanto a modalidade de registro de preços possibilita economia de escala, evita fragmentação de compras e racionaliza os custos administrativos.  </w:t>
      </w:r>
    </w:p>
    <w:p w14:paraId="724D1506" w14:textId="1E1CE631" w:rsidR="00E11F33" w:rsidRPr="00E11F33"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 xml:space="preserve">A escolha pela aquisição por meio </w:t>
      </w:r>
      <w:r w:rsidRPr="00365F55">
        <w:rPr>
          <w:rFonts w:ascii="Times New Roman" w:eastAsia="Times New Roman" w:hAnsi="Times New Roman" w:cs="Times New Roman"/>
          <w:b/>
          <w:bCs/>
          <w:sz w:val="24"/>
          <w:szCs w:val="24"/>
          <w:lang w:eastAsia="zh-CN"/>
        </w:rPr>
        <w:t>de</w:t>
      </w:r>
      <w:r w:rsidR="00365F55" w:rsidRPr="00365F55">
        <w:rPr>
          <w:rFonts w:ascii="Times New Roman" w:eastAsia="Times New Roman" w:hAnsi="Times New Roman" w:cs="Times New Roman"/>
          <w:b/>
          <w:bCs/>
          <w:sz w:val="24"/>
          <w:szCs w:val="24"/>
          <w:lang w:eastAsia="zh-CN"/>
        </w:rPr>
        <w:t xml:space="preserve"> maior % (percentual) de desconto da Tabela Sinapi</w:t>
      </w:r>
      <w:r w:rsidRPr="00E11F33">
        <w:rPr>
          <w:rFonts w:ascii="Times New Roman" w:eastAsia="Times New Roman" w:hAnsi="Times New Roman" w:cs="Times New Roman"/>
          <w:sz w:val="24"/>
          <w:szCs w:val="24"/>
          <w:lang w:eastAsia="zh-CN"/>
        </w:rPr>
        <w:t xml:space="preserve"> </w:t>
      </w:r>
      <w:r w:rsidR="009F3230">
        <w:rPr>
          <w:rFonts w:ascii="Times New Roman" w:eastAsia="Times New Roman" w:hAnsi="Times New Roman" w:cs="Times New Roman"/>
          <w:sz w:val="24"/>
          <w:szCs w:val="24"/>
          <w:lang w:eastAsia="zh-CN"/>
        </w:rPr>
        <w:t xml:space="preserve">e </w:t>
      </w:r>
      <w:r w:rsidRPr="00E11F33">
        <w:rPr>
          <w:rFonts w:ascii="Times New Roman" w:eastAsia="Times New Roman" w:hAnsi="Times New Roman" w:cs="Times New Roman"/>
          <w:sz w:val="24"/>
          <w:szCs w:val="24"/>
          <w:lang w:eastAsia="zh-CN"/>
        </w:rPr>
        <w:t xml:space="preserve">registro de preços também garante flexibilidade para atender de forma dinâmica às demandas ao longo do exercício financeiro, além de reduzir os custos operacionais associados a processos licitatórios múltiplos. Essa modalidade proporciona uniformidade nos materiais adquiridos, controle do orçamento, previsibilidade de custos e maior rapidez no atendimento a emergências, como em obras urgentes ou eventos imprevistos. A aquisição contribuirá diretamente para a execução de projetos prioritários da Prefeitura, incluindo manutenção e recuperação de vias públicas, construção e reforma de equipamentos urbanos e comunitários, adequações necessárias para acessibilidade e melhoria das condições de infraestrutura das escolas municipais, postos de saúde e outros espaços públicos.  </w:t>
      </w:r>
    </w:p>
    <w:p w14:paraId="1F92992A" w14:textId="0C1C755F" w:rsidR="00120921"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 xml:space="preserve">Portanto, a escolha do registro de preços </w:t>
      </w:r>
      <w:r w:rsidR="009F3230">
        <w:rPr>
          <w:rFonts w:ascii="Times New Roman" w:eastAsia="Times New Roman" w:hAnsi="Times New Roman" w:cs="Times New Roman"/>
          <w:sz w:val="24"/>
          <w:szCs w:val="24"/>
          <w:lang w:eastAsia="zh-CN"/>
        </w:rPr>
        <w:t xml:space="preserve">com o </w:t>
      </w:r>
      <w:r w:rsidR="009F3230" w:rsidRPr="007445D9">
        <w:rPr>
          <w:rFonts w:ascii="Times New Roman" w:eastAsia="Times New Roman" w:hAnsi="Times New Roman" w:cs="Times New Roman"/>
          <w:b/>
          <w:bCs/>
          <w:i/>
          <w:iCs/>
          <w:sz w:val="24"/>
          <w:szCs w:val="24"/>
          <w:u w:val="single"/>
          <w:lang w:eastAsia="zh-CN"/>
        </w:rPr>
        <w:t>maior % (percentual) de desconto através da Tabela Sinapi</w:t>
      </w:r>
      <w:r w:rsidR="009F3230">
        <w:rPr>
          <w:rFonts w:ascii="Times New Roman" w:eastAsia="Times New Roman" w:hAnsi="Times New Roman" w:cs="Times New Roman"/>
          <w:sz w:val="24"/>
          <w:szCs w:val="24"/>
          <w:lang w:eastAsia="zh-CN"/>
        </w:rPr>
        <w:t xml:space="preserve"> </w:t>
      </w:r>
      <w:r w:rsidR="007445D9">
        <w:rPr>
          <w:rFonts w:ascii="Times New Roman" w:eastAsia="Times New Roman" w:hAnsi="Times New Roman" w:cs="Times New Roman"/>
          <w:sz w:val="24"/>
          <w:szCs w:val="24"/>
          <w:lang w:eastAsia="zh-CN"/>
        </w:rPr>
        <w:t xml:space="preserve">a </w:t>
      </w:r>
      <w:r w:rsidRPr="00E11F33">
        <w:rPr>
          <w:rFonts w:ascii="Times New Roman" w:eastAsia="Times New Roman" w:hAnsi="Times New Roman" w:cs="Times New Roman"/>
          <w:sz w:val="24"/>
          <w:szCs w:val="24"/>
          <w:lang w:eastAsia="zh-CN"/>
        </w:rPr>
        <w:t>solução para aquisição de materiais de construção atende aos princípios da eficiência, economicidade e continuidade dos serviços públicos, promovendo uma gestão responsável e alinhada às necessidades da Municipalidade e da população. Esse modelo assegura o cumprimento das demandas operacionais, reforçando o compromisso com a qualidade e a transparência na aplicação dos recursos públicos.</w:t>
      </w:r>
    </w:p>
    <w:p w14:paraId="2FFEEC36" w14:textId="77777777" w:rsidR="00E11F33" w:rsidRPr="00F507AF" w:rsidRDefault="00E11F33" w:rsidP="00E11F33">
      <w:pPr>
        <w:spacing w:after="0" w:line="360" w:lineRule="auto"/>
        <w:ind w:firstLine="708"/>
        <w:jc w:val="both"/>
        <w:rPr>
          <w:rFonts w:ascii="Times New Roman" w:eastAsia="Times New Roman" w:hAnsi="Times New Roman" w:cs="Times New Roman"/>
          <w:sz w:val="24"/>
          <w:szCs w:val="24"/>
          <w:lang w:eastAsia="zh-CN"/>
        </w:rPr>
      </w:pPr>
    </w:p>
    <w:p w14:paraId="609B51E7" w14:textId="00269A20" w:rsidR="00B072D0" w:rsidRPr="00F507AF" w:rsidRDefault="00314BCF" w:rsidP="00F507AF">
      <w:pPr>
        <w:spacing w:after="0" w:line="360" w:lineRule="auto"/>
        <w:jc w:val="both"/>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6</w:t>
      </w:r>
      <w:r w:rsidR="00F507AF" w:rsidRPr="00F507AF">
        <w:rPr>
          <w:rFonts w:ascii="Times New Roman" w:eastAsia="Times New Roman" w:hAnsi="Times New Roman" w:cs="Times New Roman"/>
          <w:b/>
          <w:bCs/>
          <w:sz w:val="24"/>
          <w:szCs w:val="24"/>
          <w:lang w:eastAsia="zh-CN"/>
        </w:rPr>
        <w:t>. ESTIMATIVA DO VALOR DA CONTRATAÇÃO</w:t>
      </w:r>
    </w:p>
    <w:p w14:paraId="13E379DA" w14:textId="76EDEF87" w:rsidR="00E84AA3" w:rsidRPr="00E84AA3" w:rsidRDefault="00E84AA3" w:rsidP="00E84AA3">
      <w:pPr>
        <w:spacing w:after="0" w:line="360" w:lineRule="auto"/>
        <w:jc w:val="both"/>
        <w:rPr>
          <w:rFonts w:ascii="Times New Roman" w:eastAsia="Times New Roman" w:hAnsi="Times New Roman" w:cs="Times New Roman"/>
          <w:bCs/>
          <w:sz w:val="24"/>
          <w:szCs w:val="24"/>
        </w:rPr>
      </w:pPr>
      <w:r w:rsidRPr="00E84AA3">
        <w:rPr>
          <w:rFonts w:ascii="Times New Roman" w:eastAsia="Times New Roman" w:hAnsi="Times New Roman" w:cs="Times New Roman"/>
          <w:bCs/>
          <w:sz w:val="24"/>
          <w:szCs w:val="24"/>
        </w:rPr>
        <w:t xml:space="preserve">R$ </w:t>
      </w:r>
      <w:r w:rsidRPr="00E84AA3">
        <w:rPr>
          <w:rFonts w:ascii="Times New Roman" w:eastAsia="Times New Roman" w:hAnsi="Times New Roman" w:cs="Times New Roman"/>
          <w:b/>
          <w:bCs/>
          <w:color w:val="000000"/>
          <w:sz w:val="24"/>
          <w:szCs w:val="24"/>
          <w:lang w:eastAsia="pt-BR"/>
        </w:rPr>
        <w:t>2.449.375,60</w:t>
      </w:r>
      <w:r w:rsidRPr="00E84AA3">
        <w:rPr>
          <w:rFonts w:ascii="Times New Roman" w:eastAsia="Times New Roman" w:hAnsi="Times New Roman" w:cs="Times New Roman"/>
          <w:bCs/>
          <w:sz w:val="24"/>
          <w:szCs w:val="24"/>
        </w:rPr>
        <w:t xml:space="preserve"> (Dois milhões, quatrocentos e quarenta e nove mil, trezentos e setenta e cinco reais e sessenta centavos.)</w:t>
      </w:r>
    </w:p>
    <w:p w14:paraId="18C66DD3" w14:textId="77777777" w:rsidR="00E84AA3" w:rsidRPr="00E84AA3" w:rsidRDefault="00E84AA3" w:rsidP="00E84AA3">
      <w:pPr>
        <w:spacing w:after="0" w:line="360" w:lineRule="auto"/>
        <w:ind w:firstLine="708"/>
        <w:jc w:val="both"/>
        <w:rPr>
          <w:rFonts w:ascii="Times New Roman" w:eastAsia="Times New Roman" w:hAnsi="Times New Roman" w:cs="Times New Roman"/>
          <w:bCs/>
          <w:sz w:val="24"/>
          <w:szCs w:val="24"/>
        </w:rPr>
      </w:pPr>
      <w:r w:rsidRPr="00E84AA3">
        <w:rPr>
          <w:rFonts w:ascii="Times New Roman" w:eastAsia="Times New Roman" w:hAnsi="Times New Roman" w:cs="Times New Roman"/>
          <w:bCs/>
          <w:sz w:val="24"/>
          <w:szCs w:val="24"/>
        </w:rPr>
        <w:t>O valor total estimado da presente contratação foi definido com base na soma dos valores unitários estimados dos itens que compõem o objeto, apurados a partir de critérios técnicos e metodológicos compatíveis com a natureza do Sistema de Registro de Preços e com as disposições da Lei nº 14.133/2021.</w:t>
      </w:r>
    </w:p>
    <w:p w14:paraId="54A496C3" w14:textId="77777777" w:rsidR="00E84AA3" w:rsidRPr="00E84AA3" w:rsidRDefault="00E84AA3" w:rsidP="00E84AA3">
      <w:pPr>
        <w:spacing w:after="0" w:line="360" w:lineRule="auto"/>
        <w:ind w:firstLine="708"/>
        <w:jc w:val="both"/>
        <w:rPr>
          <w:rFonts w:ascii="Times New Roman" w:eastAsia="Times New Roman" w:hAnsi="Times New Roman" w:cs="Times New Roman"/>
          <w:bCs/>
          <w:sz w:val="24"/>
          <w:szCs w:val="24"/>
        </w:rPr>
      </w:pPr>
      <w:r w:rsidRPr="00E84AA3">
        <w:rPr>
          <w:rFonts w:ascii="Times New Roman" w:eastAsia="Times New Roman" w:hAnsi="Times New Roman" w:cs="Times New Roman"/>
          <w:bCs/>
          <w:sz w:val="24"/>
          <w:szCs w:val="24"/>
        </w:rPr>
        <w:t>Ressalta-se que, em contratações anteriores realizadas pelo Município, o fornecimento de materiais de construção, elétricos e hidráulicos era licitado por item, com definição de valores unitários individualizados. Contudo, a experiência administrativa demonstrou que diversos itens constantes dos editais não chegaram a ser efetivamente demandados ou contratados, evidenciando a dificuldade de prever, com exatidão, todas as necessidades futuras, especialmente quando se trata de pequenos reparos, manutenções corretivas e adequações emergenciais em edificações públicas.</w:t>
      </w:r>
    </w:p>
    <w:p w14:paraId="1AAE6DE7" w14:textId="77777777" w:rsidR="00E84AA3" w:rsidRPr="00E84AA3" w:rsidRDefault="00E84AA3" w:rsidP="00E84AA3">
      <w:pPr>
        <w:spacing w:after="0" w:line="360" w:lineRule="auto"/>
        <w:ind w:firstLine="708"/>
        <w:jc w:val="both"/>
        <w:rPr>
          <w:rFonts w:ascii="Times New Roman" w:eastAsia="Times New Roman" w:hAnsi="Times New Roman" w:cs="Times New Roman"/>
          <w:bCs/>
          <w:sz w:val="24"/>
          <w:szCs w:val="24"/>
        </w:rPr>
      </w:pPr>
      <w:r w:rsidRPr="00E84AA3">
        <w:rPr>
          <w:rFonts w:ascii="Times New Roman" w:eastAsia="Times New Roman" w:hAnsi="Times New Roman" w:cs="Times New Roman"/>
          <w:bCs/>
          <w:sz w:val="24"/>
          <w:szCs w:val="24"/>
        </w:rPr>
        <w:t>Nesse contexto, a Nova Lei de Licitações e Contratos Administrativos admite que, nas contratações para registro de preços, o valor estimado tenha caráter meramente referencial, servindo ao planejamento, à reserva orçamentária e à análise de vantajosidade, não se confundindo com obrigação de contratação integral do montante estimado. Assim, não há exigência de que todos os itens registrados venham, necessariamente, a ser adquiridos, tampouco que todos possuam histórico de consumo anterior.</w:t>
      </w:r>
    </w:p>
    <w:p w14:paraId="0ED2E9F4" w14:textId="77777777" w:rsidR="00E84AA3" w:rsidRPr="00E84AA3" w:rsidRDefault="00E84AA3" w:rsidP="00E84AA3">
      <w:pPr>
        <w:spacing w:after="0" w:line="360" w:lineRule="auto"/>
        <w:ind w:firstLine="708"/>
        <w:jc w:val="both"/>
        <w:rPr>
          <w:rFonts w:ascii="Times New Roman" w:eastAsia="Times New Roman" w:hAnsi="Times New Roman" w:cs="Times New Roman"/>
          <w:bCs/>
          <w:sz w:val="24"/>
          <w:szCs w:val="24"/>
        </w:rPr>
      </w:pPr>
      <w:r w:rsidRPr="00E84AA3">
        <w:rPr>
          <w:rFonts w:ascii="Times New Roman" w:eastAsia="Times New Roman" w:hAnsi="Times New Roman" w:cs="Times New Roman"/>
          <w:bCs/>
          <w:sz w:val="24"/>
          <w:szCs w:val="24"/>
        </w:rPr>
        <w:t>Ainda que determinados itens constantes da presente licitação não tenham sido licitados ou contratados em certames anteriores, a Administração optou por incluí-los como medida de planejamento preventivo, visando evitar contratações emergenciais, dispensas indevidas ou interrupções na execução de serviços públicos essenciais. Para esses itens, mesmo que a legislação permita, em determinadas hipóteses, a ausência de valor de referência estrito, entendeu-se prudente e alinhado às boas práticas de governança fixar valores estimados, com o objetivo de conferir maior transparência, controle e previsibilidade ao processo.</w:t>
      </w:r>
    </w:p>
    <w:p w14:paraId="7ACFCB09" w14:textId="77777777" w:rsidR="00E84AA3" w:rsidRPr="00E84AA3" w:rsidRDefault="00E84AA3" w:rsidP="00E84AA3">
      <w:pPr>
        <w:spacing w:after="0" w:line="360" w:lineRule="auto"/>
        <w:ind w:firstLine="708"/>
        <w:jc w:val="both"/>
        <w:rPr>
          <w:rFonts w:ascii="Times New Roman" w:eastAsia="Times New Roman" w:hAnsi="Times New Roman" w:cs="Times New Roman"/>
          <w:bCs/>
          <w:sz w:val="24"/>
          <w:szCs w:val="24"/>
        </w:rPr>
      </w:pPr>
      <w:r w:rsidRPr="00E84AA3">
        <w:rPr>
          <w:rFonts w:ascii="Times New Roman" w:eastAsia="Times New Roman" w:hAnsi="Times New Roman" w:cs="Times New Roman"/>
          <w:bCs/>
          <w:sz w:val="24"/>
          <w:szCs w:val="24"/>
        </w:rPr>
        <w:t>A estimativa dos valores unitários foi elaborada com base em referenciais oficiais de mercado, bem como em levantamentos comparativos de contratações similares realizadas por outros municípios, observadas as peculiaridades locais, o porte da Administração e a realidade regional. Tal metodologia atende ao disposto na Lei nº 14.133/2021 quanto à necessidade de fundamentação do valor estimado, sem prejuízo da flexibilidade inerente ao registro de preços.</w:t>
      </w:r>
    </w:p>
    <w:p w14:paraId="4260E8A2" w14:textId="5A88379A" w:rsidR="00F507AF" w:rsidRPr="00E84AA3" w:rsidRDefault="00E84AA3" w:rsidP="00E84AA3">
      <w:pPr>
        <w:spacing w:after="0" w:line="360" w:lineRule="auto"/>
        <w:ind w:firstLine="708"/>
        <w:jc w:val="both"/>
        <w:rPr>
          <w:rFonts w:ascii="Times New Roman" w:eastAsia="Times New Roman" w:hAnsi="Times New Roman" w:cs="Times New Roman"/>
          <w:color w:val="C00000"/>
          <w:sz w:val="24"/>
          <w:szCs w:val="24"/>
          <w:lang w:eastAsia="zh-CN"/>
        </w:rPr>
      </w:pPr>
      <w:r w:rsidRPr="00E84AA3">
        <w:rPr>
          <w:rFonts w:ascii="Times New Roman" w:eastAsia="Times New Roman" w:hAnsi="Times New Roman" w:cs="Times New Roman"/>
          <w:bCs/>
          <w:sz w:val="24"/>
          <w:szCs w:val="24"/>
        </w:rPr>
        <w:t>Dessa forma, o valor total estimado da contratação representa uma projeção máxima, construída a partir de parâmetros técnicos e de experiências pretéritas, não constituindo compromisso de gasto, mas instrumento de planejamento e controle. O modelo adotado assegura compatibilidade com o interesse público, racionalidade administrativa, eficiência na gestão dos recursos e aderência às diretrizes da Nova Lei de Licitações e Contratos Administrativos.</w:t>
      </w:r>
    </w:p>
    <w:p w14:paraId="7B564E6F" w14:textId="77777777" w:rsidR="00AA109E" w:rsidRPr="00E84AA3" w:rsidRDefault="00AA109E" w:rsidP="00E84AA3">
      <w:pPr>
        <w:spacing w:after="0" w:line="360" w:lineRule="auto"/>
        <w:jc w:val="both"/>
        <w:rPr>
          <w:rFonts w:ascii="Times New Roman" w:eastAsia="Times New Roman" w:hAnsi="Times New Roman" w:cs="Times New Roman"/>
          <w:b/>
          <w:bCs/>
          <w:sz w:val="24"/>
          <w:szCs w:val="24"/>
          <w:lang w:eastAsia="zh-CN"/>
        </w:rPr>
      </w:pPr>
    </w:p>
    <w:p w14:paraId="3E74FE8B" w14:textId="77777777" w:rsidR="00AA109E" w:rsidRDefault="00AA109E" w:rsidP="00F507AF">
      <w:pPr>
        <w:spacing w:after="0" w:line="360" w:lineRule="auto"/>
        <w:jc w:val="both"/>
        <w:rPr>
          <w:rFonts w:ascii="Times New Roman" w:eastAsia="Times New Roman" w:hAnsi="Times New Roman" w:cs="Times New Roman"/>
          <w:b/>
          <w:bCs/>
          <w:sz w:val="24"/>
          <w:szCs w:val="24"/>
          <w:lang w:eastAsia="zh-CN"/>
        </w:rPr>
      </w:pPr>
    </w:p>
    <w:p w14:paraId="1AC97894" w14:textId="3054C0CB" w:rsidR="00F507AF" w:rsidRDefault="00314BCF" w:rsidP="00F507AF">
      <w:pPr>
        <w:spacing w:after="0" w:line="360" w:lineRule="auto"/>
        <w:jc w:val="both"/>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7</w:t>
      </w:r>
      <w:r w:rsidR="00F507AF" w:rsidRPr="00F507AF">
        <w:rPr>
          <w:rFonts w:ascii="Times New Roman" w:eastAsia="Times New Roman" w:hAnsi="Times New Roman" w:cs="Times New Roman"/>
          <w:b/>
          <w:bCs/>
          <w:sz w:val="24"/>
          <w:szCs w:val="24"/>
          <w:lang w:eastAsia="zh-CN"/>
        </w:rPr>
        <w:t>. DESCRIÇÃO DA SOLUÇÃO COMO UM TODO</w:t>
      </w:r>
      <w:r w:rsidR="005E5265">
        <w:rPr>
          <w:rFonts w:ascii="Times New Roman" w:eastAsia="Times New Roman" w:hAnsi="Times New Roman" w:cs="Times New Roman"/>
          <w:b/>
          <w:bCs/>
          <w:sz w:val="24"/>
          <w:szCs w:val="24"/>
          <w:lang w:eastAsia="zh-CN"/>
        </w:rPr>
        <w:t>.</w:t>
      </w:r>
    </w:p>
    <w:p w14:paraId="611A964F" w14:textId="77777777" w:rsidR="008F42DC" w:rsidRPr="00F507AF" w:rsidRDefault="008F42DC" w:rsidP="00F507AF">
      <w:pPr>
        <w:spacing w:after="0" w:line="360" w:lineRule="auto"/>
        <w:jc w:val="both"/>
        <w:rPr>
          <w:rFonts w:ascii="Times New Roman" w:eastAsia="Times New Roman" w:hAnsi="Times New Roman" w:cs="Times New Roman"/>
          <w:b/>
          <w:bCs/>
          <w:sz w:val="24"/>
          <w:szCs w:val="24"/>
          <w:lang w:eastAsia="zh-CN"/>
        </w:rPr>
      </w:pPr>
    </w:p>
    <w:p w14:paraId="5C9810DB" w14:textId="5A044379" w:rsidR="00120921" w:rsidRDefault="00F507AF" w:rsidP="00346DEA">
      <w:pPr>
        <w:spacing w:after="0" w:line="360" w:lineRule="auto"/>
        <w:ind w:firstLine="708"/>
        <w:jc w:val="both"/>
        <w:rPr>
          <w:rFonts w:ascii="Times New Roman" w:eastAsia="Times New Roman" w:hAnsi="Times New Roman" w:cs="Times New Roman"/>
          <w:bCs/>
          <w:sz w:val="24"/>
          <w:szCs w:val="24"/>
          <w:lang w:eastAsia="zh-CN"/>
        </w:rPr>
      </w:pPr>
      <w:r w:rsidRPr="00F507AF">
        <w:rPr>
          <w:rFonts w:ascii="Times New Roman" w:eastAsia="Times New Roman" w:hAnsi="Times New Roman" w:cs="Times New Roman"/>
          <w:sz w:val="24"/>
          <w:szCs w:val="24"/>
          <w:lang w:eastAsia="zh-CN"/>
        </w:rPr>
        <w:t xml:space="preserve"> </w:t>
      </w:r>
      <w:bookmarkStart w:id="3" w:name="_Hlk152658537"/>
      <w:r w:rsidR="00314BCF">
        <w:rPr>
          <w:rFonts w:ascii="Times New Roman" w:eastAsia="Times New Roman" w:hAnsi="Times New Roman" w:cs="Times New Roman"/>
          <w:sz w:val="24"/>
          <w:szCs w:val="24"/>
          <w:lang w:eastAsia="zh-CN"/>
        </w:rPr>
        <w:t xml:space="preserve">A </w:t>
      </w:r>
      <w:r w:rsidR="00314BCF" w:rsidRPr="00314BCF">
        <w:rPr>
          <w:rFonts w:ascii="Times New Roman" w:eastAsia="Times New Roman" w:hAnsi="Times New Roman" w:cs="Times New Roman"/>
          <w:sz w:val="24"/>
          <w:szCs w:val="24"/>
          <w:lang w:eastAsia="zh-CN"/>
        </w:rPr>
        <w:t xml:space="preserve">solução proposta é a </w:t>
      </w:r>
      <w:r w:rsidR="00120921">
        <w:rPr>
          <w:rFonts w:ascii="Times New Roman" w:eastAsia="Times New Roman" w:hAnsi="Times New Roman" w:cs="Times New Roman"/>
          <w:bCs/>
          <w:sz w:val="24"/>
          <w:szCs w:val="24"/>
          <w:lang w:eastAsia="zh-CN"/>
        </w:rPr>
        <w:t>a</w:t>
      </w:r>
      <w:r w:rsidR="00120921" w:rsidRPr="00120921">
        <w:rPr>
          <w:rFonts w:ascii="Times New Roman" w:eastAsia="Times New Roman" w:hAnsi="Times New Roman" w:cs="Times New Roman"/>
          <w:bCs/>
          <w:sz w:val="24"/>
          <w:szCs w:val="24"/>
          <w:lang w:eastAsia="zh-CN"/>
        </w:rPr>
        <w:t xml:space="preserve">quisição de material de construção, </w:t>
      </w:r>
      <w:r w:rsidR="009C1FF0" w:rsidRPr="00472AD9">
        <w:rPr>
          <w:rFonts w:ascii="Times New Roman" w:eastAsia="Times New Roman" w:hAnsi="Times New Roman" w:cs="Times New Roman"/>
          <w:bCs/>
          <w:sz w:val="24"/>
          <w:szCs w:val="24"/>
        </w:rPr>
        <w:t>M</w:t>
      </w:r>
      <w:r w:rsidR="009C1FF0">
        <w:rPr>
          <w:rFonts w:ascii="Times New Roman" w:eastAsia="Times New Roman" w:hAnsi="Times New Roman" w:cs="Times New Roman"/>
          <w:bCs/>
          <w:sz w:val="24"/>
          <w:szCs w:val="24"/>
        </w:rPr>
        <w:t xml:space="preserve">ateriais parta </w:t>
      </w:r>
      <w:r w:rsidR="009C1FF0" w:rsidRPr="00472AD9">
        <w:rPr>
          <w:rFonts w:ascii="Times New Roman" w:eastAsia="Times New Roman" w:hAnsi="Times New Roman" w:cs="Times New Roman"/>
          <w:b/>
          <w:sz w:val="24"/>
          <w:szCs w:val="24"/>
        </w:rPr>
        <w:t>pintura,</w:t>
      </w:r>
      <w:r w:rsidR="009C1FF0">
        <w:rPr>
          <w:rFonts w:ascii="Times New Roman" w:eastAsia="Times New Roman" w:hAnsi="Times New Roman" w:cs="Times New Roman"/>
          <w:bCs/>
          <w:sz w:val="24"/>
          <w:szCs w:val="24"/>
        </w:rPr>
        <w:t xml:space="preserve"> </w:t>
      </w:r>
      <w:r w:rsidR="009C1FF0" w:rsidRPr="00472AD9">
        <w:rPr>
          <w:rFonts w:ascii="Times New Roman" w:eastAsia="Times New Roman" w:hAnsi="Times New Roman" w:cs="Times New Roman"/>
          <w:b/>
          <w:sz w:val="24"/>
          <w:szCs w:val="24"/>
        </w:rPr>
        <w:t>hidráulico/hidrossanitário</w:t>
      </w:r>
      <w:r w:rsidR="009C1FF0" w:rsidRPr="00B56A49">
        <w:rPr>
          <w:rFonts w:ascii="Times New Roman" w:eastAsia="Times New Roman" w:hAnsi="Times New Roman" w:cs="Times New Roman"/>
          <w:bCs/>
          <w:sz w:val="24"/>
          <w:szCs w:val="24"/>
        </w:rPr>
        <w:t>,</w:t>
      </w:r>
      <w:r w:rsidR="009C1FF0">
        <w:rPr>
          <w:rFonts w:ascii="Times New Roman" w:eastAsia="Times New Roman" w:hAnsi="Times New Roman" w:cs="Times New Roman"/>
          <w:bCs/>
          <w:sz w:val="24"/>
          <w:szCs w:val="24"/>
        </w:rPr>
        <w:t xml:space="preserve"> </w:t>
      </w:r>
      <w:r w:rsidR="009C1FF0" w:rsidRPr="00472AD9">
        <w:rPr>
          <w:rFonts w:ascii="Times New Roman" w:eastAsia="Times New Roman" w:hAnsi="Times New Roman" w:cs="Times New Roman"/>
          <w:b/>
          <w:sz w:val="24"/>
          <w:szCs w:val="24"/>
        </w:rPr>
        <w:t>elétricos</w:t>
      </w:r>
      <w:r w:rsidR="009C1FF0">
        <w:rPr>
          <w:rFonts w:ascii="Times New Roman" w:eastAsia="Times New Roman" w:hAnsi="Times New Roman" w:cs="Times New Roman"/>
          <w:b/>
          <w:sz w:val="24"/>
          <w:szCs w:val="24"/>
        </w:rPr>
        <w:t>, ferragens, ferramentas em geral, alvenaria</w:t>
      </w:r>
      <w:r w:rsidR="009C1FF0">
        <w:rPr>
          <w:rFonts w:ascii="Times New Roman" w:eastAsia="Times New Roman" w:hAnsi="Times New Roman" w:cs="Times New Roman"/>
          <w:bCs/>
          <w:sz w:val="24"/>
          <w:szCs w:val="24"/>
        </w:rPr>
        <w:t xml:space="preserve">, </w:t>
      </w:r>
      <w:r w:rsidR="009C1FF0" w:rsidRPr="00472AD9">
        <w:rPr>
          <w:rFonts w:ascii="Times New Roman" w:eastAsia="Times New Roman" w:hAnsi="Times New Roman" w:cs="Times New Roman"/>
          <w:b/>
          <w:sz w:val="24"/>
          <w:szCs w:val="24"/>
        </w:rPr>
        <w:t>ferro/aço</w:t>
      </w:r>
      <w:r w:rsidR="009C1FF0">
        <w:rPr>
          <w:rFonts w:ascii="Times New Roman" w:eastAsia="Times New Roman" w:hAnsi="Times New Roman" w:cs="Times New Roman"/>
          <w:bCs/>
          <w:sz w:val="24"/>
          <w:szCs w:val="24"/>
        </w:rPr>
        <w:t xml:space="preserve">, </w:t>
      </w:r>
      <w:r w:rsidR="009C1FF0" w:rsidRPr="00693422">
        <w:rPr>
          <w:rFonts w:ascii="Times New Roman" w:eastAsia="Times New Roman" w:hAnsi="Times New Roman" w:cs="Times New Roman"/>
          <w:b/>
          <w:sz w:val="24"/>
          <w:szCs w:val="24"/>
        </w:rPr>
        <w:t>cobertura</w:t>
      </w:r>
      <w:r w:rsidR="009C1FF0">
        <w:rPr>
          <w:rFonts w:ascii="Times New Roman" w:eastAsia="Times New Roman" w:hAnsi="Times New Roman" w:cs="Times New Roman"/>
          <w:bCs/>
          <w:sz w:val="24"/>
          <w:szCs w:val="24"/>
        </w:rPr>
        <w:t xml:space="preserve">, </w:t>
      </w:r>
      <w:r w:rsidR="009C1FF0" w:rsidRPr="00693422">
        <w:rPr>
          <w:rFonts w:ascii="Times New Roman" w:eastAsia="Times New Roman" w:hAnsi="Times New Roman" w:cs="Times New Roman"/>
          <w:b/>
          <w:sz w:val="24"/>
          <w:szCs w:val="24"/>
        </w:rPr>
        <w:t>iluminação</w:t>
      </w:r>
      <w:r w:rsidR="009C1FF0">
        <w:rPr>
          <w:rFonts w:ascii="Times New Roman" w:eastAsia="Times New Roman" w:hAnsi="Times New Roman" w:cs="Times New Roman"/>
          <w:bCs/>
          <w:sz w:val="24"/>
          <w:szCs w:val="24"/>
        </w:rPr>
        <w:t xml:space="preserve">, </w:t>
      </w:r>
      <w:r w:rsidR="009C1FF0" w:rsidRPr="00693422">
        <w:rPr>
          <w:rFonts w:ascii="Times New Roman" w:eastAsia="Times New Roman" w:hAnsi="Times New Roman" w:cs="Times New Roman"/>
          <w:b/>
          <w:sz w:val="24"/>
          <w:szCs w:val="24"/>
        </w:rPr>
        <w:t>revestimento,</w:t>
      </w:r>
      <w:r w:rsidR="009C1FF0" w:rsidRPr="00693422">
        <w:rPr>
          <w:rFonts w:ascii="Times New Roman" w:eastAsia="Times New Roman" w:hAnsi="Times New Roman" w:cs="Times New Roman"/>
          <w:bCs/>
          <w:sz w:val="24"/>
          <w:szCs w:val="24"/>
        </w:rPr>
        <w:t xml:space="preserve"> </w:t>
      </w:r>
      <w:r w:rsidR="009C1FF0" w:rsidRPr="00693422">
        <w:rPr>
          <w:rFonts w:ascii="Times New Roman" w:eastAsia="Times New Roman" w:hAnsi="Times New Roman" w:cs="Times New Roman"/>
          <w:b/>
          <w:sz w:val="24"/>
          <w:szCs w:val="24"/>
        </w:rPr>
        <w:t>vidraçaria</w:t>
      </w:r>
      <w:r w:rsidR="009C1FF0">
        <w:rPr>
          <w:rFonts w:ascii="Times New Roman" w:eastAsia="Times New Roman" w:hAnsi="Times New Roman" w:cs="Times New Roman"/>
          <w:bCs/>
          <w:sz w:val="24"/>
          <w:szCs w:val="24"/>
        </w:rPr>
        <w:t xml:space="preserve">, e </w:t>
      </w:r>
      <w:r w:rsidR="009C1FF0" w:rsidRPr="00693422">
        <w:rPr>
          <w:rFonts w:ascii="Times New Roman" w:eastAsia="Times New Roman" w:hAnsi="Times New Roman" w:cs="Times New Roman"/>
          <w:b/>
          <w:sz w:val="24"/>
          <w:szCs w:val="24"/>
        </w:rPr>
        <w:t>carpintaria/marcenaria</w:t>
      </w:r>
      <w:r w:rsidR="009C1FF0" w:rsidRPr="00B56A49">
        <w:rPr>
          <w:rFonts w:ascii="Times New Roman" w:eastAsia="Times New Roman" w:hAnsi="Times New Roman" w:cs="Times New Roman"/>
          <w:bCs/>
          <w:sz w:val="24"/>
          <w:szCs w:val="24"/>
        </w:rPr>
        <w:t xml:space="preserve"> </w:t>
      </w:r>
      <w:r w:rsidR="00120921" w:rsidRPr="00120921">
        <w:rPr>
          <w:rFonts w:ascii="Times New Roman" w:eastAsia="Times New Roman" w:hAnsi="Times New Roman" w:cs="Times New Roman"/>
          <w:bCs/>
          <w:sz w:val="24"/>
          <w:szCs w:val="24"/>
          <w:lang w:eastAsia="zh-CN"/>
        </w:rPr>
        <w:t>para reposição, manutenção e edificação de prédios e outras construções públicas no Município de Mondaí, Estado de Santa Catarina, conforme especificações e quantitativos descritos.</w:t>
      </w:r>
    </w:p>
    <w:p w14:paraId="6DF95938" w14:textId="5662E7EF" w:rsidR="00314BCF" w:rsidRPr="00F507AF" w:rsidRDefault="00314BCF" w:rsidP="00346DEA">
      <w:pPr>
        <w:spacing w:after="0" w:line="360" w:lineRule="auto"/>
        <w:ind w:firstLine="708"/>
        <w:jc w:val="both"/>
        <w:rPr>
          <w:rFonts w:ascii="Times New Roman" w:eastAsia="Times New Roman" w:hAnsi="Times New Roman" w:cs="Times New Roman"/>
          <w:sz w:val="24"/>
          <w:szCs w:val="24"/>
          <w:lang w:eastAsia="zh-CN"/>
        </w:rPr>
      </w:pPr>
      <w:r w:rsidRPr="00314BCF">
        <w:rPr>
          <w:rFonts w:ascii="Times New Roman" w:eastAsia="Times New Roman" w:hAnsi="Times New Roman" w:cs="Times New Roman"/>
          <w:sz w:val="24"/>
          <w:szCs w:val="24"/>
          <w:lang w:eastAsia="zh-CN"/>
        </w:rPr>
        <w:t xml:space="preserve">Considerando o levantamento do mercado, se torna mais viável ao Ente Público a realização de licitação para a </w:t>
      </w:r>
      <w:r w:rsidR="00120921">
        <w:rPr>
          <w:rFonts w:ascii="Times New Roman" w:eastAsia="Times New Roman" w:hAnsi="Times New Roman" w:cs="Times New Roman"/>
          <w:sz w:val="24"/>
          <w:szCs w:val="24"/>
          <w:lang w:eastAsia="zh-CN"/>
        </w:rPr>
        <w:t>aquisição</w:t>
      </w:r>
      <w:r w:rsidRPr="00314BCF">
        <w:rPr>
          <w:rFonts w:ascii="Times New Roman" w:eastAsia="Times New Roman" w:hAnsi="Times New Roman" w:cs="Times New Roman"/>
          <w:sz w:val="24"/>
          <w:szCs w:val="24"/>
          <w:lang w:eastAsia="zh-CN"/>
        </w:rPr>
        <w:t xml:space="preserve"> deste objeto, conforme pesquisa realizada e levando-se em conta a importância da execução dessa licitação para a Municipalidade.</w:t>
      </w:r>
    </w:p>
    <w:bookmarkEnd w:id="3"/>
    <w:p w14:paraId="47C43C02" w14:textId="64901A51" w:rsidR="00E11F33" w:rsidRPr="00E11F33" w:rsidRDefault="00E11F33" w:rsidP="00E11F33">
      <w:pPr>
        <w:spacing w:after="0" w:line="36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ab/>
      </w:r>
      <w:r w:rsidRPr="00E11F33">
        <w:rPr>
          <w:rFonts w:ascii="Times New Roman" w:eastAsia="Times New Roman" w:hAnsi="Times New Roman" w:cs="Times New Roman"/>
          <w:sz w:val="24"/>
          <w:szCs w:val="24"/>
          <w:lang w:eastAsia="zh-CN"/>
        </w:rPr>
        <w:t>A aquisição de materiais de construção por meio de registro de preços</w:t>
      </w:r>
      <w:r w:rsidR="00DF664A">
        <w:rPr>
          <w:rFonts w:ascii="Times New Roman" w:eastAsia="Times New Roman" w:hAnsi="Times New Roman" w:cs="Times New Roman"/>
          <w:sz w:val="24"/>
          <w:szCs w:val="24"/>
          <w:lang w:eastAsia="zh-CN"/>
        </w:rPr>
        <w:t xml:space="preserve"> e o </w:t>
      </w:r>
      <w:r w:rsidR="00DF664A" w:rsidRPr="00DF664A">
        <w:rPr>
          <w:rFonts w:ascii="Times New Roman" w:eastAsia="Times New Roman" w:hAnsi="Times New Roman" w:cs="Times New Roman"/>
          <w:b/>
          <w:bCs/>
          <w:i/>
          <w:iCs/>
          <w:sz w:val="24"/>
          <w:szCs w:val="24"/>
          <w:u w:val="single"/>
          <w:lang w:eastAsia="zh-CN"/>
        </w:rPr>
        <w:t>maior % (percentual) de descontos por meio da Tabela Sinapi</w:t>
      </w:r>
      <w:r w:rsidRPr="00E11F33">
        <w:rPr>
          <w:rFonts w:ascii="Times New Roman" w:eastAsia="Times New Roman" w:hAnsi="Times New Roman" w:cs="Times New Roman"/>
          <w:sz w:val="24"/>
          <w:szCs w:val="24"/>
          <w:lang w:eastAsia="zh-CN"/>
        </w:rPr>
        <w:t xml:space="preserve"> é a única solução viável considerando diversos fatores. Primeiramente, a flexibilidade e a continuidade nas aquisições são fundamentais, uma vez que a Prefeitura necessita de materiais de forma contínua e variável, dependendo de demandas que surgem ao longo do exercício financeiro. Outras modalidades de aquisição, como contratos específicos, seriam inviáveis, pois não permitem essa flexibilidade, exigindo novos processos licitatórios para cada demanda, o que resultaria em atrasos e custos administrativos elevados.  </w:t>
      </w:r>
    </w:p>
    <w:p w14:paraId="629E574F" w14:textId="7BB7CA32" w:rsidR="00E11F33" w:rsidRPr="00E11F33"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 xml:space="preserve">Além disso, o registro de preços permite compras escalonadas, adequando os gastos ao orçamento disponível e às necessidades imediatas, promovendo economia e racionalização dos recursos. Diferentemente de compras isoladas, que não aproveitam economia de escala, essa modalidade evita o risco de </w:t>
      </w:r>
      <w:r w:rsidR="003E0766" w:rsidRPr="00E11F33">
        <w:rPr>
          <w:rFonts w:ascii="Times New Roman" w:eastAsia="Times New Roman" w:hAnsi="Times New Roman" w:cs="Times New Roman"/>
          <w:sz w:val="24"/>
          <w:szCs w:val="24"/>
          <w:lang w:eastAsia="zh-CN"/>
        </w:rPr>
        <w:t>sobreestoque</w:t>
      </w:r>
      <w:r w:rsidRPr="00E11F33">
        <w:rPr>
          <w:rFonts w:ascii="Times New Roman" w:eastAsia="Times New Roman" w:hAnsi="Times New Roman" w:cs="Times New Roman"/>
          <w:sz w:val="24"/>
          <w:szCs w:val="24"/>
          <w:lang w:eastAsia="zh-CN"/>
        </w:rPr>
        <w:t xml:space="preserve"> ou desperdício, já que os materiais são adquiridos somente quando necessários.  </w:t>
      </w:r>
    </w:p>
    <w:p w14:paraId="5BF77118" w14:textId="77777777" w:rsidR="00E11F33" w:rsidRPr="00E11F33"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 xml:space="preserve">Outro ponto crucial é a rapidez no atendimento a demandas imprevistas ou emergenciais, como reparos em vias públicas após chuvas ou manutenções urgentes em equipamentos. A realização de licitações avulsas em cada situação seria incompatível com a necessidade de respostas rápidas, gerando prejuízos à população pela demora no atendimento.  </w:t>
      </w:r>
    </w:p>
    <w:p w14:paraId="1731BACB" w14:textId="77777777" w:rsidR="00E11F33" w:rsidRPr="00E11F33"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 xml:space="preserve">Além disso, o registro de preços assegura uniformidade e qualidade nos materiais adquiridos, garantindo padronização técnica e melhor durabilidade nas obras. Modelos alternativos, como compras fragmentadas ou contratos emergenciais, podem resultar na aquisição de produtos heterogêneos ou de qualidade inferior, comprometendo a eficiência das obras públicas.  </w:t>
      </w:r>
    </w:p>
    <w:p w14:paraId="20B14509" w14:textId="1226EFD9" w:rsidR="00F507AF" w:rsidRDefault="00E11F33" w:rsidP="00E11F33">
      <w:pPr>
        <w:spacing w:after="0" w:line="360" w:lineRule="auto"/>
        <w:ind w:firstLine="708"/>
        <w:jc w:val="both"/>
        <w:rPr>
          <w:rFonts w:ascii="Times New Roman" w:eastAsia="Times New Roman" w:hAnsi="Times New Roman" w:cs="Times New Roman"/>
          <w:sz w:val="24"/>
          <w:szCs w:val="24"/>
          <w:lang w:eastAsia="zh-CN"/>
        </w:rPr>
      </w:pPr>
      <w:r w:rsidRPr="00E11F33">
        <w:rPr>
          <w:rFonts w:ascii="Times New Roman" w:eastAsia="Times New Roman" w:hAnsi="Times New Roman" w:cs="Times New Roman"/>
          <w:sz w:val="24"/>
          <w:szCs w:val="24"/>
          <w:lang w:eastAsia="zh-CN"/>
        </w:rPr>
        <w:t>Por fim, essa solução está amplamente amparada pela legislação, sendo utilizada em órgãos públicos para demandas recorrentes e imprevisíveis. Modelos alternativos, como compras pontuais ou contratos por demanda específica, não oferecem a gestão eficiente e planejada que as necessidades municipais exigem. Portanto, a aquisição por meio de registro de preços assegura flexibilidade, economicidade, qualidade e celeridade, sendo a única solução capaz de atender às demandas da Administração e da população sem comprometer os princípios da eficiência e da continuidade dos serviços públicos.</w:t>
      </w:r>
    </w:p>
    <w:p w14:paraId="6D29FDFB" w14:textId="77777777" w:rsidR="00E11F33" w:rsidRPr="00F507AF" w:rsidRDefault="00E11F33" w:rsidP="00F507AF">
      <w:pPr>
        <w:spacing w:after="0" w:line="360" w:lineRule="auto"/>
        <w:jc w:val="both"/>
        <w:rPr>
          <w:rFonts w:ascii="Times New Roman" w:eastAsia="Times New Roman" w:hAnsi="Times New Roman" w:cs="Times New Roman"/>
          <w:sz w:val="24"/>
          <w:szCs w:val="24"/>
          <w:lang w:eastAsia="zh-CN"/>
        </w:rPr>
      </w:pPr>
    </w:p>
    <w:p w14:paraId="4BB23246" w14:textId="69634F1A" w:rsidR="00F507AF" w:rsidRDefault="00314BCF" w:rsidP="00F507AF">
      <w:pPr>
        <w:spacing w:after="0" w:line="360" w:lineRule="auto"/>
        <w:jc w:val="both"/>
        <w:rPr>
          <w:rFonts w:ascii="Times New Roman" w:eastAsia="Times New Roman" w:hAnsi="Times New Roman" w:cs="Times New Roman"/>
          <w:b/>
          <w:bCs/>
          <w:sz w:val="24"/>
          <w:szCs w:val="24"/>
          <w:lang w:eastAsia="zh-CN"/>
        </w:rPr>
      </w:pPr>
      <w:r>
        <w:rPr>
          <w:rFonts w:ascii="Times New Roman" w:eastAsia="Times New Roman" w:hAnsi="Times New Roman" w:cs="Times New Roman"/>
          <w:b/>
          <w:bCs/>
          <w:sz w:val="24"/>
          <w:szCs w:val="24"/>
          <w:lang w:eastAsia="zh-CN"/>
        </w:rPr>
        <w:t>8</w:t>
      </w:r>
      <w:r w:rsidR="00F507AF" w:rsidRPr="00F507AF">
        <w:rPr>
          <w:rFonts w:ascii="Times New Roman" w:eastAsia="Times New Roman" w:hAnsi="Times New Roman" w:cs="Times New Roman"/>
          <w:b/>
          <w:bCs/>
          <w:sz w:val="24"/>
          <w:szCs w:val="24"/>
          <w:lang w:eastAsia="zh-CN"/>
        </w:rPr>
        <w:t>. JUSTIFICATIVA PARA O PARCELAMENTO OU NÃO DA CONTRATAÇÃO</w:t>
      </w:r>
    </w:p>
    <w:p w14:paraId="69B6E92F" w14:textId="77777777" w:rsidR="008F42DC" w:rsidRPr="00F507AF" w:rsidRDefault="008F42DC" w:rsidP="00F507AF">
      <w:pPr>
        <w:spacing w:after="0" w:line="360" w:lineRule="auto"/>
        <w:jc w:val="both"/>
        <w:rPr>
          <w:rFonts w:ascii="Times New Roman" w:eastAsia="Times New Roman" w:hAnsi="Times New Roman" w:cs="Times New Roman"/>
          <w:b/>
          <w:bCs/>
          <w:sz w:val="24"/>
          <w:szCs w:val="24"/>
          <w:lang w:eastAsia="zh-CN"/>
        </w:rPr>
      </w:pPr>
    </w:p>
    <w:p w14:paraId="2481FC18" w14:textId="77777777" w:rsidR="008F42DC" w:rsidRPr="008F42DC" w:rsidRDefault="008F42DC" w:rsidP="008F42DC">
      <w:pPr>
        <w:spacing w:after="0" w:line="360" w:lineRule="auto"/>
        <w:ind w:firstLine="708"/>
        <w:jc w:val="both"/>
        <w:rPr>
          <w:rFonts w:ascii="Times New Roman" w:eastAsia="Times New Roman" w:hAnsi="Times New Roman" w:cs="Times New Roman"/>
          <w:sz w:val="24"/>
          <w:szCs w:val="24"/>
          <w:lang w:eastAsia="pt-BR"/>
        </w:rPr>
      </w:pPr>
      <w:r w:rsidRPr="008F42DC">
        <w:rPr>
          <w:rFonts w:ascii="Times New Roman" w:eastAsia="Times New Roman" w:hAnsi="Times New Roman" w:cs="Times New Roman"/>
          <w:sz w:val="24"/>
          <w:szCs w:val="24"/>
          <w:lang w:eastAsia="pt-BR"/>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14:paraId="3E1C004F" w14:textId="4A88448C" w:rsidR="0096593F" w:rsidRPr="0096593F" w:rsidRDefault="0096593F" w:rsidP="0096593F">
      <w:pPr>
        <w:spacing w:after="0" w:line="360" w:lineRule="auto"/>
        <w:ind w:firstLine="708"/>
        <w:jc w:val="both"/>
        <w:rPr>
          <w:rFonts w:ascii="Times New Roman" w:eastAsia="Times New Roman" w:hAnsi="Times New Roman" w:cs="Times New Roman"/>
          <w:sz w:val="24"/>
          <w:szCs w:val="24"/>
          <w:lang w:eastAsia="pt-BR"/>
        </w:rPr>
      </w:pPr>
      <w:r w:rsidRPr="0096593F">
        <w:rPr>
          <w:rFonts w:ascii="Times New Roman" w:eastAsia="Times New Roman" w:hAnsi="Times New Roman" w:cs="Times New Roman"/>
          <w:sz w:val="24"/>
          <w:szCs w:val="24"/>
          <w:lang w:eastAsia="pt-BR"/>
        </w:rPr>
        <w:t>Em vista disto, o princípio do parcelamento não deverá ser aplicado à presente</w:t>
      </w:r>
      <w:r>
        <w:rPr>
          <w:rFonts w:ascii="Times New Roman" w:eastAsia="Times New Roman" w:hAnsi="Times New Roman" w:cs="Times New Roman"/>
          <w:sz w:val="24"/>
          <w:szCs w:val="24"/>
          <w:lang w:eastAsia="pt-BR"/>
        </w:rPr>
        <w:t xml:space="preserve"> </w:t>
      </w:r>
      <w:r w:rsidRPr="0096593F">
        <w:rPr>
          <w:rFonts w:ascii="Times New Roman" w:eastAsia="Times New Roman" w:hAnsi="Times New Roman" w:cs="Times New Roman"/>
          <w:sz w:val="24"/>
          <w:szCs w:val="24"/>
          <w:lang w:eastAsia="pt-BR"/>
        </w:rPr>
        <w:t>contratação, tendo em vista que eventual divisão do objeto geraria perda de economia de</w:t>
      </w:r>
    </w:p>
    <w:p w14:paraId="3AC06B54" w14:textId="660FA587" w:rsidR="008F42DC" w:rsidRDefault="0096593F" w:rsidP="0096593F">
      <w:pPr>
        <w:spacing w:after="0" w:line="360" w:lineRule="auto"/>
        <w:jc w:val="both"/>
        <w:rPr>
          <w:rFonts w:ascii="Times New Roman" w:eastAsia="Times New Roman" w:hAnsi="Times New Roman" w:cs="Times New Roman"/>
          <w:sz w:val="24"/>
          <w:szCs w:val="24"/>
          <w:lang w:eastAsia="pt-BR"/>
        </w:rPr>
      </w:pPr>
      <w:r w:rsidRPr="0096593F">
        <w:rPr>
          <w:rFonts w:ascii="Times New Roman" w:eastAsia="Times New Roman" w:hAnsi="Times New Roman" w:cs="Times New Roman"/>
          <w:sz w:val="24"/>
          <w:szCs w:val="24"/>
          <w:lang w:eastAsia="pt-BR"/>
        </w:rPr>
        <w:t>escala e causaria inviabilidade técnica, pois geraria maior trabalho de fiscalização</w:t>
      </w:r>
      <w:r>
        <w:rPr>
          <w:rFonts w:ascii="Times New Roman" w:eastAsia="Times New Roman" w:hAnsi="Times New Roman" w:cs="Times New Roman"/>
          <w:sz w:val="24"/>
          <w:szCs w:val="24"/>
          <w:lang w:eastAsia="pt-BR"/>
        </w:rPr>
        <w:t xml:space="preserve"> </w:t>
      </w:r>
      <w:r w:rsidRPr="0096593F">
        <w:rPr>
          <w:rFonts w:ascii="Times New Roman" w:eastAsia="Times New Roman" w:hAnsi="Times New Roman" w:cs="Times New Roman"/>
          <w:sz w:val="24"/>
          <w:szCs w:val="24"/>
          <w:lang w:eastAsia="pt-BR"/>
        </w:rPr>
        <w:t>frente à falta de padronização e uniformização.</w:t>
      </w:r>
    </w:p>
    <w:p w14:paraId="3D75BF59" w14:textId="3BDBD477" w:rsidR="0096593F" w:rsidRDefault="0096593F" w:rsidP="0096593F">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t>Ademais, o</w:t>
      </w:r>
      <w:r w:rsidRPr="0096593F">
        <w:rPr>
          <w:rFonts w:ascii="Times New Roman" w:eastAsia="Times New Roman" w:hAnsi="Times New Roman" w:cs="Times New Roman"/>
          <w:sz w:val="24"/>
          <w:szCs w:val="24"/>
          <w:lang w:eastAsia="pt-BR"/>
        </w:rPr>
        <w:t>s materiais de construção estão inter-relacionados e sua integração é essencial</w:t>
      </w:r>
      <w:r>
        <w:rPr>
          <w:rFonts w:ascii="Times New Roman" w:eastAsia="Times New Roman" w:hAnsi="Times New Roman" w:cs="Times New Roman"/>
          <w:sz w:val="24"/>
          <w:szCs w:val="24"/>
          <w:lang w:eastAsia="pt-BR"/>
        </w:rPr>
        <w:t>, assim, p</w:t>
      </w:r>
      <w:r w:rsidRPr="0096593F">
        <w:rPr>
          <w:rFonts w:ascii="Times New Roman" w:eastAsia="Times New Roman" w:hAnsi="Times New Roman" w:cs="Times New Roman"/>
          <w:sz w:val="24"/>
          <w:szCs w:val="24"/>
          <w:lang w:eastAsia="pt-BR"/>
        </w:rPr>
        <w:t>arcelar a aquisição desses materiais pode levar a desafios significativos na coordenação, na garantia de qualidade e na eficácia</w:t>
      </w:r>
      <w:r>
        <w:rPr>
          <w:rFonts w:ascii="Times New Roman" w:eastAsia="Times New Roman" w:hAnsi="Times New Roman" w:cs="Times New Roman"/>
          <w:sz w:val="24"/>
          <w:szCs w:val="24"/>
          <w:lang w:eastAsia="pt-BR"/>
        </w:rPr>
        <w:t>.</w:t>
      </w:r>
    </w:p>
    <w:p w14:paraId="07C65172" w14:textId="77777777" w:rsidR="00E11F33" w:rsidRPr="00E11F33" w:rsidRDefault="00E11F33" w:rsidP="00E11F33">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r w:rsidRPr="00E11F33">
        <w:rPr>
          <w:rFonts w:ascii="Times New Roman" w:eastAsia="Times New Roman" w:hAnsi="Times New Roman" w:cs="Times New Roman"/>
          <w:sz w:val="24"/>
          <w:szCs w:val="24"/>
          <w:lang w:eastAsia="pt-BR"/>
        </w:rPr>
        <w:t>A aquisição de maneira unificada também possibilita maior previsibilidade e alinhamento com o cronograma das obras e projetos municipais, garantindo que os recursos públicos sejam aplicados de forma eficiente e responsável.</w:t>
      </w:r>
    </w:p>
    <w:p w14:paraId="12FE09E0" w14:textId="56B440A9" w:rsidR="00E11F33" w:rsidRPr="001E2451" w:rsidRDefault="00E11F33" w:rsidP="00E11F33">
      <w:pPr>
        <w:spacing w:after="0" w:line="360" w:lineRule="auto"/>
        <w:ind w:firstLine="708"/>
        <w:jc w:val="both"/>
        <w:rPr>
          <w:rFonts w:ascii="Times New Roman" w:eastAsia="Times New Roman" w:hAnsi="Times New Roman" w:cs="Times New Roman"/>
          <w:sz w:val="24"/>
          <w:szCs w:val="24"/>
          <w:lang w:eastAsia="pt-BR"/>
        </w:rPr>
      </w:pPr>
      <w:r w:rsidRPr="00E11F33">
        <w:rPr>
          <w:rFonts w:ascii="Times New Roman" w:eastAsia="Times New Roman" w:hAnsi="Times New Roman" w:cs="Times New Roman"/>
          <w:sz w:val="24"/>
          <w:szCs w:val="24"/>
          <w:lang w:eastAsia="pt-BR"/>
        </w:rPr>
        <w:t xml:space="preserve">Portanto, a não aplicação do princípio do parcelamento nesta contratação justifica-se pela busca de </w:t>
      </w:r>
      <w:r w:rsidRPr="001E2451">
        <w:rPr>
          <w:rFonts w:ascii="Times New Roman" w:eastAsia="Times New Roman" w:hAnsi="Times New Roman" w:cs="Times New Roman"/>
          <w:sz w:val="24"/>
          <w:szCs w:val="24"/>
          <w:lang w:eastAsia="pt-BR"/>
        </w:rPr>
        <w:t>eficiência administrativa, econômica e técnica, assegurando maior qualidade e eficácia na execução dos serviços públicos e no atendimento às necessidades da população.</w:t>
      </w:r>
    </w:p>
    <w:p w14:paraId="004ED9F3" w14:textId="67DD1D92" w:rsidR="00182B7F" w:rsidRPr="00182B7F" w:rsidRDefault="00182B7F" w:rsidP="00182B7F">
      <w:pPr>
        <w:spacing w:after="0" w:line="360"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ab/>
      </w:r>
      <w:r w:rsidRPr="00182B7F">
        <w:rPr>
          <w:rFonts w:ascii="Times New Roman" w:eastAsia="Times New Roman" w:hAnsi="Times New Roman" w:cs="Times New Roman"/>
          <w:sz w:val="24"/>
          <w:szCs w:val="24"/>
          <w:lang w:eastAsia="pt-BR"/>
        </w:rPr>
        <w:t>A presente licitação foi estruturada com a divisão do objeto em lotes, agrupados conforme a natureza, similaridade e especialização do fornecimento, tais como materiais de pintura (tintas e correlatos), vidros, materiais elétricos, hidráulicos e demais insumos afins, com o objetivo de promover maior eficiência, competitividade e atendimento ao interesse público.</w:t>
      </w:r>
    </w:p>
    <w:p w14:paraId="1E16EE33" w14:textId="17C47C31" w:rsidR="00182B7F" w:rsidRPr="00182B7F" w:rsidRDefault="00182B7F" w:rsidP="00182B7F">
      <w:pPr>
        <w:spacing w:after="0" w:line="360" w:lineRule="auto"/>
        <w:ind w:firstLine="708"/>
        <w:jc w:val="both"/>
        <w:rPr>
          <w:rFonts w:ascii="Times New Roman" w:eastAsia="Times New Roman" w:hAnsi="Times New Roman" w:cs="Times New Roman"/>
          <w:sz w:val="24"/>
          <w:szCs w:val="24"/>
          <w:lang w:eastAsia="pt-BR"/>
        </w:rPr>
      </w:pPr>
      <w:r w:rsidRPr="00182B7F">
        <w:rPr>
          <w:rFonts w:ascii="Times New Roman" w:eastAsia="Times New Roman" w:hAnsi="Times New Roman" w:cs="Times New Roman"/>
          <w:sz w:val="24"/>
          <w:szCs w:val="24"/>
          <w:lang w:eastAsia="pt-BR"/>
        </w:rPr>
        <w:t>A adoção da licitação por lotes atende ao princípio do parcelamento do objeto, previsto na Lei nº 14.133/2021, segundo o qual a Administração deve, sempre que tecnicamente viável e economicamente vantajoso, dividir o objeto para ampliar a competitividade, evitar a concentração indevida do mercado e possibilitar a participação de fornecedores especializados, inclusive de pequeno e médio porte.</w:t>
      </w:r>
    </w:p>
    <w:p w14:paraId="05301E8E" w14:textId="70BCD857" w:rsidR="0096593F" w:rsidRDefault="00182B7F" w:rsidP="00182B7F">
      <w:pPr>
        <w:spacing w:after="0" w:line="360" w:lineRule="auto"/>
        <w:ind w:firstLine="708"/>
        <w:jc w:val="both"/>
        <w:rPr>
          <w:rFonts w:ascii="Times New Roman" w:eastAsia="Times New Roman" w:hAnsi="Times New Roman" w:cs="Times New Roman"/>
          <w:sz w:val="24"/>
          <w:szCs w:val="24"/>
          <w:lang w:eastAsia="pt-BR"/>
        </w:rPr>
      </w:pPr>
      <w:r w:rsidRPr="00182B7F">
        <w:rPr>
          <w:rFonts w:ascii="Times New Roman" w:eastAsia="Times New Roman" w:hAnsi="Times New Roman" w:cs="Times New Roman"/>
          <w:sz w:val="24"/>
          <w:szCs w:val="24"/>
          <w:lang w:eastAsia="pt-BR"/>
        </w:rPr>
        <w:t>Os grupos de materiais que compõem o objeto apresentam características técnicas distintas, cadeias de fornecimento próprias, formas específicas de armazenamento, transporte e comercialização, além de fornecedores especializados em cada segmento. A contratação em lote único poderia restringir a competitividade, ao exigir que um único fornecedor detenha capacidade para fornecer simultaneamente todos os tipos de materiais, o que não reflete a realidade do mercado local e regional.</w:t>
      </w:r>
    </w:p>
    <w:p w14:paraId="6A09131A" w14:textId="77777777" w:rsidR="00DF664A" w:rsidRDefault="00DF664A" w:rsidP="0096593F">
      <w:pPr>
        <w:spacing w:after="0" w:line="360" w:lineRule="auto"/>
        <w:jc w:val="both"/>
        <w:rPr>
          <w:rFonts w:ascii="Times New Roman" w:eastAsia="Times New Roman" w:hAnsi="Times New Roman" w:cs="Times New Roman"/>
          <w:sz w:val="24"/>
          <w:szCs w:val="24"/>
          <w:lang w:eastAsia="pt-BR"/>
        </w:rPr>
      </w:pPr>
    </w:p>
    <w:p w14:paraId="0CAEFD70" w14:textId="77777777" w:rsidR="00182B7F" w:rsidRDefault="00182B7F" w:rsidP="0096593F">
      <w:pPr>
        <w:spacing w:after="0" w:line="360" w:lineRule="auto"/>
        <w:jc w:val="both"/>
        <w:rPr>
          <w:rFonts w:ascii="Times New Roman" w:eastAsia="Times New Roman" w:hAnsi="Times New Roman" w:cs="Times New Roman"/>
          <w:sz w:val="24"/>
          <w:szCs w:val="24"/>
          <w:lang w:eastAsia="pt-BR"/>
        </w:rPr>
      </w:pPr>
    </w:p>
    <w:p w14:paraId="41588BA9" w14:textId="77777777" w:rsidR="00182B7F" w:rsidRPr="001E2451" w:rsidRDefault="00182B7F" w:rsidP="0096593F">
      <w:pPr>
        <w:spacing w:after="0" w:line="360" w:lineRule="auto"/>
        <w:jc w:val="both"/>
        <w:rPr>
          <w:rFonts w:ascii="Times New Roman" w:eastAsia="Times New Roman" w:hAnsi="Times New Roman" w:cs="Times New Roman"/>
          <w:sz w:val="24"/>
          <w:szCs w:val="24"/>
          <w:lang w:eastAsia="pt-BR"/>
        </w:rPr>
      </w:pPr>
    </w:p>
    <w:p w14:paraId="10AD8DAA" w14:textId="77777777" w:rsidR="00DF664A" w:rsidRDefault="00DF664A" w:rsidP="00F507AF">
      <w:pPr>
        <w:spacing w:after="0" w:line="360" w:lineRule="auto"/>
        <w:jc w:val="both"/>
        <w:rPr>
          <w:rFonts w:ascii="Times New Roman" w:eastAsia="Times New Roman" w:hAnsi="Times New Roman" w:cs="Times New Roman"/>
          <w:b/>
          <w:bCs/>
          <w:sz w:val="24"/>
          <w:szCs w:val="24"/>
          <w:lang w:eastAsia="pt-BR"/>
        </w:rPr>
      </w:pPr>
    </w:p>
    <w:p w14:paraId="6149E65A" w14:textId="792EBA49" w:rsidR="00F507AF" w:rsidRPr="001E2451" w:rsidRDefault="008F42DC" w:rsidP="00F507AF">
      <w:pPr>
        <w:spacing w:after="0" w:line="360" w:lineRule="auto"/>
        <w:jc w:val="both"/>
        <w:rPr>
          <w:rFonts w:ascii="Times New Roman" w:eastAsia="Times New Roman" w:hAnsi="Times New Roman" w:cs="Times New Roman"/>
          <w:b/>
          <w:bCs/>
          <w:sz w:val="24"/>
          <w:szCs w:val="24"/>
          <w:lang w:eastAsia="pt-BR"/>
        </w:rPr>
      </w:pPr>
      <w:r w:rsidRPr="001E2451">
        <w:rPr>
          <w:rFonts w:ascii="Times New Roman" w:eastAsia="Times New Roman" w:hAnsi="Times New Roman" w:cs="Times New Roman"/>
          <w:b/>
          <w:bCs/>
          <w:sz w:val="24"/>
          <w:szCs w:val="24"/>
          <w:lang w:eastAsia="pt-BR"/>
        </w:rPr>
        <w:t>9</w:t>
      </w:r>
      <w:r w:rsidR="00F507AF" w:rsidRPr="001E2451">
        <w:rPr>
          <w:rFonts w:ascii="Times New Roman" w:eastAsia="Times New Roman" w:hAnsi="Times New Roman" w:cs="Times New Roman"/>
          <w:b/>
          <w:bCs/>
          <w:sz w:val="24"/>
          <w:szCs w:val="24"/>
          <w:lang w:eastAsia="pt-BR"/>
        </w:rPr>
        <w:t xml:space="preserve">.DEMONSTRAÇÃO DOS RESULTADOS PRETENDIDOS </w:t>
      </w:r>
    </w:p>
    <w:p w14:paraId="4C390A40" w14:textId="77777777" w:rsidR="008F42DC" w:rsidRPr="001E2451" w:rsidRDefault="008F42DC" w:rsidP="00F507AF">
      <w:pPr>
        <w:spacing w:after="0" w:line="360" w:lineRule="auto"/>
        <w:jc w:val="both"/>
        <w:rPr>
          <w:rFonts w:ascii="Times New Roman" w:eastAsia="Times New Roman" w:hAnsi="Times New Roman" w:cs="Times New Roman"/>
          <w:color w:val="000000"/>
          <w:sz w:val="24"/>
          <w:szCs w:val="24"/>
          <w:lang w:eastAsia="pt-BR"/>
        </w:rPr>
      </w:pPr>
    </w:p>
    <w:p w14:paraId="6B16F491" w14:textId="1F729CBA" w:rsidR="00F507AF" w:rsidRPr="001E2451" w:rsidRDefault="00F507AF" w:rsidP="00346DEA">
      <w:pPr>
        <w:spacing w:after="0" w:line="360" w:lineRule="auto"/>
        <w:ind w:firstLine="708"/>
        <w:jc w:val="both"/>
        <w:rPr>
          <w:rFonts w:ascii="Times New Roman" w:eastAsia="Times New Roman" w:hAnsi="Times New Roman" w:cs="Times New Roman"/>
          <w:color w:val="000000"/>
          <w:sz w:val="24"/>
          <w:szCs w:val="24"/>
          <w:lang w:eastAsia="zh-CN"/>
        </w:rPr>
      </w:pPr>
      <w:r w:rsidRPr="001E2451">
        <w:rPr>
          <w:rFonts w:ascii="Times New Roman" w:eastAsia="Times New Roman" w:hAnsi="Times New Roman" w:cs="Times New Roman"/>
          <w:sz w:val="24"/>
          <w:szCs w:val="24"/>
          <w:lang w:eastAsia="zh-CN"/>
        </w:rPr>
        <w:t xml:space="preserve">Pretende-se, com o presente processo , assegurar </w:t>
      </w:r>
      <w:r w:rsidRPr="001E2451">
        <w:rPr>
          <w:rFonts w:ascii="Times New Roman" w:eastAsia="Times New Roman" w:hAnsi="Times New Roman" w:cs="Times New Roman"/>
          <w:color w:val="000000"/>
          <w:sz w:val="24"/>
          <w:szCs w:val="24"/>
          <w:lang w:eastAsia="zh-CN"/>
        </w:rPr>
        <w:t>a seleção da proposta apta a gerar a contratação mais vantajosa para o Município.</w:t>
      </w:r>
    </w:p>
    <w:p w14:paraId="6AB151C3" w14:textId="77777777" w:rsidR="00F507AF" w:rsidRPr="00F507AF" w:rsidRDefault="00F507AF" w:rsidP="00346DEA">
      <w:pPr>
        <w:spacing w:after="0" w:line="360" w:lineRule="auto"/>
        <w:ind w:firstLine="708"/>
        <w:jc w:val="both"/>
        <w:rPr>
          <w:rFonts w:ascii="Times New Roman" w:eastAsia="Times New Roman" w:hAnsi="Times New Roman" w:cs="Times New Roman"/>
          <w:sz w:val="24"/>
          <w:szCs w:val="24"/>
          <w:lang w:eastAsia="zh-CN"/>
        </w:rPr>
      </w:pPr>
      <w:r w:rsidRPr="001E2451">
        <w:rPr>
          <w:rFonts w:ascii="Times New Roman" w:eastAsia="Times New Roman" w:hAnsi="Times New Roman" w:cs="Times New Roman"/>
          <w:color w:val="000000"/>
          <w:sz w:val="24"/>
          <w:szCs w:val="24"/>
          <w:lang w:eastAsia="zh-CN"/>
        </w:rPr>
        <w:t>Almeja-se, igualmente, assegurar tratamento isonômico entre os licitantes, bem como a justa competição, bem como evitar contratação com</w:t>
      </w:r>
      <w:r w:rsidRPr="00F507AF">
        <w:rPr>
          <w:rFonts w:ascii="Times New Roman" w:eastAsia="Times New Roman" w:hAnsi="Times New Roman" w:cs="Times New Roman"/>
          <w:color w:val="000000"/>
          <w:sz w:val="24"/>
          <w:szCs w:val="24"/>
          <w:lang w:eastAsia="zh-CN"/>
        </w:rPr>
        <w:t xml:space="preserve"> sobrepreço ou com preço manifestamente inexequível e superfaturamento na execução do contrato.</w:t>
      </w:r>
    </w:p>
    <w:p w14:paraId="7B9B5364" w14:textId="58EE1ABC" w:rsidR="001E2451" w:rsidRDefault="00F507AF" w:rsidP="001E2451">
      <w:pPr>
        <w:spacing w:after="0" w:line="360" w:lineRule="auto"/>
        <w:ind w:firstLine="708"/>
        <w:jc w:val="both"/>
        <w:rPr>
          <w:rFonts w:ascii="Times New Roman" w:eastAsia="Times New Roman" w:hAnsi="Times New Roman" w:cs="Times New Roman"/>
          <w:sz w:val="24"/>
          <w:szCs w:val="24"/>
          <w:lang w:eastAsia="zh-CN"/>
        </w:rPr>
      </w:pPr>
      <w:r w:rsidRPr="00F507AF">
        <w:rPr>
          <w:rFonts w:ascii="Times New Roman" w:eastAsia="Times New Roman" w:hAnsi="Times New Roman" w:cs="Times New Roman"/>
          <w:sz w:val="24"/>
          <w:szCs w:val="24"/>
          <w:lang w:eastAsia="zh-CN"/>
        </w:rPr>
        <w:t xml:space="preserve">A contratação decorrente do presente processo exigirá da contratada o cumprimento das boas práticas de sustentabilidade, contribuindo para a racionalização e otimização do uso dos recursos, bem como para a redução dos impactos ambientais. </w:t>
      </w:r>
    </w:p>
    <w:p w14:paraId="6DC0AA15" w14:textId="5C87A9BC" w:rsidR="001E2451" w:rsidRPr="001E2451" w:rsidRDefault="001E2451" w:rsidP="001E2451">
      <w:pPr>
        <w:spacing w:after="0" w:line="360" w:lineRule="auto"/>
        <w:ind w:firstLine="708"/>
        <w:jc w:val="both"/>
        <w:rPr>
          <w:rFonts w:ascii="Times New Roman" w:eastAsia="Times New Roman" w:hAnsi="Times New Roman" w:cs="Times New Roman"/>
          <w:sz w:val="24"/>
          <w:szCs w:val="24"/>
          <w:lang w:eastAsia="zh-CN"/>
        </w:rPr>
      </w:pPr>
      <w:r w:rsidRPr="001E2451">
        <w:rPr>
          <w:rFonts w:ascii="Times New Roman" w:eastAsia="Times New Roman" w:hAnsi="Times New Roman" w:cs="Times New Roman"/>
          <w:sz w:val="24"/>
          <w:szCs w:val="24"/>
          <w:lang w:eastAsia="zh-CN"/>
        </w:rPr>
        <w:t xml:space="preserve">A aquisição </w:t>
      </w:r>
      <w:r w:rsidR="00DF664A">
        <w:rPr>
          <w:rFonts w:ascii="Times New Roman" w:eastAsia="Times New Roman" w:hAnsi="Times New Roman" w:cs="Times New Roman"/>
          <w:sz w:val="24"/>
          <w:szCs w:val="24"/>
          <w:lang w:eastAsia="zh-CN"/>
        </w:rPr>
        <w:t xml:space="preserve">dos </w:t>
      </w:r>
      <w:r w:rsidR="00DF664A" w:rsidRPr="00DF664A">
        <w:rPr>
          <w:rFonts w:ascii="Times New Roman" w:eastAsia="Times New Roman" w:hAnsi="Times New Roman" w:cs="Times New Roman"/>
          <w:b/>
          <w:bCs/>
          <w:sz w:val="24"/>
          <w:szCs w:val="24"/>
          <w:u w:val="single"/>
          <w:lang w:eastAsia="zh-CN"/>
        </w:rPr>
        <w:t>itens citados no objeto deste</w:t>
      </w:r>
      <w:r w:rsidR="00DF664A">
        <w:rPr>
          <w:rFonts w:ascii="Times New Roman" w:eastAsia="Times New Roman" w:hAnsi="Times New Roman" w:cs="Times New Roman"/>
          <w:sz w:val="24"/>
          <w:szCs w:val="24"/>
          <w:lang w:eastAsia="zh-CN"/>
        </w:rPr>
        <w:t xml:space="preserve"> </w:t>
      </w:r>
      <w:r w:rsidRPr="001E2451">
        <w:rPr>
          <w:rFonts w:ascii="Times New Roman" w:eastAsia="Times New Roman" w:hAnsi="Times New Roman" w:cs="Times New Roman"/>
          <w:sz w:val="24"/>
          <w:szCs w:val="24"/>
          <w:lang w:eastAsia="zh-CN"/>
        </w:rPr>
        <w:t xml:space="preserve">para reposição, manutenção e edificação de prédios e outras construções públicas no Município de Mondaí, SC, tem como objetivo principal promover a economicidade e otimizar o uso dos recursos humanos, materiais e financeiros disponíveis. Nesse sentido, a redução de custos será alcançada por meio de compras planejadas e em escala, permitindo negociações mais competitivas com fornecedores, enquanto a minimização de desperdícios será garantida com aquisições baseadas em estimativas precisas de consumo e na demanda real das obras, evitando excessos e a deterioração de materiais em estoque. Além disso, a reposição ágil de materiais viabilizará manutenções preventivas, reduzindo a necessidade de reparos emergenciais, que são mais onerosos.  </w:t>
      </w:r>
    </w:p>
    <w:p w14:paraId="12250C99" w14:textId="77777777" w:rsidR="001E2451" w:rsidRPr="001E2451" w:rsidRDefault="001E2451" w:rsidP="001E2451">
      <w:pPr>
        <w:spacing w:after="0" w:line="360" w:lineRule="auto"/>
        <w:ind w:firstLine="708"/>
        <w:jc w:val="both"/>
        <w:rPr>
          <w:rFonts w:ascii="Times New Roman" w:eastAsia="Times New Roman" w:hAnsi="Times New Roman" w:cs="Times New Roman"/>
          <w:sz w:val="24"/>
          <w:szCs w:val="24"/>
          <w:lang w:eastAsia="zh-CN"/>
        </w:rPr>
      </w:pPr>
      <w:r w:rsidRPr="001E2451">
        <w:rPr>
          <w:rFonts w:ascii="Times New Roman" w:eastAsia="Times New Roman" w:hAnsi="Times New Roman" w:cs="Times New Roman"/>
          <w:sz w:val="24"/>
          <w:szCs w:val="24"/>
          <w:lang w:eastAsia="zh-CN"/>
        </w:rPr>
        <w:t xml:space="preserve">O fornecimento contínuo e adequado de materiais permitirá que as equipes de manutenção e obras trabalhem de forma ininterrupta e organizada, aumentando a eficiência operacional e a produtividade. A padronização e a qualidade dos materiais adquiridos também contribuirão para a melhor execução técnica dos serviços, reduzindo retrabalhos. Do ponto de vista material e financeiro, a centralização das aquisições para diferentes obras e unidades públicas proporcionará maior controle sobre o uso dos recursos, evitando compras desnecessárias ou duplicadas. A utilização de materiais de qualidade, compatíveis com as normas técnicas, garantirá maior durabilidade das construções, ampliando a vida útil dos investimentos e diminuindo a necessidade de reposições frequentes.  </w:t>
      </w:r>
    </w:p>
    <w:p w14:paraId="0B1D663B" w14:textId="50823B78" w:rsidR="001E2451" w:rsidRPr="00F507AF" w:rsidRDefault="001E2451" w:rsidP="001E2451">
      <w:pPr>
        <w:spacing w:after="0" w:line="360" w:lineRule="auto"/>
        <w:ind w:firstLine="708"/>
        <w:jc w:val="both"/>
        <w:rPr>
          <w:rFonts w:ascii="Times New Roman" w:eastAsia="Times New Roman" w:hAnsi="Times New Roman" w:cs="Times New Roman"/>
          <w:sz w:val="24"/>
          <w:szCs w:val="24"/>
          <w:lang w:eastAsia="zh-CN"/>
        </w:rPr>
      </w:pPr>
      <w:r w:rsidRPr="001E2451">
        <w:rPr>
          <w:rFonts w:ascii="Times New Roman" w:eastAsia="Times New Roman" w:hAnsi="Times New Roman" w:cs="Times New Roman"/>
          <w:sz w:val="24"/>
          <w:szCs w:val="24"/>
          <w:lang w:eastAsia="zh-CN"/>
        </w:rPr>
        <w:t>Assim, a gestão eficiente e responsável dos recursos públicos permitirá ao Município de Mondaí atender plenamente às necessidades da comunidade, assegurando que as construções e obras sejam realizadas com qualidade, funcionalidade e custo-benefício, promovendo a sustentabilidade dos investimentos.</w:t>
      </w:r>
    </w:p>
    <w:p w14:paraId="74FC11D0" w14:textId="77777777" w:rsidR="00F507AF" w:rsidRPr="00F507AF" w:rsidRDefault="00F507AF" w:rsidP="00F507AF">
      <w:pPr>
        <w:spacing w:after="0" w:line="360" w:lineRule="auto"/>
        <w:jc w:val="both"/>
        <w:rPr>
          <w:rFonts w:ascii="Times New Roman" w:eastAsia="Times New Roman" w:hAnsi="Times New Roman" w:cs="Times New Roman"/>
          <w:color w:val="C00000"/>
          <w:sz w:val="24"/>
          <w:szCs w:val="24"/>
          <w:lang w:eastAsia="zh-CN"/>
        </w:rPr>
      </w:pPr>
    </w:p>
    <w:p w14:paraId="05444AAF" w14:textId="6F7B16F4" w:rsidR="00F507AF" w:rsidRDefault="008F42DC" w:rsidP="00F507AF">
      <w:pPr>
        <w:spacing w:after="0" w:line="360" w:lineRule="auto"/>
        <w:jc w:val="both"/>
        <w:rPr>
          <w:rFonts w:ascii="Times New Roman" w:eastAsia="Times New Roman" w:hAnsi="Times New Roman" w:cs="Times New Roman"/>
          <w:b/>
          <w:bCs/>
          <w:color w:val="000000"/>
          <w:sz w:val="24"/>
          <w:szCs w:val="24"/>
          <w:lang w:eastAsia="pt-BR"/>
        </w:rPr>
      </w:pPr>
      <w:bookmarkStart w:id="4" w:name="art18§1ii"/>
      <w:bookmarkStart w:id="5" w:name="art18§1iii"/>
      <w:bookmarkStart w:id="6" w:name="art18§1v"/>
      <w:bookmarkStart w:id="7" w:name="art18§1vi"/>
      <w:bookmarkStart w:id="8" w:name="art18§1vii"/>
      <w:bookmarkStart w:id="9" w:name="art18§1viii"/>
      <w:bookmarkStart w:id="10" w:name="art18§1ix"/>
      <w:bookmarkStart w:id="11" w:name="art18§1x"/>
      <w:bookmarkEnd w:id="4"/>
      <w:bookmarkEnd w:id="5"/>
      <w:bookmarkEnd w:id="6"/>
      <w:bookmarkEnd w:id="7"/>
      <w:bookmarkEnd w:id="8"/>
      <w:bookmarkEnd w:id="9"/>
      <w:bookmarkEnd w:id="10"/>
      <w:bookmarkEnd w:id="11"/>
      <w:r>
        <w:rPr>
          <w:rFonts w:ascii="Times New Roman" w:eastAsia="Times New Roman" w:hAnsi="Times New Roman" w:cs="Times New Roman"/>
          <w:b/>
          <w:bCs/>
          <w:color w:val="000000"/>
          <w:sz w:val="24"/>
          <w:szCs w:val="24"/>
          <w:lang w:eastAsia="pt-BR"/>
        </w:rPr>
        <w:t>10</w:t>
      </w:r>
      <w:r w:rsidR="00F507AF" w:rsidRPr="00F507AF">
        <w:rPr>
          <w:rFonts w:ascii="Times New Roman" w:eastAsia="Times New Roman" w:hAnsi="Times New Roman" w:cs="Times New Roman"/>
          <w:b/>
          <w:bCs/>
          <w:color w:val="000000"/>
          <w:sz w:val="24"/>
          <w:szCs w:val="24"/>
          <w:lang w:eastAsia="pt-BR"/>
        </w:rPr>
        <w:t>. PROVIDÊNCIAS PRÉVIAS AO CONTRATO</w:t>
      </w:r>
    </w:p>
    <w:p w14:paraId="31F18D7C" w14:textId="77777777" w:rsidR="008F42DC" w:rsidRPr="00F507AF" w:rsidRDefault="008F42DC" w:rsidP="00F507AF">
      <w:pPr>
        <w:spacing w:after="0" w:line="360" w:lineRule="auto"/>
        <w:jc w:val="both"/>
        <w:rPr>
          <w:rFonts w:ascii="Times New Roman" w:eastAsia="Times New Roman" w:hAnsi="Times New Roman" w:cs="Times New Roman"/>
          <w:b/>
          <w:bCs/>
          <w:color w:val="000000"/>
          <w:sz w:val="24"/>
          <w:szCs w:val="24"/>
          <w:lang w:eastAsia="pt-BR"/>
        </w:rPr>
      </w:pPr>
    </w:p>
    <w:p w14:paraId="43F93BDA" w14:textId="4B79E533" w:rsidR="001461A4" w:rsidRPr="00F507AF" w:rsidRDefault="00F507AF" w:rsidP="001461A4">
      <w:pPr>
        <w:spacing w:after="0" w:line="360" w:lineRule="auto"/>
        <w:ind w:firstLine="708"/>
        <w:jc w:val="both"/>
        <w:rPr>
          <w:rFonts w:ascii="Times New Roman" w:eastAsia="Times New Roman" w:hAnsi="Times New Roman" w:cs="Times New Roman"/>
          <w:color w:val="C00000"/>
          <w:sz w:val="24"/>
          <w:szCs w:val="24"/>
          <w:lang w:eastAsia="pt-BR"/>
        </w:rPr>
      </w:pPr>
      <w:bookmarkStart w:id="12" w:name="art18§1xi"/>
      <w:bookmarkEnd w:id="12"/>
      <w:r w:rsidRPr="00F507AF">
        <w:rPr>
          <w:rFonts w:ascii="Times New Roman" w:eastAsia="Times New Roman" w:hAnsi="Times New Roman" w:cs="Times New Roman"/>
          <w:color w:val="000000"/>
          <w:sz w:val="24"/>
          <w:szCs w:val="24"/>
          <w:lang w:eastAsia="pt-BR"/>
        </w:rPr>
        <w:t xml:space="preserve">Para a contratação pretendida não haverá necessidade de providências prévias no âmbito da Administração </w:t>
      </w:r>
    </w:p>
    <w:p w14:paraId="31A39B33" w14:textId="77777777" w:rsidR="00F507AF" w:rsidRPr="00F507AF" w:rsidRDefault="00F507AF" w:rsidP="00346DEA">
      <w:pPr>
        <w:spacing w:after="0" w:line="360" w:lineRule="auto"/>
        <w:ind w:firstLine="708"/>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sz w:val="24"/>
          <w:szCs w:val="24"/>
          <w:lang w:eastAsia="pt-BR"/>
        </w:rPr>
        <w:t xml:space="preserve">Ademais, para que a pretendida contratação tenha sucesso, é preciso que outras etapas sejam concluídas, quais sejam: </w:t>
      </w:r>
    </w:p>
    <w:p w14:paraId="6C85C98B"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a)</w:t>
      </w:r>
      <w:r w:rsidRPr="00F507AF">
        <w:rPr>
          <w:rFonts w:ascii="Times New Roman" w:eastAsia="Times New Roman" w:hAnsi="Times New Roman" w:cs="Times New Roman"/>
          <w:sz w:val="24"/>
          <w:szCs w:val="24"/>
          <w:lang w:eastAsia="pt-BR"/>
        </w:rPr>
        <w:t xml:space="preserve"> elaboração de minuta do edital; </w:t>
      </w:r>
    </w:p>
    <w:p w14:paraId="6391D2EA"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 xml:space="preserve">b) </w:t>
      </w:r>
      <w:r w:rsidRPr="00F507AF">
        <w:rPr>
          <w:rFonts w:ascii="Times New Roman" w:eastAsia="Times New Roman" w:hAnsi="Times New Roman" w:cs="Times New Roman"/>
          <w:sz w:val="24"/>
          <w:szCs w:val="24"/>
          <w:lang w:eastAsia="pt-BR"/>
        </w:rPr>
        <w:t xml:space="preserve">realização de certificação de disponibilidade orçamentária; </w:t>
      </w:r>
    </w:p>
    <w:p w14:paraId="6C555583"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c)</w:t>
      </w:r>
      <w:r w:rsidRPr="00F507AF">
        <w:rPr>
          <w:rFonts w:ascii="Times New Roman" w:eastAsia="Times New Roman" w:hAnsi="Times New Roman" w:cs="Times New Roman"/>
          <w:sz w:val="24"/>
          <w:szCs w:val="24"/>
          <w:lang w:eastAsia="pt-BR"/>
        </w:rPr>
        <w:t xml:space="preserve"> designação de agente de contratação/pregoeiro, equipe de apoio, comissão de licitação; </w:t>
      </w:r>
    </w:p>
    <w:p w14:paraId="20BE821F" w14:textId="0A0A687F"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d)</w:t>
      </w:r>
      <w:r w:rsidRPr="00F507AF">
        <w:rPr>
          <w:rFonts w:ascii="Times New Roman" w:eastAsia="Times New Roman" w:hAnsi="Times New Roman" w:cs="Times New Roman"/>
          <w:sz w:val="24"/>
          <w:szCs w:val="24"/>
          <w:lang w:eastAsia="pt-BR"/>
        </w:rPr>
        <w:t xml:space="preserve"> elaboração de minuta d</w:t>
      </w:r>
      <w:r w:rsidR="00385E03">
        <w:rPr>
          <w:rFonts w:ascii="Times New Roman" w:eastAsia="Times New Roman" w:hAnsi="Times New Roman" w:cs="Times New Roman"/>
          <w:sz w:val="24"/>
          <w:szCs w:val="24"/>
          <w:lang w:eastAsia="pt-BR"/>
        </w:rPr>
        <w:t>a ata de registro de preços</w:t>
      </w:r>
      <w:r w:rsidRPr="00F507AF">
        <w:rPr>
          <w:rFonts w:ascii="Times New Roman" w:eastAsia="Times New Roman" w:hAnsi="Times New Roman" w:cs="Times New Roman"/>
          <w:sz w:val="24"/>
          <w:szCs w:val="24"/>
          <w:lang w:eastAsia="pt-BR"/>
        </w:rPr>
        <w:t xml:space="preserve">; </w:t>
      </w:r>
    </w:p>
    <w:p w14:paraId="479298BB"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e)</w:t>
      </w:r>
      <w:r w:rsidRPr="00F507AF">
        <w:rPr>
          <w:rFonts w:ascii="Times New Roman" w:eastAsia="Times New Roman" w:hAnsi="Times New Roman" w:cs="Times New Roman"/>
          <w:sz w:val="24"/>
          <w:szCs w:val="24"/>
          <w:lang w:eastAsia="pt-BR"/>
        </w:rPr>
        <w:t xml:space="preserve"> encaminhamento do processo para análise jurídica; </w:t>
      </w:r>
    </w:p>
    <w:p w14:paraId="5DFA23FC"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f)</w:t>
      </w:r>
      <w:r w:rsidRPr="00F507AF">
        <w:rPr>
          <w:rFonts w:ascii="Times New Roman" w:eastAsia="Times New Roman" w:hAnsi="Times New Roman" w:cs="Times New Roman"/>
          <w:sz w:val="24"/>
          <w:szCs w:val="24"/>
          <w:lang w:eastAsia="pt-BR"/>
        </w:rPr>
        <w:t xml:space="preserve"> análise da manifestação jurídica e atendimento aos apontamentos constantes no parecer; </w:t>
      </w:r>
    </w:p>
    <w:p w14:paraId="60436385"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g)</w:t>
      </w:r>
      <w:r w:rsidRPr="00F507AF">
        <w:rPr>
          <w:rFonts w:ascii="Times New Roman" w:eastAsia="Times New Roman" w:hAnsi="Times New Roman" w:cs="Times New Roman"/>
          <w:sz w:val="24"/>
          <w:szCs w:val="24"/>
          <w:lang w:eastAsia="pt-BR"/>
        </w:rPr>
        <w:t xml:space="preserve"> publicação e divulgação do edital e anexos; </w:t>
      </w:r>
    </w:p>
    <w:p w14:paraId="144DD184"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h)</w:t>
      </w:r>
      <w:r w:rsidRPr="00F507AF">
        <w:rPr>
          <w:rFonts w:ascii="Times New Roman" w:eastAsia="Times New Roman" w:hAnsi="Times New Roman" w:cs="Times New Roman"/>
          <w:sz w:val="24"/>
          <w:szCs w:val="24"/>
          <w:lang w:eastAsia="pt-BR"/>
        </w:rPr>
        <w:t xml:space="preserve"> resposta a eventuais pedidos de esclarecimentos e/ou impugnação, caso aplicável; </w:t>
      </w:r>
    </w:p>
    <w:p w14:paraId="086B7386"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i)</w:t>
      </w:r>
      <w:r w:rsidRPr="00F507AF">
        <w:rPr>
          <w:rFonts w:ascii="Times New Roman" w:eastAsia="Times New Roman" w:hAnsi="Times New Roman" w:cs="Times New Roman"/>
          <w:sz w:val="24"/>
          <w:szCs w:val="24"/>
          <w:lang w:eastAsia="pt-BR"/>
        </w:rPr>
        <w:t xml:space="preserve"> realização do certame, com suas respectivas etapas; </w:t>
      </w:r>
    </w:p>
    <w:p w14:paraId="1D3B827F" w14:textId="77777777"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j)</w:t>
      </w:r>
      <w:r w:rsidRPr="00F507AF">
        <w:rPr>
          <w:rFonts w:ascii="Times New Roman" w:eastAsia="Times New Roman" w:hAnsi="Times New Roman" w:cs="Times New Roman"/>
          <w:sz w:val="24"/>
          <w:szCs w:val="24"/>
          <w:lang w:eastAsia="pt-BR"/>
        </w:rPr>
        <w:t xml:space="preserve"> realização de empenho; e </w:t>
      </w:r>
    </w:p>
    <w:p w14:paraId="0CA493C3" w14:textId="32D1133E" w:rsidR="00F507AF" w:rsidRPr="00F507AF" w:rsidRDefault="00F507AF" w:rsidP="00F507AF">
      <w:pPr>
        <w:spacing w:after="0" w:line="360" w:lineRule="auto"/>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b/>
          <w:bCs/>
          <w:sz w:val="24"/>
          <w:szCs w:val="24"/>
          <w:lang w:eastAsia="pt-BR"/>
        </w:rPr>
        <w:t>l)</w:t>
      </w:r>
      <w:r w:rsidRPr="00F507AF">
        <w:rPr>
          <w:rFonts w:ascii="Times New Roman" w:eastAsia="Times New Roman" w:hAnsi="Times New Roman" w:cs="Times New Roman"/>
          <w:sz w:val="24"/>
          <w:szCs w:val="24"/>
          <w:lang w:eastAsia="pt-BR"/>
        </w:rPr>
        <w:t xml:space="preserve"> assinatura e publicação do contrato.  </w:t>
      </w:r>
    </w:p>
    <w:p w14:paraId="58FB0198" w14:textId="77777777" w:rsidR="00346DEA" w:rsidRPr="00F507AF" w:rsidRDefault="00346DEA" w:rsidP="00F507AF">
      <w:pPr>
        <w:autoSpaceDE w:val="0"/>
        <w:autoSpaceDN w:val="0"/>
        <w:adjustRightInd w:val="0"/>
        <w:spacing w:after="0" w:line="360" w:lineRule="auto"/>
        <w:jc w:val="both"/>
        <w:rPr>
          <w:rFonts w:ascii="Times New Roman" w:eastAsia="Times New Roman" w:hAnsi="Times New Roman" w:cs="Times New Roman"/>
          <w:color w:val="C00000"/>
          <w:sz w:val="24"/>
          <w:szCs w:val="24"/>
          <w:lang w:eastAsia="zh-CN"/>
        </w:rPr>
      </w:pPr>
    </w:p>
    <w:p w14:paraId="544EB1D9" w14:textId="294E1941" w:rsidR="00F507AF" w:rsidRDefault="00F507AF" w:rsidP="00F507AF">
      <w:pPr>
        <w:spacing w:after="0" w:line="360" w:lineRule="auto"/>
        <w:jc w:val="both"/>
        <w:rPr>
          <w:rFonts w:ascii="Times New Roman" w:eastAsia="Times New Roman" w:hAnsi="Times New Roman" w:cs="Times New Roman"/>
          <w:b/>
          <w:bCs/>
          <w:color w:val="000000"/>
          <w:sz w:val="24"/>
          <w:szCs w:val="24"/>
          <w:lang w:eastAsia="pt-BR"/>
        </w:rPr>
      </w:pPr>
      <w:r w:rsidRPr="00F507AF">
        <w:rPr>
          <w:rFonts w:ascii="Times New Roman" w:eastAsia="Times New Roman" w:hAnsi="Times New Roman" w:cs="Times New Roman"/>
          <w:b/>
          <w:bCs/>
          <w:color w:val="000000"/>
          <w:sz w:val="24"/>
          <w:szCs w:val="24"/>
          <w:lang w:eastAsia="pt-BR"/>
        </w:rPr>
        <w:t>1</w:t>
      </w:r>
      <w:r w:rsidR="008F42DC">
        <w:rPr>
          <w:rFonts w:ascii="Times New Roman" w:eastAsia="Times New Roman" w:hAnsi="Times New Roman" w:cs="Times New Roman"/>
          <w:b/>
          <w:bCs/>
          <w:color w:val="000000"/>
          <w:sz w:val="24"/>
          <w:szCs w:val="24"/>
          <w:lang w:eastAsia="pt-BR"/>
        </w:rPr>
        <w:t>1</w:t>
      </w:r>
      <w:r w:rsidRPr="00F507AF">
        <w:rPr>
          <w:rFonts w:ascii="Times New Roman" w:eastAsia="Times New Roman" w:hAnsi="Times New Roman" w:cs="Times New Roman"/>
          <w:b/>
          <w:bCs/>
          <w:color w:val="000000"/>
          <w:sz w:val="24"/>
          <w:szCs w:val="24"/>
          <w:lang w:eastAsia="pt-BR"/>
        </w:rPr>
        <w:t>. CONTRATAÇÕES CORRELATAS E/OU INTERDEPENDENTES</w:t>
      </w:r>
    </w:p>
    <w:p w14:paraId="5ED99F32" w14:textId="77777777" w:rsidR="008F42DC" w:rsidRPr="00F507AF" w:rsidRDefault="008F42DC" w:rsidP="00F507AF">
      <w:pPr>
        <w:spacing w:after="0" w:line="360" w:lineRule="auto"/>
        <w:jc w:val="both"/>
        <w:rPr>
          <w:rFonts w:ascii="Times New Roman" w:eastAsia="Times New Roman" w:hAnsi="Times New Roman" w:cs="Times New Roman"/>
          <w:b/>
          <w:bCs/>
          <w:color w:val="000000"/>
          <w:sz w:val="24"/>
          <w:szCs w:val="24"/>
          <w:lang w:eastAsia="pt-BR"/>
        </w:rPr>
      </w:pPr>
    </w:p>
    <w:p w14:paraId="6A09A90C" w14:textId="77777777" w:rsidR="00F507AF" w:rsidRPr="00F507AF" w:rsidRDefault="00F507AF" w:rsidP="00346DEA">
      <w:pPr>
        <w:spacing w:after="0" w:line="360" w:lineRule="auto"/>
        <w:ind w:firstLine="708"/>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sz w:val="24"/>
          <w:szCs w:val="24"/>
          <w:lang w:eastAsia="pt-BR"/>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18DDD8C0" w14:textId="08C343FE" w:rsidR="00F507AF" w:rsidRDefault="00F507AF" w:rsidP="00346DEA">
      <w:pPr>
        <w:spacing w:after="0" w:line="360" w:lineRule="auto"/>
        <w:ind w:firstLine="708"/>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sz w:val="24"/>
          <w:szCs w:val="24"/>
          <w:lang w:eastAsia="pt-BR"/>
        </w:rPr>
        <w:t>Os bens que se pretende, portanto, são autônomos e prescindem de contratações correlatas ou interdependentes.</w:t>
      </w:r>
    </w:p>
    <w:p w14:paraId="475234F0" w14:textId="77777777" w:rsidR="00DF664A" w:rsidRDefault="00DF664A" w:rsidP="008F42DC">
      <w:pPr>
        <w:spacing w:after="0" w:line="360" w:lineRule="auto"/>
        <w:jc w:val="both"/>
        <w:rPr>
          <w:rFonts w:ascii="Times New Roman" w:eastAsia="Times New Roman" w:hAnsi="Times New Roman" w:cs="Times New Roman"/>
          <w:b/>
          <w:bCs/>
          <w:sz w:val="24"/>
          <w:szCs w:val="24"/>
          <w:lang w:eastAsia="pt-BR"/>
        </w:rPr>
      </w:pPr>
    </w:p>
    <w:p w14:paraId="3AD8C0D9" w14:textId="77777777" w:rsidR="00DF664A" w:rsidRDefault="00DF664A" w:rsidP="008F42DC">
      <w:pPr>
        <w:spacing w:after="0" w:line="360" w:lineRule="auto"/>
        <w:jc w:val="both"/>
        <w:rPr>
          <w:rFonts w:ascii="Times New Roman" w:eastAsia="Times New Roman" w:hAnsi="Times New Roman" w:cs="Times New Roman"/>
          <w:b/>
          <w:bCs/>
          <w:sz w:val="24"/>
          <w:szCs w:val="24"/>
          <w:lang w:eastAsia="pt-BR"/>
        </w:rPr>
      </w:pPr>
    </w:p>
    <w:p w14:paraId="534C1F8B" w14:textId="7E9F2844" w:rsidR="008F42DC" w:rsidRDefault="008F42DC" w:rsidP="008F42DC">
      <w:pPr>
        <w:spacing w:after="0" w:line="360" w:lineRule="auto"/>
        <w:jc w:val="both"/>
        <w:rPr>
          <w:rFonts w:ascii="Times New Roman" w:eastAsia="Times New Roman" w:hAnsi="Times New Roman" w:cs="Times New Roman"/>
          <w:b/>
          <w:bCs/>
          <w:sz w:val="24"/>
          <w:szCs w:val="24"/>
          <w:lang w:eastAsia="pt-BR"/>
        </w:rPr>
      </w:pPr>
      <w:r w:rsidRPr="008F42DC">
        <w:rPr>
          <w:rFonts w:ascii="Times New Roman" w:eastAsia="Times New Roman" w:hAnsi="Times New Roman" w:cs="Times New Roman"/>
          <w:b/>
          <w:bCs/>
          <w:sz w:val="24"/>
          <w:szCs w:val="24"/>
          <w:lang w:eastAsia="pt-BR"/>
        </w:rPr>
        <w:t xml:space="preserve">12. POSSÍVEIS IMPACTOS AMBIENTAIS </w:t>
      </w:r>
    </w:p>
    <w:p w14:paraId="3CEC8E13" w14:textId="77777777" w:rsidR="008F42DC" w:rsidRPr="008F42DC" w:rsidRDefault="008F42DC" w:rsidP="008F42DC">
      <w:pPr>
        <w:spacing w:after="0" w:line="360" w:lineRule="auto"/>
        <w:jc w:val="both"/>
        <w:rPr>
          <w:rFonts w:ascii="Times New Roman" w:eastAsia="Times New Roman" w:hAnsi="Times New Roman" w:cs="Times New Roman"/>
          <w:sz w:val="24"/>
          <w:szCs w:val="24"/>
          <w:lang w:eastAsia="pt-BR"/>
        </w:rPr>
      </w:pPr>
    </w:p>
    <w:p w14:paraId="0495A3F6" w14:textId="3E038DF3" w:rsidR="00234EFF" w:rsidRPr="00234EFF" w:rsidRDefault="008F42DC" w:rsidP="00234EFF">
      <w:pPr>
        <w:spacing w:after="0" w:line="360" w:lineRule="auto"/>
        <w:ind w:firstLine="708"/>
        <w:jc w:val="both"/>
      </w:pPr>
      <w:r w:rsidRPr="008F42DC">
        <w:rPr>
          <w:rFonts w:ascii="Times New Roman" w:eastAsia="Times New Roman" w:hAnsi="Times New Roman" w:cs="Times New Roman"/>
          <w:sz w:val="24"/>
          <w:szCs w:val="24"/>
          <w:lang w:eastAsia="pt-BR"/>
        </w:rPr>
        <w:t xml:space="preserve">há </w:t>
      </w:r>
      <w:r w:rsidR="00234EFF" w:rsidRPr="008F42DC">
        <w:rPr>
          <w:rFonts w:ascii="Times New Roman" w:eastAsia="Times New Roman" w:hAnsi="Times New Roman" w:cs="Times New Roman"/>
          <w:sz w:val="24"/>
          <w:szCs w:val="24"/>
          <w:lang w:eastAsia="pt-BR"/>
        </w:rPr>
        <w:t xml:space="preserve">Não </w:t>
      </w:r>
      <w:r w:rsidRPr="008F42DC">
        <w:rPr>
          <w:rFonts w:ascii="Times New Roman" w:eastAsia="Times New Roman" w:hAnsi="Times New Roman" w:cs="Times New Roman"/>
          <w:sz w:val="24"/>
          <w:szCs w:val="24"/>
          <w:lang w:eastAsia="pt-BR"/>
        </w:rPr>
        <w:t>impactos ambientais que podem ser gerados unicamente em razão de contratações geradas a partir desse objeto.</w:t>
      </w:r>
      <w:r w:rsidR="00234EFF" w:rsidRPr="00234EFF">
        <w:rPr>
          <w:rFonts w:ascii="Times New Roman" w:eastAsia="Times New Roman" w:hAnsi="Times New Roman" w:cs="Times New Roman"/>
          <w:lang w:eastAsia="pt-BR"/>
        </w:rPr>
        <w:t xml:space="preserve"> </w:t>
      </w:r>
      <w:r w:rsidR="00234EFF" w:rsidRPr="00234EFF">
        <w:t>A contratação para aquisição de materiais de construção, elétricos e hidráulicos pode gerar impactos ambientais pontuais, inerentes à cadeia produtiva, ao transporte, ao armazenamento e à utilização dos materiais. Tais impactos, embora de baixa a média magnitude, devem ser considerados no planejamento da contratação, de modo a assegurar a observância dos princípios do desenvolvimento sustentável e da responsabilidade ambiental.</w:t>
      </w:r>
    </w:p>
    <w:p w14:paraId="7BBFB602" w14:textId="77777777" w:rsidR="00234EFF" w:rsidRPr="00234EFF" w:rsidRDefault="00234EFF" w:rsidP="00234EFF">
      <w:pPr>
        <w:spacing w:after="0" w:line="360" w:lineRule="auto"/>
        <w:ind w:firstLine="708"/>
        <w:jc w:val="both"/>
        <w:rPr>
          <w:rFonts w:ascii="Times New Roman" w:eastAsia="Times New Roman" w:hAnsi="Times New Roman" w:cs="Times New Roman"/>
          <w:sz w:val="24"/>
          <w:szCs w:val="24"/>
          <w:lang w:eastAsia="pt-BR"/>
        </w:rPr>
      </w:pPr>
      <w:r w:rsidRPr="00234EFF">
        <w:rPr>
          <w:rFonts w:ascii="Times New Roman" w:eastAsia="Times New Roman" w:hAnsi="Times New Roman" w:cs="Times New Roman"/>
          <w:sz w:val="24"/>
          <w:szCs w:val="24"/>
          <w:lang w:eastAsia="pt-BR"/>
        </w:rPr>
        <w:t xml:space="preserve">Entre os </w:t>
      </w:r>
      <w:r w:rsidRPr="00234EFF">
        <w:rPr>
          <w:rFonts w:ascii="Times New Roman" w:eastAsia="Times New Roman" w:hAnsi="Times New Roman" w:cs="Times New Roman"/>
          <w:b/>
          <w:bCs/>
          <w:sz w:val="24"/>
          <w:szCs w:val="24"/>
          <w:lang w:eastAsia="pt-BR"/>
        </w:rPr>
        <w:t>principais impactos ambientais potenciais</w:t>
      </w:r>
      <w:r w:rsidRPr="00234EFF">
        <w:rPr>
          <w:rFonts w:ascii="Times New Roman" w:eastAsia="Times New Roman" w:hAnsi="Times New Roman" w:cs="Times New Roman"/>
          <w:sz w:val="24"/>
          <w:szCs w:val="24"/>
          <w:lang w:eastAsia="pt-BR"/>
        </w:rPr>
        <w:t>, destacam-se:</w:t>
      </w:r>
    </w:p>
    <w:p w14:paraId="09B7664E" w14:textId="77777777" w:rsidR="00234EFF" w:rsidRDefault="00234EFF" w:rsidP="00234EFF">
      <w:pPr>
        <w:spacing w:after="0" w:line="360" w:lineRule="auto"/>
        <w:jc w:val="both"/>
        <w:rPr>
          <w:rFonts w:ascii="Times New Roman" w:eastAsia="Times New Roman" w:hAnsi="Times New Roman" w:cs="Times New Roman"/>
          <w:sz w:val="24"/>
          <w:szCs w:val="24"/>
          <w:lang w:eastAsia="pt-BR"/>
        </w:rPr>
      </w:pPr>
      <w:r w:rsidRPr="00234EFF">
        <w:rPr>
          <w:rFonts w:ascii="Times New Roman" w:eastAsia="Times New Roman" w:hAnsi="Times New Roman" w:cs="Times New Roman"/>
          <w:b/>
          <w:bCs/>
          <w:sz w:val="24"/>
          <w:szCs w:val="24"/>
          <w:lang w:eastAsia="pt-BR"/>
        </w:rPr>
        <w:t>a)</w:t>
      </w:r>
      <w:r w:rsidRPr="00234EFF">
        <w:rPr>
          <w:rFonts w:ascii="Times New Roman" w:eastAsia="Times New Roman" w:hAnsi="Times New Roman" w:cs="Times New Roman"/>
          <w:sz w:val="24"/>
          <w:szCs w:val="24"/>
          <w:lang w:eastAsia="pt-BR"/>
        </w:rPr>
        <w:t xml:space="preserve"> Geração de resíduos sólidos, especialmente embalagens plásticas, metálicas, de papelão e restos de materiais utilizados em pequenos reparos e manutenções;</w:t>
      </w:r>
      <w:r w:rsidRPr="00234EFF">
        <w:rPr>
          <w:rFonts w:ascii="Times New Roman" w:eastAsia="Times New Roman" w:hAnsi="Times New Roman" w:cs="Times New Roman"/>
          <w:sz w:val="24"/>
          <w:szCs w:val="24"/>
          <w:lang w:eastAsia="pt-BR"/>
        </w:rPr>
        <w:br/>
      </w:r>
      <w:r w:rsidRPr="00234EFF">
        <w:rPr>
          <w:rFonts w:ascii="Times New Roman" w:eastAsia="Times New Roman" w:hAnsi="Times New Roman" w:cs="Times New Roman"/>
          <w:b/>
          <w:bCs/>
          <w:sz w:val="24"/>
          <w:szCs w:val="24"/>
          <w:lang w:eastAsia="pt-BR"/>
        </w:rPr>
        <w:t>b)</w:t>
      </w:r>
      <w:r w:rsidRPr="00234EFF">
        <w:rPr>
          <w:rFonts w:ascii="Times New Roman" w:eastAsia="Times New Roman" w:hAnsi="Times New Roman" w:cs="Times New Roman"/>
          <w:sz w:val="24"/>
          <w:szCs w:val="24"/>
          <w:lang w:eastAsia="pt-BR"/>
        </w:rPr>
        <w:t xml:space="preserve"> Emissões atmosféricas decorrentes do transporte dos materiais desde o fornecedor até os locais de entrega;</w:t>
      </w:r>
    </w:p>
    <w:p w14:paraId="3560535A" w14:textId="4D3F7AE2" w:rsidR="00234EFF" w:rsidRDefault="00234EFF" w:rsidP="00234EFF">
      <w:pPr>
        <w:spacing w:after="0" w:line="360" w:lineRule="auto"/>
        <w:jc w:val="both"/>
        <w:rPr>
          <w:rFonts w:ascii="Times New Roman" w:eastAsia="Times New Roman" w:hAnsi="Times New Roman" w:cs="Times New Roman"/>
          <w:sz w:val="24"/>
          <w:szCs w:val="24"/>
          <w:lang w:eastAsia="pt-BR"/>
        </w:rPr>
      </w:pPr>
      <w:r w:rsidRPr="00234EFF">
        <w:rPr>
          <w:rFonts w:ascii="Times New Roman" w:eastAsia="Times New Roman" w:hAnsi="Times New Roman" w:cs="Times New Roman"/>
          <w:b/>
          <w:bCs/>
          <w:sz w:val="24"/>
          <w:szCs w:val="24"/>
          <w:lang w:eastAsia="pt-BR"/>
        </w:rPr>
        <w:t>c)</w:t>
      </w:r>
      <w:r w:rsidRPr="00234EFF">
        <w:rPr>
          <w:rFonts w:ascii="Times New Roman" w:eastAsia="Times New Roman" w:hAnsi="Times New Roman" w:cs="Times New Roman"/>
          <w:sz w:val="24"/>
          <w:szCs w:val="24"/>
          <w:lang w:eastAsia="pt-BR"/>
        </w:rPr>
        <w:t xml:space="preserve"> Risco de descarte inadequado de sobras de materiais, tintas, solventes, componentes elétricos e hidráulicos;</w:t>
      </w:r>
    </w:p>
    <w:p w14:paraId="04B659ED" w14:textId="4B6A6F5F" w:rsidR="00234EFF" w:rsidRPr="00234EFF" w:rsidRDefault="00234EFF" w:rsidP="00234EFF">
      <w:pPr>
        <w:spacing w:after="0" w:line="360" w:lineRule="auto"/>
        <w:jc w:val="both"/>
        <w:rPr>
          <w:rFonts w:ascii="Times New Roman" w:eastAsia="Times New Roman" w:hAnsi="Times New Roman" w:cs="Times New Roman"/>
          <w:sz w:val="24"/>
          <w:szCs w:val="24"/>
          <w:lang w:eastAsia="pt-BR"/>
        </w:rPr>
      </w:pPr>
      <w:r w:rsidRPr="00234EFF">
        <w:rPr>
          <w:rFonts w:ascii="Times New Roman" w:eastAsia="Times New Roman" w:hAnsi="Times New Roman" w:cs="Times New Roman"/>
          <w:b/>
          <w:bCs/>
          <w:sz w:val="24"/>
          <w:szCs w:val="24"/>
          <w:lang w:eastAsia="pt-BR"/>
        </w:rPr>
        <w:t>d)</w:t>
      </w:r>
      <w:r w:rsidRPr="00234EFF">
        <w:rPr>
          <w:rFonts w:ascii="Times New Roman" w:eastAsia="Times New Roman" w:hAnsi="Times New Roman" w:cs="Times New Roman"/>
          <w:sz w:val="24"/>
          <w:szCs w:val="24"/>
          <w:lang w:eastAsia="pt-BR"/>
        </w:rPr>
        <w:t xml:space="preserve"> Possível consumo ineficiente de recursos naturais, caso haja desperdício ou aquisição de materiais além da necessidade real.</w:t>
      </w:r>
    </w:p>
    <w:p w14:paraId="62A47B7D" w14:textId="77777777" w:rsidR="00234EFF" w:rsidRPr="00234EFF" w:rsidRDefault="00234EFF" w:rsidP="00234EFF">
      <w:pPr>
        <w:spacing w:after="0" w:line="360" w:lineRule="auto"/>
        <w:ind w:firstLine="708"/>
        <w:jc w:val="both"/>
        <w:rPr>
          <w:rFonts w:ascii="Times New Roman" w:eastAsia="Times New Roman" w:hAnsi="Times New Roman" w:cs="Times New Roman"/>
          <w:sz w:val="24"/>
          <w:szCs w:val="24"/>
          <w:lang w:eastAsia="pt-BR"/>
        </w:rPr>
      </w:pPr>
      <w:r w:rsidRPr="00234EFF">
        <w:rPr>
          <w:rFonts w:ascii="Times New Roman" w:eastAsia="Times New Roman" w:hAnsi="Times New Roman" w:cs="Times New Roman"/>
          <w:sz w:val="24"/>
          <w:szCs w:val="24"/>
          <w:lang w:eastAsia="pt-BR"/>
        </w:rPr>
        <w:t xml:space="preserve">Para </w:t>
      </w:r>
      <w:r w:rsidRPr="00234EFF">
        <w:rPr>
          <w:rFonts w:ascii="Times New Roman" w:eastAsia="Times New Roman" w:hAnsi="Times New Roman" w:cs="Times New Roman"/>
          <w:b/>
          <w:bCs/>
          <w:sz w:val="24"/>
          <w:szCs w:val="24"/>
          <w:lang w:eastAsia="pt-BR"/>
        </w:rPr>
        <w:t>mitigar e controlar tais impactos ambientais</w:t>
      </w:r>
      <w:r w:rsidRPr="00234EFF">
        <w:rPr>
          <w:rFonts w:ascii="Times New Roman" w:eastAsia="Times New Roman" w:hAnsi="Times New Roman" w:cs="Times New Roman"/>
          <w:sz w:val="24"/>
          <w:szCs w:val="24"/>
          <w:lang w:eastAsia="pt-BR"/>
        </w:rPr>
        <w:t>, deverão ser adotadas as seguintes medidas, observadas as responsabilidades atribuídas pela legislação municipal aplicável:</w:t>
      </w:r>
    </w:p>
    <w:p w14:paraId="65F2E2B7" w14:textId="77777777" w:rsidR="00234EFF" w:rsidRDefault="00234EFF" w:rsidP="00234EFF">
      <w:pPr>
        <w:spacing w:after="0" w:line="360" w:lineRule="auto"/>
        <w:jc w:val="both"/>
        <w:rPr>
          <w:rFonts w:ascii="Times New Roman" w:eastAsia="Times New Roman" w:hAnsi="Times New Roman" w:cs="Times New Roman"/>
          <w:b/>
          <w:bCs/>
          <w:sz w:val="24"/>
          <w:szCs w:val="24"/>
          <w:lang w:eastAsia="pt-BR"/>
        </w:rPr>
      </w:pPr>
      <w:r w:rsidRPr="00234EFF">
        <w:rPr>
          <w:rFonts w:ascii="Times New Roman" w:eastAsia="Times New Roman" w:hAnsi="Times New Roman" w:cs="Times New Roman"/>
          <w:b/>
          <w:bCs/>
          <w:sz w:val="24"/>
          <w:szCs w:val="24"/>
          <w:lang w:eastAsia="pt-BR"/>
        </w:rPr>
        <w:t>I</w:t>
      </w:r>
      <w:r>
        <w:rPr>
          <w:rFonts w:ascii="Times New Roman" w:eastAsia="Times New Roman" w:hAnsi="Times New Roman" w:cs="Times New Roman"/>
          <w:b/>
          <w:bCs/>
          <w:sz w:val="24"/>
          <w:szCs w:val="24"/>
          <w:lang w:eastAsia="pt-BR"/>
        </w:rPr>
        <w:t xml:space="preserve"> </w:t>
      </w:r>
      <w:r w:rsidRPr="00234EFF">
        <w:rPr>
          <w:rFonts w:ascii="Times New Roman" w:eastAsia="Times New Roman" w:hAnsi="Times New Roman" w:cs="Times New Roman"/>
          <w:b/>
          <w:bCs/>
          <w:sz w:val="24"/>
          <w:szCs w:val="24"/>
          <w:lang w:eastAsia="pt-BR"/>
        </w:rPr>
        <w:t>–</w:t>
      </w:r>
      <w:r>
        <w:rPr>
          <w:rFonts w:ascii="Times New Roman" w:eastAsia="Times New Roman" w:hAnsi="Times New Roman" w:cs="Times New Roman"/>
          <w:b/>
          <w:bCs/>
          <w:sz w:val="24"/>
          <w:szCs w:val="24"/>
          <w:lang w:eastAsia="pt-BR"/>
        </w:rPr>
        <w:t xml:space="preserve"> </w:t>
      </w:r>
      <w:r w:rsidRPr="00234EFF">
        <w:rPr>
          <w:rFonts w:ascii="Times New Roman" w:eastAsia="Times New Roman" w:hAnsi="Times New Roman" w:cs="Times New Roman"/>
          <w:b/>
          <w:bCs/>
          <w:sz w:val="24"/>
          <w:szCs w:val="24"/>
          <w:lang w:eastAsia="pt-BR"/>
        </w:rPr>
        <w:t>Responsabilidade pela gestão ambiental:</w:t>
      </w:r>
    </w:p>
    <w:p w14:paraId="5B22528F" w14:textId="6F1BEAE8" w:rsidR="00234EFF" w:rsidRPr="00234EFF" w:rsidRDefault="00234EFF" w:rsidP="00234EFF">
      <w:pPr>
        <w:spacing w:after="0" w:line="360" w:lineRule="auto"/>
        <w:ind w:firstLine="708"/>
        <w:jc w:val="both"/>
        <w:rPr>
          <w:rFonts w:ascii="Times New Roman" w:eastAsia="Times New Roman" w:hAnsi="Times New Roman" w:cs="Times New Roman"/>
          <w:sz w:val="24"/>
          <w:szCs w:val="24"/>
          <w:lang w:eastAsia="pt-BR"/>
        </w:rPr>
      </w:pPr>
      <w:r w:rsidRPr="00234EFF">
        <w:rPr>
          <w:rFonts w:ascii="Times New Roman" w:eastAsia="Times New Roman" w:hAnsi="Times New Roman" w:cs="Times New Roman"/>
          <w:sz w:val="24"/>
          <w:szCs w:val="24"/>
          <w:lang w:eastAsia="pt-BR"/>
        </w:rPr>
        <w:t xml:space="preserve">Quando os materiais forem utilizados em </w:t>
      </w:r>
      <w:r w:rsidRPr="00234EFF">
        <w:rPr>
          <w:rFonts w:ascii="Times New Roman" w:eastAsia="Times New Roman" w:hAnsi="Times New Roman" w:cs="Times New Roman"/>
          <w:b/>
          <w:bCs/>
          <w:sz w:val="24"/>
          <w:szCs w:val="24"/>
          <w:lang w:eastAsia="pt-BR"/>
        </w:rPr>
        <w:t>obras, manutenções ou serviços executados diretamente pela Administração</w:t>
      </w:r>
      <w:r w:rsidRPr="00234EFF">
        <w:rPr>
          <w:rFonts w:ascii="Times New Roman" w:eastAsia="Times New Roman" w:hAnsi="Times New Roman" w:cs="Times New Roman"/>
          <w:sz w:val="24"/>
          <w:szCs w:val="24"/>
          <w:lang w:eastAsia="pt-BR"/>
        </w:rPr>
        <w:t>, caberá ao próprio Município a adoção das medidas de gestão ambiental, incluindo o correto uso dos materiais, a segregação, o armazenamento e a destinação final ambientalmente adequada dos resíduos gerados.</w:t>
      </w:r>
      <w:r w:rsidRPr="00234EFF">
        <w:rPr>
          <w:rFonts w:ascii="Times New Roman" w:eastAsia="Times New Roman" w:hAnsi="Times New Roman" w:cs="Times New Roman"/>
          <w:sz w:val="24"/>
          <w:szCs w:val="24"/>
          <w:lang w:eastAsia="pt-BR"/>
        </w:rPr>
        <w:br/>
        <w:t xml:space="preserve">Quando os materiais forem empregados em </w:t>
      </w:r>
      <w:r w:rsidRPr="00234EFF">
        <w:rPr>
          <w:rFonts w:ascii="Times New Roman" w:eastAsia="Times New Roman" w:hAnsi="Times New Roman" w:cs="Times New Roman"/>
          <w:b/>
          <w:bCs/>
          <w:sz w:val="24"/>
          <w:szCs w:val="24"/>
          <w:lang w:eastAsia="pt-BR"/>
        </w:rPr>
        <w:t>obras ou serviços executados por empresa terceirizada</w:t>
      </w:r>
      <w:r w:rsidRPr="00234EFF">
        <w:rPr>
          <w:rFonts w:ascii="Times New Roman" w:eastAsia="Times New Roman" w:hAnsi="Times New Roman" w:cs="Times New Roman"/>
          <w:sz w:val="24"/>
          <w:szCs w:val="24"/>
          <w:lang w:eastAsia="pt-BR"/>
        </w:rPr>
        <w:t xml:space="preserve">, a responsabilidade pela gestão ambiental, pelo manejo e pela destinação adequada dos resíduos será da </w:t>
      </w:r>
      <w:r w:rsidRPr="00234EFF">
        <w:rPr>
          <w:rFonts w:ascii="Times New Roman" w:eastAsia="Times New Roman" w:hAnsi="Times New Roman" w:cs="Times New Roman"/>
          <w:b/>
          <w:bCs/>
          <w:sz w:val="24"/>
          <w:szCs w:val="24"/>
          <w:lang w:eastAsia="pt-BR"/>
        </w:rPr>
        <w:t>empresa contratada para a execução da obra ou serviço</w:t>
      </w:r>
      <w:r w:rsidRPr="00234EFF">
        <w:rPr>
          <w:rFonts w:ascii="Times New Roman" w:eastAsia="Times New Roman" w:hAnsi="Times New Roman" w:cs="Times New Roman"/>
          <w:sz w:val="24"/>
          <w:szCs w:val="24"/>
          <w:lang w:eastAsia="pt-BR"/>
        </w:rPr>
        <w:t>, nos termos da legislação municipal vigente, sem prejuízo da fiscalização pela Administração.</w:t>
      </w:r>
    </w:p>
    <w:p w14:paraId="1B6656A3" w14:textId="77777777" w:rsidR="00AA109E" w:rsidRDefault="00AA109E" w:rsidP="00F507AF">
      <w:pPr>
        <w:spacing w:after="0" w:line="360" w:lineRule="auto"/>
        <w:jc w:val="both"/>
        <w:rPr>
          <w:rFonts w:ascii="Times New Roman" w:eastAsia="Times New Roman" w:hAnsi="Times New Roman" w:cs="Times New Roman"/>
          <w:b/>
          <w:bCs/>
          <w:color w:val="000000"/>
          <w:sz w:val="24"/>
          <w:szCs w:val="24"/>
          <w:lang w:eastAsia="pt-BR"/>
        </w:rPr>
      </w:pPr>
      <w:bookmarkStart w:id="13" w:name="art18§1xii"/>
      <w:bookmarkStart w:id="14" w:name="art18§1xiii"/>
      <w:bookmarkEnd w:id="13"/>
      <w:bookmarkEnd w:id="14"/>
    </w:p>
    <w:p w14:paraId="2F80D54C" w14:textId="57816E03" w:rsidR="00F507AF" w:rsidRDefault="00F507AF" w:rsidP="00F507AF">
      <w:pPr>
        <w:spacing w:after="0" w:line="360" w:lineRule="auto"/>
        <w:jc w:val="both"/>
        <w:rPr>
          <w:rFonts w:ascii="Times New Roman" w:eastAsia="Times New Roman" w:hAnsi="Times New Roman" w:cs="Times New Roman"/>
          <w:b/>
          <w:bCs/>
          <w:color w:val="000000"/>
          <w:sz w:val="24"/>
          <w:szCs w:val="24"/>
          <w:lang w:eastAsia="pt-BR"/>
        </w:rPr>
      </w:pPr>
      <w:r w:rsidRPr="00F507AF">
        <w:rPr>
          <w:rFonts w:ascii="Times New Roman" w:eastAsia="Times New Roman" w:hAnsi="Times New Roman" w:cs="Times New Roman"/>
          <w:b/>
          <w:bCs/>
          <w:color w:val="000000"/>
          <w:sz w:val="24"/>
          <w:szCs w:val="24"/>
          <w:lang w:eastAsia="pt-BR"/>
        </w:rPr>
        <w:t>1</w:t>
      </w:r>
      <w:r w:rsidR="008F42DC">
        <w:rPr>
          <w:rFonts w:ascii="Times New Roman" w:eastAsia="Times New Roman" w:hAnsi="Times New Roman" w:cs="Times New Roman"/>
          <w:b/>
          <w:bCs/>
          <w:color w:val="000000"/>
          <w:sz w:val="24"/>
          <w:szCs w:val="24"/>
          <w:lang w:eastAsia="pt-BR"/>
        </w:rPr>
        <w:t>3</w:t>
      </w:r>
      <w:r w:rsidRPr="00F507AF">
        <w:rPr>
          <w:rFonts w:ascii="Times New Roman" w:eastAsia="Times New Roman" w:hAnsi="Times New Roman" w:cs="Times New Roman"/>
          <w:b/>
          <w:bCs/>
          <w:color w:val="000000"/>
          <w:sz w:val="24"/>
          <w:szCs w:val="24"/>
          <w:lang w:eastAsia="pt-BR"/>
        </w:rPr>
        <w:t xml:space="preserve">. DECLARAÇÃO DE VIABILIDADE </w:t>
      </w:r>
    </w:p>
    <w:p w14:paraId="325301C1" w14:textId="77777777" w:rsidR="008F42DC" w:rsidRPr="00F507AF" w:rsidRDefault="008F42DC" w:rsidP="00F507AF">
      <w:pPr>
        <w:spacing w:after="0" w:line="360" w:lineRule="auto"/>
        <w:jc w:val="both"/>
        <w:rPr>
          <w:rFonts w:ascii="Times New Roman" w:eastAsia="Times New Roman" w:hAnsi="Times New Roman" w:cs="Times New Roman"/>
          <w:b/>
          <w:bCs/>
          <w:color w:val="000000"/>
          <w:sz w:val="24"/>
          <w:szCs w:val="24"/>
          <w:lang w:eastAsia="pt-BR"/>
        </w:rPr>
      </w:pPr>
    </w:p>
    <w:p w14:paraId="7C839395" w14:textId="77777777" w:rsidR="00F507AF" w:rsidRDefault="00F507AF" w:rsidP="00346DEA">
      <w:pPr>
        <w:spacing w:after="0" w:line="360" w:lineRule="auto"/>
        <w:ind w:firstLine="708"/>
        <w:jc w:val="both"/>
        <w:rPr>
          <w:rFonts w:ascii="Times New Roman" w:eastAsia="Times New Roman" w:hAnsi="Times New Roman" w:cs="Times New Roman"/>
          <w:sz w:val="24"/>
          <w:szCs w:val="24"/>
          <w:lang w:eastAsia="pt-BR"/>
        </w:rPr>
      </w:pPr>
      <w:r w:rsidRPr="00F507AF">
        <w:rPr>
          <w:rFonts w:ascii="Times New Roman" w:eastAsia="Times New Roman" w:hAnsi="Times New Roman" w:cs="Times New Roman"/>
          <w:sz w:val="24"/>
          <w:szCs w:val="24"/>
          <w:lang w:eastAsia="pt-BR"/>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7744563B" w14:textId="77777777" w:rsidR="002346A4" w:rsidRDefault="002346A4" w:rsidP="002346A4">
      <w:pPr>
        <w:spacing w:after="0" w:line="360" w:lineRule="auto"/>
        <w:jc w:val="both"/>
        <w:rPr>
          <w:rFonts w:ascii="Times New Roman" w:eastAsia="Times New Roman" w:hAnsi="Times New Roman" w:cs="Times New Roman"/>
          <w:sz w:val="24"/>
          <w:szCs w:val="24"/>
          <w:lang w:eastAsia="pt-BR"/>
        </w:rPr>
      </w:pPr>
    </w:p>
    <w:p w14:paraId="198EC763" w14:textId="43C47085" w:rsidR="00424751" w:rsidRDefault="004B2050" w:rsidP="00182B7F">
      <w:pPr>
        <w:spacing w:after="0"/>
        <w:rPr>
          <w:rFonts w:ascii="Times New Roman" w:eastAsia="Times New Roman" w:hAnsi="Times New Roman" w:cs="Times New Roman"/>
          <w:color w:val="000000"/>
          <w:sz w:val="24"/>
          <w:szCs w:val="24"/>
          <w:lang w:eastAsia="pt-BR"/>
        </w:rPr>
      </w:pPr>
      <w:r w:rsidRPr="004B2050">
        <w:rPr>
          <w:rFonts w:ascii="Times New Roman" w:eastAsia="Times New Roman" w:hAnsi="Times New Roman" w:cs="Times New Roman"/>
          <w:color w:val="000000"/>
          <w:sz w:val="24"/>
          <w:szCs w:val="24"/>
          <w:lang w:eastAsia="pt-BR"/>
        </w:rPr>
        <w:t xml:space="preserve">Mondaí/SC, </w:t>
      </w:r>
      <w:r w:rsidR="00182B7F">
        <w:rPr>
          <w:rFonts w:ascii="Times New Roman" w:eastAsia="Times New Roman" w:hAnsi="Times New Roman" w:cs="Times New Roman"/>
          <w:color w:val="000000"/>
          <w:sz w:val="24"/>
          <w:szCs w:val="24"/>
          <w:lang w:eastAsia="pt-BR"/>
        </w:rPr>
        <w:t>22 de janeiro de 2026.</w:t>
      </w:r>
    </w:p>
    <w:p w14:paraId="2FB5DBC6" w14:textId="77777777" w:rsidR="00234EFF" w:rsidRDefault="00234EFF" w:rsidP="00182B7F">
      <w:pPr>
        <w:spacing w:after="0"/>
        <w:rPr>
          <w:rFonts w:ascii="Times New Roman" w:hAnsi="Times New Roman" w:cs="Times New Roman"/>
          <w:b/>
          <w:bCs/>
          <w:sz w:val="24"/>
          <w:szCs w:val="24"/>
        </w:rPr>
      </w:pPr>
    </w:p>
    <w:p w14:paraId="7CDD473A" w14:textId="77777777" w:rsidR="00234EFF" w:rsidRDefault="00234EFF" w:rsidP="00182B7F">
      <w:pPr>
        <w:spacing w:after="0"/>
        <w:rPr>
          <w:rFonts w:ascii="Times New Roman" w:hAnsi="Times New Roman" w:cs="Times New Roman"/>
          <w:b/>
          <w:bCs/>
          <w:sz w:val="24"/>
          <w:szCs w:val="24"/>
        </w:rPr>
      </w:pPr>
    </w:p>
    <w:p w14:paraId="051D5C6A" w14:textId="77777777" w:rsidR="002346A4" w:rsidRDefault="002346A4" w:rsidP="00A7291D">
      <w:pPr>
        <w:spacing w:after="0"/>
        <w:jc w:val="center"/>
        <w:rPr>
          <w:rFonts w:ascii="Times New Roman" w:hAnsi="Times New Roman" w:cs="Times New Roman"/>
          <w:b/>
          <w:bCs/>
          <w:sz w:val="24"/>
          <w:szCs w:val="24"/>
        </w:rPr>
      </w:pPr>
    </w:p>
    <w:p w14:paraId="119DD70D" w14:textId="2CEC73CB" w:rsidR="002346A4" w:rsidRDefault="002346A4" w:rsidP="00A7291D">
      <w:pPr>
        <w:spacing w:after="0"/>
        <w:jc w:val="center"/>
        <w:rPr>
          <w:rFonts w:ascii="Times New Roman" w:hAnsi="Times New Roman" w:cs="Times New Roman"/>
          <w:b/>
          <w:bCs/>
          <w:sz w:val="24"/>
          <w:szCs w:val="24"/>
        </w:rPr>
      </w:pPr>
      <w:r>
        <w:rPr>
          <w:rFonts w:ascii="Times New Roman" w:hAnsi="Times New Roman" w:cs="Times New Roman"/>
          <w:b/>
          <w:bCs/>
          <w:sz w:val="24"/>
          <w:szCs w:val="24"/>
        </w:rPr>
        <w:t>_____________________________________</w:t>
      </w:r>
    </w:p>
    <w:p w14:paraId="6E0A8C6F" w14:textId="77777777" w:rsidR="00385E03" w:rsidRDefault="00385E03" w:rsidP="002346A4">
      <w:pPr>
        <w:spacing w:after="0"/>
        <w:jc w:val="center"/>
        <w:rPr>
          <w:rFonts w:ascii="Times New Roman" w:hAnsi="Times New Roman" w:cs="Times New Roman"/>
          <w:b/>
          <w:bCs/>
          <w:sz w:val="24"/>
          <w:szCs w:val="24"/>
        </w:rPr>
      </w:pPr>
      <w:r w:rsidRPr="00385E03">
        <w:rPr>
          <w:rFonts w:ascii="Times New Roman" w:hAnsi="Times New Roman" w:cs="Times New Roman"/>
          <w:b/>
          <w:bCs/>
          <w:sz w:val="24"/>
          <w:szCs w:val="24"/>
        </w:rPr>
        <w:t xml:space="preserve">Jullyan Patrick Alberti </w:t>
      </w:r>
    </w:p>
    <w:p w14:paraId="2D5E1E6B" w14:textId="77777777" w:rsidR="00385E03" w:rsidRDefault="00385E03" w:rsidP="00214F47">
      <w:pPr>
        <w:spacing w:after="0" w:line="240" w:lineRule="auto"/>
        <w:ind w:left="280"/>
        <w:jc w:val="center"/>
        <w:rPr>
          <w:rFonts w:ascii="Times New Roman" w:hAnsi="Times New Roman" w:cs="Times New Roman"/>
          <w:bCs/>
          <w:sz w:val="24"/>
          <w:szCs w:val="24"/>
        </w:rPr>
      </w:pPr>
      <w:r w:rsidRPr="004B0C44">
        <w:rPr>
          <w:rFonts w:ascii="Times New Roman" w:hAnsi="Times New Roman" w:cs="Times New Roman"/>
          <w:bCs/>
          <w:sz w:val="24"/>
          <w:szCs w:val="24"/>
        </w:rPr>
        <w:t>Engenheiro Civil</w:t>
      </w:r>
      <w:r w:rsidRPr="00385E03">
        <w:rPr>
          <w:rFonts w:ascii="Times New Roman" w:hAnsi="Times New Roman" w:cs="Times New Roman"/>
          <w:bCs/>
          <w:sz w:val="24"/>
          <w:szCs w:val="24"/>
        </w:rPr>
        <w:t xml:space="preserve"> </w:t>
      </w:r>
    </w:p>
    <w:p w14:paraId="6752E743" w14:textId="58514BBB" w:rsidR="00385E03" w:rsidRDefault="00385E03" w:rsidP="00214F47">
      <w:pPr>
        <w:spacing w:after="0" w:line="240" w:lineRule="auto"/>
        <w:ind w:left="280"/>
        <w:jc w:val="center"/>
        <w:rPr>
          <w:rFonts w:ascii="Times New Roman" w:hAnsi="Times New Roman" w:cs="Times New Roman"/>
          <w:bCs/>
          <w:sz w:val="24"/>
          <w:szCs w:val="24"/>
        </w:rPr>
      </w:pPr>
      <w:r w:rsidRPr="00385E03">
        <w:rPr>
          <w:rFonts w:ascii="Times New Roman" w:hAnsi="Times New Roman" w:cs="Times New Roman"/>
          <w:bCs/>
          <w:sz w:val="24"/>
          <w:szCs w:val="24"/>
        </w:rPr>
        <w:t>CREA/SC 147.974-4</w:t>
      </w:r>
    </w:p>
    <w:p w14:paraId="3181799D" w14:textId="4C5D2B97" w:rsidR="00214F47" w:rsidRPr="002346A4" w:rsidRDefault="00214F47" w:rsidP="00214F47">
      <w:pPr>
        <w:spacing w:after="0" w:line="240" w:lineRule="auto"/>
        <w:ind w:left="280"/>
        <w:jc w:val="center"/>
        <w:rPr>
          <w:rFonts w:ascii="Times New Roman" w:eastAsia="Times New Roman" w:hAnsi="Times New Roman" w:cs="Times New Roman"/>
          <w:sz w:val="24"/>
          <w:szCs w:val="24"/>
        </w:rPr>
      </w:pPr>
      <w:r w:rsidRPr="002346A4">
        <w:rPr>
          <w:rFonts w:ascii="Times New Roman" w:eastAsia="Times New Roman" w:hAnsi="Times New Roman" w:cs="Times New Roman"/>
          <w:sz w:val="24"/>
          <w:szCs w:val="24"/>
        </w:rPr>
        <w:t>Responsável pela Formalização da Demanda</w:t>
      </w:r>
    </w:p>
    <w:p w14:paraId="65A48F06" w14:textId="477C0167" w:rsidR="00061BFB" w:rsidRPr="00061BFB" w:rsidRDefault="00061BFB" w:rsidP="008F42DC">
      <w:pPr>
        <w:spacing w:after="0"/>
        <w:jc w:val="center"/>
        <w:rPr>
          <w:rFonts w:ascii="Times New Roman" w:hAnsi="Times New Roman" w:cs="Times New Roman"/>
          <w:b/>
          <w:bCs/>
          <w:sz w:val="24"/>
          <w:szCs w:val="24"/>
        </w:rPr>
      </w:pPr>
    </w:p>
    <w:sectPr w:rsidR="00061BFB" w:rsidRPr="00061BFB">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6037E" w14:textId="77777777" w:rsidR="00CF1CDB" w:rsidRDefault="00CF1CDB" w:rsidP="00982B52">
      <w:pPr>
        <w:spacing w:after="0" w:line="240" w:lineRule="auto"/>
      </w:pPr>
      <w:r>
        <w:separator/>
      </w:r>
    </w:p>
  </w:endnote>
  <w:endnote w:type="continuationSeparator" w:id="0">
    <w:p w14:paraId="0EB60992" w14:textId="77777777" w:rsidR="00CF1CDB" w:rsidRDefault="00CF1CDB" w:rsidP="00982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742C8" w14:textId="77777777" w:rsidR="008730F4" w:rsidRDefault="008730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03093" w14:textId="5885F696" w:rsidR="007F75F2" w:rsidRDefault="007F75F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EB1FE" w14:textId="77777777" w:rsidR="008730F4" w:rsidRDefault="008730F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6E771" w14:textId="77777777" w:rsidR="00CF1CDB" w:rsidRDefault="00CF1CDB" w:rsidP="00982B52">
      <w:pPr>
        <w:spacing w:after="0" w:line="240" w:lineRule="auto"/>
      </w:pPr>
      <w:r>
        <w:separator/>
      </w:r>
    </w:p>
  </w:footnote>
  <w:footnote w:type="continuationSeparator" w:id="0">
    <w:p w14:paraId="3FB32ADF" w14:textId="77777777" w:rsidR="00CF1CDB" w:rsidRDefault="00CF1CDB" w:rsidP="00982B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60FC8" w14:textId="77777777" w:rsidR="008730F4" w:rsidRDefault="008730F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53BCF" w14:textId="2651C5D1" w:rsidR="008730F4" w:rsidRDefault="004454C5">
    <w:pPr>
      <w:pStyle w:val="Cabealho"/>
    </w:pPr>
    <w:r>
      <w:rPr>
        <w:noProof/>
      </w:rPr>
      <w:pict w14:anchorId="007F48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0046892" o:spid="_x0000_s2050" type="#_x0000_t75" style="position:absolute;margin-left:-88.05pt;margin-top:-70.75pt;width:595.2pt;height:841.9pt;z-index:-251658752;mso-position-horizontal-relative:margin;mso-position-vertical-relative:margin" o:allowincell="f">
          <v:imagedata r:id="rId1" o:title="Timbrado_Prancheta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788E4" w14:textId="77777777" w:rsidR="008730F4" w:rsidRDefault="008730F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35EE0"/>
    <w:multiLevelType w:val="hybridMultilevel"/>
    <w:tmpl w:val="6AE44BCA"/>
    <w:lvl w:ilvl="0" w:tplc="76F8A72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1E0E4A"/>
    <w:multiLevelType w:val="multilevel"/>
    <w:tmpl w:val="311E0E4A"/>
    <w:lvl w:ilvl="0">
      <w:start w:val="1"/>
      <w:numFmt w:val="decimal"/>
      <w:lvlText w:val="%1"/>
      <w:lvlJc w:val="left"/>
      <w:pPr>
        <w:ind w:left="1610" w:hanging="216"/>
        <w:jc w:val="right"/>
      </w:pPr>
      <w:rPr>
        <w:rFonts w:ascii="Calibri" w:eastAsia="Calibri" w:hAnsi="Calibri" w:cs="Calibri" w:hint="default"/>
        <w:b/>
        <w:bCs/>
        <w:w w:val="100"/>
        <w:sz w:val="24"/>
        <w:szCs w:val="24"/>
        <w:lang w:val="pt-PT" w:eastAsia="en-US" w:bidi="ar-SA"/>
      </w:rPr>
    </w:lvl>
    <w:lvl w:ilvl="1">
      <w:numFmt w:val="bullet"/>
      <w:lvlText w:val="•"/>
      <w:lvlJc w:val="left"/>
      <w:pPr>
        <w:ind w:left="2509" w:hanging="216"/>
      </w:pPr>
      <w:rPr>
        <w:rFonts w:hint="default"/>
        <w:lang w:val="pt-PT" w:eastAsia="en-US" w:bidi="ar-SA"/>
      </w:rPr>
    </w:lvl>
    <w:lvl w:ilvl="2">
      <w:numFmt w:val="bullet"/>
      <w:lvlText w:val="•"/>
      <w:lvlJc w:val="left"/>
      <w:pPr>
        <w:ind w:left="3399" w:hanging="216"/>
      </w:pPr>
      <w:rPr>
        <w:rFonts w:hint="default"/>
        <w:lang w:val="pt-PT" w:eastAsia="en-US" w:bidi="ar-SA"/>
      </w:rPr>
    </w:lvl>
    <w:lvl w:ilvl="3">
      <w:numFmt w:val="bullet"/>
      <w:lvlText w:val="•"/>
      <w:lvlJc w:val="left"/>
      <w:pPr>
        <w:ind w:left="4289" w:hanging="216"/>
      </w:pPr>
      <w:rPr>
        <w:rFonts w:hint="default"/>
        <w:lang w:val="pt-PT" w:eastAsia="en-US" w:bidi="ar-SA"/>
      </w:rPr>
    </w:lvl>
    <w:lvl w:ilvl="4">
      <w:numFmt w:val="bullet"/>
      <w:lvlText w:val="•"/>
      <w:lvlJc w:val="left"/>
      <w:pPr>
        <w:ind w:left="5179" w:hanging="216"/>
      </w:pPr>
      <w:rPr>
        <w:rFonts w:hint="default"/>
        <w:lang w:val="pt-PT" w:eastAsia="en-US" w:bidi="ar-SA"/>
      </w:rPr>
    </w:lvl>
    <w:lvl w:ilvl="5">
      <w:numFmt w:val="bullet"/>
      <w:lvlText w:val="•"/>
      <w:lvlJc w:val="left"/>
      <w:pPr>
        <w:ind w:left="6069" w:hanging="216"/>
      </w:pPr>
      <w:rPr>
        <w:rFonts w:hint="default"/>
        <w:lang w:val="pt-PT" w:eastAsia="en-US" w:bidi="ar-SA"/>
      </w:rPr>
    </w:lvl>
    <w:lvl w:ilvl="6">
      <w:numFmt w:val="bullet"/>
      <w:lvlText w:val="•"/>
      <w:lvlJc w:val="left"/>
      <w:pPr>
        <w:ind w:left="6959" w:hanging="216"/>
      </w:pPr>
      <w:rPr>
        <w:rFonts w:hint="default"/>
        <w:lang w:val="pt-PT" w:eastAsia="en-US" w:bidi="ar-SA"/>
      </w:rPr>
    </w:lvl>
    <w:lvl w:ilvl="7">
      <w:numFmt w:val="bullet"/>
      <w:lvlText w:val="•"/>
      <w:lvlJc w:val="left"/>
      <w:pPr>
        <w:ind w:left="7849" w:hanging="216"/>
      </w:pPr>
      <w:rPr>
        <w:rFonts w:hint="default"/>
        <w:lang w:val="pt-PT" w:eastAsia="en-US" w:bidi="ar-SA"/>
      </w:rPr>
    </w:lvl>
    <w:lvl w:ilvl="8">
      <w:numFmt w:val="bullet"/>
      <w:lvlText w:val="•"/>
      <w:lvlJc w:val="left"/>
      <w:pPr>
        <w:ind w:left="8739" w:hanging="216"/>
      </w:pPr>
      <w:rPr>
        <w:rFonts w:hint="default"/>
        <w:lang w:val="pt-PT" w:eastAsia="en-US" w:bidi="ar-SA"/>
      </w:rPr>
    </w:lvl>
  </w:abstractNum>
  <w:abstractNum w:abstractNumId="2" w15:restartNumberingAfterBreak="0">
    <w:nsid w:val="376C696B"/>
    <w:multiLevelType w:val="hybridMultilevel"/>
    <w:tmpl w:val="EE5CCEE0"/>
    <w:lvl w:ilvl="0" w:tplc="7526928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86367385">
    <w:abstractNumId w:val="0"/>
  </w:num>
  <w:num w:numId="2" w16cid:durableId="858589951">
    <w:abstractNumId w:val="2"/>
  </w:num>
  <w:num w:numId="3" w16cid:durableId="1089690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DF3"/>
    <w:rsid w:val="00000DF3"/>
    <w:rsid w:val="000123FC"/>
    <w:rsid w:val="00061BFB"/>
    <w:rsid w:val="000B1A03"/>
    <w:rsid w:val="00102963"/>
    <w:rsid w:val="00120921"/>
    <w:rsid w:val="0013029F"/>
    <w:rsid w:val="001461A4"/>
    <w:rsid w:val="0015687E"/>
    <w:rsid w:val="00182B7F"/>
    <w:rsid w:val="001A50C4"/>
    <w:rsid w:val="001A70D1"/>
    <w:rsid w:val="001B4A6D"/>
    <w:rsid w:val="001D556B"/>
    <w:rsid w:val="001D6CEB"/>
    <w:rsid w:val="001E2451"/>
    <w:rsid w:val="00200FCB"/>
    <w:rsid w:val="00207D57"/>
    <w:rsid w:val="00214F47"/>
    <w:rsid w:val="002346A4"/>
    <w:rsid w:val="00234EFF"/>
    <w:rsid w:val="00235F68"/>
    <w:rsid w:val="00276F3B"/>
    <w:rsid w:val="002911A5"/>
    <w:rsid w:val="002E7B98"/>
    <w:rsid w:val="00305724"/>
    <w:rsid w:val="00314BCF"/>
    <w:rsid w:val="00346DEA"/>
    <w:rsid w:val="00351246"/>
    <w:rsid w:val="00355590"/>
    <w:rsid w:val="00365BD1"/>
    <w:rsid w:val="00365F55"/>
    <w:rsid w:val="00377676"/>
    <w:rsid w:val="0038345A"/>
    <w:rsid w:val="00385E03"/>
    <w:rsid w:val="003A5A64"/>
    <w:rsid w:val="003B1CFB"/>
    <w:rsid w:val="003E0766"/>
    <w:rsid w:val="00413DB2"/>
    <w:rsid w:val="00420657"/>
    <w:rsid w:val="00424215"/>
    <w:rsid w:val="00424751"/>
    <w:rsid w:val="00437717"/>
    <w:rsid w:val="004454C5"/>
    <w:rsid w:val="00476E98"/>
    <w:rsid w:val="004840AB"/>
    <w:rsid w:val="00492AF6"/>
    <w:rsid w:val="004933E2"/>
    <w:rsid w:val="00495CC5"/>
    <w:rsid w:val="004B2050"/>
    <w:rsid w:val="004D6465"/>
    <w:rsid w:val="004F7E7F"/>
    <w:rsid w:val="0053377D"/>
    <w:rsid w:val="00541E4D"/>
    <w:rsid w:val="005A3BAF"/>
    <w:rsid w:val="005B5FEB"/>
    <w:rsid w:val="005C008C"/>
    <w:rsid w:val="005D0342"/>
    <w:rsid w:val="005E5265"/>
    <w:rsid w:val="006430E1"/>
    <w:rsid w:val="006516BA"/>
    <w:rsid w:val="00663355"/>
    <w:rsid w:val="006D2A07"/>
    <w:rsid w:val="006E0BB4"/>
    <w:rsid w:val="00724524"/>
    <w:rsid w:val="007252DB"/>
    <w:rsid w:val="00726286"/>
    <w:rsid w:val="007445D9"/>
    <w:rsid w:val="00765FA1"/>
    <w:rsid w:val="007764E6"/>
    <w:rsid w:val="007929D6"/>
    <w:rsid w:val="00794343"/>
    <w:rsid w:val="00797BD6"/>
    <w:rsid w:val="007A5136"/>
    <w:rsid w:val="007B72C0"/>
    <w:rsid w:val="007C7F46"/>
    <w:rsid w:val="007F75F2"/>
    <w:rsid w:val="00820F5F"/>
    <w:rsid w:val="008353B2"/>
    <w:rsid w:val="008730F4"/>
    <w:rsid w:val="008A27CD"/>
    <w:rsid w:val="008C61D6"/>
    <w:rsid w:val="008E3DA4"/>
    <w:rsid w:val="008F42DC"/>
    <w:rsid w:val="00900A8D"/>
    <w:rsid w:val="00904424"/>
    <w:rsid w:val="009146F4"/>
    <w:rsid w:val="009163D8"/>
    <w:rsid w:val="00943216"/>
    <w:rsid w:val="00947FAE"/>
    <w:rsid w:val="0096593F"/>
    <w:rsid w:val="0097733F"/>
    <w:rsid w:val="00982B52"/>
    <w:rsid w:val="009923B8"/>
    <w:rsid w:val="009C1FF0"/>
    <w:rsid w:val="009F3230"/>
    <w:rsid w:val="00A039CF"/>
    <w:rsid w:val="00A6313D"/>
    <w:rsid w:val="00A7291D"/>
    <w:rsid w:val="00AA109E"/>
    <w:rsid w:val="00AA7352"/>
    <w:rsid w:val="00AB359A"/>
    <w:rsid w:val="00AD23E5"/>
    <w:rsid w:val="00AE0E9E"/>
    <w:rsid w:val="00AF07AC"/>
    <w:rsid w:val="00AF09FA"/>
    <w:rsid w:val="00AF5C3F"/>
    <w:rsid w:val="00B00F17"/>
    <w:rsid w:val="00B0248F"/>
    <w:rsid w:val="00B0670C"/>
    <w:rsid w:val="00B072D0"/>
    <w:rsid w:val="00B21711"/>
    <w:rsid w:val="00B91E30"/>
    <w:rsid w:val="00BB4BB3"/>
    <w:rsid w:val="00BC6E72"/>
    <w:rsid w:val="00BF7B51"/>
    <w:rsid w:val="00C0417F"/>
    <w:rsid w:val="00C10569"/>
    <w:rsid w:val="00C15517"/>
    <w:rsid w:val="00C27C8C"/>
    <w:rsid w:val="00C4323E"/>
    <w:rsid w:val="00C51F3D"/>
    <w:rsid w:val="00C74045"/>
    <w:rsid w:val="00C807D6"/>
    <w:rsid w:val="00C91E77"/>
    <w:rsid w:val="00CA7FC9"/>
    <w:rsid w:val="00CD436A"/>
    <w:rsid w:val="00CF1CDB"/>
    <w:rsid w:val="00CF7DA0"/>
    <w:rsid w:val="00D06A9D"/>
    <w:rsid w:val="00D156E5"/>
    <w:rsid w:val="00D16780"/>
    <w:rsid w:val="00D323D2"/>
    <w:rsid w:val="00D371EC"/>
    <w:rsid w:val="00DA4D19"/>
    <w:rsid w:val="00DB1CD9"/>
    <w:rsid w:val="00DD317E"/>
    <w:rsid w:val="00DE1AF9"/>
    <w:rsid w:val="00DF664A"/>
    <w:rsid w:val="00E11F33"/>
    <w:rsid w:val="00E12164"/>
    <w:rsid w:val="00E3559D"/>
    <w:rsid w:val="00E37492"/>
    <w:rsid w:val="00E41C1A"/>
    <w:rsid w:val="00E56DFD"/>
    <w:rsid w:val="00E73B0F"/>
    <w:rsid w:val="00E818FD"/>
    <w:rsid w:val="00E84AA3"/>
    <w:rsid w:val="00ED0AAB"/>
    <w:rsid w:val="00EF67EE"/>
    <w:rsid w:val="00F012EF"/>
    <w:rsid w:val="00F03321"/>
    <w:rsid w:val="00F05856"/>
    <w:rsid w:val="00F1307D"/>
    <w:rsid w:val="00F4454B"/>
    <w:rsid w:val="00F507AF"/>
    <w:rsid w:val="00F50BFB"/>
    <w:rsid w:val="00F614E3"/>
    <w:rsid w:val="00F67016"/>
    <w:rsid w:val="00F87A54"/>
    <w:rsid w:val="00FB4816"/>
    <w:rsid w:val="00FF7F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634B041"/>
  <w15:docId w15:val="{6027646F-D0D7-4AC6-A3F0-C67A529F3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B5FEB"/>
    <w:pPr>
      <w:keepNext/>
      <w:widowControl w:val="0"/>
      <w:overflowPunct w:val="0"/>
      <w:autoSpaceDE w:val="0"/>
      <w:autoSpaceDN w:val="0"/>
      <w:adjustRightInd w:val="0"/>
      <w:spacing w:after="0" w:line="240" w:lineRule="auto"/>
      <w:textAlignment w:val="baseline"/>
      <w:outlineLvl w:val="0"/>
    </w:pPr>
    <w:rPr>
      <w:rFonts w:ascii="Verdana" w:eastAsia="Times New Roman" w:hAnsi="Verdana"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000DF3"/>
    <w:pPr>
      <w:autoSpaceDE w:val="0"/>
      <w:autoSpaceDN w:val="0"/>
      <w:adjustRightInd w:val="0"/>
      <w:spacing w:after="0" w:line="240" w:lineRule="auto"/>
    </w:pPr>
    <w:rPr>
      <w:rFonts w:ascii="Arial" w:hAnsi="Arial" w:cs="Arial"/>
      <w:color w:val="000000"/>
      <w:sz w:val="24"/>
      <w:szCs w:val="24"/>
    </w:rPr>
  </w:style>
  <w:style w:type="table" w:styleId="Tabelacomgrade">
    <w:name w:val="Table Grid"/>
    <w:basedOn w:val="Tabelanormal"/>
    <w:uiPriority w:val="39"/>
    <w:qFormat/>
    <w:rsid w:val="00F445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F4454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C91E77"/>
    <w:rPr>
      <w:rFonts w:ascii="Times New Roman" w:hAnsi="Times New Roman" w:cs="Times New Roman" w:hint="default"/>
      <w:b w:val="0"/>
      <w:bCs w:val="0"/>
      <w:i w:val="0"/>
      <w:iCs w:val="0"/>
      <w:color w:val="000000"/>
      <w:sz w:val="24"/>
      <w:szCs w:val="24"/>
    </w:rPr>
  </w:style>
  <w:style w:type="paragraph" w:customStyle="1" w:styleId="textojustificadorecuoprimeiralinha">
    <w:name w:val="texto_justificado_recuo_primeira_linha"/>
    <w:basedOn w:val="Normal"/>
    <w:rsid w:val="009923B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424215"/>
    <w:pPr>
      <w:ind w:left="720"/>
      <w:contextualSpacing/>
    </w:pPr>
  </w:style>
  <w:style w:type="paragraph" w:styleId="Cabealho">
    <w:name w:val="header"/>
    <w:basedOn w:val="Normal"/>
    <w:link w:val="CabealhoChar"/>
    <w:uiPriority w:val="99"/>
    <w:unhideWhenUsed/>
    <w:rsid w:val="00982B5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82B52"/>
  </w:style>
  <w:style w:type="paragraph" w:styleId="Rodap">
    <w:name w:val="footer"/>
    <w:basedOn w:val="Normal"/>
    <w:link w:val="RodapChar"/>
    <w:uiPriority w:val="99"/>
    <w:unhideWhenUsed/>
    <w:rsid w:val="00982B52"/>
    <w:pPr>
      <w:tabs>
        <w:tab w:val="center" w:pos="4252"/>
        <w:tab w:val="right" w:pos="8504"/>
      </w:tabs>
      <w:spacing w:after="0" w:line="240" w:lineRule="auto"/>
    </w:pPr>
  </w:style>
  <w:style w:type="character" w:customStyle="1" w:styleId="RodapChar">
    <w:name w:val="Rodapé Char"/>
    <w:basedOn w:val="Fontepargpadro"/>
    <w:link w:val="Rodap"/>
    <w:uiPriority w:val="99"/>
    <w:rsid w:val="00982B52"/>
  </w:style>
  <w:style w:type="table" w:customStyle="1" w:styleId="Tabelacomgrade1">
    <w:name w:val="Tabela com grade1"/>
    <w:basedOn w:val="Tabelanormal"/>
    <w:next w:val="Tabelacomgrade"/>
    <w:rsid w:val="00F507A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qFormat/>
    <w:rsid w:val="005B5FEB"/>
    <w:rPr>
      <w:rFonts w:ascii="Verdana" w:eastAsia="Times New Roman" w:hAnsi="Verdana" w:cs="Times New Roman"/>
      <w:b/>
      <w:bCs/>
      <w:sz w:val="20"/>
      <w:szCs w:val="20"/>
      <w:lang w:eastAsia="pt-BR"/>
    </w:rPr>
  </w:style>
  <w:style w:type="paragraph" w:styleId="Corpodetexto">
    <w:name w:val="Body Text"/>
    <w:basedOn w:val="Normal"/>
    <w:link w:val="CorpodetextoChar"/>
    <w:unhideWhenUsed/>
    <w:qFormat/>
    <w:rsid w:val="005B5FEB"/>
    <w:pPr>
      <w:widowControl w:val="0"/>
      <w:overflowPunct w:val="0"/>
      <w:autoSpaceDE w:val="0"/>
      <w:autoSpaceDN w:val="0"/>
      <w:adjustRightInd w:val="0"/>
      <w:spacing w:after="120" w:line="240" w:lineRule="auto"/>
      <w:textAlignment w:val="baseline"/>
    </w:pPr>
    <w:rPr>
      <w:rFonts w:ascii="Verdana" w:eastAsia="Times New Roman" w:hAnsi="Verdana" w:cs="Times New Roman"/>
      <w:sz w:val="20"/>
      <w:szCs w:val="20"/>
      <w:lang w:eastAsia="pt-BR"/>
    </w:rPr>
  </w:style>
  <w:style w:type="character" w:customStyle="1" w:styleId="CorpodetextoChar">
    <w:name w:val="Corpo de texto Char"/>
    <w:basedOn w:val="Fontepargpadro"/>
    <w:link w:val="Corpodetexto"/>
    <w:qFormat/>
    <w:rsid w:val="005B5FEB"/>
    <w:rPr>
      <w:rFonts w:ascii="Verdana" w:eastAsia="Times New Roman" w:hAnsi="Verdana" w:cs="Times New Roman"/>
      <w:sz w:val="20"/>
      <w:szCs w:val="20"/>
      <w:lang w:eastAsia="pt-BR"/>
    </w:rPr>
  </w:style>
  <w:style w:type="paragraph" w:customStyle="1" w:styleId="textbody">
    <w:name w:val="textbody"/>
    <w:basedOn w:val="Normal"/>
    <w:qFormat/>
    <w:rsid w:val="005B5FE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Normal">
    <w:name w:val="Table Normal"/>
    <w:uiPriority w:val="2"/>
    <w:semiHidden/>
    <w:unhideWhenUsed/>
    <w:qFormat/>
    <w:rsid w:val="005B5FEB"/>
    <w:pPr>
      <w:widowControl w:val="0"/>
      <w:autoSpaceDE w:val="0"/>
      <w:autoSpaceDN w:val="0"/>
      <w:spacing w:after="0" w:line="240" w:lineRule="auto"/>
    </w:pPr>
    <w:rPr>
      <w:sz w:val="20"/>
      <w:szCs w:val="20"/>
      <w:lang w:val="en-US"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5B5FEB"/>
    <w:pPr>
      <w:widowControl w:val="0"/>
      <w:autoSpaceDE w:val="0"/>
      <w:autoSpaceDN w:val="0"/>
      <w:spacing w:after="0" w:line="240" w:lineRule="auto"/>
    </w:pPr>
    <w:rPr>
      <w:rFonts w:ascii="Calibri" w:eastAsia="Calibri" w:hAnsi="Calibri" w:cs="Calibri"/>
      <w:lang w:val="pt-PT"/>
    </w:rPr>
  </w:style>
  <w:style w:type="paragraph" w:styleId="Textodebalo">
    <w:name w:val="Balloon Text"/>
    <w:basedOn w:val="Normal"/>
    <w:link w:val="TextodebaloChar"/>
    <w:uiPriority w:val="99"/>
    <w:semiHidden/>
    <w:unhideWhenUsed/>
    <w:rsid w:val="00D371E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371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20891">
      <w:bodyDiv w:val="1"/>
      <w:marLeft w:val="0"/>
      <w:marRight w:val="0"/>
      <w:marTop w:val="0"/>
      <w:marBottom w:val="0"/>
      <w:divBdr>
        <w:top w:val="none" w:sz="0" w:space="0" w:color="auto"/>
        <w:left w:val="none" w:sz="0" w:space="0" w:color="auto"/>
        <w:bottom w:val="none" w:sz="0" w:space="0" w:color="auto"/>
        <w:right w:val="none" w:sz="0" w:space="0" w:color="auto"/>
      </w:divBdr>
    </w:div>
    <w:div w:id="143976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16</Pages>
  <Words>5616</Words>
  <Characters>30329</Characters>
  <Application>Microsoft Office Word</Application>
  <DocSecurity>0</DocSecurity>
  <Lines>252</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Controle Interno</dc:creator>
  <cp:lastModifiedBy>Computador</cp:lastModifiedBy>
  <cp:revision>26</cp:revision>
  <cp:lastPrinted>2023-12-05T12:50:00Z</cp:lastPrinted>
  <dcterms:created xsi:type="dcterms:W3CDTF">2023-11-20T18:45:00Z</dcterms:created>
  <dcterms:modified xsi:type="dcterms:W3CDTF">2026-01-22T20:22:00Z</dcterms:modified>
</cp:coreProperties>
</file>