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685" w:rsidRPr="00D013AC" w:rsidRDefault="00554685" w:rsidP="00D013AC">
      <w:pPr>
        <w:pBdr>
          <w:top w:val="nil"/>
          <w:left w:val="nil"/>
          <w:bottom w:val="nil"/>
          <w:right w:val="nil"/>
          <w:between w:val="nil"/>
        </w:pBdr>
        <w:spacing w:line="240" w:lineRule="auto"/>
        <w:ind w:right="0"/>
        <w:jc w:val="left"/>
        <w:rPr>
          <w:rFonts w:ascii="Times New Roman" w:eastAsia="Arial" w:hAnsi="Times New Roman" w:cs="Times New Roman"/>
          <w:color w:val="000000"/>
          <w:sz w:val="22"/>
          <w:szCs w:val="22"/>
        </w:rPr>
      </w:pPr>
    </w:p>
    <w:tbl>
      <w:tblPr>
        <w:tblStyle w:val="a"/>
        <w:tblW w:w="9808" w:type="dxa"/>
        <w:jc w:val="center"/>
        <w:tblInd w:w="0" w:type="dxa"/>
        <w:tblBorders>
          <w:top w:val="single" w:sz="24" w:space="0" w:color="000000"/>
          <w:left w:val="single" w:sz="24" w:space="0" w:color="000000"/>
          <w:bottom w:val="single" w:sz="24" w:space="0" w:color="000000"/>
          <w:right w:val="single" w:sz="24" w:space="0" w:color="000000"/>
          <w:insideH w:val="single" w:sz="6" w:space="0" w:color="000000"/>
          <w:insideV w:val="single" w:sz="24" w:space="0" w:color="000000"/>
        </w:tblBorders>
        <w:tblLayout w:type="fixed"/>
        <w:tblLook w:val="0000" w:firstRow="0" w:lastRow="0" w:firstColumn="0" w:lastColumn="0" w:noHBand="0" w:noVBand="0"/>
      </w:tblPr>
      <w:tblGrid>
        <w:gridCol w:w="4906"/>
        <w:gridCol w:w="4902"/>
      </w:tblGrid>
      <w:tr w:rsidR="00554685" w:rsidRPr="00D013AC">
        <w:trPr>
          <w:trHeight w:val="456"/>
          <w:jc w:val="center"/>
        </w:trPr>
        <w:tc>
          <w:tcPr>
            <w:tcW w:w="4906" w:type="dxa"/>
            <w:shd w:val="clear" w:color="auto" w:fill="F2F2F2"/>
            <w:vAlign w:val="center"/>
          </w:tcPr>
          <w:p w:rsidR="00554685" w:rsidRPr="00D013AC" w:rsidRDefault="00711C4F" w:rsidP="00D013AC">
            <w:pPr>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b/>
              </w:rPr>
              <w:t xml:space="preserve">PLE nº </w:t>
            </w:r>
            <w:r w:rsidR="00D013AC" w:rsidRPr="00D013AC">
              <w:rPr>
                <w:rFonts w:ascii="Times New Roman" w:eastAsia="Times New Roman" w:hAnsi="Times New Roman" w:cs="Times New Roman"/>
                <w:b/>
              </w:rPr>
              <w:t>0021/2025</w:t>
            </w:r>
          </w:p>
        </w:tc>
        <w:tc>
          <w:tcPr>
            <w:tcW w:w="4902" w:type="dxa"/>
            <w:shd w:val="clear" w:color="auto" w:fill="F2F2F2"/>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b/>
              </w:rPr>
              <w:t xml:space="preserve">PROCESSO SGP-e EPAGRI nº </w:t>
            </w:r>
            <w:r w:rsidR="00D013AC" w:rsidRPr="00D013AC">
              <w:rPr>
                <w:rFonts w:ascii="Times New Roman" w:eastAsia="Times New Roman" w:hAnsi="Times New Roman" w:cs="Times New Roman"/>
                <w:b/>
              </w:rPr>
              <w:t>1.745</w:t>
            </w:r>
            <w:r w:rsidRPr="00D013AC">
              <w:rPr>
                <w:rFonts w:ascii="Times New Roman" w:eastAsia="Times New Roman" w:hAnsi="Times New Roman" w:cs="Times New Roman"/>
                <w:b/>
              </w:rPr>
              <w:t>/202</w:t>
            </w:r>
            <w:r w:rsidR="00240DCA" w:rsidRPr="00D013AC">
              <w:rPr>
                <w:rFonts w:ascii="Times New Roman" w:eastAsia="Times New Roman" w:hAnsi="Times New Roman" w:cs="Times New Roman"/>
                <w:b/>
              </w:rPr>
              <w:t>5</w:t>
            </w:r>
          </w:p>
        </w:tc>
      </w:tr>
    </w:tbl>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keepNext/>
        <w:keepLines/>
        <w:widowControl/>
        <w:pBdr>
          <w:top w:val="nil"/>
          <w:left w:val="nil"/>
          <w:bottom w:val="nil"/>
          <w:right w:val="nil"/>
          <w:between w:val="nil"/>
        </w:pBdr>
        <w:spacing w:line="240" w:lineRule="auto"/>
        <w:ind w:right="0"/>
        <w:jc w:val="center"/>
        <w:rPr>
          <w:rFonts w:ascii="Times New Roman" w:eastAsia="Times New Roman" w:hAnsi="Times New Roman" w:cs="Times New Roman"/>
          <w:b/>
          <w:color w:val="000000"/>
        </w:rPr>
      </w:pPr>
      <w:r w:rsidRPr="00D013AC">
        <w:rPr>
          <w:rFonts w:ascii="Times New Roman" w:eastAsia="Times New Roman" w:hAnsi="Times New Roman" w:cs="Times New Roman"/>
          <w:b/>
          <w:color w:val="000000"/>
        </w:rPr>
        <w:t>SUMÁRIO</w:t>
      </w:r>
    </w:p>
    <w:p w:rsidR="00554685" w:rsidRPr="00D013AC" w:rsidRDefault="00554685" w:rsidP="00D013AC">
      <w:pPr>
        <w:spacing w:line="240" w:lineRule="auto"/>
        <w:ind w:right="0"/>
        <w:rPr>
          <w:rFonts w:ascii="Times New Roman" w:eastAsia="Times New Roman" w:hAnsi="Times New Roman" w:cs="Times New Roman"/>
        </w:rPr>
      </w:pPr>
    </w:p>
    <w:sdt>
      <w:sdtPr>
        <w:rPr>
          <w:rFonts w:ascii="Times New Roman" w:hAnsi="Times New Roman" w:cs="Times New Roman"/>
        </w:rPr>
        <w:id w:val="1257166975"/>
        <w:docPartObj>
          <w:docPartGallery w:val="Table of Contents"/>
          <w:docPartUnique/>
        </w:docPartObj>
      </w:sdtPr>
      <w:sdtContent>
        <w:p w:rsidR="00554685" w:rsidRPr="00D013AC" w:rsidRDefault="00711C4F"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r w:rsidRPr="00D013AC">
            <w:rPr>
              <w:rFonts w:ascii="Times New Roman" w:hAnsi="Times New Roman" w:cs="Times New Roman"/>
            </w:rPr>
            <w:fldChar w:fldCharType="begin"/>
          </w:r>
          <w:r w:rsidRPr="00D013AC">
            <w:rPr>
              <w:rFonts w:ascii="Times New Roman" w:hAnsi="Times New Roman" w:cs="Times New Roman"/>
            </w:rPr>
            <w:instrText xml:space="preserve"> TOC \h \u \z \t "Heading 1,1,Heading 2,2,Heading 3,3,"</w:instrText>
          </w:r>
          <w:r w:rsidRPr="00D013AC">
            <w:rPr>
              <w:rFonts w:ascii="Times New Roman" w:hAnsi="Times New Roman" w:cs="Times New Roman"/>
            </w:rPr>
            <w:fldChar w:fldCharType="separate"/>
          </w:r>
          <w:hyperlink w:anchor="_heading=h.gjdgxs">
            <w:r w:rsidRPr="00D013AC">
              <w:rPr>
                <w:rFonts w:ascii="Times New Roman" w:eastAsia="Times New Roman" w:hAnsi="Times New Roman" w:cs="Times New Roman"/>
                <w:b/>
                <w:color w:val="000000"/>
              </w:rPr>
              <w:t>1. DISPOSIÇÕES PRELIMINARES, ESCLARECIMENTOS E IMPUGNAÇÕES</w:t>
            </w:r>
            <w:r w:rsidRPr="00D013AC">
              <w:rPr>
                <w:rFonts w:ascii="Times New Roman" w:eastAsia="Times New Roman" w:hAnsi="Times New Roman" w:cs="Times New Roman"/>
                <w:b/>
                <w:color w:val="000000"/>
              </w:rPr>
              <w:tab/>
              <w:t>3</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znysh7">
            <w:r w:rsidR="00711C4F" w:rsidRPr="00D013AC">
              <w:rPr>
                <w:rFonts w:ascii="Times New Roman" w:eastAsia="Times New Roman" w:hAnsi="Times New Roman" w:cs="Times New Roman"/>
                <w:b/>
                <w:color w:val="000000"/>
              </w:rPr>
              <w:t>2. OBJETO DA LICITAÇÃO</w:t>
            </w:r>
            <w:r w:rsidR="00711C4F" w:rsidRPr="00D013AC">
              <w:rPr>
                <w:rFonts w:ascii="Times New Roman" w:eastAsia="Times New Roman" w:hAnsi="Times New Roman" w:cs="Times New Roman"/>
                <w:b/>
                <w:color w:val="000000"/>
              </w:rPr>
              <w:tab/>
              <w:t>4</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2et92p0">
            <w:r w:rsidR="00711C4F" w:rsidRPr="00D013AC">
              <w:rPr>
                <w:rFonts w:ascii="Times New Roman" w:eastAsia="Times New Roman" w:hAnsi="Times New Roman" w:cs="Times New Roman"/>
                <w:b/>
                <w:color w:val="000000"/>
              </w:rPr>
              <w:t>3. FORMA DE FORNECIMENTO OU REGIME DE EXECUÇÃO, PREÇO MÁXIMO ADMITIDO E RECURSOS FINANCEIROS</w:t>
            </w:r>
            <w:r w:rsidR="00711C4F" w:rsidRPr="00D013AC">
              <w:rPr>
                <w:rFonts w:ascii="Times New Roman" w:eastAsia="Times New Roman" w:hAnsi="Times New Roman" w:cs="Times New Roman"/>
                <w:b/>
                <w:color w:val="000000"/>
              </w:rPr>
              <w:tab/>
              <w:t>4</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tyjcwt">
            <w:r w:rsidR="00711C4F" w:rsidRPr="00D013AC">
              <w:rPr>
                <w:rFonts w:ascii="Times New Roman" w:eastAsia="Times New Roman" w:hAnsi="Times New Roman" w:cs="Times New Roman"/>
                <w:b/>
                <w:color w:val="000000"/>
              </w:rPr>
              <w:t>4. SUPORTE LEGAL</w:t>
            </w:r>
            <w:r w:rsidR="00711C4F" w:rsidRPr="00D013AC">
              <w:rPr>
                <w:rFonts w:ascii="Times New Roman" w:eastAsia="Times New Roman" w:hAnsi="Times New Roman" w:cs="Times New Roman"/>
                <w:b/>
                <w:color w:val="000000"/>
              </w:rPr>
              <w:tab/>
              <w:t>5</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dy6vkm">
            <w:r w:rsidR="00711C4F" w:rsidRPr="00D013AC">
              <w:rPr>
                <w:rFonts w:ascii="Times New Roman" w:eastAsia="Times New Roman" w:hAnsi="Times New Roman" w:cs="Times New Roman"/>
                <w:b/>
                <w:color w:val="000000"/>
              </w:rPr>
              <w:t>5. RECEBIMENTO E ABERTURA DAS PROPOSTAS E DATA DO PROCEDIMENTO DE LICITAÇÃO DA EPAGRI</w:t>
            </w:r>
            <w:r w:rsidR="00711C4F" w:rsidRPr="00D013AC">
              <w:rPr>
                <w:rFonts w:ascii="Times New Roman" w:eastAsia="Times New Roman" w:hAnsi="Times New Roman" w:cs="Times New Roman"/>
                <w:b/>
                <w:color w:val="000000"/>
              </w:rPr>
              <w:tab/>
              <w:t>5</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2s8eyo1">
            <w:r w:rsidR="00711C4F" w:rsidRPr="00D013AC">
              <w:rPr>
                <w:rFonts w:ascii="Times New Roman" w:eastAsia="Times New Roman" w:hAnsi="Times New Roman" w:cs="Times New Roman"/>
                <w:b/>
                <w:color w:val="000000"/>
              </w:rPr>
              <w:t>6. REFERÊNCIA DE TEMPO</w:t>
            </w:r>
            <w:r w:rsidR="00711C4F" w:rsidRPr="00D013AC">
              <w:rPr>
                <w:rFonts w:ascii="Times New Roman" w:eastAsia="Times New Roman" w:hAnsi="Times New Roman" w:cs="Times New Roman"/>
                <w:b/>
                <w:color w:val="000000"/>
              </w:rPr>
              <w:tab/>
              <w:t>6</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7dp8vu">
            <w:r w:rsidR="00711C4F" w:rsidRPr="00D013AC">
              <w:rPr>
                <w:rFonts w:ascii="Times New Roman" w:eastAsia="Times New Roman" w:hAnsi="Times New Roman" w:cs="Times New Roman"/>
                <w:b/>
                <w:color w:val="000000"/>
              </w:rPr>
              <w:t>7. CONDIÇÕES PARA PARTICIPAÇÃO E IMPEDIDOS DE LICITAR E CONTRATAR</w:t>
            </w:r>
            <w:r w:rsidR="00711C4F" w:rsidRPr="00D013AC">
              <w:rPr>
                <w:rFonts w:ascii="Times New Roman" w:eastAsia="Times New Roman" w:hAnsi="Times New Roman" w:cs="Times New Roman"/>
                <w:b/>
                <w:color w:val="000000"/>
              </w:rPr>
              <w:tab/>
              <w:t>6</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26in1rg">
            <w:r w:rsidR="00711C4F" w:rsidRPr="00D013AC">
              <w:rPr>
                <w:rFonts w:ascii="Times New Roman" w:eastAsia="Times New Roman" w:hAnsi="Times New Roman" w:cs="Times New Roman"/>
                <w:b/>
                <w:color w:val="000000"/>
              </w:rPr>
              <w:t>8. COMISSÃO DE LICITAÇÃO</w:t>
            </w:r>
            <w:r w:rsidR="00711C4F" w:rsidRPr="00D013AC">
              <w:rPr>
                <w:rFonts w:ascii="Times New Roman" w:eastAsia="Times New Roman" w:hAnsi="Times New Roman" w:cs="Times New Roman"/>
                <w:b/>
                <w:color w:val="000000"/>
              </w:rPr>
              <w:tab/>
              <w:t>8</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lnxbz9">
            <w:r w:rsidR="00711C4F" w:rsidRPr="00D013AC">
              <w:rPr>
                <w:rFonts w:ascii="Times New Roman" w:eastAsia="Times New Roman" w:hAnsi="Times New Roman" w:cs="Times New Roman"/>
                <w:b/>
                <w:color w:val="000000"/>
              </w:rPr>
              <w:t>9. CREDENCIAMENTO (NO SISTEMA LICITAÇÕES-E)</w:t>
            </w:r>
            <w:r w:rsidR="00711C4F" w:rsidRPr="00D013AC">
              <w:rPr>
                <w:rFonts w:ascii="Times New Roman" w:eastAsia="Times New Roman" w:hAnsi="Times New Roman" w:cs="Times New Roman"/>
                <w:b/>
                <w:color w:val="000000"/>
              </w:rPr>
              <w:tab/>
              <w:t>8</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5nkun2">
            <w:r w:rsidR="00711C4F" w:rsidRPr="00D013AC">
              <w:rPr>
                <w:rFonts w:ascii="Times New Roman" w:eastAsia="Times New Roman" w:hAnsi="Times New Roman" w:cs="Times New Roman"/>
                <w:b/>
                <w:color w:val="000000"/>
              </w:rPr>
              <w:t>10. FORMA DA PARTICIPAÇÃO</w:t>
            </w:r>
            <w:r w:rsidR="00711C4F" w:rsidRPr="00D013AC">
              <w:rPr>
                <w:rFonts w:ascii="Times New Roman" w:eastAsia="Times New Roman" w:hAnsi="Times New Roman" w:cs="Times New Roman"/>
                <w:b/>
                <w:color w:val="000000"/>
              </w:rPr>
              <w:tab/>
              <w:t>9</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44sinio">
            <w:r w:rsidR="00711C4F" w:rsidRPr="00D013AC">
              <w:rPr>
                <w:rFonts w:ascii="Times New Roman" w:eastAsia="Times New Roman" w:hAnsi="Times New Roman" w:cs="Times New Roman"/>
                <w:b/>
                <w:color w:val="000000"/>
              </w:rPr>
              <w:t>11. APRESENTAÇÃO DAS PROPOSTAS</w:t>
            </w:r>
            <w:r w:rsidR="00711C4F" w:rsidRPr="00D013AC">
              <w:rPr>
                <w:rFonts w:ascii="Times New Roman" w:eastAsia="Times New Roman" w:hAnsi="Times New Roman" w:cs="Times New Roman"/>
                <w:b/>
                <w:color w:val="000000"/>
              </w:rPr>
              <w:tab/>
              <w:t>10</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ci93xb">
            <w:r w:rsidR="00711C4F" w:rsidRPr="00D013AC">
              <w:rPr>
                <w:rFonts w:ascii="Times New Roman" w:eastAsia="Times New Roman" w:hAnsi="Times New Roman" w:cs="Times New Roman"/>
                <w:b/>
                <w:color w:val="000000"/>
              </w:rPr>
              <w:t>12. ABERTURA DA SESSÃO, FASES DE LANCES, JULGAMENTO, VERIFICAÇÃO DE EFETIVIDADE E NEGOCIAÇÃO</w:t>
            </w:r>
            <w:r w:rsidR="00711C4F" w:rsidRPr="00D013AC">
              <w:rPr>
                <w:rFonts w:ascii="Times New Roman" w:eastAsia="Times New Roman" w:hAnsi="Times New Roman" w:cs="Times New Roman"/>
                <w:b/>
                <w:color w:val="000000"/>
              </w:rPr>
              <w:tab/>
              <w:t>12</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o7alnk">
            <w:r w:rsidR="00711C4F" w:rsidRPr="00D013AC">
              <w:rPr>
                <w:rFonts w:ascii="Times New Roman" w:eastAsia="Times New Roman" w:hAnsi="Times New Roman" w:cs="Times New Roman"/>
                <w:b/>
                <w:color w:val="000000"/>
              </w:rPr>
              <w:t>13. HABILITAÇÃO</w:t>
            </w:r>
            <w:r w:rsidR="00711C4F" w:rsidRPr="00D013AC">
              <w:rPr>
                <w:rFonts w:ascii="Times New Roman" w:eastAsia="Times New Roman" w:hAnsi="Times New Roman" w:cs="Times New Roman"/>
                <w:b/>
                <w:color w:val="000000"/>
              </w:rPr>
              <w:tab/>
              <w:t>16</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23ckvvd">
            <w:r w:rsidR="00711C4F" w:rsidRPr="00D013AC">
              <w:rPr>
                <w:rFonts w:ascii="Times New Roman" w:eastAsia="Times New Roman" w:hAnsi="Times New Roman" w:cs="Times New Roman"/>
                <w:b/>
                <w:color w:val="000000"/>
              </w:rPr>
              <w:t>14. RECURSOS ADMINISTRATIVOS</w:t>
            </w:r>
            <w:r w:rsidR="00711C4F" w:rsidRPr="00D013AC">
              <w:rPr>
                <w:rFonts w:ascii="Times New Roman" w:eastAsia="Times New Roman" w:hAnsi="Times New Roman" w:cs="Times New Roman"/>
                <w:b/>
                <w:color w:val="000000"/>
              </w:rPr>
              <w:tab/>
              <w:t>20</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2hioqz">
            <w:r w:rsidR="00711C4F" w:rsidRPr="00D013AC">
              <w:rPr>
                <w:rFonts w:ascii="Times New Roman" w:eastAsia="Times New Roman" w:hAnsi="Times New Roman" w:cs="Times New Roman"/>
                <w:b/>
                <w:color w:val="000000"/>
              </w:rPr>
              <w:t>15. ADJUDICAÇÃO</w:t>
            </w:r>
            <w:r w:rsidR="00711C4F" w:rsidRPr="00D013AC">
              <w:rPr>
                <w:rFonts w:ascii="Times New Roman" w:eastAsia="Times New Roman" w:hAnsi="Times New Roman" w:cs="Times New Roman"/>
                <w:b/>
                <w:color w:val="000000"/>
              </w:rPr>
              <w:tab/>
              <w:t>20</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hmsyys">
            <w:r w:rsidR="00711C4F" w:rsidRPr="00D013AC">
              <w:rPr>
                <w:rFonts w:ascii="Times New Roman" w:eastAsia="Times New Roman" w:hAnsi="Times New Roman" w:cs="Times New Roman"/>
                <w:b/>
                <w:color w:val="000000"/>
              </w:rPr>
              <w:t>16. HOMOLOGAÇÃO</w:t>
            </w:r>
            <w:r w:rsidR="00711C4F" w:rsidRPr="00D013AC">
              <w:rPr>
                <w:rFonts w:ascii="Times New Roman" w:eastAsia="Times New Roman" w:hAnsi="Times New Roman" w:cs="Times New Roman"/>
                <w:b/>
                <w:color w:val="000000"/>
              </w:rPr>
              <w:tab/>
              <w:t>21</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41mghml">
            <w:r w:rsidR="00711C4F" w:rsidRPr="00D013AC">
              <w:rPr>
                <w:rFonts w:ascii="Times New Roman" w:eastAsia="Times New Roman" w:hAnsi="Times New Roman" w:cs="Times New Roman"/>
                <w:b/>
                <w:color w:val="000000"/>
              </w:rPr>
              <w:t>17. CONTRATO</w:t>
            </w:r>
            <w:r w:rsidR="00711C4F" w:rsidRPr="00D013AC">
              <w:rPr>
                <w:rFonts w:ascii="Times New Roman" w:eastAsia="Times New Roman" w:hAnsi="Times New Roman" w:cs="Times New Roman"/>
                <w:b/>
                <w:color w:val="000000"/>
              </w:rPr>
              <w:tab/>
              <w:t>21</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2grqrue">
            <w:r w:rsidR="00711C4F" w:rsidRPr="00D013AC">
              <w:rPr>
                <w:rFonts w:ascii="Times New Roman" w:eastAsia="Times New Roman" w:hAnsi="Times New Roman" w:cs="Times New Roman"/>
                <w:b/>
                <w:color w:val="000000"/>
              </w:rPr>
              <w:t>18. SANÇÕES ADMINISTRATIVAS</w:t>
            </w:r>
            <w:r w:rsidR="00711C4F" w:rsidRPr="00D013AC">
              <w:rPr>
                <w:rFonts w:ascii="Times New Roman" w:eastAsia="Times New Roman" w:hAnsi="Times New Roman" w:cs="Times New Roman"/>
                <w:b/>
                <w:color w:val="000000"/>
              </w:rPr>
              <w:tab/>
              <w:t>26</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fwokq0">
            <w:r w:rsidR="00711C4F" w:rsidRPr="00D013AC">
              <w:rPr>
                <w:rFonts w:ascii="Times New Roman" w:eastAsia="Times New Roman" w:hAnsi="Times New Roman" w:cs="Times New Roman"/>
                <w:b/>
                <w:color w:val="000000"/>
              </w:rPr>
              <w:t>19. PRÁTICAS ANTICORRUPÇÃO</w:t>
            </w:r>
            <w:r w:rsidR="00711C4F" w:rsidRPr="00D013AC">
              <w:rPr>
                <w:rFonts w:ascii="Times New Roman" w:eastAsia="Times New Roman" w:hAnsi="Times New Roman" w:cs="Times New Roman"/>
                <w:b/>
                <w:color w:val="000000"/>
              </w:rPr>
              <w:tab/>
              <w:t>29</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4f1mdlm">
            <w:r w:rsidR="00711C4F" w:rsidRPr="00D013AC">
              <w:rPr>
                <w:rFonts w:ascii="Times New Roman" w:eastAsia="Times New Roman" w:hAnsi="Times New Roman" w:cs="Times New Roman"/>
                <w:b/>
                <w:color w:val="000000"/>
              </w:rPr>
              <w:t>20. DISPOSIÇÕES GERAIS</w:t>
            </w:r>
            <w:r w:rsidR="00711C4F" w:rsidRPr="00D013AC">
              <w:rPr>
                <w:rFonts w:ascii="Times New Roman" w:eastAsia="Times New Roman" w:hAnsi="Times New Roman" w:cs="Times New Roman"/>
                <w:b/>
                <w:color w:val="000000"/>
              </w:rPr>
              <w:tab/>
              <w:t>30</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9c6y18">
            <w:r w:rsidR="00711C4F" w:rsidRPr="00D013AC">
              <w:rPr>
                <w:rFonts w:ascii="Times New Roman" w:eastAsia="Times New Roman" w:hAnsi="Times New Roman" w:cs="Times New Roman"/>
                <w:b/>
                <w:color w:val="000000"/>
              </w:rPr>
              <w:t>21. DISPOSIÇÕES FINAIS</w:t>
            </w:r>
            <w:r w:rsidR="00711C4F" w:rsidRPr="00D013AC">
              <w:rPr>
                <w:rFonts w:ascii="Times New Roman" w:eastAsia="Times New Roman" w:hAnsi="Times New Roman" w:cs="Times New Roman"/>
                <w:b/>
                <w:color w:val="000000"/>
              </w:rPr>
              <w:tab/>
              <w:t>31</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nmf14n">
            <w:r w:rsidR="00711C4F" w:rsidRPr="00D013AC">
              <w:rPr>
                <w:rFonts w:ascii="Times New Roman" w:eastAsia="Times New Roman" w:hAnsi="Times New Roman" w:cs="Times New Roman"/>
                <w:b/>
                <w:color w:val="000000"/>
              </w:rPr>
              <w:t>ANEXO I – TERMO DE REFERÊNCIA</w:t>
            </w:r>
            <w:r w:rsidR="00711C4F" w:rsidRPr="00D013AC">
              <w:rPr>
                <w:rFonts w:ascii="Times New Roman" w:eastAsia="Times New Roman" w:hAnsi="Times New Roman" w:cs="Times New Roman"/>
                <w:b/>
                <w:color w:val="000000"/>
              </w:rPr>
              <w:tab/>
              <w:t>32</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7m2jsg">
            <w:r w:rsidR="00711C4F" w:rsidRPr="00D013AC">
              <w:rPr>
                <w:rFonts w:ascii="Times New Roman" w:eastAsia="Times New Roman" w:hAnsi="Times New Roman" w:cs="Times New Roman"/>
                <w:b/>
                <w:color w:val="000000"/>
              </w:rPr>
              <w:t>ANEXO II – QUADRO DE QUANTITATIVOS E ESPECIFICAÇÕES DOS ITENS</w:t>
            </w:r>
            <w:r w:rsidR="00711C4F" w:rsidRPr="00D013AC">
              <w:rPr>
                <w:rFonts w:ascii="Times New Roman" w:eastAsia="Times New Roman" w:hAnsi="Times New Roman" w:cs="Times New Roman"/>
                <w:b/>
                <w:color w:val="000000"/>
              </w:rPr>
              <w:tab/>
              <w:t>33</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mrcu09">
            <w:r w:rsidR="00711C4F" w:rsidRPr="00D013AC">
              <w:rPr>
                <w:rFonts w:ascii="Times New Roman" w:eastAsia="Times New Roman" w:hAnsi="Times New Roman" w:cs="Times New Roman"/>
                <w:b/>
                <w:color w:val="000000"/>
              </w:rPr>
              <w:t>ANEXO III – MODELO DE PROPOSTA DE PREÇOS</w:t>
            </w:r>
            <w:r w:rsidR="00711C4F" w:rsidRPr="00D013AC">
              <w:rPr>
                <w:rFonts w:ascii="Times New Roman" w:eastAsia="Times New Roman" w:hAnsi="Times New Roman" w:cs="Times New Roman"/>
                <w:b/>
                <w:color w:val="000000"/>
              </w:rPr>
              <w:tab/>
              <w:t>34</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46r0co2">
            <w:r w:rsidR="00711C4F" w:rsidRPr="00D013AC">
              <w:rPr>
                <w:rFonts w:ascii="Times New Roman" w:eastAsia="Times New Roman" w:hAnsi="Times New Roman" w:cs="Times New Roman"/>
                <w:b/>
                <w:color w:val="000000"/>
              </w:rPr>
              <w:t>ANEXO IV – MODELO DE DECLARAÇÃO DE INEXISTÊNCIA DE IMPEDIMENTO À CONTRATAÇÃO</w:t>
            </w:r>
            <w:r w:rsidR="00711C4F" w:rsidRPr="00D013AC">
              <w:rPr>
                <w:rFonts w:ascii="Times New Roman" w:eastAsia="Times New Roman" w:hAnsi="Times New Roman" w:cs="Times New Roman"/>
                <w:b/>
                <w:color w:val="000000"/>
              </w:rPr>
              <w:tab/>
              <w:t>35</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11kx3o">
            <w:r w:rsidR="00711C4F" w:rsidRPr="00D013AC">
              <w:rPr>
                <w:rFonts w:ascii="Times New Roman" w:eastAsia="Times New Roman" w:hAnsi="Times New Roman" w:cs="Times New Roman"/>
                <w:b/>
                <w:color w:val="000000"/>
              </w:rPr>
              <w:t>ANEXO V – DECLARAÇÃO COMPROBATÓRIA DE ENQUADRAMENTO NA MICROEMPRESA OU EMPRESA DE PEQUENO PORTE</w:t>
            </w:r>
            <w:r w:rsidR="00711C4F" w:rsidRPr="00D013AC">
              <w:rPr>
                <w:rFonts w:ascii="Times New Roman" w:eastAsia="Times New Roman" w:hAnsi="Times New Roman" w:cs="Times New Roman"/>
                <w:b/>
                <w:color w:val="000000"/>
              </w:rPr>
              <w:tab/>
              <w:t>36</w:t>
            </w:r>
          </w:hyperlink>
        </w:p>
        <w:p w:rsidR="00554685" w:rsidRPr="00D013AC" w:rsidRDefault="00AF75F9"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l18frh">
            <w:r w:rsidR="00711C4F" w:rsidRPr="00D013AC">
              <w:rPr>
                <w:rFonts w:ascii="Times New Roman" w:eastAsia="Times New Roman" w:hAnsi="Times New Roman" w:cs="Times New Roman"/>
                <w:b/>
                <w:color w:val="000000"/>
              </w:rPr>
              <w:t>ANEXO VI – MODELO DE MINUTA DO CONTRATO</w:t>
            </w:r>
            <w:r w:rsidR="00711C4F" w:rsidRPr="00D013AC">
              <w:rPr>
                <w:rFonts w:ascii="Times New Roman" w:eastAsia="Times New Roman" w:hAnsi="Times New Roman" w:cs="Times New Roman"/>
                <w:b/>
                <w:color w:val="000000"/>
              </w:rPr>
              <w:tab/>
              <w:t>37</w:t>
            </w:r>
          </w:hyperlink>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hAnsi="Times New Roman" w:cs="Times New Roman"/>
            </w:rPr>
            <w:fldChar w:fldCharType="end"/>
          </w:r>
        </w:p>
      </w:sdtContent>
    </w:sdt>
    <w:p w:rsidR="00554685" w:rsidRPr="00D013AC" w:rsidRDefault="00554685" w:rsidP="00D013AC">
      <w:pPr>
        <w:tabs>
          <w:tab w:val="left" w:pos="7238"/>
        </w:tabs>
        <w:spacing w:line="240" w:lineRule="auto"/>
        <w:ind w:right="0"/>
        <w:rPr>
          <w:rFonts w:ascii="Times New Roman" w:eastAsia="Times New Roman" w:hAnsi="Times New Roman" w:cs="Times New Roman"/>
        </w:rPr>
      </w:pPr>
    </w:p>
    <w:p w:rsidR="00554685" w:rsidRPr="00D013AC" w:rsidRDefault="00711C4F" w:rsidP="00D013AC">
      <w:pPr>
        <w:widowControl/>
        <w:spacing w:line="240" w:lineRule="auto"/>
        <w:ind w:right="0"/>
        <w:jc w:val="left"/>
        <w:rPr>
          <w:rFonts w:ascii="Times New Roman" w:eastAsia="Times New Roman" w:hAnsi="Times New Roman" w:cs="Times New Roman"/>
          <w:b/>
        </w:rPr>
      </w:pPr>
      <w:r w:rsidRPr="00D013AC">
        <w:rPr>
          <w:rFonts w:ascii="Times New Roman" w:eastAsia="Times New Roman" w:hAnsi="Times New Roman" w:cs="Times New Roman"/>
          <w:b/>
          <w:u w:val="single"/>
        </w:rPr>
        <w:t>OBSERVAÇÕES</w:t>
      </w:r>
      <w:r w:rsidRPr="00D013AC">
        <w:rPr>
          <w:rFonts w:ascii="Times New Roman" w:eastAsia="Times New Roman" w:hAnsi="Times New Roman" w:cs="Times New Roman"/>
          <w:b/>
        </w:rPr>
        <w:t>:</w:t>
      </w:r>
    </w:p>
    <w:p w:rsidR="00554685" w:rsidRPr="00D013AC" w:rsidRDefault="00554685" w:rsidP="00D013AC">
      <w:pPr>
        <w:widowControl/>
        <w:spacing w:line="240" w:lineRule="auto"/>
        <w:ind w:right="0"/>
        <w:jc w:val="left"/>
        <w:rPr>
          <w:rFonts w:ascii="Times New Roman" w:eastAsia="Times New Roman" w:hAnsi="Times New Roman" w:cs="Times New Roman"/>
          <w:b/>
        </w:rPr>
      </w:pPr>
    </w:p>
    <w:p w:rsidR="00554685" w:rsidRPr="00D013AC" w:rsidRDefault="00711C4F"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Qualquer interessado na presente licitação, na modalidade de Procedimento de Licitação da Epagri (PLE), na forma eletrônica, poderá acompanhar o seu desenvolvimento em tempo real, por meio da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 xml:space="preserve"> acessando o endereço eletrônico </w:t>
      </w:r>
      <w:hyperlink r:id="rId9">
        <w:r w:rsidRPr="00D013AC">
          <w:rPr>
            <w:rFonts w:ascii="Times New Roman" w:eastAsia="Times New Roman" w:hAnsi="Times New Roman" w:cs="Times New Roman"/>
            <w:color w:val="0000FF"/>
            <w:u w:val="single"/>
          </w:rPr>
          <w:t>https://www.licitacoes-e.com.br/aop/pesquisar-licitacao.aop?opcao=preencherPesquisar</w:t>
        </w:r>
      </w:hyperlink>
    </w:p>
    <w:p w:rsidR="00554685" w:rsidRPr="00D013AC" w:rsidRDefault="00C65215" w:rsidP="00D013AC">
      <w:pPr>
        <w:widowControl/>
        <w:tabs>
          <w:tab w:val="left" w:pos="698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b/>
      </w:r>
    </w:p>
    <w:p w:rsidR="00554685" w:rsidRPr="00D013AC" w:rsidRDefault="00711C4F" w:rsidP="00D013AC">
      <w:pPr>
        <w:widowControl/>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presente licitação </w:t>
      </w:r>
      <w:r w:rsidRPr="00D013AC">
        <w:rPr>
          <w:rFonts w:ascii="Times New Roman" w:eastAsia="Times New Roman" w:hAnsi="Times New Roman" w:cs="Times New Roman"/>
          <w:b/>
        </w:rPr>
        <w:t xml:space="preserve">não se aplicam as normas da </w:t>
      </w:r>
      <w:hyperlink r:id="rId10">
        <w:r w:rsidRPr="00D013AC">
          <w:rPr>
            <w:rFonts w:ascii="Times New Roman" w:eastAsia="Times New Roman" w:hAnsi="Times New Roman" w:cs="Times New Roman"/>
            <w:b/>
            <w:color w:val="0000FF"/>
          </w:rPr>
          <w:t>Lei federal nº 8.666, de 1993</w:t>
        </w:r>
      </w:hyperlink>
      <w:r w:rsidRPr="00D013AC">
        <w:rPr>
          <w:rFonts w:ascii="Times New Roman" w:eastAsia="Times New Roman" w:hAnsi="Times New Roman" w:cs="Times New Roman"/>
          <w:b/>
        </w:rPr>
        <w:t xml:space="preserve"> e da </w:t>
      </w:r>
      <w:hyperlink r:id="rId11">
        <w:r w:rsidRPr="00D013AC">
          <w:rPr>
            <w:rFonts w:ascii="Times New Roman" w:eastAsia="Times New Roman" w:hAnsi="Times New Roman" w:cs="Times New Roman"/>
            <w:b/>
            <w:color w:val="0000FF"/>
            <w:highlight w:val="white"/>
          </w:rPr>
          <w:t>Lei federal nº 14.133, de 2021</w:t>
        </w:r>
      </w:hyperlink>
      <w:r w:rsidRPr="00D013AC">
        <w:rPr>
          <w:rFonts w:ascii="Times New Roman" w:eastAsia="Times New Roman" w:hAnsi="Times New Roman" w:cs="Times New Roman"/>
        </w:rPr>
        <w:t xml:space="preserve">, mas sim o regime licitatório e contratual específico das empresas estatais e da </w:t>
      </w:r>
      <w:r w:rsidRPr="00D013AC">
        <w:rPr>
          <w:rFonts w:ascii="Times New Roman" w:eastAsia="Times New Roman" w:hAnsi="Times New Roman" w:cs="Times New Roman"/>
        </w:rPr>
        <w:lastRenderedPageBreak/>
        <w:t xml:space="preserve">Epagri: a </w:t>
      </w:r>
      <w:hyperlink r:id="rId12">
        <w:r w:rsidRPr="00D013AC">
          <w:rPr>
            <w:rFonts w:ascii="Times New Roman" w:eastAsia="Times New Roman" w:hAnsi="Times New Roman" w:cs="Times New Roman"/>
            <w:b/>
            <w:color w:val="0000FF"/>
          </w:rPr>
          <w:t>Lei federal nº 13.303, de 2016</w:t>
        </w:r>
      </w:hyperlink>
      <w:r w:rsidRPr="00D013AC">
        <w:rPr>
          <w:rFonts w:ascii="Times New Roman" w:eastAsia="Times New Roman" w:hAnsi="Times New Roman" w:cs="Times New Roman"/>
        </w:rPr>
        <w:t xml:space="preserve"> e o </w:t>
      </w:r>
      <w:r w:rsidRPr="00D013AC">
        <w:rPr>
          <w:rFonts w:ascii="Times New Roman" w:eastAsia="Times New Roman" w:hAnsi="Times New Roman" w:cs="Times New Roman"/>
          <w:b/>
        </w:rPr>
        <w:t>Regulamento Interno de Licitações e Contratos da Epagri (RILC-EPAGRI)</w:t>
      </w:r>
      <w:r w:rsidRPr="00D013AC">
        <w:rPr>
          <w:rFonts w:ascii="Times New Roman" w:eastAsia="Times New Roman" w:hAnsi="Times New Roman" w:cs="Times New Roman"/>
        </w:rPr>
        <w:t xml:space="preserve">, disponível no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 </w:t>
      </w:r>
      <w:hyperlink r:id="rId13">
        <w:r w:rsidRPr="00D013AC">
          <w:rPr>
            <w:rFonts w:ascii="Times New Roman" w:eastAsia="Times New Roman" w:hAnsi="Times New Roman" w:cs="Times New Roman"/>
            <w:color w:val="0000FF"/>
          </w:rPr>
          <w:t>https://www.epagri.sc.gov.br/index.php/licitacoes/</w:t>
        </w:r>
      </w:hyperlink>
      <w:r w:rsidRPr="00D013AC">
        <w:rPr>
          <w:rFonts w:ascii="Times New Roman" w:eastAsia="Times New Roman" w:hAnsi="Times New Roman" w:cs="Times New Roman"/>
        </w:rPr>
        <w:t>, o qual foi aprovado pelo Conselho de Administração, em 25/06/2018, e elaborado de acordo com os Decretos estaduais n</w:t>
      </w:r>
      <w:r w:rsidRPr="00D013AC">
        <w:rPr>
          <w:rFonts w:ascii="Times New Roman" w:eastAsia="Times New Roman" w:hAnsi="Times New Roman" w:cs="Times New Roman"/>
          <w:vertAlign w:val="superscript"/>
        </w:rPr>
        <w:t>os</w:t>
      </w:r>
      <w:r w:rsidRPr="00D013AC">
        <w:rPr>
          <w:rFonts w:ascii="Times New Roman" w:eastAsia="Times New Roman" w:hAnsi="Times New Roman" w:cs="Times New Roman"/>
        </w:rPr>
        <w:t xml:space="preserve"> </w:t>
      </w:r>
      <w:hyperlink r:id="rId14">
        <w:r w:rsidRPr="00D013AC">
          <w:rPr>
            <w:rFonts w:ascii="Times New Roman" w:eastAsia="Times New Roman" w:hAnsi="Times New Roman" w:cs="Times New Roman"/>
            <w:color w:val="0000FF"/>
          </w:rPr>
          <w:t>1.007, de 2016</w:t>
        </w:r>
      </w:hyperlink>
      <w:r w:rsidRPr="00D013AC">
        <w:rPr>
          <w:rFonts w:ascii="Times New Roman" w:eastAsia="Times New Roman" w:hAnsi="Times New Roman" w:cs="Times New Roman"/>
        </w:rPr>
        <w:t xml:space="preserve"> e </w:t>
      </w:r>
      <w:hyperlink r:id="rId15">
        <w:r w:rsidRPr="00D013AC">
          <w:rPr>
            <w:rFonts w:ascii="Times New Roman" w:eastAsia="Times New Roman" w:hAnsi="Times New Roman" w:cs="Times New Roman"/>
            <w:color w:val="0000FF"/>
          </w:rPr>
          <w:t>1.484, de 2018</w:t>
        </w:r>
      </w:hyperlink>
      <w:r w:rsidRPr="00D013AC">
        <w:rPr>
          <w:rFonts w:ascii="Times New Roman" w:eastAsia="Times New Roman" w:hAnsi="Times New Roman" w:cs="Times New Roman"/>
        </w:rPr>
        <w:t xml:space="preserve"> e com o modelo de referência da </w:t>
      </w:r>
      <w:hyperlink r:id="rId16">
        <w:r w:rsidRPr="00D013AC">
          <w:rPr>
            <w:rFonts w:ascii="Times New Roman" w:eastAsia="Times New Roman" w:hAnsi="Times New Roman" w:cs="Times New Roman"/>
            <w:color w:val="0000FF"/>
          </w:rPr>
          <w:t>Instrução Normativa Conjunta SEF-SCC nº 05, de 2018</w:t>
        </w:r>
      </w:hyperlink>
      <w:r w:rsidRPr="00D013AC">
        <w:rPr>
          <w:rFonts w:ascii="Times New Roman" w:eastAsia="Times New Roman" w:hAnsi="Times New Roman" w:cs="Times New Roman"/>
        </w:rPr>
        <w:t xml:space="preserve">, na forma do artigo 40 da </w:t>
      </w:r>
      <w:hyperlink r:id="rId17">
        <w:r w:rsidRPr="00D013AC">
          <w:rPr>
            <w:rFonts w:ascii="Times New Roman" w:eastAsia="Times New Roman" w:hAnsi="Times New Roman" w:cs="Times New Roman"/>
            <w:color w:val="0000FF"/>
          </w:rPr>
          <w:t>Lei federal nº 13.303, de 2016</w:t>
        </w:r>
      </w:hyperlink>
      <w:r w:rsidRPr="00D013AC">
        <w:rPr>
          <w:rFonts w:ascii="Times New Roman" w:eastAsia="Times New Roman" w:hAnsi="Times New Roman" w:cs="Times New Roman"/>
        </w:rPr>
        <w:t xml:space="preserve">. </w:t>
      </w:r>
    </w:p>
    <w:p w:rsidR="00554685" w:rsidRPr="00D013AC" w:rsidRDefault="00554685" w:rsidP="00D013AC">
      <w:pPr>
        <w:widowControl/>
        <w:spacing w:line="240" w:lineRule="auto"/>
        <w:ind w:right="0"/>
        <w:rPr>
          <w:rFonts w:ascii="Times New Roman" w:eastAsia="Times New Roman" w:hAnsi="Times New Roman" w:cs="Times New Roman"/>
        </w:rPr>
      </w:pPr>
    </w:p>
    <w:p w:rsidR="00554685" w:rsidRPr="00D013AC" w:rsidRDefault="00711C4F"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Excepcionalmente, aplicam-se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presente licitação e contratação as normas de Direito Penal contidas nos</w:t>
      </w:r>
      <w:r w:rsidRPr="00D013AC">
        <w:rPr>
          <w:rFonts w:ascii="Times New Roman" w:eastAsia="Times New Roman" w:hAnsi="Times New Roman" w:cs="Times New Roman"/>
          <w:b/>
        </w:rPr>
        <w:t xml:space="preserve"> artigos 178 e 185 da </w:t>
      </w:r>
      <w:hyperlink r:id="rId18">
        <w:r w:rsidRPr="00D013AC">
          <w:rPr>
            <w:rFonts w:ascii="Times New Roman" w:eastAsia="Times New Roman" w:hAnsi="Times New Roman" w:cs="Times New Roman"/>
            <w:b/>
            <w:color w:val="0000FF"/>
          </w:rPr>
          <w:t>Lei federal nº 14.133, de 2021</w:t>
        </w:r>
      </w:hyperlink>
      <w:r w:rsidRPr="00D013AC">
        <w:rPr>
          <w:rFonts w:ascii="Times New Roman" w:eastAsia="Times New Roman" w:hAnsi="Times New Roman" w:cs="Times New Roman"/>
          <w:b/>
        </w:rPr>
        <w:t xml:space="preserve"> e </w:t>
      </w:r>
      <w:hyperlink r:id="rId19">
        <w:r w:rsidRPr="00D013AC">
          <w:rPr>
            <w:rFonts w:ascii="Times New Roman" w:eastAsia="Times New Roman" w:hAnsi="Times New Roman" w:cs="Times New Roman"/>
            <w:b/>
            <w:color w:val="0000FF"/>
          </w:rPr>
          <w:t>Código Penal</w:t>
        </w:r>
      </w:hyperlink>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e os critérios de desempate do art. 60, III e IV e §§ 1º, da</w:t>
      </w:r>
      <w:r w:rsidRPr="00D013AC">
        <w:rPr>
          <w:rFonts w:ascii="Times New Roman" w:eastAsia="Times New Roman" w:hAnsi="Times New Roman" w:cs="Times New Roman"/>
          <w:b/>
        </w:rPr>
        <w:t xml:space="preserve"> </w:t>
      </w:r>
      <w:hyperlink r:id="rId20">
        <w:r w:rsidRPr="00D013AC">
          <w:rPr>
            <w:rFonts w:ascii="Times New Roman" w:eastAsia="Times New Roman" w:hAnsi="Times New Roman" w:cs="Times New Roman"/>
            <w:b/>
            <w:color w:val="0000FF"/>
          </w:rPr>
          <w:t>Lei federal nº 14.133, de 2021</w:t>
        </w:r>
      </w:hyperlink>
      <w:r w:rsidRPr="00D013AC">
        <w:rPr>
          <w:rFonts w:ascii="Times New Roman" w:eastAsia="Times New Roman" w:hAnsi="Times New Roman" w:cs="Times New Roman"/>
          <w:color w:val="000000"/>
        </w:rPr>
        <w:t>.</w:t>
      </w:r>
      <w:r w:rsidRPr="00D013AC">
        <w:rPr>
          <w:rFonts w:ascii="Times New Roman" w:hAnsi="Times New Roman" w:cs="Times New Roman"/>
        </w:rPr>
        <w:br w:type="page"/>
      </w:r>
    </w:p>
    <w:tbl>
      <w:tblPr>
        <w:tblStyle w:val="a0"/>
        <w:tblW w:w="9808" w:type="dxa"/>
        <w:jc w:val="center"/>
        <w:tblInd w:w="0" w:type="dxa"/>
        <w:tblBorders>
          <w:top w:val="single" w:sz="24" w:space="0" w:color="000000"/>
          <w:left w:val="single" w:sz="24" w:space="0" w:color="000000"/>
          <w:bottom w:val="single" w:sz="24" w:space="0" w:color="000000"/>
          <w:right w:val="single" w:sz="24" w:space="0" w:color="000000"/>
          <w:insideH w:val="single" w:sz="6" w:space="0" w:color="000000"/>
          <w:insideV w:val="single" w:sz="24" w:space="0" w:color="000000"/>
        </w:tblBorders>
        <w:tblLayout w:type="fixed"/>
        <w:tblLook w:val="0000" w:firstRow="0" w:lastRow="0" w:firstColumn="0" w:lastColumn="0" w:noHBand="0" w:noVBand="0"/>
      </w:tblPr>
      <w:tblGrid>
        <w:gridCol w:w="4678"/>
        <w:gridCol w:w="5130"/>
      </w:tblGrid>
      <w:tr w:rsidR="00554685" w:rsidRPr="00D013AC">
        <w:trPr>
          <w:trHeight w:val="456"/>
          <w:jc w:val="center"/>
        </w:trPr>
        <w:tc>
          <w:tcPr>
            <w:tcW w:w="4678" w:type="dxa"/>
            <w:shd w:val="clear" w:color="auto" w:fill="auto"/>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b/>
              </w:rPr>
              <w:lastRenderedPageBreak/>
              <w:t xml:space="preserve">PLE nº </w:t>
            </w:r>
            <w:r w:rsidR="00D013AC" w:rsidRPr="00D013AC">
              <w:rPr>
                <w:rFonts w:ascii="Times New Roman" w:eastAsia="Times New Roman" w:hAnsi="Times New Roman" w:cs="Times New Roman"/>
                <w:b/>
              </w:rPr>
              <w:t>0021/2025</w:t>
            </w:r>
          </w:p>
        </w:tc>
        <w:tc>
          <w:tcPr>
            <w:tcW w:w="5130" w:type="dxa"/>
            <w:shd w:val="clear" w:color="auto" w:fill="auto"/>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highlight w:val="white"/>
              </w:rPr>
            </w:pPr>
            <w:r w:rsidRPr="00D013AC">
              <w:rPr>
                <w:rFonts w:ascii="Times New Roman" w:eastAsia="Times New Roman" w:hAnsi="Times New Roman" w:cs="Times New Roman"/>
                <w:b/>
              </w:rPr>
              <w:t xml:space="preserve">PROCESSO SGP-e nº </w:t>
            </w:r>
            <w:r w:rsidR="00D013AC" w:rsidRPr="00D013AC">
              <w:rPr>
                <w:rFonts w:ascii="Times New Roman" w:eastAsia="Times New Roman" w:hAnsi="Times New Roman" w:cs="Times New Roman"/>
                <w:b/>
              </w:rPr>
              <w:t>1.745</w:t>
            </w:r>
            <w:r w:rsidRPr="00D013AC">
              <w:rPr>
                <w:rFonts w:ascii="Times New Roman" w:eastAsia="Times New Roman" w:hAnsi="Times New Roman" w:cs="Times New Roman"/>
                <w:b/>
              </w:rPr>
              <w:t>/202</w:t>
            </w:r>
            <w:r w:rsidR="00240DCA" w:rsidRPr="00D013AC">
              <w:rPr>
                <w:rFonts w:ascii="Times New Roman" w:eastAsia="Times New Roman" w:hAnsi="Times New Roman" w:cs="Times New Roman"/>
                <w:b/>
              </w:rPr>
              <w:t>5</w:t>
            </w:r>
          </w:p>
        </w:tc>
      </w:tr>
    </w:tbl>
    <w:p w:rsidR="00554685" w:rsidRPr="00D013AC" w:rsidRDefault="00554685" w:rsidP="00D013AC">
      <w:pPr>
        <w:tabs>
          <w:tab w:val="left" w:pos="10065"/>
        </w:tabs>
        <w:spacing w:line="240" w:lineRule="auto"/>
        <w:ind w:right="0"/>
        <w:rPr>
          <w:rFonts w:ascii="Times New Roman" w:eastAsia="Times New Roman" w:hAnsi="Times New Roman" w:cs="Times New Roman"/>
        </w:rPr>
      </w:pPr>
    </w:p>
    <w:p w:rsidR="00554685" w:rsidRPr="00D013AC" w:rsidRDefault="00711C4F" w:rsidP="00D013AC">
      <w:pPr>
        <w:tabs>
          <w:tab w:val="left" w:pos="10065"/>
        </w:tabs>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rPr>
        <w:t xml:space="preserve">A </w:t>
      </w:r>
      <w:r w:rsidRPr="00D013AC">
        <w:rPr>
          <w:rFonts w:ascii="Times New Roman" w:eastAsia="Times New Roman" w:hAnsi="Times New Roman" w:cs="Times New Roman"/>
          <w:b/>
        </w:rPr>
        <w:t>EMPRESA DE PESQUISA AGROPECUÁRIA E EXTENSÃO RURAL DE SANTA CATARINA (EPAGRI)</w:t>
      </w:r>
      <w:r w:rsidRPr="00D013AC">
        <w:rPr>
          <w:rFonts w:ascii="Times New Roman" w:eastAsia="Times New Roman" w:hAnsi="Times New Roman" w:cs="Times New Roman"/>
        </w:rPr>
        <w:t xml:space="preserve">, inscrita no CNPJ nº 83.052.191/0001-62, empresa pública, com sede na Rodovia </w:t>
      </w:r>
      <w:proofErr w:type="spellStart"/>
      <w:r w:rsidRPr="00D013AC">
        <w:rPr>
          <w:rFonts w:ascii="Times New Roman" w:eastAsia="Times New Roman" w:hAnsi="Times New Roman" w:cs="Times New Roman"/>
        </w:rPr>
        <w:t>Admar</w:t>
      </w:r>
      <w:proofErr w:type="spellEnd"/>
      <w:r w:rsidRPr="00D013AC">
        <w:rPr>
          <w:rFonts w:ascii="Times New Roman" w:eastAsia="Times New Roman" w:hAnsi="Times New Roman" w:cs="Times New Roman"/>
        </w:rPr>
        <w:t xml:space="preserve"> Gonzaga, nº 1.347, Bairro </w:t>
      </w:r>
      <w:proofErr w:type="spellStart"/>
      <w:r w:rsidRPr="00D013AC">
        <w:rPr>
          <w:rFonts w:ascii="Times New Roman" w:eastAsia="Times New Roman" w:hAnsi="Times New Roman" w:cs="Times New Roman"/>
        </w:rPr>
        <w:t>Itacorubi</w:t>
      </w:r>
      <w:proofErr w:type="spellEnd"/>
      <w:r w:rsidRPr="00D013AC">
        <w:rPr>
          <w:rFonts w:ascii="Times New Roman" w:eastAsia="Times New Roman" w:hAnsi="Times New Roman" w:cs="Times New Roman"/>
        </w:rPr>
        <w:t xml:space="preserve"> – Florianópolis/SC, CEP 88034-901, torna público que </w:t>
      </w:r>
      <w:proofErr w:type="gramStart"/>
      <w:r w:rsidRPr="00D013AC">
        <w:rPr>
          <w:rFonts w:ascii="Times New Roman" w:eastAsia="Times New Roman" w:hAnsi="Times New Roman" w:cs="Times New Roman"/>
        </w:rPr>
        <w:t>realizará,</w:t>
      </w:r>
      <w:proofErr w:type="gramEnd"/>
      <w:r w:rsidRPr="00D013AC">
        <w:rPr>
          <w:rFonts w:ascii="Times New Roman" w:eastAsia="Times New Roman" w:hAnsi="Times New Roman" w:cs="Times New Roman"/>
        </w:rPr>
        <w:t xml:space="preserve"> às </w:t>
      </w:r>
      <w:r w:rsidR="00C52B7B">
        <w:rPr>
          <w:rFonts w:ascii="Times New Roman" w:eastAsia="Times New Roman" w:hAnsi="Times New Roman" w:cs="Times New Roman"/>
          <w:b/>
          <w:highlight w:val="yellow"/>
        </w:rPr>
        <w:t>14h00min do dia 05/08</w:t>
      </w:r>
      <w:r w:rsidRPr="00D013AC">
        <w:rPr>
          <w:rFonts w:ascii="Times New Roman" w:eastAsia="Times New Roman" w:hAnsi="Times New Roman" w:cs="Times New Roman"/>
          <w:b/>
          <w:highlight w:val="yellow"/>
        </w:rPr>
        <w:t>/</w:t>
      </w:r>
      <w:r w:rsidR="002A283B" w:rsidRPr="00D013AC">
        <w:rPr>
          <w:rFonts w:ascii="Times New Roman" w:eastAsia="Times New Roman" w:hAnsi="Times New Roman" w:cs="Times New Roman"/>
          <w:b/>
          <w:highlight w:val="yellow"/>
        </w:rPr>
        <w:t>2025</w:t>
      </w:r>
      <w:r w:rsidRPr="00D013AC">
        <w:rPr>
          <w:rFonts w:ascii="Times New Roman" w:eastAsia="Times New Roman" w:hAnsi="Times New Roman" w:cs="Times New Roman"/>
        </w:rPr>
        <w:t xml:space="preserve">, licitação pública na modalidade </w:t>
      </w:r>
      <w:r w:rsidRPr="00D013AC">
        <w:rPr>
          <w:rFonts w:ascii="Times New Roman" w:eastAsia="Times New Roman" w:hAnsi="Times New Roman" w:cs="Times New Roman"/>
          <w:b/>
        </w:rPr>
        <w:t>PROCEDIMENTO DE LICITAÇÃO DA EPAGRI (PLE)</w:t>
      </w:r>
      <w:r w:rsidRPr="00D013AC">
        <w:rPr>
          <w:rFonts w:ascii="Times New Roman" w:eastAsia="Times New Roman" w:hAnsi="Times New Roman" w:cs="Times New Roman"/>
        </w:rPr>
        <w:t xml:space="preserve">, na forma eletrônica, no modo de disputa aberto e pelo critério de julgamento do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color w:val="000000"/>
        </w:rPr>
        <w:t>conforme especificações, quantitativos estimados e condições estabelecidas neste edital e seus anexos.</w:t>
      </w:r>
    </w:p>
    <w:p w:rsidR="00554685" w:rsidRPr="00D013AC" w:rsidRDefault="00554685" w:rsidP="00D013AC">
      <w:pPr>
        <w:tabs>
          <w:tab w:val="left" w:pos="10065"/>
        </w:tabs>
        <w:spacing w:line="240" w:lineRule="auto"/>
        <w:ind w:right="0"/>
        <w:rPr>
          <w:rFonts w:ascii="Times New Roman" w:eastAsia="Times New Roman" w:hAnsi="Times New Roman" w:cs="Times New Roman"/>
          <w:color w:val="000000"/>
        </w:rPr>
      </w:pPr>
    </w:p>
    <w:p w:rsidR="00554685" w:rsidRPr="00D013AC" w:rsidRDefault="00711C4F" w:rsidP="00D013AC">
      <w:pPr>
        <w:pStyle w:val="Ttulo1"/>
        <w:pBdr>
          <w:bottom w:val="single" w:sz="12" w:space="1" w:color="000000"/>
        </w:pBdr>
        <w:spacing w:before="0" w:after="0"/>
        <w:rPr>
          <w:rFonts w:ascii="Times New Roman" w:eastAsia="Times New Roman" w:hAnsi="Times New Roman" w:cs="Times New Roman"/>
          <w:sz w:val="24"/>
          <w:szCs w:val="24"/>
        </w:rPr>
      </w:pPr>
      <w:bookmarkStart w:id="0" w:name="_heading=h.gjdgxs" w:colFirst="0" w:colLast="0"/>
      <w:bookmarkEnd w:id="0"/>
      <w:r w:rsidRPr="00D013AC">
        <w:rPr>
          <w:rFonts w:ascii="Times New Roman" w:eastAsia="Times New Roman" w:hAnsi="Times New Roman" w:cs="Times New Roman"/>
          <w:sz w:val="24"/>
          <w:szCs w:val="24"/>
        </w:rPr>
        <w:t>1. DISPOSIÇÕES PRELIMINARES, ESCLARECIMENTOS E IMPUGNAÇÕES.</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w:t>
      </w:r>
      <w:r w:rsidRPr="00D013AC">
        <w:rPr>
          <w:rFonts w:ascii="Times New Roman" w:eastAsia="Times New Roman" w:hAnsi="Times New Roman" w:cs="Times New Roman"/>
        </w:rPr>
        <w:tab/>
        <w:t xml:space="preserve">O Procedimento de Licitação da Epagri (PLE) será realizado à distância, na forma eletrônica (por meio da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 em sessão pública, no modo de disputa aberto, mediante condições de segurança (criptografia e autenticação) em todas as suas fases.</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1.1.1. </w:t>
      </w:r>
      <w:r w:rsidRPr="00D013AC">
        <w:rPr>
          <w:rFonts w:ascii="Times New Roman" w:eastAsia="Times New Roman" w:hAnsi="Times New Roman" w:cs="Times New Roman"/>
        </w:rPr>
        <w:tab/>
        <w:t xml:space="preserve">No modo de disputa aberto, os licitantes apresentam lances públicos e sucessivos, crescentes ou decrescentes, conforme o critério de julgamento adotado, após a abertura das propostas, conforme art. 52, § 1º, da Lei federal nº 13.303, de 2016 e art. 51 do RILC-EPAGRI. Não se aplicam as regras do art. 32 do Decreto federal nº 10.024, de 2019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presente licitação.</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w:t>
      </w:r>
      <w:r w:rsidRPr="00D013AC">
        <w:rPr>
          <w:rFonts w:ascii="Times New Roman" w:eastAsia="Times New Roman" w:hAnsi="Times New Roman" w:cs="Times New Roman"/>
        </w:rPr>
        <w:tab/>
        <w:t xml:space="preserve">A licitação será conduzida pela </w:t>
      </w:r>
      <w:r w:rsidRPr="00D013AC">
        <w:rPr>
          <w:rFonts w:ascii="Times New Roman" w:eastAsia="Times New Roman" w:hAnsi="Times New Roman" w:cs="Times New Roman"/>
          <w:b/>
        </w:rPr>
        <w:t>Comissão de Licitação</w:t>
      </w:r>
      <w:r w:rsidRPr="00D013AC">
        <w:rPr>
          <w:rFonts w:ascii="Times New Roman" w:eastAsia="Times New Roman" w:hAnsi="Times New Roman" w:cs="Times New Roman"/>
        </w:rPr>
        <w:t xml:space="preserve"> designada pela Portaria </w:t>
      </w:r>
      <w:r w:rsidR="009D0552" w:rsidRPr="00D013AC">
        <w:rPr>
          <w:rFonts w:ascii="Times New Roman" w:eastAsia="Times New Roman" w:hAnsi="Times New Roman" w:cs="Times New Roman"/>
        </w:rPr>
        <w:t xml:space="preserve">DEX n° </w:t>
      </w:r>
      <w:r w:rsidR="009D0552" w:rsidRPr="00D013AC">
        <w:rPr>
          <w:rFonts w:ascii="Times New Roman" w:eastAsia="Times New Roman" w:hAnsi="Times New Roman" w:cs="Times New Roman"/>
          <w:highlight w:val="white"/>
        </w:rPr>
        <w:t>045/2024, datada de 15 de abril de 2024</w:t>
      </w:r>
      <w:r w:rsidRPr="00D013AC">
        <w:rPr>
          <w:rFonts w:ascii="Times New Roman" w:eastAsia="Times New Roman" w:hAnsi="Times New Roman" w:cs="Times New Roman"/>
        </w:rPr>
        <w:t xml:space="preserve">, mediante inserção de monitoramento de dados gerados ou transferidos para o sistema </w:t>
      </w:r>
      <w:r w:rsidRPr="00D013AC">
        <w:rPr>
          <w:rFonts w:ascii="Times New Roman" w:eastAsia="Times New Roman" w:hAnsi="Times New Roman" w:cs="Times New Roman"/>
          <w:b/>
        </w:rPr>
        <w:t>Licitações-e</w:t>
      </w:r>
      <w:r w:rsidRPr="00D013AC">
        <w:rPr>
          <w:rFonts w:ascii="Times New Roman" w:eastAsia="Times New Roman" w:hAnsi="Times New Roman" w:cs="Times New Roman"/>
        </w:rPr>
        <w:t xml:space="preserve">, constante da página eletrônica do Banco do Brasil S.A. - </w:t>
      </w:r>
      <w:hyperlink r:id="rId21">
        <w:r w:rsidRPr="00D013AC">
          <w:rPr>
            <w:rFonts w:ascii="Times New Roman" w:eastAsia="Times New Roman" w:hAnsi="Times New Roman" w:cs="Times New Roman"/>
            <w:color w:val="0000FF"/>
            <w:u w:val="single"/>
          </w:rPr>
          <w:t>https://www.licitacoes-e.com.br/aop/</w:t>
        </w:r>
      </w:hyperlink>
    </w:p>
    <w:p w:rsidR="00554685" w:rsidRPr="00D013AC" w:rsidRDefault="00554685" w:rsidP="00D013AC">
      <w:pPr>
        <w:spacing w:line="240" w:lineRule="auto"/>
        <w:ind w:right="0"/>
        <w:rPr>
          <w:rFonts w:ascii="Times New Roman" w:eastAsia="Times New Roman" w:hAnsi="Times New Roman" w:cs="Times New Roman"/>
        </w:rPr>
      </w:pPr>
    </w:p>
    <w:tbl>
      <w:tblPr>
        <w:tblStyle w:val="a1"/>
        <w:tblW w:w="9889"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9"/>
      </w:tblGrid>
      <w:tr w:rsidR="00554685" w:rsidRPr="00D013AC">
        <w:tc>
          <w:tcPr>
            <w:tcW w:w="9889" w:type="dxa"/>
            <w:shd w:val="clear" w:color="auto" w:fill="F2F2F2"/>
          </w:tcPr>
          <w:p w:rsidR="00554685" w:rsidRPr="00D013AC" w:rsidRDefault="00711C4F" w:rsidP="00D013AC">
            <w:pPr>
              <w:spacing w:line="240" w:lineRule="auto"/>
              <w:ind w:right="0"/>
              <w:rPr>
                <w:rFonts w:ascii="Times New Roman" w:eastAsia="Times New Roman" w:hAnsi="Times New Roman" w:cs="Times New Roman"/>
              </w:rPr>
            </w:pPr>
            <w:bookmarkStart w:id="1" w:name="bookmark=id.30j0zll" w:colFirst="0" w:colLast="0"/>
            <w:bookmarkEnd w:id="1"/>
            <w:r w:rsidRPr="00D013AC">
              <w:rPr>
                <w:rFonts w:ascii="Times New Roman" w:eastAsia="Times New Roman" w:hAnsi="Times New Roman" w:cs="Times New Roman"/>
              </w:rPr>
              <w:t>1.3.</w:t>
            </w:r>
            <w:r w:rsidRPr="00D013AC">
              <w:rPr>
                <w:rFonts w:ascii="Times New Roman" w:eastAsia="Times New Roman" w:hAnsi="Times New Roman" w:cs="Times New Roman"/>
              </w:rPr>
              <w:tab/>
            </w:r>
            <w:r w:rsidRPr="00D013AC">
              <w:rPr>
                <w:rFonts w:ascii="Times New Roman" w:eastAsia="Times New Roman" w:hAnsi="Times New Roman" w:cs="Times New Roman"/>
                <w:b/>
              </w:rPr>
              <w:t>LIMITE PARA RECEBIMENTO DAS PROPOSTAS</w:t>
            </w:r>
            <w:r w:rsidRPr="00D013AC">
              <w:rPr>
                <w:rFonts w:ascii="Times New Roman" w:eastAsia="Times New Roman" w:hAnsi="Times New Roman" w:cs="Times New Roman"/>
              </w:rPr>
              <w:t xml:space="preserve">: </w:t>
            </w:r>
            <w:r w:rsidR="00C52B7B">
              <w:rPr>
                <w:rFonts w:ascii="Times New Roman" w:eastAsia="Times New Roman" w:hAnsi="Times New Roman" w:cs="Times New Roman"/>
                <w:b/>
                <w:highlight w:val="yellow"/>
              </w:rPr>
              <w:t>até 05/08</w:t>
            </w:r>
            <w:r w:rsidRPr="00D013AC">
              <w:rPr>
                <w:rFonts w:ascii="Times New Roman" w:eastAsia="Times New Roman" w:hAnsi="Times New Roman" w:cs="Times New Roman"/>
                <w:b/>
                <w:highlight w:val="yellow"/>
              </w:rPr>
              <w:t>/</w:t>
            </w:r>
            <w:r w:rsidR="002A283B" w:rsidRPr="00D013AC">
              <w:rPr>
                <w:rFonts w:ascii="Times New Roman" w:eastAsia="Times New Roman" w:hAnsi="Times New Roman" w:cs="Times New Roman"/>
                <w:b/>
                <w:highlight w:val="yellow"/>
              </w:rPr>
              <w:t>2025</w:t>
            </w:r>
            <w:r w:rsidRPr="00D013AC">
              <w:rPr>
                <w:rFonts w:ascii="Times New Roman" w:eastAsia="Times New Roman" w:hAnsi="Times New Roman" w:cs="Times New Roman"/>
                <w:b/>
                <w:highlight w:val="yellow"/>
              </w:rPr>
              <w:t>, às 09h00min</w:t>
            </w:r>
            <w:r w:rsidRPr="00D013AC">
              <w:rPr>
                <w:rFonts w:ascii="Times New Roman" w:eastAsia="Times New Roman" w:hAnsi="Times New Roman" w:cs="Times New Roman"/>
                <w:highlight w:val="yellow"/>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bookmarkStart w:id="2" w:name="bookmark=id.1fob9te" w:colFirst="0" w:colLast="0"/>
            <w:bookmarkEnd w:id="2"/>
            <w:r w:rsidRPr="00D013AC">
              <w:rPr>
                <w:rFonts w:ascii="Times New Roman" w:eastAsia="Times New Roman" w:hAnsi="Times New Roman" w:cs="Times New Roman"/>
              </w:rPr>
              <w:t>1.4.</w:t>
            </w:r>
            <w:r w:rsidRPr="00D013AC">
              <w:rPr>
                <w:rFonts w:ascii="Times New Roman" w:eastAsia="Times New Roman" w:hAnsi="Times New Roman" w:cs="Times New Roman"/>
              </w:rPr>
              <w:tab/>
            </w:r>
            <w:r w:rsidRPr="00D013AC">
              <w:rPr>
                <w:rFonts w:ascii="Times New Roman" w:eastAsia="Times New Roman" w:hAnsi="Times New Roman" w:cs="Times New Roman"/>
                <w:b/>
              </w:rPr>
              <w:t>ABERTURA DAS PROPOSTAS</w:t>
            </w:r>
            <w:r w:rsidRPr="00D013AC">
              <w:rPr>
                <w:rFonts w:ascii="Times New Roman" w:eastAsia="Times New Roman" w:hAnsi="Times New Roman" w:cs="Times New Roman"/>
              </w:rPr>
              <w:t xml:space="preserve">: </w:t>
            </w:r>
            <w:r w:rsidR="00C52B7B">
              <w:rPr>
                <w:rFonts w:ascii="Times New Roman" w:eastAsia="Times New Roman" w:hAnsi="Times New Roman" w:cs="Times New Roman"/>
                <w:b/>
                <w:highlight w:val="yellow"/>
              </w:rPr>
              <w:t>05/08</w:t>
            </w:r>
            <w:r w:rsidRPr="00D013AC">
              <w:rPr>
                <w:rFonts w:ascii="Times New Roman" w:eastAsia="Times New Roman" w:hAnsi="Times New Roman" w:cs="Times New Roman"/>
                <w:b/>
                <w:highlight w:val="yellow"/>
              </w:rPr>
              <w:t>/</w:t>
            </w:r>
            <w:r w:rsidR="002A283B" w:rsidRPr="00D013AC">
              <w:rPr>
                <w:rFonts w:ascii="Times New Roman" w:eastAsia="Times New Roman" w:hAnsi="Times New Roman" w:cs="Times New Roman"/>
                <w:b/>
                <w:highlight w:val="yellow"/>
              </w:rPr>
              <w:t>2025</w:t>
            </w:r>
            <w:r w:rsidRPr="00D013AC">
              <w:rPr>
                <w:rFonts w:ascii="Times New Roman" w:eastAsia="Times New Roman" w:hAnsi="Times New Roman" w:cs="Times New Roman"/>
                <w:b/>
                <w:highlight w:val="yellow"/>
              </w:rPr>
              <w:t>, às 09h00min.</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1.5.</w:t>
            </w:r>
            <w:r w:rsidRPr="00D013AC">
              <w:rPr>
                <w:rFonts w:ascii="Times New Roman" w:eastAsia="Times New Roman" w:hAnsi="Times New Roman" w:cs="Times New Roman"/>
              </w:rPr>
              <w:tab/>
            </w:r>
            <w:r w:rsidRPr="00D013AC">
              <w:rPr>
                <w:rFonts w:ascii="Times New Roman" w:eastAsia="Times New Roman" w:hAnsi="Times New Roman" w:cs="Times New Roman"/>
                <w:b/>
              </w:rPr>
              <w:t>INÍCIO DA SESSÃO DE DISPUTA DE PREÇOS</w:t>
            </w:r>
            <w:r w:rsidRPr="00D013AC">
              <w:rPr>
                <w:rFonts w:ascii="Times New Roman" w:eastAsia="Times New Roman" w:hAnsi="Times New Roman" w:cs="Times New Roman"/>
              </w:rPr>
              <w:t xml:space="preserve">: </w:t>
            </w:r>
            <w:r w:rsidR="00C52B7B">
              <w:rPr>
                <w:rFonts w:ascii="Times New Roman" w:eastAsia="Times New Roman" w:hAnsi="Times New Roman" w:cs="Times New Roman"/>
                <w:b/>
                <w:highlight w:val="yellow"/>
              </w:rPr>
              <w:t>05/08</w:t>
            </w:r>
            <w:r w:rsidRPr="00D013AC">
              <w:rPr>
                <w:rFonts w:ascii="Times New Roman" w:eastAsia="Times New Roman" w:hAnsi="Times New Roman" w:cs="Times New Roman"/>
                <w:b/>
                <w:highlight w:val="yellow"/>
              </w:rPr>
              <w:t>/</w:t>
            </w:r>
            <w:r w:rsidR="002A283B" w:rsidRPr="00D013AC">
              <w:rPr>
                <w:rFonts w:ascii="Times New Roman" w:eastAsia="Times New Roman" w:hAnsi="Times New Roman" w:cs="Times New Roman"/>
                <w:b/>
                <w:highlight w:val="yellow"/>
              </w:rPr>
              <w:t>2025</w:t>
            </w:r>
            <w:r w:rsidR="00C52B7B">
              <w:rPr>
                <w:rFonts w:ascii="Times New Roman" w:eastAsia="Times New Roman" w:hAnsi="Times New Roman" w:cs="Times New Roman"/>
                <w:b/>
                <w:highlight w:val="yellow"/>
              </w:rPr>
              <w:t>, às 14</w:t>
            </w:r>
            <w:r w:rsidRPr="00D013AC">
              <w:rPr>
                <w:rFonts w:ascii="Times New Roman" w:eastAsia="Times New Roman" w:hAnsi="Times New Roman" w:cs="Times New Roman"/>
                <w:b/>
                <w:highlight w:val="yellow"/>
              </w:rPr>
              <w:t>h00min.</w:t>
            </w:r>
          </w:p>
        </w:tc>
      </w:tr>
    </w:tbl>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w:t>
      </w:r>
      <w:r w:rsidRPr="00D013AC">
        <w:rPr>
          <w:rFonts w:ascii="Times New Roman" w:eastAsia="Times New Roman" w:hAnsi="Times New Roman" w:cs="Times New Roman"/>
        </w:rPr>
        <w:tab/>
        <w:t xml:space="preserve">Qualquer cidadão ou licitante poderá solicitar esclarecimentos ou impugnar o edital até o </w:t>
      </w:r>
      <w:r w:rsidRPr="00D013AC">
        <w:rPr>
          <w:rFonts w:ascii="Times New Roman" w:eastAsia="Times New Roman" w:hAnsi="Times New Roman" w:cs="Times New Roman"/>
          <w:b/>
        </w:rPr>
        <w:t>5º (quinto) dia</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útil</w:t>
      </w:r>
      <w:r w:rsidRPr="00D013AC">
        <w:rPr>
          <w:rFonts w:ascii="Times New Roman" w:eastAsia="Times New Roman" w:hAnsi="Times New Roman" w:cs="Times New Roman"/>
        </w:rPr>
        <w:t xml:space="preserve"> anterior à data fixada para a apresentação das propostas, nos termos dos artigos 22 e 23 do Regulamento Interno de Licitações e Contratos da EPAGRI (</w:t>
      </w:r>
      <w:hyperlink r:id="rId22">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1.6.1.</w:t>
      </w:r>
      <w:r w:rsidRPr="00D013AC">
        <w:rPr>
          <w:rFonts w:ascii="Times New Roman" w:eastAsia="Times New Roman" w:hAnsi="Times New Roman" w:cs="Times New Roman"/>
        </w:rPr>
        <w:tab/>
      </w:r>
      <w:r w:rsidRPr="00D013AC">
        <w:rPr>
          <w:rFonts w:ascii="Times New Roman" w:eastAsia="Times New Roman" w:hAnsi="Times New Roman" w:cs="Times New Roman"/>
          <w:b/>
        </w:rPr>
        <w:t xml:space="preserve">Esclarecimentos – </w:t>
      </w:r>
      <w:r w:rsidRPr="00D013AC">
        <w:rPr>
          <w:rFonts w:ascii="Times New Roman" w:eastAsia="Times New Roman" w:hAnsi="Times New Roman" w:cs="Times New Roman"/>
        </w:rPr>
        <w:t xml:space="preserve">Deverão ser encaminhados via Portal de Compras por meio do endereço eletrônico: </w:t>
      </w:r>
      <w:hyperlink r:id="rId23">
        <w:r w:rsidRPr="00D013AC">
          <w:rPr>
            <w:rFonts w:ascii="Times New Roman" w:eastAsia="Times New Roman" w:hAnsi="Times New Roman" w:cs="Times New Roman"/>
            <w:color w:val="0000FF"/>
            <w:u w:val="single"/>
          </w:rPr>
          <w:t>http://www.portaldecompras.sc.gov.br</w:t>
        </w:r>
      </w:hyperlink>
    </w:p>
    <w:p w:rsidR="00554685" w:rsidRPr="00D013AC" w:rsidRDefault="00554685" w:rsidP="00D013AC">
      <w:pPr>
        <w:tabs>
          <w:tab w:val="left" w:pos="993"/>
        </w:tabs>
        <w:spacing w:line="240" w:lineRule="auto"/>
        <w:ind w:right="0"/>
        <w:rPr>
          <w:rFonts w:ascii="Times New Roman" w:eastAsia="Times New Roman" w:hAnsi="Times New Roman" w:cs="Times New Roman"/>
          <w:b/>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1.6.2.</w:t>
      </w:r>
      <w:r w:rsidRPr="00D013AC">
        <w:rPr>
          <w:rFonts w:ascii="Times New Roman" w:eastAsia="Times New Roman" w:hAnsi="Times New Roman" w:cs="Times New Roman"/>
        </w:rPr>
        <w:tab/>
      </w:r>
      <w:r w:rsidRPr="00D013AC">
        <w:rPr>
          <w:rFonts w:ascii="Times New Roman" w:eastAsia="Times New Roman" w:hAnsi="Times New Roman" w:cs="Times New Roman"/>
          <w:b/>
        </w:rPr>
        <w:t xml:space="preserve">Impugnações – </w:t>
      </w:r>
      <w:r w:rsidRPr="00D013AC">
        <w:rPr>
          <w:rFonts w:ascii="Times New Roman" w:eastAsia="Times New Roman" w:hAnsi="Times New Roman" w:cs="Times New Roman"/>
        </w:rPr>
        <w:t xml:space="preserve">Encaminhar através de correspondência escrita dirigida à Comissão de Licitação, no seguinte endereço: Rodovia </w:t>
      </w:r>
      <w:proofErr w:type="spellStart"/>
      <w:r w:rsidRPr="00D013AC">
        <w:rPr>
          <w:rFonts w:ascii="Times New Roman" w:eastAsia="Times New Roman" w:hAnsi="Times New Roman" w:cs="Times New Roman"/>
        </w:rPr>
        <w:t>Admar</w:t>
      </w:r>
      <w:proofErr w:type="spellEnd"/>
      <w:r w:rsidRPr="00D013AC">
        <w:rPr>
          <w:rFonts w:ascii="Times New Roman" w:eastAsia="Times New Roman" w:hAnsi="Times New Roman" w:cs="Times New Roman"/>
        </w:rPr>
        <w:t xml:space="preserve"> Gonzaga, nº 1.347, Bairro </w:t>
      </w:r>
      <w:proofErr w:type="spellStart"/>
      <w:r w:rsidRPr="00D013AC">
        <w:rPr>
          <w:rFonts w:ascii="Times New Roman" w:eastAsia="Times New Roman" w:hAnsi="Times New Roman" w:cs="Times New Roman"/>
        </w:rPr>
        <w:t>Itacorubi</w:t>
      </w:r>
      <w:proofErr w:type="spellEnd"/>
      <w:r w:rsidRPr="00D013AC">
        <w:rPr>
          <w:rFonts w:ascii="Times New Roman" w:eastAsia="Times New Roman" w:hAnsi="Times New Roman" w:cs="Times New Roman"/>
        </w:rPr>
        <w:t xml:space="preserve"> – Florianópolis/SC, CEP 88034-901, telefone (48) 3665-5384 ou por meio de correspondência eletrônica para </w:t>
      </w:r>
      <w:hyperlink r:id="rId24">
        <w:r w:rsidRPr="00D013AC">
          <w:rPr>
            <w:rFonts w:ascii="Times New Roman" w:eastAsia="Times New Roman" w:hAnsi="Times New Roman" w:cs="Times New Roman"/>
            <w:color w:val="0000FF"/>
            <w:u w:val="single"/>
          </w:rPr>
          <w:t>licitacoes@epagri.sc.gov.br</w:t>
        </w:r>
      </w:hyperlink>
      <w:r w:rsidRPr="00D013AC">
        <w:rPr>
          <w:rFonts w:ascii="Times New Roman" w:eastAsia="Times New Roman" w:hAnsi="Times New Roman" w:cs="Times New Roman"/>
        </w:rPr>
        <w:t xml:space="preserve"> (atendimento de segunda a sexta-feira, das 8h às 12h e das 13h30min às 17h30min). No assunto do e-mail deve constar o número do Procedimento de Licitação da Epagri impugnado.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1.6.2.1.</w:t>
      </w:r>
      <w:r w:rsidRPr="00D013AC">
        <w:rPr>
          <w:rFonts w:ascii="Times New Roman" w:eastAsia="Times New Roman" w:hAnsi="Times New Roman" w:cs="Times New Roman"/>
        </w:rPr>
        <w:tab/>
        <w:t>Não serão conhecidas impugnações apresentadas fora do prazo legal e/ou subscritas por representante não habilitado legalmente para responder pelo interessado.</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1.6.2.2.</w:t>
      </w:r>
      <w:r w:rsidRPr="00D013AC">
        <w:rPr>
          <w:rFonts w:ascii="Times New Roman" w:eastAsia="Times New Roman" w:hAnsi="Times New Roman" w:cs="Times New Roman"/>
        </w:rPr>
        <w:tab/>
        <w:t>Caso seja acolhida a impugnação contra o ato convocatório, será designada nova data para realização do certame.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1.6.2.3.</w:t>
      </w:r>
      <w:r w:rsidRPr="00D013AC">
        <w:rPr>
          <w:rFonts w:ascii="Times New Roman" w:eastAsia="Times New Roman" w:hAnsi="Times New Roman" w:cs="Times New Roman"/>
        </w:rPr>
        <w:tab/>
        <w:t xml:space="preserve">Na hipótese de a Epagri não responder à impugnação até a data fixada para a entrega das propostas, a licitação será adiada, convocando-se nova data para entrega das propostas, com antecedência mínima de </w:t>
      </w:r>
      <w:r w:rsidRPr="00D013AC">
        <w:rPr>
          <w:rFonts w:ascii="Times New Roman" w:eastAsia="Times New Roman" w:hAnsi="Times New Roman" w:cs="Times New Roman"/>
          <w:b/>
        </w:rPr>
        <w:t>2 (dois) dias úteis</w:t>
      </w:r>
      <w:r w:rsidRPr="00D013AC">
        <w:rPr>
          <w:rFonts w:ascii="Times New Roman" w:eastAsia="Times New Roman" w:hAnsi="Times New Roman" w:cs="Times New Roman"/>
        </w:rPr>
        <w:t>.</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color w:val="0000FF"/>
          <w:u w:val="single"/>
        </w:rPr>
      </w:pPr>
      <w:r w:rsidRPr="00D013AC">
        <w:rPr>
          <w:rFonts w:ascii="Times New Roman" w:eastAsia="Times New Roman" w:hAnsi="Times New Roman" w:cs="Times New Roman"/>
        </w:rPr>
        <w:t>1.7.</w:t>
      </w:r>
      <w:r w:rsidRPr="00D013AC">
        <w:rPr>
          <w:rFonts w:ascii="Times New Roman" w:eastAsia="Times New Roman" w:hAnsi="Times New Roman" w:cs="Times New Roman"/>
        </w:rPr>
        <w:tab/>
        <w:t xml:space="preserve">O credenciamento e a solução de dúvidas na operação </w:t>
      </w:r>
      <w:proofErr w:type="gramStart"/>
      <w:r w:rsidRPr="00D013AC">
        <w:rPr>
          <w:rFonts w:ascii="Times New Roman" w:eastAsia="Times New Roman" w:hAnsi="Times New Roman" w:cs="Times New Roman"/>
        </w:rPr>
        <w:t xml:space="preserve">do </w:t>
      </w:r>
      <w:r w:rsidRPr="00D013AC">
        <w:rPr>
          <w:rFonts w:ascii="Times New Roman" w:eastAsia="Times New Roman" w:hAnsi="Times New Roman" w:cs="Times New Roman"/>
          <w:b/>
        </w:rPr>
        <w:t>Licitações-e</w:t>
      </w:r>
      <w:proofErr w:type="gramEnd"/>
      <w:r w:rsidRPr="00D013AC">
        <w:rPr>
          <w:rFonts w:ascii="Times New Roman" w:eastAsia="Times New Roman" w:hAnsi="Times New Roman" w:cs="Times New Roman"/>
        </w:rPr>
        <w:t xml:space="preserve">, inclusive quanto à obtenção de senha, poderão obtidos diretamente no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 do sistema Licitações-e </w:t>
      </w:r>
      <w:hyperlink r:id="rId25">
        <w:r w:rsidRPr="00D013AC">
          <w:rPr>
            <w:rFonts w:ascii="Times New Roman" w:eastAsia="Times New Roman" w:hAnsi="Times New Roman" w:cs="Times New Roman"/>
            <w:color w:val="0000FF"/>
            <w:u w:val="single"/>
          </w:rPr>
          <w:t>https://www.licitacoes-e.com.br/aop/</w:t>
        </w:r>
      </w:hyperlink>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w:t>
      </w:r>
      <w:r w:rsidRPr="00D013AC">
        <w:rPr>
          <w:rFonts w:ascii="Times New Roman" w:eastAsia="Times New Roman" w:hAnsi="Times New Roman" w:cs="Times New Roman"/>
        </w:rPr>
        <w:tab/>
        <w:t xml:space="preserve">A declaração falsa relativa ao cumprimento dos requisitos de habilitação e proposta, bem como a apresentação de documentos falsos sujeitará o licitante às sanções previstas nos </w:t>
      </w:r>
      <w:hyperlink w:anchor="bookmark=id.vx1227">
        <w:r w:rsidRPr="00D013AC">
          <w:rPr>
            <w:rFonts w:ascii="Times New Roman" w:eastAsia="Times New Roman" w:hAnsi="Times New Roman" w:cs="Times New Roman"/>
            <w:b/>
            <w:color w:val="0000FF"/>
          </w:rPr>
          <w:t>itens 18</w:t>
        </w:r>
      </w:hyperlink>
      <w:r w:rsidRPr="00D013AC">
        <w:rPr>
          <w:rFonts w:ascii="Times New Roman" w:eastAsia="Times New Roman" w:hAnsi="Times New Roman" w:cs="Times New Roman"/>
        </w:rPr>
        <w:t xml:space="preserve"> e </w:t>
      </w:r>
      <w:hyperlink w:anchor="bookmark=id.1v1yuxt">
        <w:r w:rsidRPr="00D013AC">
          <w:rPr>
            <w:rFonts w:ascii="Times New Roman" w:eastAsia="Times New Roman" w:hAnsi="Times New Roman" w:cs="Times New Roman"/>
            <w:b/>
            <w:color w:val="0000FF"/>
          </w:rPr>
          <w:t>19</w:t>
        </w:r>
      </w:hyperlink>
      <w:r w:rsidRPr="00D013AC">
        <w:rPr>
          <w:rFonts w:ascii="Times New Roman" w:eastAsia="Times New Roman" w:hAnsi="Times New Roman" w:cs="Times New Roman"/>
        </w:rPr>
        <w:t xml:space="preserve"> deste edital e </w:t>
      </w:r>
      <w:hyperlink r:id="rId26">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1.9.</w:t>
      </w:r>
      <w:r w:rsidRPr="00D013AC">
        <w:rPr>
          <w:rFonts w:ascii="Times New Roman" w:eastAsia="Times New Roman" w:hAnsi="Times New Roman" w:cs="Times New Roman"/>
        </w:rPr>
        <w:tab/>
        <w:t>Na contagem de todos os prazos estabelecidos neste edital, excluir-se-á o dia do início e incluir-se-á o do vencimento e considerar-se-ão os dias úteis, exceto quando for explicitamente disposto em contrário.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1.10.</w:t>
      </w:r>
      <w:r w:rsidRPr="00D013AC">
        <w:rPr>
          <w:rFonts w:ascii="Times New Roman" w:eastAsia="Times New Roman" w:hAnsi="Times New Roman" w:cs="Times New Roman"/>
        </w:rPr>
        <w:tab/>
        <w:t xml:space="preserve">Ocorrendo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decretação de feriado no âmbito do Município onde será realizada a sessão, ou qualquer fato superveniente que impeça a realização da licitação na data marcada, todas as datas constantes deste edital serão transferidas, automaticamente, para o primeiro dia útil, ou de expediente normal, subsequente ao ora fixado.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1.11.</w:t>
      </w:r>
      <w:r w:rsidRPr="00D013AC">
        <w:rPr>
          <w:rFonts w:ascii="Times New Roman" w:eastAsia="Times New Roman" w:hAnsi="Times New Roman" w:cs="Times New Roman"/>
        </w:rPr>
        <w:tab/>
        <w:t xml:space="preserve">Toda e qualquer informação posterior à publicação, tais como respostas a esclarecimentos, prorrogações e revogações serão disponibilizadas no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 do Banco do Brasil S.A., </w:t>
      </w:r>
      <w:hyperlink r:id="rId27">
        <w:r w:rsidRPr="00D013AC">
          <w:rPr>
            <w:rFonts w:ascii="Times New Roman" w:eastAsia="Times New Roman" w:hAnsi="Times New Roman" w:cs="Times New Roman"/>
            <w:color w:val="0000FF"/>
            <w:u w:val="single"/>
          </w:rPr>
          <w:t>https://www.licitacoes-e.com.br/aop/</w:t>
        </w:r>
      </w:hyperlink>
      <w:r w:rsidRPr="00D013AC">
        <w:rPr>
          <w:rFonts w:ascii="Times New Roman" w:eastAsia="Times New Roman" w:hAnsi="Times New Roman" w:cs="Times New Roman"/>
        </w:rPr>
        <w:t>, na lista de documentos do processo, sendo de inteira responsabilidade dos licitantes o acompanhamento das atualizações efetuadas.</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pStyle w:val="Ttulo1"/>
        <w:pBdr>
          <w:bottom w:val="single" w:sz="12" w:space="1" w:color="000000"/>
        </w:pBdr>
        <w:spacing w:before="0" w:after="0"/>
        <w:rPr>
          <w:rFonts w:ascii="Times New Roman" w:eastAsia="Times New Roman" w:hAnsi="Times New Roman" w:cs="Times New Roman"/>
          <w:sz w:val="24"/>
          <w:szCs w:val="24"/>
        </w:rPr>
      </w:pPr>
      <w:bookmarkStart w:id="3" w:name="_heading=h.3znysh7" w:colFirst="0" w:colLast="0"/>
      <w:bookmarkEnd w:id="3"/>
      <w:r w:rsidRPr="00D013AC">
        <w:rPr>
          <w:rFonts w:ascii="Times New Roman" w:eastAsia="Times New Roman" w:hAnsi="Times New Roman" w:cs="Times New Roman"/>
          <w:sz w:val="24"/>
          <w:szCs w:val="24"/>
        </w:rPr>
        <w:t>2. OBJETO DA LICITAÇÃO.</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2.1.</w:t>
      </w:r>
      <w:r w:rsidRPr="00D013AC">
        <w:rPr>
          <w:rFonts w:ascii="Times New Roman" w:eastAsia="Times New Roman" w:hAnsi="Times New Roman" w:cs="Times New Roman"/>
        </w:rPr>
        <w:tab/>
        <w:t xml:space="preserve">Constitui o objeto </w:t>
      </w:r>
      <w:r w:rsidRPr="00D013AC">
        <w:rPr>
          <w:rFonts w:ascii="Times New Roman" w:eastAsia="Times New Roman" w:hAnsi="Times New Roman" w:cs="Times New Roman"/>
          <w:highlight w:val="white"/>
        </w:rPr>
        <w:t xml:space="preserve">do presente Procedimento de Licitação da Epagri a </w:t>
      </w:r>
      <w:r w:rsidR="00D013AC" w:rsidRPr="00D013AC">
        <w:rPr>
          <w:rFonts w:ascii="Times New Roman" w:eastAsia="Times New Roman" w:hAnsi="Times New Roman" w:cs="Times New Roman"/>
        </w:rPr>
        <w:t xml:space="preserve">aquisição de eletrodomésticos, </w:t>
      </w:r>
      <w:proofErr w:type="spellStart"/>
      <w:r w:rsidR="00D013AC" w:rsidRPr="00D013AC">
        <w:rPr>
          <w:rFonts w:ascii="Times New Roman" w:eastAsia="Times New Roman" w:hAnsi="Times New Roman" w:cs="Times New Roman"/>
        </w:rPr>
        <w:t>eletroportáteis</w:t>
      </w:r>
      <w:proofErr w:type="spellEnd"/>
      <w:r w:rsidR="00D013AC" w:rsidRPr="00D013AC">
        <w:rPr>
          <w:rFonts w:ascii="Times New Roman" w:eastAsia="Times New Roman" w:hAnsi="Times New Roman" w:cs="Times New Roman"/>
        </w:rPr>
        <w:t>, equipamentos laboratoriais e de medição</w:t>
      </w:r>
      <w:r w:rsidRPr="00D013AC">
        <w:rPr>
          <w:rFonts w:ascii="Times New Roman" w:eastAsia="Times New Roman" w:hAnsi="Times New Roman" w:cs="Times New Roman"/>
        </w:rPr>
        <w:t xml:space="preserve"> para a Epagri –</w:t>
      </w:r>
      <w:r w:rsidRPr="00D013AC">
        <w:rPr>
          <w:rFonts w:ascii="Times New Roman" w:eastAsia="Times New Roman" w:hAnsi="Times New Roman" w:cs="Times New Roman"/>
          <w:b/>
        </w:rPr>
        <w:t xml:space="preserve"> </w:t>
      </w:r>
      <w:r w:rsidR="00D013AC" w:rsidRPr="00D013AC">
        <w:rPr>
          <w:rFonts w:ascii="Times New Roman" w:hAnsi="Times New Roman" w:cs="Times New Roman"/>
          <w:b/>
        </w:rPr>
        <w:t>Departamento Estadual de Gestão de Pessoas - DEGP, Centro de Treinamento de Videira, Gerências Regionais de Joinville e Videira, Estações Experimentais de Caçador e Videira/SC</w:t>
      </w:r>
      <w:r w:rsidRPr="00D013AC">
        <w:rPr>
          <w:rFonts w:ascii="Times New Roman" w:eastAsia="Times New Roman" w:hAnsi="Times New Roman" w:cs="Times New Roman"/>
          <w:highlight w:val="white"/>
        </w:rPr>
        <w:t xml:space="preserve">, </w:t>
      </w:r>
      <w:r w:rsidRPr="00D013AC">
        <w:rPr>
          <w:rFonts w:ascii="Times New Roman" w:eastAsia="Times New Roman" w:hAnsi="Times New Roman" w:cs="Times New Roman"/>
        </w:rPr>
        <w:t xml:space="preserve">conforme quantitativos e especificações constantes nos </w:t>
      </w:r>
      <w:hyperlink w:anchor="_heading=h.3tbugp1">
        <w:r w:rsidRPr="00D013AC">
          <w:rPr>
            <w:rFonts w:ascii="Times New Roman" w:eastAsia="Times New Roman" w:hAnsi="Times New Roman" w:cs="Times New Roman"/>
            <w:b/>
            <w:color w:val="0000FF"/>
            <w:u w:val="single"/>
          </w:rPr>
          <w:t>ANEXOS I</w:t>
        </w:r>
      </w:hyperlink>
      <w:r w:rsidRPr="00D013AC">
        <w:rPr>
          <w:rFonts w:ascii="Times New Roman" w:eastAsia="Times New Roman" w:hAnsi="Times New Roman" w:cs="Times New Roman"/>
          <w:b/>
        </w:rPr>
        <w:t xml:space="preserve"> e </w:t>
      </w:r>
      <w:hyperlink w:anchor="_heading=h.206ipza">
        <w:r w:rsidRPr="00D013AC">
          <w:rPr>
            <w:rFonts w:ascii="Times New Roman" w:eastAsia="Times New Roman" w:hAnsi="Times New Roman" w:cs="Times New Roman"/>
            <w:b/>
            <w:color w:val="0000FF"/>
            <w:u w:val="single"/>
          </w:rPr>
          <w:t>II</w:t>
        </w:r>
      </w:hyperlink>
      <w:r w:rsidRPr="00D013AC">
        <w:rPr>
          <w:rFonts w:ascii="Times New Roman" w:eastAsia="Times New Roman" w:hAnsi="Times New Roman" w:cs="Times New Roman"/>
        </w:rPr>
        <w:t xml:space="preserve"> deste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4" w:name="_heading=h.2et92p0" w:colFirst="0" w:colLast="0"/>
      <w:bookmarkEnd w:id="4"/>
      <w:r w:rsidRPr="00D013AC">
        <w:rPr>
          <w:rFonts w:ascii="Times New Roman" w:eastAsia="Times New Roman" w:hAnsi="Times New Roman" w:cs="Times New Roman"/>
          <w:sz w:val="24"/>
          <w:szCs w:val="24"/>
        </w:rPr>
        <w:t>3. FORMA DE FORNECIMENTO OU REGIME DE EXECUÇÃO, PREÇO MÁXIMO ADMITIDO E RECURSOS FINANCEIROS.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3.1.</w:t>
      </w:r>
      <w:r w:rsidRPr="00D013AC">
        <w:rPr>
          <w:rFonts w:ascii="Times New Roman" w:eastAsia="Times New Roman" w:hAnsi="Times New Roman" w:cs="Times New Roman"/>
        </w:rPr>
        <w:tab/>
        <w:t xml:space="preserve">A </w:t>
      </w:r>
      <w:r w:rsidRPr="00D013AC">
        <w:rPr>
          <w:rFonts w:ascii="Times New Roman" w:eastAsia="Times New Roman" w:hAnsi="Times New Roman" w:cs="Times New Roman"/>
          <w:b/>
        </w:rPr>
        <w:t>forma de fornecimento</w:t>
      </w:r>
      <w:r w:rsidRPr="00D013AC">
        <w:rPr>
          <w:rFonts w:ascii="Times New Roman" w:eastAsia="Times New Roman" w:hAnsi="Times New Roman" w:cs="Times New Roman"/>
        </w:rPr>
        <w:t xml:space="preserve"> ou o </w:t>
      </w:r>
      <w:r w:rsidRPr="00D013AC">
        <w:rPr>
          <w:rFonts w:ascii="Times New Roman" w:eastAsia="Times New Roman" w:hAnsi="Times New Roman" w:cs="Times New Roman"/>
          <w:b/>
        </w:rPr>
        <w:t>regime de execução dos serviços</w:t>
      </w:r>
      <w:r w:rsidRPr="00D013AC">
        <w:rPr>
          <w:rFonts w:ascii="Times New Roman" w:eastAsia="Times New Roman" w:hAnsi="Times New Roman" w:cs="Times New Roman"/>
        </w:rPr>
        <w:t xml:space="preserve"> do objeto deste edital, conforme o caso</w:t>
      </w:r>
      <w:proofErr w:type="gramStart"/>
      <w:r w:rsidRPr="00D013AC">
        <w:rPr>
          <w:rFonts w:ascii="Times New Roman" w:eastAsia="Times New Roman" w:hAnsi="Times New Roman" w:cs="Times New Roman"/>
        </w:rPr>
        <w:t>, é</w:t>
      </w:r>
      <w:proofErr w:type="gramEnd"/>
      <w:r w:rsidRPr="00D013AC">
        <w:rPr>
          <w:rFonts w:ascii="Times New Roman" w:eastAsia="Times New Roman" w:hAnsi="Times New Roman" w:cs="Times New Roman"/>
        </w:rPr>
        <w:t xml:space="preserve"> aquele previsto no </w:t>
      </w:r>
      <w:r w:rsidRPr="00D013AC">
        <w:rPr>
          <w:rFonts w:ascii="Times New Roman" w:eastAsia="Times New Roman" w:hAnsi="Times New Roman" w:cs="Times New Roman"/>
          <w:b/>
        </w:rPr>
        <w:t xml:space="preserve">item 15 </w:t>
      </w:r>
      <w:r w:rsidRPr="00D013AC">
        <w:rPr>
          <w:rFonts w:ascii="Times New Roman" w:eastAsia="Times New Roman" w:hAnsi="Times New Roman" w:cs="Times New Roman"/>
        </w:rPr>
        <w:t>do termo de referência (</w:t>
      </w:r>
      <w:hyperlink w:anchor="_heading=h.3tbugp1">
        <w:r w:rsidRPr="00D013AC">
          <w:rPr>
            <w:rFonts w:ascii="Times New Roman" w:eastAsia="Times New Roman" w:hAnsi="Times New Roman" w:cs="Times New Roman"/>
            <w:b/>
            <w:color w:val="0000FF"/>
            <w:u w:val="single"/>
          </w:rPr>
          <w:t>ANEXO 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3.1.1.</w:t>
      </w:r>
      <w:r w:rsidRPr="00D013AC">
        <w:rPr>
          <w:rFonts w:ascii="Times New Roman" w:eastAsia="Times New Roman" w:hAnsi="Times New Roman" w:cs="Times New Roman"/>
        </w:rPr>
        <w:tab/>
        <w:t xml:space="preserve">Os </w:t>
      </w:r>
      <w:r w:rsidRPr="00D013AC">
        <w:rPr>
          <w:rFonts w:ascii="Times New Roman" w:eastAsia="Times New Roman" w:hAnsi="Times New Roman" w:cs="Times New Roman"/>
          <w:b/>
        </w:rPr>
        <w:t>prazos de execução</w:t>
      </w:r>
      <w:r w:rsidRPr="00D013AC">
        <w:rPr>
          <w:rFonts w:ascii="Times New Roman" w:eastAsia="Times New Roman" w:hAnsi="Times New Roman" w:cs="Times New Roman"/>
        </w:rPr>
        <w:t xml:space="preserve"> e de </w:t>
      </w:r>
      <w:r w:rsidRPr="00D013AC">
        <w:rPr>
          <w:rFonts w:ascii="Times New Roman" w:eastAsia="Times New Roman" w:hAnsi="Times New Roman" w:cs="Times New Roman"/>
          <w:b/>
        </w:rPr>
        <w:t>vigência</w:t>
      </w:r>
      <w:r w:rsidRPr="00D013AC">
        <w:rPr>
          <w:rFonts w:ascii="Times New Roman" w:eastAsia="Times New Roman" w:hAnsi="Times New Roman" w:cs="Times New Roman"/>
        </w:rPr>
        <w:t xml:space="preserve"> da contratação, bem como as condições para o fornecimento e/ou execução dos serviços são aqueles definidos nos </w:t>
      </w:r>
      <w:r w:rsidRPr="00D013AC">
        <w:rPr>
          <w:rFonts w:ascii="Times New Roman" w:eastAsia="Times New Roman" w:hAnsi="Times New Roman" w:cs="Times New Roman"/>
          <w:b/>
        </w:rPr>
        <w:t>itens 15 e 22</w:t>
      </w:r>
      <w:r w:rsidRPr="00D013AC">
        <w:rPr>
          <w:rFonts w:ascii="Times New Roman" w:eastAsia="Times New Roman" w:hAnsi="Times New Roman" w:cs="Times New Roman"/>
        </w:rPr>
        <w:t xml:space="preserve"> do termo de referência e demais anexos a este edital.</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3.1.2.</w:t>
      </w:r>
      <w:r w:rsidRPr="00D013AC">
        <w:rPr>
          <w:rFonts w:ascii="Times New Roman" w:eastAsia="Times New Roman" w:hAnsi="Times New Roman" w:cs="Times New Roman"/>
        </w:rPr>
        <w:tab/>
        <w:t xml:space="preserve">O </w:t>
      </w:r>
      <w:r w:rsidRPr="00D013AC">
        <w:rPr>
          <w:rFonts w:ascii="Times New Roman" w:eastAsia="Times New Roman" w:hAnsi="Times New Roman" w:cs="Times New Roman"/>
          <w:b/>
        </w:rPr>
        <w:t>prazo de vigência</w:t>
      </w:r>
      <w:r w:rsidRPr="00D013AC">
        <w:rPr>
          <w:rFonts w:ascii="Times New Roman" w:eastAsia="Times New Roman" w:hAnsi="Times New Roman" w:cs="Times New Roman"/>
        </w:rPr>
        <w:t xml:space="preserve"> do contrato será o definido no </w:t>
      </w:r>
      <w:r w:rsidRPr="00D013AC">
        <w:rPr>
          <w:rFonts w:ascii="Times New Roman" w:eastAsia="Times New Roman" w:hAnsi="Times New Roman" w:cs="Times New Roman"/>
          <w:b/>
        </w:rPr>
        <w:t>item 16</w:t>
      </w:r>
      <w:r w:rsidRPr="00D013AC">
        <w:rPr>
          <w:rFonts w:ascii="Times New Roman" w:eastAsia="Times New Roman" w:hAnsi="Times New Roman" w:cs="Times New Roman"/>
        </w:rPr>
        <w:t xml:space="preserve"> do termo de referência </w:t>
      </w:r>
      <w:r w:rsidRPr="00D013AC">
        <w:rPr>
          <w:rFonts w:ascii="Times New Roman" w:eastAsia="Times New Roman" w:hAnsi="Times New Roman" w:cs="Times New Roman"/>
        </w:rPr>
        <w:lastRenderedPageBreak/>
        <w:t>(</w:t>
      </w:r>
      <w:hyperlink w:anchor="_heading=h.3tbugp1">
        <w:r w:rsidRPr="00D013AC">
          <w:rPr>
            <w:rFonts w:ascii="Times New Roman" w:eastAsia="Times New Roman" w:hAnsi="Times New Roman" w:cs="Times New Roman"/>
            <w:b/>
            <w:color w:val="0000FF"/>
            <w:u w:val="single"/>
          </w:rPr>
          <w:t>ANEXO I</w:t>
        </w:r>
      </w:hyperlink>
      <w:r w:rsidRPr="00D013AC">
        <w:rPr>
          <w:rFonts w:ascii="Times New Roman" w:eastAsia="Times New Roman" w:hAnsi="Times New Roman" w:cs="Times New Roman"/>
        </w:rPr>
        <w:t xml:space="preserve">), podendo, no interesse das partes, ser prorrogado por meio de termo aditivo, observado o disposto nos artigos 135 a 137 do </w:t>
      </w:r>
      <w:hyperlink r:id="rId28">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3.2.</w:t>
      </w:r>
      <w:r w:rsidRPr="00D013AC">
        <w:rPr>
          <w:rFonts w:ascii="Times New Roman" w:eastAsia="Times New Roman" w:hAnsi="Times New Roman" w:cs="Times New Roman"/>
        </w:rPr>
        <w:tab/>
        <w:t xml:space="preserve">A presente licitação adotará como </w:t>
      </w:r>
      <w:r w:rsidRPr="00D013AC">
        <w:rPr>
          <w:rFonts w:ascii="Times New Roman" w:eastAsia="Times New Roman" w:hAnsi="Times New Roman" w:cs="Times New Roman"/>
          <w:b/>
        </w:rPr>
        <w:t>critério de julgamento</w:t>
      </w:r>
      <w:r w:rsidRPr="00D013AC">
        <w:rPr>
          <w:rFonts w:ascii="Times New Roman" w:eastAsia="Times New Roman" w:hAnsi="Times New Roman" w:cs="Times New Roman"/>
        </w:rPr>
        <w:t xml:space="preserve"> o </w:t>
      </w:r>
      <w:r w:rsidRPr="00D013AC">
        <w:rPr>
          <w:rFonts w:ascii="Times New Roman" w:eastAsia="Times New Roman" w:hAnsi="Times New Roman" w:cs="Times New Roman"/>
          <w:b/>
        </w:rPr>
        <w:t>MENOR PREÇO (por lote)</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3.3.</w:t>
      </w:r>
      <w:r w:rsidRPr="00D013AC">
        <w:rPr>
          <w:rFonts w:ascii="Times New Roman" w:eastAsia="Times New Roman" w:hAnsi="Times New Roman" w:cs="Times New Roman"/>
        </w:rPr>
        <w:tab/>
        <w:t xml:space="preserve">O preço máximo admitido para cada lote do presente Procedimento de Licitação da Epagri é </w:t>
      </w:r>
      <w:r w:rsidRPr="00D013AC">
        <w:rPr>
          <w:rFonts w:ascii="Times New Roman" w:eastAsia="Times New Roman" w:hAnsi="Times New Roman" w:cs="Times New Roman"/>
          <w:b/>
        </w:rPr>
        <w:t>sigiloso</w:t>
      </w:r>
      <w:r w:rsidRPr="00D013AC">
        <w:rPr>
          <w:rFonts w:ascii="Times New Roman" w:eastAsia="Times New Roman" w:hAnsi="Times New Roman" w:cs="Times New Roman"/>
        </w:rPr>
        <w:t xml:space="preserve">, conforme artigo 34 da </w:t>
      </w:r>
      <w:hyperlink r:id="rId29">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e artigo 16, § 2º, do </w:t>
      </w:r>
      <w:hyperlink r:id="rId30">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widowControl/>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3.3.1.</w:t>
      </w:r>
      <w:r w:rsidRPr="00D013AC">
        <w:rPr>
          <w:rFonts w:ascii="Times New Roman" w:eastAsia="Times New Roman" w:hAnsi="Times New Roman" w:cs="Times New Roman"/>
        </w:rPr>
        <w:tab/>
        <w:t>O sigilo será informado após o final da etapa de negociação e antes da fase recursal.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3.4.</w:t>
      </w:r>
      <w:r w:rsidRPr="00D013AC">
        <w:rPr>
          <w:rFonts w:ascii="Times New Roman" w:eastAsia="Times New Roman" w:hAnsi="Times New Roman" w:cs="Times New Roman"/>
        </w:rPr>
        <w:tab/>
        <w:t xml:space="preserve">Os recursos destinados para a presente licitação estão contemplados no </w:t>
      </w:r>
      <w:r w:rsidRPr="00D013AC">
        <w:rPr>
          <w:rFonts w:ascii="Times New Roman" w:eastAsia="Times New Roman" w:hAnsi="Times New Roman" w:cs="Times New Roman"/>
          <w:b/>
        </w:rPr>
        <w:t>item 20</w:t>
      </w:r>
      <w:r w:rsidRPr="00D013AC">
        <w:rPr>
          <w:rFonts w:ascii="Times New Roman" w:eastAsia="Times New Roman" w:hAnsi="Times New Roman" w:cs="Times New Roman"/>
        </w:rPr>
        <w:t xml:space="preserve"> do termo de referência (</w:t>
      </w:r>
      <w:hyperlink w:anchor="_heading=h.3tbugp1">
        <w:r w:rsidRPr="00D013AC">
          <w:rPr>
            <w:rFonts w:ascii="Times New Roman" w:eastAsia="Times New Roman" w:hAnsi="Times New Roman" w:cs="Times New Roman"/>
            <w:b/>
            <w:color w:val="0000FF"/>
            <w:u w:val="single"/>
          </w:rPr>
          <w:t>ANEXO I</w:t>
        </w:r>
      </w:hyperlink>
      <w:r w:rsidRPr="00D013AC">
        <w:rPr>
          <w:rFonts w:ascii="Times New Roman" w:eastAsia="Times New Roman" w:hAnsi="Times New Roman" w:cs="Times New Roman"/>
        </w:rPr>
        <w:t xml:space="preserve">). Nos exercícios seguintes, as despesas correrão à conta dos recursos próprios para atender às despesas da mesma natureza, cuja alocação será feita mediante </w:t>
      </w:r>
      <w:proofErr w:type="spellStart"/>
      <w:r w:rsidRPr="00D013AC">
        <w:rPr>
          <w:rFonts w:ascii="Times New Roman" w:eastAsia="Times New Roman" w:hAnsi="Times New Roman" w:cs="Times New Roman"/>
        </w:rPr>
        <w:t>apostilamento</w:t>
      </w:r>
      <w:proofErr w:type="spellEnd"/>
      <w:r w:rsidRPr="00D013AC">
        <w:rPr>
          <w:rFonts w:ascii="Times New Roman" w:eastAsia="Times New Roman" w:hAnsi="Times New Roman" w:cs="Times New Roman"/>
        </w:rPr>
        <w:t xml:space="preserve"> no início de cada exercício financeiro, </w:t>
      </w:r>
      <w:proofErr w:type="gramStart"/>
      <w:r w:rsidRPr="00D013AC">
        <w:rPr>
          <w:rFonts w:ascii="Times New Roman" w:eastAsia="Times New Roman" w:hAnsi="Times New Roman" w:cs="Times New Roman"/>
        </w:rPr>
        <w:t>sob pena</w:t>
      </w:r>
      <w:proofErr w:type="gramEnd"/>
      <w:r w:rsidRPr="00D013AC">
        <w:rPr>
          <w:rFonts w:ascii="Times New Roman" w:eastAsia="Times New Roman" w:hAnsi="Times New Roman" w:cs="Times New Roman"/>
        </w:rPr>
        <w:t xml:space="preserve"> de rescisão antecipada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5" w:name="_heading=h.tyjcwt" w:colFirst="0" w:colLast="0"/>
      <w:bookmarkEnd w:id="5"/>
      <w:r w:rsidRPr="00D013AC">
        <w:rPr>
          <w:rFonts w:ascii="Times New Roman" w:eastAsia="Times New Roman" w:hAnsi="Times New Roman" w:cs="Times New Roman"/>
          <w:sz w:val="24"/>
          <w:szCs w:val="24"/>
        </w:rPr>
        <w:t>4. SUPORTE LEGAL.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4.1.</w:t>
      </w:r>
      <w:r w:rsidRPr="00D013AC">
        <w:rPr>
          <w:rFonts w:ascii="Times New Roman" w:eastAsia="Times New Roman" w:hAnsi="Times New Roman" w:cs="Times New Roman"/>
        </w:rPr>
        <w:tab/>
        <w:t>A legislação que regula esta licitação e os documentos que a instruem, observadas as alterações introduzidas posteriormente, é a seguinte: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AF75F9"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1">
        <w:r w:rsidR="00711C4F" w:rsidRPr="00D013AC">
          <w:rPr>
            <w:rFonts w:ascii="Times New Roman" w:eastAsia="Times New Roman" w:hAnsi="Times New Roman" w:cs="Times New Roman"/>
            <w:color w:val="0000FF"/>
            <w:u w:val="single"/>
          </w:rPr>
          <w:t>Constituição Federal de 1988</w:t>
        </w:r>
      </w:hyperlink>
      <w:r w:rsidR="00711C4F" w:rsidRPr="00D013AC">
        <w:rPr>
          <w:rFonts w:ascii="Times New Roman" w:eastAsia="Times New Roman" w:hAnsi="Times New Roman" w:cs="Times New Roman"/>
          <w:color w:val="000000"/>
        </w:rPr>
        <w:t>;</w:t>
      </w:r>
    </w:p>
    <w:p w:rsidR="00554685" w:rsidRPr="00D013AC" w:rsidRDefault="00AF75F9"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2">
        <w:r w:rsidR="00711C4F" w:rsidRPr="00D013AC">
          <w:rPr>
            <w:rFonts w:ascii="Times New Roman" w:eastAsia="Times New Roman" w:hAnsi="Times New Roman" w:cs="Times New Roman"/>
            <w:color w:val="0000FF"/>
            <w:u w:val="single"/>
          </w:rPr>
          <w:t>Constituição do Estado de Santa Catarina de 1989</w:t>
        </w:r>
      </w:hyperlink>
      <w:r w:rsidR="00711C4F" w:rsidRPr="00D013AC">
        <w:rPr>
          <w:rFonts w:ascii="Times New Roman" w:eastAsia="Times New Roman" w:hAnsi="Times New Roman" w:cs="Times New Roman"/>
          <w:color w:val="000000"/>
        </w:rPr>
        <w:t>;</w:t>
      </w:r>
    </w:p>
    <w:p w:rsidR="00554685" w:rsidRPr="00D013AC" w:rsidRDefault="00AF75F9"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3">
        <w:r w:rsidR="00711C4F" w:rsidRPr="00D013AC">
          <w:rPr>
            <w:rFonts w:ascii="Times New Roman" w:eastAsia="Times New Roman" w:hAnsi="Times New Roman" w:cs="Times New Roman"/>
            <w:color w:val="0000FF"/>
            <w:u w:val="single"/>
          </w:rPr>
          <w:t>Lei federal nº 13.303, de 2016</w:t>
        </w:r>
      </w:hyperlink>
      <w:r w:rsidR="00711C4F" w:rsidRPr="00D013AC">
        <w:rPr>
          <w:rFonts w:ascii="Times New Roman" w:eastAsia="Times New Roman" w:hAnsi="Times New Roman" w:cs="Times New Roman"/>
          <w:color w:val="000000"/>
        </w:rPr>
        <w:t xml:space="preserve"> (Lei das Estatais) e </w:t>
      </w:r>
      <w:hyperlink r:id="rId34">
        <w:r w:rsidR="00711C4F" w:rsidRPr="00D013AC">
          <w:rPr>
            <w:rFonts w:ascii="Times New Roman" w:eastAsia="Times New Roman" w:hAnsi="Times New Roman" w:cs="Times New Roman"/>
            <w:color w:val="0000FF"/>
            <w:u w:val="single"/>
          </w:rPr>
          <w:t>Decreto estadual nº 1.007, de 2016</w:t>
        </w:r>
      </w:hyperlink>
      <w:r w:rsidR="00711C4F" w:rsidRPr="00D013AC">
        <w:rPr>
          <w:rFonts w:ascii="Times New Roman" w:eastAsia="Times New Roman" w:hAnsi="Times New Roman" w:cs="Times New Roman"/>
          <w:color w:val="000000"/>
        </w:rPr>
        <w:t>;</w:t>
      </w:r>
    </w:p>
    <w:p w:rsidR="00554685" w:rsidRPr="00D013AC" w:rsidRDefault="00AF75F9"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5">
        <w:r w:rsidR="00711C4F" w:rsidRPr="00D013AC">
          <w:rPr>
            <w:rFonts w:ascii="Times New Roman" w:eastAsia="Times New Roman" w:hAnsi="Times New Roman" w:cs="Times New Roman"/>
            <w:color w:val="0000FF"/>
            <w:u w:val="single"/>
          </w:rPr>
          <w:t>Decreto estadual nº 2.617, de 2009</w:t>
        </w:r>
      </w:hyperlink>
      <w:r w:rsidR="00711C4F" w:rsidRPr="00D013AC">
        <w:rPr>
          <w:rFonts w:ascii="Times New Roman" w:eastAsia="Times New Roman" w:hAnsi="Times New Roman" w:cs="Times New Roman"/>
          <w:color w:val="000000"/>
        </w:rPr>
        <w:t xml:space="preserve"> (subsidiariamente, no que não conflitar com a Lei das Estatais);</w:t>
      </w:r>
    </w:p>
    <w:p w:rsidR="00554685" w:rsidRPr="00D013AC" w:rsidRDefault="00AF75F9"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6">
        <w:r w:rsidR="00711C4F" w:rsidRPr="00D013AC">
          <w:rPr>
            <w:rFonts w:ascii="Times New Roman" w:eastAsia="Times New Roman" w:hAnsi="Times New Roman" w:cs="Times New Roman"/>
            <w:color w:val="0000FF"/>
            <w:u w:val="single"/>
          </w:rPr>
          <w:t>Lei federal nº 10.406, de 2002</w:t>
        </w:r>
      </w:hyperlink>
      <w:r w:rsidR="00711C4F" w:rsidRPr="00D013AC">
        <w:rPr>
          <w:rFonts w:ascii="Times New Roman" w:eastAsia="Times New Roman" w:hAnsi="Times New Roman" w:cs="Times New Roman"/>
          <w:color w:val="000000"/>
        </w:rPr>
        <w:t xml:space="preserve"> (Código Civil);</w:t>
      </w:r>
    </w:p>
    <w:p w:rsidR="00554685" w:rsidRPr="00D013AC" w:rsidRDefault="00AF75F9"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7">
        <w:r w:rsidR="00711C4F" w:rsidRPr="00D013AC">
          <w:rPr>
            <w:rFonts w:ascii="Times New Roman" w:eastAsia="Times New Roman" w:hAnsi="Times New Roman" w:cs="Times New Roman"/>
            <w:color w:val="0000FF"/>
            <w:u w:val="single"/>
          </w:rPr>
          <w:t>Lei federal nº 8.078, de 1990</w:t>
        </w:r>
      </w:hyperlink>
      <w:r w:rsidR="00711C4F" w:rsidRPr="00D013AC">
        <w:rPr>
          <w:rFonts w:ascii="Times New Roman" w:eastAsia="Times New Roman" w:hAnsi="Times New Roman" w:cs="Times New Roman"/>
          <w:color w:val="000000"/>
        </w:rPr>
        <w:t xml:space="preserve"> (Código de Defesa do Consumidor);</w:t>
      </w:r>
    </w:p>
    <w:p w:rsidR="00554685" w:rsidRPr="00D013AC" w:rsidRDefault="00711C4F" w:rsidP="00D013AC">
      <w:pPr>
        <w:widowControl/>
        <w:numPr>
          <w:ilvl w:val="0"/>
          <w:numId w:val="2"/>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Normas de Direito Penal contidas nos artigos 337-E ao 337-P do </w:t>
      </w:r>
      <w:hyperlink r:id="rId38">
        <w:r w:rsidRPr="00D013AC">
          <w:rPr>
            <w:rFonts w:ascii="Times New Roman" w:eastAsia="Times New Roman" w:hAnsi="Times New Roman" w:cs="Times New Roman"/>
            <w:color w:val="0000FF"/>
            <w:u w:val="single"/>
          </w:rPr>
          <w:t>Decreto-Lei nº 2.848, de 7 de dezembro de 1940</w:t>
        </w:r>
      </w:hyperlink>
      <w:r w:rsidRPr="00D013AC">
        <w:rPr>
          <w:rFonts w:ascii="Times New Roman" w:eastAsia="Times New Roman" w:hAnsi="Times New Roman" w:cs="Times New Roman"/>
          <w:color w:val="000000"/>
        </w:rPr>
        <w:t xml:space="preserve"> (Código Penal) e na </w:t>
      </w:r>
      <w:hyperlink r:id="rId39">
        <w:r w:rsidRPr="00D013AC">
          <w:rPr>
            <w:rFonts w:ascii="Times New Roman" w:eastAsia="Times New Roman" w:hAnsi="Times New Roman" w:cs="Times New Roman"/>
            <w:color w:val="0000FF"/>
            <w:u w:val="single"/>
          </w:rPr>
          <w:t>Lei federal nº 8.137, de 1990</w:t>
        </w:r>
      </w:hyperlink>
      <w:r w:rsidRPr="00D013AC">
        <w:rPr>
          <w:rFonts w:ascii="Times New Roman" w:eastAsia="Times New Roman" w:hAnsi="Times New Roman" w:cs="Times New Roman"/>
          <w:color w:val="000000"/>
        </w:rPr>
        <w:t xml:space="preserve"> (crimes contra a ordem econômica e relações de consumo); </w:t>
      </w:r>
    </w:p>
    <w:p w:rsidR="00554685" w:rsidRPr="00D013AC" w:rsidRDefault="00AF75F9"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40">
        <w:r w:rsidR="00711C4F" w:rsidRPr="00D013AC">
          <w:rPr>
            <w:rFonts w:ascii="Times New Roman" w:eastAsia="Times New Roman" w:hAnsi="Times New Roman" w:cs="Times New Roman"/>
            <w:color w:val="0000FF"/>
            <w:u w:val="single"/>
          </w:rPr>
          <w:t>Lei federal nº 8.429, de 1992</w:t>
        </w:r>
      </w:hyperlink>
      <w:r w:rsidR="00711C4F" w:rsidRPr="00D013AC">
        <w:rPr>
          <w:rFonts w:ascii="Times New Roman" w:eastAsia="Times New Roman" w:hAnsi="Times New Roman" w:cs="Times New Roman"/>
          <w:color w:val="000000"/>
        </w:rPr>
        <w:t xml:space="preserve"> (Lei de Improbidade Administrativa);</w:t>
      </w:r>
    </w:p>
    <w:p w:rsidR="00554685" w:rsidRPr="00D013AC" w:rsidRDefault="00AF75F9"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41">
        <w:r w:rsidR="00711C4F" w:rsidRPr="00D013AC">
          <w:rPr>
            <w:rFonts w:ascii="Times New Roman" w:eastAsia="Times New Roman" w:hAnsi="Times New Roman" w:cs="Times New Roman"/>
            <w:color w:val="0000FF"/>
            <w:u w:val="single"/>
          </w:rPr>
          <w:t>Lei Complementar federal nº 123, de 2006</w:t>
        </w:r>
      </w:hyperlink>
      <w:r w:rsidR="00711C4F" w:rsidRPr="00D013AC">
        <w:rPr>
          <w:rFonts w:ascii="Times New Roman" w:eastAsia="Times New Roman" w:hAnsi="Times New Roman" w:cs="Times New Roman"/>
          <w:color w:val="000000"/>
        </w:rPr>
        <w:t xml:space="preserve"> e </w:t>
      </w:r>
      <w:hyperlink r:id="rId42">
        <w:r w:rsidR="00711C4F" w:rsidRPr="00D013AC">
          <w:rPr>
            <w:rFonts w:ascii="Times New Roman" w:eastAsia="Times New Roman" w:hAnsi="Times New Roman" w:cs="Times New Roman"/>
            <w:color w:val="0000FF"/>
            <w:u w:val="single"/>
          </w:rPr>
          <w:t>Lei Complementar estadual nº 631, de 2014</w:t>
        </w:r>
      </w:hyperlink>
      <w:r w:rsidR="00711C4F" w:rsidRPr="00D013AC">
        <w:rPr>
          <w:rFonts w:ascii="Times New Roman" w:eastAsia="Times New Roman" w:hAnsi="Times New Roman" w:cs="Times New Roman"/>
          <w:color w:val="000000"/>
        </w:rPr>
        <w:t>;</w:t>
      </w:r>
    </w:p>
    <w:p w:rsidR="00554685" w:rsidRPr="00D013AC" w:rsidRDefault="00711C4F"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Leis estaduais n</w:t>
      </w:r>
      <w:r w:rsidRPr="00D013AC">
        <w:rPr>
          <w:rFonts w:ascii="Times New Roman" w:eastAsia="Times New Roman" w:hAnsi="Times New Roman" w:cs="Times New Roman"/>
          <w:color w:val="000000"/>
          <w:vertAlign w:val="superscript"/>
        </w:rPr>
        <w:t>os</w:t>
      </w:r>
      <w:r w:rsidRPr="00D013AC">
        <w:rPr>
          <w:rFonts w:ascii="Times New Roman" w:eastAsia="Times New Roman" w:hAnsi="Times New Roman" w:cs="Times New Roman"/>
          <w:color w:val="000000"/>
        </w:rPr>
        <w:t xml:space="preserve"> </w:t>
      </w:r>
      <w:hyperlink r:id="rId43">
        <w:r w:rsidRPr="00D013AC">
          <w:rPr>
            <w:rFonts w:ascii="Times New Roman" w:eastAsia="Times New Roman" w:hAnsi="Times New Roman" w:cs="Times New Roman"/>
            <w:color w:val="0000FF"/>
            <w:u w:val="single"/>
          </w:rPr>
          <w:t>10.732, de 1998</w:t>
        </w:r>
      </w:hyperlink>
      <w:r w:rsidRPr="00D013AC">
        <w:rPr>
          <w:rFonts w:ascii="Times New Roman" w:eastAsia="Times New Roman" w:hAnsi="Times New Roman" w:cs="Times New Roman"/>
          <w:color w:val="000000"/>
        </w:rPr>
        <w:t xml:space="preserve">, </w:t>
      </w:r>
      <w:hyperlink r:id="rId44">
        <w:r w:rsidRPr="00D013AC">
          <w:rPr>
            <w:rFonts w:ascii="Times New Roman" w:eastAsia="Times New Roman" w:hAnsi="Times New Roman" w:cs="Times New Roman"/>
            <w:color w:val="0000FF"/>
            <w:u w:val="single"/>
          </w:rPr>
          <w:t>14.675, de 2009</w:t>
        </w:r>
      </w:hyperlink>
      <w:r w:rsidRPr="00D013AC">
        <w:rPr>
          <w:rFonts w:ascii="Times New Roman" w:eastAsia="Times New Roman" w:hAnsi="Times New Roman" w:cs="Times New Roman"/>
          <w:color w:val="000000"/>
        </w:rPr>
        <w:t xml:space="preserve"> (artigo 262), </w:t>
      </w:r>
      <w:hyperlink r:id="rId45">
        <w:r w:rsidRPr="00D013AC">
          <w:rPr>
            <w:rFonts w:ascii="Times New Roman" w:eastAsia="Times New Roman" w:hAnsi="Times New Roman" w:cs="Times New Roman"/>
            <w:color w:val="0000FF"/>
            <w:u w:val="single"/>
          </w:rPr>
          <w:t>14.829, de 2009</w:t>
        </w:r>
      </w:hyperlink>
      <w:r w:rsidRPr="00D013AC">
        <w:rPr>
          <w:rFonts w:ascii="Times New Roman" w:eastAsia="Times New Roman" w:hAnsi="Times New Roman" w:cs="Times New Roman"/>
          <w:color w:val="000000"/>
        </w:rPr>
        <w:t xml:space="preserve"> (artigo 25); </w:t>
      </w:r>
      <w:hyperlink r:id="rId46">
        <w:r w:rsidRPr="00D013AC">
          <w:rPr>
            <w:rFonts w:ascii="Times New Roman" w:eastAsia="Times New Roman" w:hAnsi="Times New Roman" w:cs="Times New Roman"/>
            <w:color w:val="0000FF"/>
            <w:u w:val="single"/>
          </w:rPr>
          <w:t>16.003, de 2013</w:t>
        </w:r>
      </w:hyperlink>
      <w:r w:rsidRPr="00D013AC">
        <w:rPr>
          <w:rFonts w:ascii="Times New Roman" w:eastAsia="Times New Roman" w:hAnsi="Times New Roman" w:cs="Times New Roman"/>
          <w:color w:val="000000"/>
        </w:rPr>
        <w:t xml:space="preserve">, </w:t>
      </w:r>
      <w:hyperlink r:id="rId47">
        <w:r w:rsidRPr="00D013AC">
          <w:rPr>
            <w:rFonts w:ascii="Times New Roman" w:eastAsia="Times New Roman" w:hAnsi="Times New Roman" w:cs="Times New Roman"/>
            <w:color w:val="0000FF"/>
            <w:u w:val="single"/>
          </w:rPr>
          <w:t>16.493, de 2014</w:t>
        </w:r>
      </w:hyperlink>
      <w:r w:rsidRPr="00D013AC">
        <w:rPr>
          <w:rFonts w:ascii="Times New Roman" w:eastAsia="Times New Roman" w:hAnsi="Times New Roman" w:cs="Times New Roman"/>
          <w:color w:val="000000"/>
        </w:rPr>
        <w:t xml:space="preserve">; Lei federal nº </w:t>
      </w:r>
      <w:r w:rsidRPr="00D013AC">
        <w:rPr>
          <w:rFonts w:ascii="Times New Roman" w:eastAsia="Times New Roman" w:hAnsi="Times New Roman" w:cs="Times New Roman"/>
          <w:color w:val="0000FF"/>
          <w:u w:val="single"/>
        </w:rPr>
        <w:t>13.709,</w:t>
      </w:r>
      <w:r w:rsidRPr="00D013AC">
        <w:rPr>
          <w:rFonts w:ascii="Times New Roman" w:eastAsia="Times New Roman" w:hAnsi="Times New Roman" w:cs="Times New Roman"/>
          <w:color w:val="000000"/>
        </w:rPr>
        <w:t xml:space="preserve"> de 2018 (Lei Geral de Proteção de Dados Pessoais);</w:t>
      </w:r>
    </w:p>
    <w:p w:rsidR="00554685" w:rsidRPr="00D013AC" w:rsidRDefault="00711C4F" w:rsidP="00D013AC">
      <w:pPr>
        <w:widowControl/>
        <w:numPr>
          <w:ilvl w:val="0"/>
          <w:numId w:val="2"/>
        </w:numPr>
        <w:pBdr>
          <w:top w:val="nil"/>
          <w:left w:val="nil"/>
          <w:bottom w:val="nil"/>
          <w:right w:val="nil"/>
          <w:between w:val="nil"/>
        </w:pBdr>
        <w:tabs>
          <w:tab w:val="left" w:pos="426"/>
          <w:tab w:val="left" w:pos="709"/>
        </w:tabs>
        <w:spacing w:line="240" w:lineRule="auto"/>
        <w:ind w:left="0" w:right="0" w:firstLine="0"/>
        <w:rPr>
          <w:rFonts w:ascii="Times New Roman" w:eastAsia="Times New Roman" w:hAnsi="Times New Roman" w:cs="Times New Roman"/>
          <w:b/>
          <w:color w:val="000000"/>
        </w:rPr>
      </w:pPr>
      <w:r w:rsidRPr="00D013AC">
        <w:rPr>
          <w:rFonts w:ascii="Times New Roman" w:eastAsia="Times New Roman" w:hAnsi="Times New Roman" w:cs="Times New Roman"/>
          <w:b/>
          <w:color w:val="222222"/>
          <w:highlight w:val="white"/>
        </w:rPr>
        <w:t>Regulamento Interno de Licitações e Contratos da Epagri (RILC-EPAGRI)</w:t>
      </w:r>
      <w:r w:rsidRPr="00D013AC">
        <w:rPr>
          <w:rFonts w:ascii="Times New Roman" w:eastAsia="Times New Roman" w:hAnsi="Times New Roman" w:cs="Times New Roman"/>
          <w:color w:val="222222"/>
          <w:highlight w:val="white"/>
        </w:rPr>
        <w:t xml:space="preserve">, disponível no site: </w:t>
      </w:r>
      <w:hyperlink r:id="rId48">
        <w:r w:rsidRPr="00D013AC">
          <w:rPr>
            <w:rFonts w:ascii="Times New Roman" w:eastAsia="Times New Roman" w:hAnsi="Times New Roman" w:cs="Times New Roman"/>
            <w:color w:val="0000FF"/>
            <w:highlight w:val="white"/>
            <w:u w:val="single"/>
          </w:rPr>
          <w:t>https://www.epagri.sc.gov.br/index.php/licitacoes/</w:t>
        </w:r>
      </w:hyperlink>
      <w:r w:rsidRPr="00D013AC">
        <w:rPr>
          <w:rFonts w:ascii="Times New Roman" w:eastAsia="Times New Roman" w:hAnsi="Times New Roman" w:cs="Times New Roman"/>
          <w:color w:val="222222"/>
          <w:highlight w:val="white"/>
        </w:rPr>
        <w:t>;</w:t>
      </w:r>
    </w:p>
    <w:p w:rsidR="00554685" w:rsidRPr="00D013AC" w:rsidRDefault="00711C4F"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Política de Transações com Partes Relacionadas da Epagri, disponível no </w:t>
      </w:r>
      <w:r w:rsidRPr="00D013AC">
        <w:rPr>
          <w:rFonts w:ascii="Times New Roman" w:eastAsia="Times New Roman" w:hAnsi="Times New Roman" w:cs="Times New Roman"/>
          <w:i/>
          <w:color w:val="000000"/>
        </w:rPr>
        <w:t>link</w:t>
      </w:r>
      <w:r w:rsidRPr="00D013AC">
        <w:rPr>
          <w:rFonts w:ascii="Times New Roman" w:eastAsia="Times New Roman" w:hAnsi="Times New Roman" w:cs="Times New Roman"/>
          <w:color w:val="000000"/>
        </w:rPr>
        <w:t xml:space="preserve"> acima citado;</w:t>
      </w:r>
    </w:p>
    <w:p w:rsidR="00554685" w:rsidRPr="00D013AC" w:rsidRDefault="00711C4F"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Aviso de licitação;</w:t>
      </w:r>
    </w:p>
    <w:p w:rsidR="00554685" w:rsidRPr="00D013AC" w:rsidRDefault="00711C4F"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Edital de licitação e anexos, e demais normas legais federais e estaduais vigentes relacionadas com o objeto a ser contratado.</w:t>
      </w:r>
    </w:p>
    <w:p w:rsidR="00554685" w:rsidRPr="00D013AC" w:rsidRDefault="00711C4F"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Autorização para realização de PLE Eletrônico, processo </w:t>
      </w:r>
      <w:proofErr w:type="spellStart"/>
      <w:proofErr w:type="gramStart"/>
      <w:r w:rsidRPr="00D013AC">
        <w:rPr>
          <w:rFonts w:ascii="Times New Roman" w:eastAsia="Times New Roman" w:hAnsi="Times New Roman" w:cs="Times New Roman"/>
          <w:color w:val="000000"/>
        </w:rPr>
        <w:t>SGPe</w:t>
      </w:r>
      <w:proofErr w:type="spellEnd"/>
      <w:proofErr w:type="gramEnd"/>
      <w:r w:rsidRPr="00D013AC">
        <w:rPr>
          <w:rFonts w:ascii="Times New Roman" w:eastAsia="Times New Roman" w:hAnsi="Times New Roman" w:cs="Times New Roman"/>
          <w:color w:val="000000"/>
        </w:rPr>
        <w:t xml:space="preserve"> EPAGRI nº 733/2023.</w:t>
      </w:r>
    </w:p>
    <w:p w:rsidR="00554685" w:rsidRPr="00D013AC" w:rsidRDefault="00554685"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6" w:name="_heading=h.3dy6vkm" w:colFirst="0" w:colLast="0"/>
      <w:bookmarkEnd w:id="6"/>
      <w:r w:rsidRPr="00D013AC">
        <w:rPr>
          <w:rFonts w:ascii="Times New Roman" w:eastAsia="Times New Roman" w:hAnsi="Times New Roman" w:cs="Times New Roman"/>
          <w:sz w:val="24"/>
          <w:szCs w:val="24"/>
        </w:rPr>
        <w:t>5. RECEBIMENTO E ABERTURA DAS PROPOSTAS E DATA DO PROCEDIMENTO DE LICITAÇÃO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5.1.</w:t>
      </w:r>
      <w:r w:rsidRPr="00D013AC">
        <w:rPr>
          <w:rFonts w:ascii="Times New Roman" w:eastAsia="Times New Roman" w:hAnsi="Times New Roman" w:cs="Times New Roman"/>
        </w:rPr>
        <w:tab/>
        <w:t xml:space="preserve">Os licitantes interessados deverão observar as datas e os horários limites previstos para recebimento e abertura das propostas (vide </w:t>
      </w:r>
      <w:hyperlink w:anchor="bookmark=id.30j0zll">
        <w:r w:rsidRPr="00D013AC">
          <w:rPr>
            <w:rFonts w:ascii="Times New Roman" w:eastAsia="Times New Roman" w:hAnsi="Times New Roman" w:cs="Times New Roman"/>
            <w:b/>
            <w:color w:val="000000"/>
            <w:u w:val="single"/>
          </w:rPr>
          <w:t>subitens 1.3 a 1.5</w:t>
        </w:r>
      </w:hyperlink>
      <w:r w:rsidRPr="00D013AC">
        <w:rPr>
          <w:rFonts w:ascii="Times New Roman" w:eastAsia="Times New Roman" w:hAnsi="Times New Roman" w:cs="Times New Roman"/>
        </w:rPr>
        <w:t xml:space="preserve">), atentando, também, para a data e horário do início da disputa nos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s </w:t>
      </w:r>
      <w:hyperlink r:id="rId49">
        <w:r w:rsidRPr="00D013AC">
          <w:rPr>
            <w:rFonts w:ascii="Times New Roman" w:eastAsia="Times New Roman" w:hAnsi="Times New Roman" w:cs="Times New Roman"/>
            <w:color w:val="0000FF"/>
            <w:u w:val="single"/>
          </w:rPr>
          <w:t>www.epagri.sc.gov.br</w:t>
        </w:r>
      </w:hyperlink>
      <w:r w:rsidRPr="00D013AC">
        <w:rPr>
          <w:rFonts w:ascii="Times New Roman" w:eastAsia="Times New Roman" w:hAnsi="Times New Roman" w:cs="Times New Roman"/>
        </w:rPr>
        <w:t xml:space="preserve"> e </w:t>
      </w:r>
      <w:hyperlink r:id="rId50">
        <w:r w:rsidRPr="00D013AC">
          <w:rPr>
            <w:rFonts w:ascii="Times New Roman" w:eastAsia="Times New Roman" w:hAnsi="Times New Roman" w:cs="Times New Roman"/>
            <w:color w:val="0000FF"/>
            <w:u w:val="single"/>
          </w:rPr>
          <w:t>https://www.licitacoes-e.com.br/aop/</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bookmarkStart w:id="7" w:name="bookmark=id.1t3h5sf" w:colFirst="0" w:colLast="0"/>
      <w:bookmarkEnd w:id="7"/>
      <w:r w:rsidRPr="00D013AC">
        <w:rPr>
          <w:rFonts w:ascii="Times New Roman" w:eastAsia="Times New Roman" w:hAnsi="Times New Roman" w:cs="Times New Roman"/>
        </w:rPr>
        <w:t>5.2.</w:t>
      </w:r>
      <w:r w:rsidRPr="00D013AC">
        <w:rPr>
          <w:rFonts w:ascii="Times New Roman" w:eastAsia="Times New Roman" w:hAnsi="Times New Roman" w:cs="Times New Roman"/>
        </w:rPr>
        <w:tab/>
        <w:t>Iniciada a sessão pública do Procedimento de Licitação da Epagri, esta não será suspensa ou transferida, salvo motivo excepcional assim caracterizado pela Comissão de Licitação.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5.3.</w:t>
      </w:r>
      <w:r w:rsidRPr="00D013AC">
        <w:rPr>
          <w:rFonts w:ascii="Times New Roman" w:eastAsia="Times New Roman" w:hAnsi="Times New Roman" w:cs="Times New Roman"/>
        </w:rPr>
        <w:tab/>
        <w:t>Verificando-se o adiamento da sessão pública do Procedimento de Licitação da Epagri, a Comissão de Licitação determinará nova data para continuação dos trabalhos, ficando intimados os licitantes.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bookmarkStart w:id="8" w:name="bookmark=id.4d34og8" w:colFirst="0" w:colLast="0"/>
      <w:bookmarkEnd w:id="8"/>
      <w:r w:rsidRPr="00D013AC">
        <w:rPr>
          <w:rFonts w:ascii="Times New Roman" w:eastAsia="Times New Roman" w:hAnsi="Times New Roman" w:cs="Times New Roman"/>
        </w:rPr>
        <w:t>5.4.</w:t>
      </w:r>
      <w:r w:rsidRPr="00D013AC">
        <w:rPr>
          <w:rFonts w:ascii="Times New Roman" w:eastAsia="Times New Roman" w:hAnsi="Times New Roman" w:cs="Times New Roman"/>
        </w:rPr>
        <w:tab/>
        <w:t xml:space="preserve">Caso todos os licitantes forem desclassificados ou inabilitados, a Epagri poderá, aproveitando a presente licitação, </w:t>
      </w:r>
      <w:r w:rsidRPr="00D013AC">
        <w:rPr>
          <w:rFonts w:ascii="Times New Roman" w:eastAsia="Times New Roman" w:hAnsi="Times New Roman" w:cs="Times New Roman"/>
          <w:b/>
        </w:rPr>
        <w:t>a seu critério</w:t>
      </w:r>
      <w:r w:rsidRPr="00D013AC">
        <w:rPr>
          <w:rFonts w:ascii="Times New Roman" w:eastAsia="Times New Roman" w:hAnsi="Times New Roman" w:cs="Times New Roman"/>
        </w:rPr>
        <w:t xml:space="preserve">, fixar prazo de até </w:t>
      </w:r>
      <w:r w:rsidRPr="00D013AC">
        <w:rPr>
          <w:rFonts w:ascii="Times New Roman" w:eastAsia="Times New Roman" w:hAnsi="Times New Roman" w:cs="Times New Roman"/>
          <w:b/>
        </w:rPr>
        <w:t>8 (oito) dias</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úteis</w:t>
      </w:r>
      <w:r w:rsidRPr="00D013AC">
        <w:rPr>
          <w:rFonts w:ascii="Times New Roman" w:eastAsia="Times New Roman" w:hAnsi="Times New Roman" w:cs="Times New Roman"/>
        </w:rPr>
        <w:t xml:space="preserve"> para apresentação de novas propostas ou documentação sem as causas que ocasionaram as respectivas desclassificações ou inabilitações.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9" w:name="_heading=h.2s8eyo1" w:colFirst="0" w:colLast="0"/>
      <w:bookmarkEnd w:id="9"/>
      <w:r w:rsidRPr="00D013AC">
        <w:rPr>
          <w:rFonts w:ascii="Times New Roman" w:eastAsia="Times New Roman" w:hAnsi="Times New Roman" w:cs="Times New Roman"/>
          <w:sz w:val="24"/>
          <w:szCs w:val="24"/>
        </w:rPr>
        <w:t>6. REFERÊNCIA DE TEMPO.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6.1.</w:t>
      </w:r>
      <w:r w:rsidRPr="00D013AC">
        <w:rPr>
          <w:rFonts w:ascii="Times New Roman" w:eastAsia="Times New Roman" w:hAnsi="Times New Roman" w:cs="Times New Roman"/>
        </w:rPr>
        <w:tab/>
        <w:t xml:space="preserve">Todas as referências de tempo no edital, no aviso e durante a sessão pública observarão, obrigatoriamente, o </w:t>
      </w:r>
      <w:r w:rsidRPr="00D013AC">
        <w:rPr>
          <w:rFonts w:ascii="Times New Roman" w:eastAsia="Times New Roman" w:hAnsi="Times New Roman" w:cs="Times New Roman"/>
          <w:b/>
        </w:rPr>
        <w:t>horário de Brasília/DF</w:t>
      </w:r>
      <w:r w:rsidRPr="00D013AC">
        <w:rPr>
          <w:rFonts w:ascii="Times New Roman" w:eastAsia="Times New Roman" w:hAnsi="Times New Roman" w:cs="Times New Roman"/>
        </w:rPr>
        <w:t xml:space="preserve"> e, dessa forma, serão registradas no sistema eletrônico e na documentação relativa ao certame.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10" w:name="_heading=h.17dp8vu" w:colFirst="0" w:colLast="0"/>
      <w:bookmarkEnd w:id="10"/>
      <w:r w:rsidRPr="00D013AC">
        <w:rPr>
          <w:rFonts w:ascii="Times New Roman" w:eastAsia="Times New Roman" w:hAnsi="Times New Roman" w:cs="Times New Roman"/>
          <w:sz w:val="24"/>
          <w:szCs w:val="24"/>
        </w:rPr>
        <w:t>7. CONDIÇÕES PARA PARTICIPAÇÃO E IMPEDIDOS DE LICITAR E CONTRATAR.</w:t>
      </w:r>
    </w:p>
    <w:p w:rsidR="00554685" w:rsidRPr="00D013AC" w:rsidRDefault="00554685" w:rsidP="00D013AC">
      <w:pPr>
        <w:spacing w:line="240" w:lineRule="auto"/>
        <w:ind w:right="0"/>
        <w:rPr>
          <w:rFonts w:ascii="Times New Roman" w:eastAsia="Times New Roman" w:hAnsi="Times New Roman" w:cs="Times New Roman"/>
        </w:rPr>
      </w:pPr>
    </w:p>
    <w:p w:rsidR="00554685" w:rsidRPr="002D0913" w:rsidRDefault="00711C4F" w:rsidP="00D013AC">
      <w:pPr>
        <w:spacing w:line="240" w:lineRule="auto"/>
        <w:ind w:right="0"/>
        <w:rPr>
          <w:rFonts w:ascii="Times New Roman" w:eastAsia="Times New Roman" w:hAnsi="Times New Roman" w:cs="Times New Roman"/>
        </w:rPr>
      </w:pPr>
      <w:bookmarkStart w:id="11" w:name="bookmark=id.3rdcrjn" w:colFirst="0" w:colLast="0"/>
      <w:bookmarkEnd w:id="11"/>
      <w:proofErr w:type="gramStart"/>
      <w:r w:rsidRPr="002D0913">
        <w:rPr>
          <w:rFonts w:ascii="Times New Roman" w:eastAsia="Times New Roman" w:hAnsi="Times New Roman" w:cs="Times New Roman"/>
        </w:rPr>
        <w:t xml:space="preserve">(  </w:t>
      </w:r>
      <w:proofErr w:type="gramEnd"/>
      <w:r w:rsidRPr="002D0913">
        <w:rPr>
          <w:rFonts w:ascii="Times New Roman" w:eastAsia="Times New Roman" w:hAnsi="Times New Roman" w:cs="Times New Roman"/>
        </w:rPr>
        <w:t>)</w:t>
      </w:r>
      <w:r w:rsidRPr="002D0913">
        <w:rPr>
          <w:rFonts w:ascii="Times New Roman" w:eastAsia="Times New Roman" w:hAnsi="Times New Roman" w:cs="Times New Roman"/>
        </w:rPr>
        <w:tab/>
        <w:t>EXCLUSIVA PARA ME, EPP, MEI, e cooperativas</w:t>
      </w:r>
      <w:r w:rsidRPr="002D0913">
        <w:rPr>
          <w:rFonts w:ascii="Times New Roman" w:eastAsia="Times New Roman" w:hAnsi="Times New Roman" w:cs="Times New Roman"/>
          <w:vertAlign w:val="superscript"/>
        </w:rPr>
        <w:footnoteReference w:id="1"/>
      </w:r>
      <w:r w:rsidRPr="002D0913">
        <w:rPr>
          <w:rFonts w:ascii="Times New Roman" w:eastAsia="Times New Roman" w:hAnsi="Times New Roman" w:cs="Times New Roman"/>
        </w:rPr>
        <w:t xml:space="preserve"> (</w:t>
      </w:r>
      <w:hyperlink r:id="rId51">
        <w:r w:rsidRPr="002D0913">
          <w:rPr>
            <w:rFonts w:ascii="Times New Roman" w:eastAsia="Times New Roman" w:hAnsi="Times New Roman" w:cs="Times New Roman"/>
            <w:color w:val="0000FF"/>
            <w:u w:val="single"/>
          </w:rPr>
          <w:t>Lei Complementar federal nº 123, de 2006</w:t>
        </w:r>
      </w:hyperlink>
      <w:r w:rsidRPr="002D0913">
        <w:rPr>
          <w:rFonts w:ascii="Times New Roman" w:eastAsia="Times New Roman" w:hAnsi="Times New Roman" w:cs="Times New Roman"/>
        </w:rPr>
        <w:t xml:space="preserve"> e </w:t>
      </w:r>
      <w:hyperlink r:id="rId52">
        <w:r w:rsidRPr="002D0913">
          <w:rPr>
            <w:rFonts w:ascii="Times New Roman" w:eastAsia="Times New Roman" w:hAnsi="Times New Roman" w:cs="Times New Roman"/>
            <w:color w:val="0000FF"/>
            <w:u w:val="single"/>
          </w:rPr>
          <w:t>Lei federal nº 11.488, de 2007</w:t>
        </w:r>
      </w:hyperlink>
      <w:r w:rsidRPr="002D0913">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b/>
        </w:rPr>
      </w:pPr>
    </w:p>
    <w:p w:rsidR="00554685" w:rsidRPr="002D0913" w:rsidRDefault="00711C4F" w:rsidP="00D013AC">
      <w:pPr>
        <w:spacing w:line="240" w:lineRule="auto"/>
        <w:ind w:right="0"/>
        <w:rPr>
          <w:rFonts w:ascii="Times New Roman" w:eastAsia="Times New Roman" w:hAnsi="Times New Roman" w:cs="Times New Roman"/>
          <w:b/>
        </w:rPr>
      </w:pPr>
      <w:r w:rsidRPr="002D0913">
        <w:rPr>
          <w:rFonts w:ascii="Times New Roman" w:eastAsia="Times New Roman" w:hAnsi="Times New Roman" w:cs="Times New Roman"/>
          <w:b/>
        </w:rPr>
        <w:t>(</w:t>
      </w:r>
      <w:r w:rsidR="002D0913">
        <w:rPr>
          <w:rFonts w:ascii="Times New Roman" w:eastAsia="Times New Roman" w:hAnsi="Times New Roman" w:cs="Times New Roman"/>
          <w:b/>
        </w:rPr>
        <w:t>X</w:t>
      </w:r>
      <w:proofErr w:type="gramStart"/>
      <w:r w:rsidRPr="002D0913">
        <w:rPr>
          <w:rFonts w:ascii="Times New Roman" w:eastAsia="Times New Roman" w:hAnsi="Times New Roman" w:cs="Times New Roman"/>
          <w:b/>
        </w:rPr>
        <w:t>)</w:t>
      </w:r>
      <w:proofErr w:type="gramEnd"/>
      <w:r w:rsidRPr="002D0913">
        <w:rPr>
          <w:rFonts w:ascii="Times New Roman" w:eastAsia="Times New Roman" w:hAnsi="Times New Roman" w:cs="Times New Roman"/>
          <w:b/>
        </w:rPr>
        <w:tab/>
        <w:t>PARTICIPAÇÃO MISTA</w:t>
      </w:r>
      <w:r w:rsidR="00D013AC" w:rsidRPr="002D0913">
        <w:rPr>
          <w:rFonts w:ascii="Times New Roman" w:eastAsia="Times New Roman" w:hAnsi="Times New Roman" w:cs="Times New Roman"/>
          <w:b/>
        </w:rPr>
        <w:t>, conforme justificado no item 12 do termo de referência.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w:t>
      </w:r>
      <w:r w:rsidRPr="00D013AC">
        <w:rPr>
          <w:rFonts w:ascii="Times New Roman" w:eastAsia="Times New Roman" w:hAnsi="Times New Roman" w:cs="Times New Roman"/>
        </w:rPr>
        <w:tab/>
        <w:t>PARTICIPAÇÃO AMPLA.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w:t>
      </w:r>
      <w:r w:rsidRPr="00D013AC">
        <w:rPr>
          <w:rFonts w:ascii="Times New Roman" w:eastAsia="Times New Roman" w:hAnsi="Times New Roman" w:cs="Times New Roman"/>
        </w:rPr>
        <w:tab/>
        <w:t xml:space="preserve">PARTICIPAÇÃO AMPLA, </w:t>
      </w:r>
      <w:r w:rsidRPr="00D013AC">
        <w:rPr>
          <w:rFonts w:ascii="Times New Roman" w:eastAsia="Times New Roman" w:hAnsi="Times New Roman" w:cs="Times New Roman"/>
          <w:b/>
          <w:u w:val="single"/>
        </w:rPr>
        <w:t>COM RESERVA DE COTA</w:t>
      </w:r>
      <w:r w:rsidRPr="00D013AC">
        <w:rPr>
          <w:rFonts w:ascii="Times New Roman" w:eastAsia="Times New Roman" w:hAnsi="Times New Roman" w:cs="Times New Roman"/>
        </w:rPr>
        <w:t xml:space="preserve"> PARA ME, EPP, MEI, e cooperativas (</w:t>
      </w:r>
      <w:hyperlink r:id="rId53">
        <w:r w:rsidRPr="00D013AC">
          <w:rPr>
            <w:rFonts w:ascii="Times New Roman" w:eastAsia="Times New Roman" w:hAnsi="Times New Roman" w:cs="Times New Roman"/>
            <w:b/>
            <w:color w:val="0000FF"/>
            <w:u w:val="single"/>
          </w:rPr>
          <w:t>Lei Complementar federal nº 123, de 2006</w:t>
        </w:r>
      </w:hyperlink>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 xml:space="preserve">e </w:t>
      </w:r>
      <w:hyperlink r:id="rId54">
        <w:r w:rsidRPr="00D013AC">
          <w:rPr>
            <w:rFonts w:ascii="Times New Roman" w:eastAsia="Times New Roman" w:hAnsi="Times New Roman" w:cs="Times New Roman"/>
            <w:b/>
            <w:color w:val="0000FF"/>
            <w:u w:val="single"/>
          </w:rPr>
          <w:t>Lei federal nº 11.488, de 2007</w:t>
        </w:r>
      </w:hyperlink>
      <w:r w:rsidRPr="00D013AC">
        <w:rPr>
          <w:rFonts w:ascii="Times New Roman" w:eastAsia="Times New Roman" w:hAnsi="Times New Roman" w:cs="Times New Roman"/>
        </w:rPr>
        <w:t xml:space="preserve">), observado o </w:t>
      </w:r>
      <w:hyperlink w:anchor="_heading=h.206ipza">
        <w:r w:rsidRPr="00D013AC">
          <w:rPr>
            <w:rFonts w:ascii="Times New Roman" w:eastAsia="Times New Roman" w:hAnsi="Times New Roman" w:cs="Times New Roman"/>
            <w:b/>
            <w:color w:val="0000FF"/>
            <w:u w:val="single"/>
          </w:rPr>
          <w:t>ANEXO II</w:t>
        </w:r>
      </w:hyperlink>
      <w:r w:rsidRPr="00D013AC">
        <w:rPr>
          <w:rFonts w:ascii="Times New Roman" w:eastAsia="Times New Roman" w:hAnsi="Times New Roman" w:cs="Times New Roman"/>
        </w:rPr>
        <w:t xml:space="preserve"> e o seguinte: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3"/>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cota reservada não impede a contratação das ME, EPP, MEI e cooperativas (entidades preferenciais) na totalidade do objeto;</w:t>
      </w:r>
    </w:p>
    <w:p w:rsidR="00554685" w:rsidRPr="00D013AC" w:rsidRDefault="00711C4F" w:rsidP="00D013AC">
      <w:pPr>
        <w:numPr>
          <w:ilvl w:val="0"/>
          <w:numId w:val="3"/>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na</w:t>
      </w:r>
      <w:proofErr w:type="gramEnd"/>
      <w:r w:rsidRPr="00D013AC">
        <w:rPr>
          <w:rFonts w:ascii="Times New Roman" w:eastAsia="Times New Roman" w:hAnsi="Times New Roman" w:cs="Times New Roman"/>
        </w:rPr>
        <w:t xml:space="preserve"> hipótese de não haver vencedor para a cota reservada, esta poderá ser adjudicada ao vencedor da cota principal ou, diante de sua recusa, aos licitantes remanescentes, desde que pratiquem o preço do primeiro colocado da cota principal;</w:t>
      </w:r>
    </w:p>
    <w:p w:rsidR="00554685" w:rsidRPr="00D013AC" w:rsidRDefault="00711C4F" w:rsidP="00D013AC">
      <w:pPr>
        <w:numPr>
          <w:ilvl w:val="0"/>
          <w:numId w:val="3"/>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se</w:t>
      </w:r>
      <w:proofErr w:type="gramEnd"/>
      <w:r w:rsidRPr="00D013AC">
        <w:rPr>
          <w:rFonts w:ascii="Times New Roman" w:eastAsia="Times New Roman" w:hAnsi="Times New Roman" w:cs="Times New Roman"/>
        </w:rPr>
        <w:t xml:space="preserve"> a mesma empresa vencer a cota reservada e a cota principal, a contratação das cotas deverá ocorrer pelo menor preço.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7.1.</w:t>
      </w:r>
      <w:r w:rsidRPr="00D013AC">
        <w:rPr>
          <w:rFonts w:ascii="Times New Roman" w:eastAsia="Times New Roman" w:hAnsi="Times New Roman" w:cs="Times New Roman"/>
        </w:rPr>
        <w:tab/>
        <w:t xml:space="preserve">Poderão participar desta licitação os interessados que atenderem a todas as exigências contidas neste edital e seus anexos, </w:t>
      </w:r>
      <w:r w:rsidRPr="00D013AC">
        <w:rPr>
          <w:rFonts w:ascii="Times New Roman" w:eastAsia="Times New Roman" w:hAnsi="Times New Roman" w:cs="Times New Roman"/>
          <w:b/>
        </w:rPr>
        <w:t>assim como normas específicas relacionadas ao objeto desta licitação</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7.2.</w:t>
      </w:r>
      <w:r w:rsidRPr="00D013AC">
        <w:rPr>
          <w:rFonts w:ascii="Times New Roman" w:eastAsia="Times New Roman" w:hAnsi="Times New Roman" w:cs="Times New Roman"/>
        </w:rPr>
        <w:tab/>
        <w:t xml:space="preserve">Estarão </w:t>
      </w:r>
      <w:r w:rsidRPr="00D013AC">
        <w:rPr>
          <w:rFonts w:ascii="Times New Roman" w:eastAsia="Times New Roman" w:hAnsi="Times New Roman" w:cs="Times New Roman"/>
          <w:b/>
        </w:rPr>
        <w:t>impedidos de participar</w:t>
      </w:r>
      <w:r w:rsidRPr="00D013AC">
        <w:rPr>
          <w:rFonts w:ascii="Times New Roman" w:eastAsia="Times New Roman" w:hAnsi="Times New Roman" w:cs="Times New Roman"/>
        </w:rPr>
        <w:t xml:space="preserve">, de qualquer fase do processo, interessados que se </w:t>
      </w:r>
      <w:r w:rsidRPr="00D013AC">
        <w:rPr>
          <w:rFonts w:ascii="Times New Roman" w:eastAsia="Times New Roman" w:hAnsi="Times New Roman" w:cs="Times New Roman"/>
        </w:rPr>
        <w:lastRenderedPageBreak/>
        <w:t>enquadrem em uma ou mais das situações a seguir: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que</w:t>
      </w:r>
      <w:proofErr w:type="gramEnd"/>
      <w:r w:rsidRPr="00D013AC">
        <w:rPr>
          <w:rFonts w:ascii="Times New Roman" w:eastAsia="Times New Roman" w:hAnsi="Times New Roman" w:cs="Times New Roman"/>
        </w:rPr>
        <w:t xml:space="preserve"> se </w:t>
      </w:r>
      <w:r w:rsidRPr="00D013AC">
        <w:rPr>
          <w:rFonts w:ascii="Times New Roman" w:eastAsia="Times New Roman" w:hAnsi="Times New Roman" w:cs="Times New Roman"/>
          <w:b/>
        </w:rPr>
        <w:t xml:space="preserve">enquadrem em um ou mais impedimentos do artigo 38 e 44 da </w:t>
      </w:r>
      <w:hyperlink r:id="rId55">
        <w:r w:rsidRPr="00D013AC">
          <w:rPr>
            <w:rFonts w:ascii="Times New Roman" w:eastAsia="Times New Roman" w:hAnsi="Times New Roman" w:cs="Times New Roman"/>
            <w:b/>
            <w:color w:val="0000FF"/>
            <w:u w:val="single"/>
          </w:rPr>
          <w:t>Lei federal nº 13.303, de 2016</w:t>
        </w:r>
      </w:hyperlink>
      <w:r w:rsidRPr="00D013AC">
        <w:rPr>
          <w:rFonts w:ascii="Times New Roman" w:eastAsia="Times New Roman" w:hAnsi="Times New Roman" w:cs="Times New Roman"/>
          <w:vertAlign w:val="superscript"/>
        </w:rPr>
        <w:footnoteReference w:id="2"/>
      </w:r>
      <w:r w:rsidRPr="00D013AC">
        <w:rPr>
          <w:rFonts w:ascii="Times New Roman" w:eastAsia="Times New Roman" w:hAnsi="Times New Roman" w:cs="Times New Roman"/>
        </w:rPr>
        <w:t xml:space="preserve"> e artigos 17 e 34 do </w:t>
      </w:r>
      <w:hyperlink r:id="rId56">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empresas</w:t>
      </w:r>
      <w:proofErr w:type="gramEnd"/>
      <w:r w:rsidRPr="00D013AC">
        <w:rPr>
          <w:rFonts w:ascii="Times New Roman" w:eastAsia="Times New Roman" w:hAnsi="Times New Roman" w:cs="Times New Roman"/>
        </w:rPr>
        <w:t xml:space="preserve"> inseridas no cadastro de empregadores que tenham mantido trabalhadores em condições análogas à de escravo, do Ministério do Trabalho, na forma da </w:t>
      </w:r>
      <w:hyperlink r:id="rId57">
        <w:r w:rsidRPr="00D013AC">
          <w:rPr>
            <w:rFonts w:ascii="Times New Roman" w:eastAsia="Times New Roman" w:hAnsi="Times New Roman" w:cs="Times New Roman"/>
            <w:color w:val="0000FF"/>
            <w:u w:val="single"/>
          </w:rPr>
          <w:t>Lei estadual nº 16.493, de 2014</w:t>
        </w:r>
      </w:hyperlink>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estejam</w:t>
      </w:r>
      <w:proofErr w:type="gramEnd"/>
      <w:r w:rsidRPr="00D013AC">
        <w:rPr>
          <w:rFonts w:ascii="Times New Roman" w:eastAsia="Times New Roman" w:hAnsi="Times New Roman" w:cs="Times New Roman"/>
        </w:rPr>
        <w:t xml:space="preserve"> constituídos sob a forma de </w:t>
      </w:r>
      <w:r w:rsidRPr="00D013AC">
        <w:rPr>
          <w:rFonts w:ascii="Times New Roman" w:eastAsia="Times New Roman" w:hAnsi="Times New Roman" w:cs="Times New Roman"/>
          <w:b/>
        </w:rPr>
        <w:t>consórcio</w:t>
      </w:r>
      <w:r w:rsidRPr="00D013AC">
        <w:rPr>
          <w:rFonts w:ascii="Times New Roman" w:eastAsia="Times New Roman" w:hAnsi="Times New Roman" w:cs="Times New Roman"/>
        </w:rPr>
        <w:t xml:space="preserve"> e sejam sociedades controladoras, coligadas ou subsidiárias entre si</w:t>
      </w:r>
      <w:r w:rsidRPr="00D013AC">
        <w:rPr>
          <w:rFonts w:ascii="Times New Roman" w:eastAsia="Times New Roman" w:hAnsi="Times New Roman" w:cs="Times New Roman"/>
          <w:vertAlign w:val="superscript"/>
        </w:rPr>
        <w:footnoteReference w:id="3"/>
      </w:r>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com</w:t>
      </w:r>
      <w:proofErr w:type="gramEnd"/>
      <w:r w:rsidRPr="00D013AC">
        <w:rPr>
          <w:rFonts w:ascii="Times New Roman" w:eastAsia="Times New Roman" w:hAnsi="Times New Roman" w:cs="Times New Roman"/>
        </w:rPr>
        <w:t xml:space="preserve"> registro de declaração de inidoneidade; impedimento de licitar e contratar com o Estado de Santa Catarina e seus órgãos e entidades; ou ainda, suspensão temporária de participação em licitação e impedimento de contratar com a Epagri no Cadastro Nacional de Empresas Inidôneas e Suspensas (</w:t>
      </w:r>
      <w:r w:rsidRPr="00D013AC">
        <w:rPr>
          <w:rFonts w:ascii="Times New Roman" w:eastAsia="Times New Roman" w:hAnsi="Times New Roman" w:cs="Times New Roman"/>
          <w:b/>
        </w:rPr>
        <w:t>CEIS</w:t>
      </w:r>
      <w:r w:rsidRPr="00D013AC">
        <w:rPr>
          <w:rFonts w:ascii="Times New Roman" w:eastAsia="Times New Roman" w:hAnsi="Times New Roman" w:cs="Times New Roman"/>
        </w:rPr>
        <w:t xml:space="preserve">): </w:t>
      </w:r>
      <w:hyperlink r:id="rId58">
        <w:r w:rsidRPr="00D013AC">
          <w:rPr>
            <w:rFonts w:ascii="Times New Roman" w:eastAsia="Times New Roman" w:hAnsi="Times New Roman" w:cs="Times New Roman"/>
            <w:color w:val="263238"/>
            <w:u w:val="single"/>
          </w:rPr>
          <w:t>https://certidoes-apf.apps.tcu.gov.br/</w:t>
        </w:r>
      </w:hyperlink>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com</w:t>
      </w:r>
      <w:proofErr w:type="gramEnd"/>
      <w:r w:rsidRPr="00D013AC">
        <w:rPr>
          <w:rFonts w:ascii="Times New Roman" w:eastAsia="Times New Roman" w:hAnsi="Times New Roman" w:cs="Times New Roman"/>
        </w:rPr>
        <w:t xml:space="preserve"> registro no Cadastro Nacional de Condenações Cíveis por Ato de Improbidade Administrativa e Inelegibilidade (</w:t>
      </w:r>
      <w:r w:rsidRPr="00D013AC">
        <w:rPr>
          <w:rFonts w:ascii="Times New Roman" w:eastAsia="Times New Roman" w:hAnsi="Times New Roman" w:cs="Times New Roman"/>
          <w:b/>
        </w:rPr>
        <w:t>CNIA</w:t>
      </w:r>
      <w:r w:rsidRPr="00D013AC">
        <w:rPr>
          <w:rFonts w:ascii="Times New Roman" w:eastAsia="Times New Roman" w:hAnsi="Times New Roman" w:cs="Times New Roman"/>
        </w:rPr>
        <w:t xml:space="preserve">), supervisionado pelo Conselho Nacional de Justiça: </w:t>
      </w:r>
      <w:hyperlink r:id="rId59">
        <w:r w:rsidRPr="00D013AC">
          <w:rPr>
            <w:rFonts w:ascii="Times New Roman" w:eastAsia="Times New Roman" w:hAnsi="Times New Roman" w:cs="Times New Roman"/>
            <w:color w:val="263238"/>
            <w:u w:val="single"/>
          </w:rPr>
          <w:t>https://certidoes-apf.apps.tcu.gov.br/</w:t>
        </w:r>
      </w:hyperlink>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empresas</w:t>
      </w:r>
      <w:proofErr w:type="gramEnd"/>
      <w:r w:rsidRPr="00D013AC">
        <w:rPr>
          <w:rFonts w:ascii="Times New Roman" w:eastAsia="Times New Roman" w:hAnsi="Times New Roman" w:cs="Times New Roman"/>
        </w:rPr>
        <w:t xml:space="preserve"> em processo de </w:t>
      </w:r>
      <w:r w:rsidRPr="00D013AC">
        <w:rPr>
          <w:rFonts w:ascii="Times New Roman" w:eastAsia="Times New Roman" w:hAnsi="Times New Roman" w:cs="Times New Roman"/>
          <w:b/>
        </w:rPr>
        <w:t>falência</w:t>
      </w:r>
      <w:r w:rsidRPr="00D013AC">
        <w:rPr>
          <w:rFonts w:ascii="Times New Roman" w:eastAsia="Times New Roman" w:hAnsi="Times New Roman" w:cs="Times New Roman"/>
        </w:rPr>
        <w:t>, concurso de credores, em processo de dissolução ou liquidação;</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empresas</w:t>
      </w:r>
      <w:proofErr w:type="gramEnd"/>
      <w:r w:rsidRPr="00D013AC">
        <w:rPr>
          <w:rFonts w:ascii="Times New Roman" w:eastAsia="Times New Roman" w:hAnsi="Times New Roman" w:cs="Times New Roman"/>
          <w:color w:val="000000"/>
        </w:rPr>
        <w:t xml:space="preserve"> em </w:t>
      </w:r>
      <w:r w:rsidRPr="00D013AC">
        <w:rPr>
          <w:rFonts w:ascii="Times New Roman" w:eastAsia="Times New Roman" w:hAnsi="Times New Roman" w:cs="Times New Roman"/>
          <w:b/>
          <w:color w:val="000000"/>
        </w:rPr>
        <w:t>recuperação judicial ou extrajudicial</w:t>
      </w:r>
      <w:r w:rsidRPr="00D013AC">
        <w:rPr>
          <w:rFonts w:ascii="Times New Roman" w:eastAsia="Times New Roman" w:hAnsi="Times New Roman" w:cs="Times New Roman"/>
          <w:color w:val="000000"/>
        </w:rPr>
        <w:t xml:space="preserve">, exceto se comprovada, respectivamente, a aprovação ou homologação do plano de recuperação pelo juízo competente e apresentada certidão </w:t>
      </w:r>
      <w:r w:rsidRPr="00D013AC">
        <w:rPr>
          <w:rFonts w:ascii="Times New Roman" w:eastAsia="Times New Roman" w:hAnsi="Times New Roman" w:cs="Times New Roman"/>
          <w:color w:val="000000"/>
        </w:rPr>
        <w:lastRenderedPageBreak/>
        <w:t>emitida pelo juízo da recuperação que ateste aptidão econômica e financeira para a licitação;</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estrangeiros</w:t>
      </w:r>
      <w:proofErr w:type="gramEnd"/>
      <w:r w:rsidRPr="00D013AC">
        <w:rPr>
          <w:rFonts w:ascii="Times New Roman" w:eastAsia="Times New Roman" w:hAnsi="Times New Roman" w:cs="Times New Roman"/>
        </w:rPr>
        <w:t xml:space="preserve"> que não tenham representação legal no Brasil com poderes expressos para receber citação e responder administrativa ou judicialmente;</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empresas</w:t>
      </w:r>
      <w:proofErr w:type="gramEnd"/>
      <w:r w:rsidRPr="00D013AC">
        <w:rPr>
          <w:rFonts w:ascii="Times New Roman" w:eastAsia="Times New Roman" w:hAnsi="Times New Roman" w:cs="Times New Roman"/>
        </w:rPr>
        <w:t xml:space="preserve"> com registro no Sistema de Cadastramento Unificado de Fornecedores (SICAF) como impedidas ou suspensas de receber recursos federais, caso a contratação envolva o repasse de recursos federais, na forma do </w:t>
      </w:r>
      <w:hyperlink r:id="rId60">
        <w:r w:rsidRPr="00D013AC">
          <w:rPr>
            <w:rFonts w:ascii="Times New Roman" w:eastAsia="Times New Roman" w:hAnsi="Times New Roman" w:cs="Times New Roman"/>
            <w:color w:val="0000FF"/>
            <w:u w:val="single"/>
          </w:rPr>
          <w:t>Decreto federal nº 6.170, de 2007</w:t>
        </w:r>
      </w:hyperlink>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que</w:t>
      </w:r>
      <w:proofErr w:type="gramEnd"/>
      <w:r w:rsidRPr="00D013AC">
        <w:rPr>
          <w:rFonts w:ascii="Times New Roman" w:eastAsia="Times New Roman" w:hAnsi="Times New Roman" w:cs="Times New Roman"/>
        </w:rPr>
        <w:t xml:space="preserve"> possuam em seu contrato social, estatuto social ou documento equivalente, finalidade ou </w:t>
      </w:r>
      <w:r w:rsidRPr="00D013AC">
        <w:rPr>
          <w:rFonts w:ascii="Times New Roman" w:eastAsia="Times New Roman" w:hAnsi="Times New Roman" w:cs="Times New Roman"/>
          <w:b/>
        </w:rPr>
        <w:t>objetivo incompatível</w:t>
      </w:r>
      <w:r w:rsidRPr="00D013AC">
        <w:rPr>
          <w:rFonts w:ascii="Times New Roman" w:eastAsia="Times New Roman" w:hAnsi="Times New Roman" w:cs="Times New Roman"/>
        </w:rPr>
        <w:t xml:space="preserve"> com o objeto deste certame;</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color w:val="222222"/>
          <w:highlight w:val="white"/>
        </w:rPr>
        <w:t>empresas</w:t>
      </w:r>
      <w:proofErr w:type="gramEnd"/>
      <w:r w:rsidRPr="00D013AC">
        <w:rPr>
          <w:rFonts w:ascii="Times New Roman" w:eastAsia="Times New Roman" w:hAnsi="Times New Roman" w:cs="Times New Roman"/>
          <w:color w:val="222222"/>
          <w:highlight w:val="white"/>
        </w:rPr>
        <w:t xml:space="preserve"> que, na data do certame, estejam cumprindo sanção de proibição de participar de licitações e celebrar contratos com a Epagri, na forma das Leis Federais nº </w:t>
      </w:r>
      <w:hyperlink r:id="rId61">
        <w:r w:rsidRPr="00D013AC">
          <w:rPr>
            <w:rFonts w:ascii="Times New Roman" w:eastAsia="Times New Roman" w:hAnsi="Times New Roman" w:cs="Times New Roman"/>
            <w:color w:val="0000FF"/>
            <w:highlight w:val="white"/>
            <w:u w:val="single"/>
          </w:rPr>
          <w:t>9.605, de 1998</w:t>
        </w:r>
      </w:hyperlink>
      <w:r w:rsidRPr="00D013AC">
        <w:rPr>
          <w:rFonts w:ascii="Times New Roman" w:eastAsia="Times New Roman" w:hAnsi="Times New Roman" w:cs="Times New Roman"/>
          <w:color w:val="222222"/>
          <w:highlight w:val="white"/>
        </w:rPr>
        <w:t xml:space="preserve"> (Lei de Crimes Ambientais) (artigos 10, 22 e 72), </w:t>
      </w:r>
      <w:hyperlink r:id="rId62">
        <w:r w:rsidRPr="00D013AC">
          <w:rPr>
            <w:rFonts w:ascii="Times New Roman" w:eastAsia="Times New Roman" w:hAnsi="Times New Roman" w:cs="Times New Roman"/>
            <w:color w:val="0000FF"/>
            <w:highlight w:val="white"/>
            <w:u w:val="single"/>
          </w:rPr>
          <w:t>12.527, de 2011</w:t>
        </w:r>
      </w:hyperlink>
      <w:r w:rsidRPr="00D013AC">
        <w:rPr>
          <w:rFonts w:ascii="Times New Roman" w:eastAsia="Times New Roman" w:hAnsi="Times New Roman" w:cs="Times New Roman"/>
          <w:color w:val="222222"/>
          <w:highlight w:val="white"/>
        </w:rPr>
        <w:t xml:space="preserve"> (Lei de Acesso à Informação) (artigo 33), </w:t>
      </w:r>
      <w:hyperlink r:id="rId63">
        <w:r w:rsidRPr="00D013AC">
          <w:rPr>
            <w:rFonts w:ascii="Times New Roman" w:eastAsia="Times New Roman" w:hAnsi="Times New Roman" w:cs="Times New Roman"/>
            <w:color w:val="0000FF"/>
            <w:highlight w:val="white"/>
            <w:u w:val="single"/>
          </w:rPr>
          <w:t>12.529, de 2011</w:t>
        </w:r>
      </w:hyperlink>
      <w:r w:rsidRPr="00D013AC">
        <w:rPr>
          <w:rFonts w:ascii="Times New Roman" w:eastAsia="Times New Roman" w:hAnsi="Times New Roman" w:cs="Times New Roman"/>
          <w:color w:val="222222"/>
          <w:highlight w:val="white"/>
        </w:rPr>
        <w:t xml:space="preserve"> (Lei de Defesa da Concorrência) (artigo 38); e </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que</w:t>
      </w:r>
      <w:proofErr w:type="gramEnd"/>
      <w:r w:rsidRPr="00D013AC">
        <w:rPr>
          <w:rFonts w:ascii="Times New Roman" w:eastAsia="Times New Roman" w:hAnsi="Times New Roman" w:cs="Times New Roman"/>
        </w:rPr>
        <w:t xml:space="preserve"> tenham em seu quadro empregados menores de 18 (dezoito) anos efetuando trabalho noturno, perigoso ou insalubre ou, ainda, empregados com idade inferior a 16 (dezesseis) anos efetuando qualquer trabalho, salvo na condição de aprendiz a partir de 14 (quatorze) anos, conforme art. 7°, inciso XXXIII, da Constituição Federal de 1988.</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7.3.</w:t>
      </w:r>
      <w:r w:rsidRPr="00D013AC">
        <w:rPr>
          <w:rFonts w:ascii="Times New Roman" w:eastAsia="Times New Roman" w:hAnsi="Times New Roman" w:cs="Times New Roman"/>
        </w:rPr>
        <w:tab/>
        <w:t xml:space="preserve">A participação na licitação implica, sem que tenha sido tempestivamente impugnado o edital e seus anexos, automaticamente, na </w:t>
      </w:r>
      <w:r w:rsidRPr="00D013AC">
        <w:rPr>
          <w:rFonts w:ascii="Times New Roman" w:eastAsia="Times New Roman" w:hAnsi="Times New Roman" w:cs="Times New Roman"/>
          <w:b/>
        </w:rPr>
        <w:t>aceitação integral e irretratável</w:t>
      </w:r>
      <w:r w:rsidRPr="00D013AC">
        <w:rPr>
          <w:rFonts w:ascii="Times New Roman" w:eastAsia="Times New Roman" w:hAnsi="Times New Roman" w:cs="Times New Roman"/>
        </w:rPr>
        <w:t xml:space="preserve"> dos seus termos e conteúdo, a observância dos preceitos legais e regulamentos em vigor; e a responsabilidade pela fidelidade e legitimidade das informações e dos documentos apresentados em qualquer fase da licitação, não cabendo, portanto, posterior reclamação.</w:t>
      </w:r>
    </w:p>
    <w:p w:rsidR="00554685" w:rsidRPr="00D013AC" w:rsidRDefault="00554685" w:rsidP="00D013AC">
      <w:pPr>
        <w:tabs>
          <w:tab w:val="left" w:pos="709"/>
        </w:tabs>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12" w:name="_heading=h.26in1rg" w:colFirst="0" w:colLast="0"/>
      <w:bookmarkEnd w:id="12"/>
      <w:r w:rsidRPr="00D013AC">
        <w:rPr>
          <w:rFonts w:ascii="Times New Roman" w:eastAsia="Times New Roman" w:hAnsi="Times New Roman" w:cs="Times New Roman"/>
          <w:sz w:val="24"/>
          <w:szCs w:val="24"/>
        </w:rPr>
        <w:t>8. COMISSÃO DE LICITAÇÃO.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8.1.</w:t>
      </w:r>
      <w:r w:rsidRPr="00D013AC">
        <w:rPr>
          <w:rFonts w:ascii="Times New Roman" w:eastAsia="Times New Roman" w:hAnsi="Times New Roman" w:cs="Times New Roman"/>
        </w:rPr>
        <w:tab/>
        <w:t>A licitação será conduzida por Comissão de Licitação, que terá, em especial, as seguintes atribuições: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coordenar</w:t>
      </w:r>
      <w:proofErr w:type="gramEnd"/>
      <w:r w:rsidRPr="00D013AC">
        <w:rPr>
          <w:rFonts w:ascii="Times New Roman" w:eastAsia="Times New Roman" w:hAnsi="Times New Roman" w:cs="Times New Roman"/>
        </w:rPr>
        <w:t xml:space="preserve"> e conduzir os trabalhos;</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responder</w:t>
      </w:r>
      <w:proofErr w:type="gramEnd"/>
      <w:r w:rsidRPr="00D013AC">
        <w:rPr>
          <w:rFonts w:ascii="Times New Roman" w:eastAsia="Times New Roman" w:hAnsi="Times New Roman" w:cs="Times New Roman"/>
        </w:rPr>
        <w:t xml:space="preserve"> aos pedidos de esclarecimentos quanto ao edital e seus anexos, apoiada pelo setor responsável pela sua elaboração;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receber</w:t>
      </w:r>
      <w:proofErr w:type="gramEnd"/>
      <w:r w:rsidRPr="00D013AC">
        <w:rPr>
          <w:rFonts w:ascii="Times New Roman" w:eastAsia="Times New Roman" w:hAnsi="Times New Roman" w:cs="Times New Roman"/>
        </w:rPr>
        <w:t>, processar e julgar as impugnações ao edital;</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conduzir</w:t>
      </w:r>
      <w:proofErr w:type="gramEnd"/>
      <w:r w:rsidRPr="00D013AC">
        <w:rPr>
          <w:rFonts w:ascii="Times New Roman" w:eastAsia="Times New Roman" w:hAnsi="Times New Roman" w:cs="Times New Roman"/>
        </w:rPr>
        <w:t xml:space="preserve"> a sessão pública na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abrir</w:t>
      </w:r>
      <w:proofErr w:type="gramEnd"/>
      <w:r w:rsidRPr="00D013AC">
        <w:rPr>
          <w:rFonts w:ascii="Times New Roman" w:eastAsia="Times New Roman" w:hAnsi="Times New Roman" w:cs="Times New Roman"/>
        </w:rPr>
        <w:t xml:space="preserve"> as propostas de preços;</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analisar</w:t>
      </w:r>
      <w:proofErr w:type="gramEnd"/>
      <w:r w:rsidRPr="00D013AC">
        <w:rPr>
          <w:rFonts w:ascii="Times New Roman" w:eastAsia="Times New Roman" w:hAnsi="Times New Roman" w:cs="Times New Roman"/>
        </w:rPr>
        <w:t xml:space="preserve"> a aceitabilidade, exequibilidade e efetividade das propostas;</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desclassificar</w:t>
      </w:r>
      <w:proofErr w:type="gramEnd"/>
      <w:r w:rsidRPr="00D013AC">
        <w:rPr>
          <w:rFonts w:ascii="Times New Roman" w:eastAsia="Times New Roman" w:hAnsi="Times New Roman" w:cs="Times New Roman"/>
        </w:rPr>
        <w:t xml:space="preserve"> propostas, indicando os motivos;</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conduzir</w:t>
      </w:r>
      <w:proofErr w:type="gramEnd"/>
      <w:r w:rsidRPr="00D013AC">
        <w:rPr>
          <w:rFonts w:ascii="Times New Roman" w:eastAsia="Times New Roman" w:hAnsi="Times New Roman" w:cs="Times New Roman"/>
        </w:rPr>
        <w:t xml:space="preserve"> os procedimentos relativos aos lances e à escolha do lance de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realizar</w:t>
      </w:r>
      <w:proofErr w:type="gramEnd"/>
      <w:r w:rsidRPr="00D013AC">
        <w:rPr>
          <w:rFonts w:ascii="Times New Roman" w:eastAsia="Times New Roman" w:hAnsi="Times New Roman" w:cs="Times New Roman"/>
        </w:rPr>
        <w:t xml:space="preserve"> a negociação com o licitante que oferecer o lance de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receber</w:t>
      </w:r>
      <w:proofErr w:type="gramEnd"/>
      <w:r w:rsidRPr="00D013AC">
        <w:rPr>
          <w:rFonts w:ascii="Times New Roman" w:eastAsia="Times New Roman" w:hAnsi="Times New Roman" w:cs="Times New Roman"/>
        </w:rPr>
        <w:t>, examinar e julgar os documentos de habilitação do licitante classificado em primeiro lugar, bem como receber documentação adicional, quando necessário;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declarar</w:t>
      </w:r>
      <w:proofErr w:type="gramEnd"/>
      <w:r w:rsidRPr="00D013AC">
        <w:rPr>
          <w:rFonts w:ascii="Times New Roman" w:eastAsia="Times New Roman" w:hAnsi="Times New Roman" w:cs="Times New Roman"/>
        </w:rPr>
        <w:t xml:space="preserve"> o vencedor;</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receber</w:t>
      </w:r>
      <w:proofErr w:type="gramEnd"/>
      <w:r w:rsidRPr="00D013AC">
        <w:rPr>
          <w:rFonts w:ascii="Times New Roman" w:eastAsia="Times New Roman" w:hAnsi="Times New Roman" w:cs="Times New Roman"/>
        </w:rPr>
        <w:t>, examinar e processar eventuais recursos contra as suas decisões, encaminhando-os à autoridade competente para decisão;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elaborar</w:t>
      </w:r>
      <w:proofErr w:type="gramEnd"/>
      <w:r w:rsidRPr="00D013AC">
        <w:rPr>
          <w:rFonts w:ascii="Times New Roman" w:eastAsia="Times New Roman" w:hAnsi="Times New Roman" w:cs="Times New Roman"/>
        </w:rPr>
        <w:t xml:space="preserve"> a ata da sessão;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adjudicar</w:t>
      </w:r>
      <w:proofErr w:type="gramEnd"/>
      <w:r w:rsidRPr="00D013AC">
        <w:rPr>
          <w:rFonts w:ascii="Times New Roman" w:eastAsia="Times New Roman" w:hAnsi="Times New Roman" w:cs="Times New Roman"/>
        </w:rPr>
        <w:t xml:space="preserve"> o objeto, quando não houver recurso;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encaminhar</w:t>
      </w:r>
      <w:proofErr w:type="gramEnd"/>
      <w:r w:rsidRPr="00D013AC">
        <w:rPr>
          <w:rFonts w:ascii="Times New Roman" w:eastAsia="Times New Roman" w:hAnsi="Times New Roman" w:cs="Times New Roman"/>
        </w:rPr>
        <w:t xml:space="preserve"> o processo à autoridade superior para homologar e autorizar a contratação;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propor</w:t>
      </w:r>
      <w:proofErr w:type="gramEnd"/>
      <w:r w:rsidRPr="00D013AC">
        <w:rPr>
          <w:rFonts w:ascii="Times New Roman" w:eastAsia="Times New Roman" w:hAnsi="Times New Roman" w:cs="Times New Roman"/>
        </w:rPr>
        <w:t xml:space="preserve"> a abertura de processo administrativo para apuração de irregularidade, visando a aplicação de penalidades aos licitantes, conforme artigos 161 a 173 do </w:t>
      </w:r>
      <w:hyperlink r:id="rId64">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atender</w:t>
      </w:r>
      <w:proofErr w:type="gramEnd"/>
      <w:r w:rsidRPr="00D013AC">
        <w:rPr>
          <w:rFonts w:ascii="Times New Roman" w:eastAsia="Times New Roman" w:hAnsi="Times New Roman" w:cs="Times New Roman"/>
        </w:rPr>
        <w:t xml:space="preserve"> ao contido nos artigos 19 e 20 do </w:t>
      </w:r>
      <w:hyperlink r:id="rId65">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8.2.</w:t>
      </w:r>
      <w:r w:rsidRPr="00D013AC">
        <w:rPr>
          <w:rFonts w:ascii="Times New Roman" w:eastAsia="Times New Roman" w:hAnsi="Times New Roman" w:cs="Times New Roman"/>
        </w:rPr>
        <w:tab/>
        <w:t xml:space="preserve">É facultado à Comissão de Licitação, em qualquer fase da licitação, mediante despacho fundamentado, promover as </w:t>
      </w:r>
      <w:r w:rsidRPr="00D013AC">
        <w:rPr>
          <w:rFonts w:ascii="Times New Roman" w:eastAsia="Times New Roman" w:hAnsi="Times New Roman" w:cs="Times New Roman"/>
          <w:b/>
        </w:rPr>
        <w:t>diligências</w:t>
      </w:r>
      <w:r w:rsidRPr="00D013AC">
        <w:rPr>
          <w:rFonts w:ascii="Times New Roman" w:eastAsia="Times New Roman" w:hAnsi="Times New Roman" w:cs="Times New Roman"/>
        </w:rPr>
        <w:t xml:space="preserve"> que entender necessárias, adotando medidas de saneamento destinadas a: esclarecer informações; corrigir impropriedades e falhas meramente formais nas propostas e na documentação de habilitação que não alterem a substância das propostas e sua validade jurídica; complementar a instrução do processo.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13" w:name="_heading=h.lnxbz9" w:colFirst="0" w:colLast="0"/>
      <w:bookmarkEnd w:id="13"/>
      <w:r w:rsidRPr="00D013AC">
        <w:rPr>
          <w:rFonts w:ascii="Times New Roman" w:eastAsia="Times New Roman" w:hAnsi="Times New Roman" w:cs="Times New Roman"/>
          <w:sz w:val="24"/>
          <w:szCs w:val="24"/>
        </w:rPr>
        <w:t>9. CREDENCIAMENTO (NO SISTEMA LICITAÇÕES-E).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9.1.</w:t>
      </w:r>
      <w:r w:rsidRPr="00D013AC">
        <w:rPr>
          <w:rFonts w:ascii="Times New Roman" w:eastAsia="Times New Roman" w:hAnsi="Times New Roman" w:cs="Times New Roman"/>
        </w:rPr>
        <w:tab/>
        <w:t xml:space="preserve">Para acesso ao sistema eletrônico, os interessados em participar do Procedimento de Licitação da Epagri deverão dispor de </w:t>
      </w:r>
      <w:r w:rsidRPr="00D013AC">
        <w:rPr>
          <w:rFonts w:ascii="Times New Roman" w:eastAsia="Times New Roman" w:hAnsi="Times New Roman" w:cs="Times New Roman"/>
          <w:b/>
        </w:rPr>
        <w:t xml:space="preserve">chave </w:t>
      </w:r>
      <w:r w:rsidRPr="00D013AC">
        <w:rPr>
          <w:rFonts w:ascii="Times New Roman" w:eastAsia="Times New Roman" w:hAnsi="Times New Roman" w:cs="Times New Roman"/>
        </w:rPr>
        <w:t xml:space="preserve">de identificação e </w:t>
      </w:r>
      <w:r w:rsidRPr="00D013AC">
        <w:rPr>
          <w:rFonts w:ascii="Times New Roman" w:eastAsia="Times New Roman" w:hAnsi="Times New Roman" w:cs="Times New Roman"/>
          <w:b/>
        </w:rPr>
        <w:t>senha</w:t>
      </w:r>
      <w:r w:rsidRPr="00D013AC">
        <w:rPr>
          <w:rFonts w:ascii="Times New Roman" w:eastAsia="Times New Roman" w:hAnsi="Times New Roman" w:cs="Times New Roman"/>
        </w:rPr>
        <w:t xml:space="preserve"> pessoal e intransferível, obtidas junto às Agências do Banco do Brasil S.A., sediadas no País.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9.2.</w:t>
      </w:r>
      <w:r w:rsidRPr="00D013AC">
        <w:rPr>
          <w:rFonts w:ascii="Times New Roman" w:eastAsia="Times New Roman" w:hAnsi="Times New Roman" w:cs="Times New Roman"/>
        </w:rPr>
        <w:tab/>
        <w:t>A chave de identificação e a senha poderão ser utilizadas em qualquer Procedimento de Licitação da Epagri, dentro do seu prazo de validade, salvo quando canceladas por solicitação do credenciado ou por iniciativa do Banco do Brasil S.A., de forma devidamente justificada.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9.3.</w:t>
      </w:r>
      <w:r w:rsidRPr="00D013AC">
        <w:rPr>
          <w:rFonts w:ascii="Times New Roman" w:eastAsia="Times New Roman" w:hAnsi="Times New Roman" w:cs="Times New Roman"/>
        </w:rPr>
        <w:tab/>
        <w:t xml:space="preserve">O credenciamento do fornecedor e de seu representante, junto </w:t>
      </w:r>
      <w:proofErr w:type="gramStart"/>
      <w:r w:rsidRPr="00D013AC">
        <w:rPr>
          <w:rFonts w:ascii="Times New Roman" w:eastAsia="Times New Roman" w:hAnsi="Times New Roman" w:cs="Times New Roman"/>
        </w:rPr>
        <w:t xml:space="preserve">ao </w:t>
      </w:r>
      <w:r w:rsidRPr="00D013AC">
        <w:rPr>
          <w:rFonts w:ascii="Times New Roman" w:eastAsia="Times New Roman" w:hAnsi="Times New Roman" w:cs="Times New Roman"/>
          <w:b/>
        </w:rPr>
        <w:t>Licitações-e</w:t>
      </w:r>
      <w:proofErr w:type="gramEnd"/>
      <w:r w:rsidRPr="00D013AC">
        <w:rPr>
          <w:rFonts w:ascii="Times New Roman" w:eastAsia="Times New Roman" w:hAnsi="Times New Roman" w:cs="Times New Roman"/>
        </w:rPr>
        <w:t xml:space="preserve">, implica a </w:t>
      </w:r>
      <w:r w:rsidRPr="00D013AC">
        <w:rPr>
          <w:rFonts w:ascii="Times New Roman" w:eastAsia="Times New Roman" w:hAnsi="Times New Roman" w:cs="Times New Roman"/>
          <w:b/>
        </w:rPr>
        <w:t>responsabilidade legal</w:t>
      </w:r>
      <w:r w:rsidRPr="00D013AC">
        <w:rPr>
          <w:rFonts w:ascii="Times New Roman" w:eastAsia="Times New Roman" w:hAnsi="Times New Roman" w:cs="Times New Roman"/>
        </w:rPr>
        <w:t xml:space="preserve"> pelos atos praticados e a presunção de sua capacidade técnica para realização das transações inerentes ao presente Procedimento de Licitação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9.4.</w:t>
      </w:r>
      <w:r w:rsidRPr="00D013AC">
        <w:rPr>
          <w:rFonts w:ascii="Times New Roman" w:eastAsia="Times New Roman" w:hAnsi="Times New Roman" w:cs="Times New Roman"/>
        </w:rPr>
        <w:tab/>
        <w:t xml:space="preserve">É de </w:t>
      </w:r>
      <w:r w:rsidRPr="00D013AC">
        <w:rPr>
          <w:rFonts w:ascii="Times New Roman" w:eastAsia="Times New Roman" w:hAnsi="Times New Roman" w:cs="Times New Roman"/>
          <w:b/>
        </w:rPr>
        <w:t>exclusiva</w:t>
      </w:r>
      <w:r w:rsidRPr="00D013AC">
        <w:rPr>
          <w:rFonts w:ascii="Times New Roman" w:eastAsia="Times New Roman" w:hAnsi="Times New Roman" w:cs="Times New Roman"/>
        </w:rPr>
        <w:t xml:space="preserve"> responsabilidade do licitante o uso da senha de acesso, o resguardo do seu sigilo, bem como a sua utilização em qualquer transação efetuada diretamente ou por seu representante legal. Não caberá ao provedor do sistema ou à Epagri responsabilidade por eventuais danos decorrentes de uso indevido da senha, ainda que por terceiros, sendo também o licitante responsável pela sua conexão ao sistema Licitações-e, com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 xml:space="preserve"> estável e confiável e com velocidade compatível com a sua necessidade.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9.4.1. O licitante deverá comunicar imediatamente ao provedor do sistema eletrônico qualquer acontecimento que possa comprometer o sigilo ou a inviolabilidade do uso da senha para imediato bloqueio de acesso.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9.5.</w:t>
      </w:r>
      <w:r w:rsidRPr="00D013AC">
        <w:rPr>
          <w:rFonts w:ascii="Times New Roman" w:eastAsia="Times New Roman" w:hAnsi="Times New Roman" w:cs="Times New Roman"/>
        </w:rPr>
        <w:tab/>
        <w:t xml:space="preserve">Em se tratando de microempresa (ME), empresa de pequeno porte (EPP), microempreendedor individual (MEI) ou cooperativa, nos termos da </w:t>
      </w:r>
      <w:hyperlink r:id="rId66">
        <w:r w:rsidRPr="00D013AC">
          <w:rPr>
            <w:rFonts w:ascii="Times New Roman" w:eastAsia="Times New Roman" w:hAnsi="Times New Roman" w:cs="Times New Roman"/>
            <w:color w:val="0000FF"/>
            <w:u w:val="single"/>
          </w:rPr>
          <w:t>Lei Complementar federal nº 123, de 2006</w:t>
        </w:r>
      </w:hyperlink>
      <w:r w:rsidRPr="00D013AC">
        <w:rPr>
          <w:rFonts w:ascii="Times New Roman" w:eastAsia="Times New Roman" w:hAnsi="Times New Roman" w:cs="Times New Roman"/>
        </w:rPr>
        <w:t>, e alterações posteriores, para que o licitante possa gozar dos benefícios dos artigos 42 a 49 da referida lei, é necessário, à época do credenciamento, declarar essa sua qualificação no sistema Licitações-e.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14" w:name="_heading=h.35nkun2" w:colFirst="0" w:colLast="0"/>
      <w:bookmarkEnd w:id="14"/>
      <w:r w:rsidRPr="00D013AC">
        <w:rPr>
          <w:rFonts w:ascii="Times New Roman" w:eastAsia="Times New Roman" w:hAnsi="Times New Roman" w:cs="Times New Roman"/>
          <w:sz w:val="24"/>
          <w:szCs w:val="24"/>
        </w:rPr>
        <w:t>10. FORMA DA PARTICIPAÇÃO.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10.1.</w:t>
      </w:r>
      <w:r w:rsidRPr="00D013AC">
        <w:rPr>
          <w:rFonts w:ascii="Times New Roman" w:eastAsia="Times New Roman" w:hAnsi="Times New Roman" w:cs="Times New Roman"/>
        </w:rPr>
        <w:tab/>
        <w:t xml:space="preserve">A participação no Procedimento de Licitação da Epagri será feita por meio de acesso restrito e digitação da chave e senha, pessoal e intransferível, do representante credenciado e subsequente encaminhamento da proposta de preços, exclusivamente por meio </w:t>
      </w:r>
      <w:proofErr w:type="gramStart"/>
      <w:r w:rsidRPr="00D013AC">
        <w:rPr>
          <w:rFonts w:ascii="Times New Roman" w:eastAsia="Times New Roman" w:hAnsi="Times New Roman" w:cs="Times New Roman"/>
        </w:rPr>
        <w:t xml:space="preserve">do </w:t>
      </w:r>
      <w:r w:rsidRPr="00D013AC">
        <w:rPr>
          <w:rFonts w:ascii="Times New Roman" w:eastAsia="Times New Roman" w:hAnsi="Times New Roman" w:cs="Times New Roman"/>
          <w:b/>
        </w:rPr>
        <w:t>Licitações-e</w:t>
      </w:r>
      <w:proofErr w:type="gramEnd"/>
      <w:r w:rsidRPr="00D013AC">
        <w:rPr>
          <w:rFonts w:ascii="Times New Roman" w:eastAsia="Times New Roman" w:hAnsi="Times New Roman" w:cs="Times New Roman"/>
        </w:rPr>
        <w:t xml:space="preserve">, </w:t>
      </w:r>
      <w:r w:rsidRPr="00D013AC">
        <w:rPr>
          <w:rFonts w:ascii="Times New Roman" w:eastAsia="Times New Roman" w:hAnsi="Times New Roman" w:cs="Times New Roman"/>
          <w:b/>
          <w:u w:val="single"/>
        </w:rPr>
        <w:t>observados data e horário limite estabelecidos neste edital</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10.1.1.</w:t>
      </w:r>
      <w:r w:rsidRPr="00D013AC">
        <w:rPr>
          <w:rFonts w:ascii="Times New Roman" w:eastAsia="Times New Roman" w:hAnsi="Times New Roman" w:cs="Times New Roman"/>
        </w:rPr>
        <w:tab/>
        <w:t xml:space="preserve">A informação dos dados para acesso deve ser feita na página inicial do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 </w:t>
      </w:r>
      <w:hyperlink r:id="rId67">
        <w:r w:rsidRPr="00D013AC">
          <w:rPr>
            <w:rFonts w:ascii="Times New Roman" w:eastAsia="Times New Roman" w:hAnsi="Times New Roman" w:cs="Times New Roman"/>
            <w:color w:val="0000FF"/>
            <w:u w:val="single"/>
          </w:rPr>
          <w:t>https://www.licitacoes-e.com.br/aop</w:t>
        </w:r>
      </w:hyperlink>
      <w:r w:rsidRPr="00D013AC">
        <w:rPr>
          <w:rFonts w:ascii="Times New Roman" w:eastAsia="Times New Roman" w:hAnsi="Times New Roman" w:cs="Times New Roman"/>
        </w:rPr>
        <w:t>, no campo “</w:t>
      </w:r>
      <w:r w:rsidRPr="00D013AC">
        <w:rPr>
          <w:rFonts w:ascii="Times New Roman" w:eastAsia="Times New Roman" w:hAnsi="Times New Roman" w:cs="Times New Roman"/>
          <w:b/>
        </w:rPr>
        <w:t>Acesso Identificado</w:t>
      </w:r>
      <w:r w:rsidRPr="00D013AC">
        <w:rPr>
          <w:rFonts w:ascii="Times New Roman" w:eastAsia="Times New Roman" w:hAnsi="Times New Roman" w:cs="Times New Roman"/>
        </w:rPr>
        <w:t>” (topo da página) e para acessar a sala de disputa a opção é “</w:t>
      </w:r>
      <w:r w:rsidRPr="00D013AC">
        <w:rPr>
          <w:rFonts w:ascii="Times New Roman" w:eastAsia="Times New Roman" w:hAnsi="Times New Roman" w:cs="Times New Roman"/>
          <w:b/>
        </w:rPr>
        <w:t>Sala de Disputa – Acesse aqui</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10.2.</w:t>
      </w:r>
      <w:r w:rsidRPr="00D013AC">
        <w:rPr>
          <w:rFonts w:ascii="Times New Roman" w:eastAsia="Times New Roman" w:hAnsi="Times New Roman" w:cs="Times New Roman"/>
        </w:rPr>
        <w:tab/>
        <w:t xml:space="preserve">Como requisito para participação no Procedimento de Licitação da Epagri, o licitante deverá </w:t>
      </w:r>
      <w:r w:rsidRPr="00D013AC">
        <w:rPr>
          <w:rFonts w:ascii="Times New Roman" w:eastAsia="Times New Roman" w:hAnsi="Times New Roman" w:cs="Times New Roman"/>
        </w:rPr>
        <w:lastRenderedPageBreak/>
        <w:t xml:space="preserve">manifestar, em campo próprio do sistema eletrônico, o </w:t>
      </w:r>
      <w:r w:rsidRPr="00D013AC">
        <w:rPr>
          <w:rFonts w:ascii="Times New Roman" w:eastAsia="Times New Roman" w:hAnsi="Times New Roman" w:cs="Times New Roman"/>
          <w:b/>
        </w:rPr>
        <w:t>pleno conhecimento e atendimento às exigências de habilitação previstas no edital</w:t>
      </w:r>
      <w:r w:rsidRPr="00D013AC">
        <w:rPr>
          <w:rFonts w:ascii="Times New Roman" w:eastAsia="Times New Roman" w:hAnsi="Times New Roman" w:cs="Times New Roman"/>
        </w:rPr>
        <w:t xml:space="preserve"> e que sua proposta está em conformidade com as exigências desta licitação.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10.3.</w:t>
      </w:r>
      <w:r w:rsidRPr="00D013AC">
        <w:rPr>
          <w:rFonts w:ascii="Times New Roman" w:eastAsia="Times New Roman" w:hAnsi="Times New Roman" w:cs="Times New Roman"/>
        </w:rPr>
        <w:tab/>
        <w:t>Caberá ao licitante acompanhar as operações no sistema eletrônico durante a sessão pública do Procedimento de Licitação da Epagri, ficando responsável pelo ônus decorrente da perda de negócios, diante da inobservância de quaisquer mensagens emitidas pelo sistema ou de sua desconexão.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10.4.</w:t>
      </w:r>
      <w:r w:rsidRPr="00D013AC">
        <w:rPr>
          <w:rFonts w:ascii="Times New Roman" w:eastAsia="Times New Roman" w:hAnsi="Times New Roman" w:cs="Times New Roman"/>
        </w:rPr>
        <w:tab/>
        <w:t>A Comissão de Licitação poderá interromper a sessão, temporariamente, para determinar alguma providência administrativa para o bom andamento dos trabalhos.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10.5.</w:t>
      </w:r>
      <w:r w:rsidRPr="00D013AC">
        <w:rPr>
          <w:rFonts w:ascii="Times New Roman" w:eastAsia="Times New Roman" w:hAnsi="Times New Roman" w:cs="Times New Roman"/>
        </w:rPr>
        <w:tab/>
      </w:r>
      <w:r w:rsidRPr="00D013AC">
        <w:rPr>
          <w:rFonts w:ascii="Times New Roman" w:eastAsia="Times New Roman" w:hAnsi="Times New Roman" w:cs="Times New Roman"/>
          <w:b/>
        </w:rPr>
        <w:t xml:space="preserve">No caso de desconexão </w:t>
      </w:r>
      <w:r w:rsidRPr="00D013AC">
        <w:rPr>
          <w:rFonts w:ascii="Times New Roman" w:eastAsia="Times New Roman" w:hAnsi="Times New Roman" w:cs="Times New Roman"/>
        </w:rPr>
        <w:t>com a Comissão de Licitação no decorrer da etapa competitiva do Procedimento de Licitação da Epagri, o sistema eletrônico poderá permanecer acessível aos licitantes para a recepção dos lances, retornando a Comissão de Licitação, quando possível, sua atuação no certame, sem prejuízo dos atos realizados.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10.6.</w:t>
      </w:r>
      <w:r w:rsidRPr="00D013AC">
        <w:rPr>
          <w:rFonts w:ascii="Times New Roman" w:eastAsia="Times New Roman" w:hAnsi="Times New Roman" w:cs="Times New Roman"/>
        </w:rPr>
        <w:tab/>
        <w:t xml:space="preserve">Quando a desconexão persistir por tempo superior a </w:t>
      </w:r>
      <w:r w:rsidRPr="00D013AC">
        <w:rPr>
          <w:rFonts w:ascii="Times New Roman" w:eastAsia="Times New Roman" w:hAnsi="Times New Roman" w:cs="Times New Roman"/>
          <w:b/>
        </w:rPr>
        <w:t>10 (dez) minutos</w:t>
      </w:r>
      <w:r w:rsidRPr="00D013AC">
        <w:rPr>
          <w:rFonts w:ascii="Times New Roman" w:eastAsia="Times New Roman" w:hAnsi="Times New Roman" w:cs="Times New Roman"/>
        </w:rPr>
        <w:t>, a sessão do Procedimento de Licitação da Epagri será suspensa e terá reinício somente após comunicação expressa aos participantes, disponível no site do Banco do Brasil S.A.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15" w:name="bookmark=id.1ksv4uv" w:colFirst="0" w:colLast="0"/>
      <w:bookmarkStart w:id="16" w:name="_heading=h.44sinio" w:colFirst="0" w:colLast="0"/>
      <w:bookmarkEnd w:id="15"/>
      <w:bookmarkEnd w:id="16"/>
      <w:r w:rsidRPr="00D013AC">
        <w:rPr>
          <w:rFonts w:ascii="Times New Roman" w:eastAsia="Times New Roman" w:hAnsi="Times New Roman" w:cs="Times New Roman"/>
          <w:sz w:val="24"/>
          <w:szCs w:val="24"/>
        </w:rPr>
        <w:t>11. APRESENTAÇÃO DAS PROPOSTAS.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11.1.</w:t>
      </w:r>
      <w:r w:rsidRPr="00D013AC">
        <w:rPr>
          <w:rFonts w:ascii="Times New Roman" w:eastAsia="Times New Roman" w:hAnsi="Times New Roman" w:cs="Times New Roman"/>
        </w:rPr>
        <w:tab/>
        <w:t xml:space="preserve">O encaminhamento da proposta pressupõe o </w:t>
      </w:r>
      <w:r w:rsidRPr="00D013AC">
        <w:rPr>
          <w:rFonts w:ascii="Times New Roman" w:eastAsia="Times New Roman" w:hAnsi="Times New Roman" w:cs="Times New Roman"/>
          <w:b/>
        </w:rPr>
        <w:t>pleno conhecimento e atendimento às exigências e especificações previstas no edital e seus anexos</w:t>
      </w:r>
      <w:r w:rsidRPr="00D013AC">
        <w:rPr>
          <w:rFonts w:ascii="Times New Roman" w:eastAsia="Times New Roman" w:hAnsi="Times New Roman" w:cs="Times New Roman"/>
        </w:rPr>
        <w:t xml:space="preserve">. O licitante assume como firmes e verdadeiras suas propostas e lances, aceitando, igualmente, de forma irrestrita, as condições estabelecidas neste edital.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17" w:name="bookmark=id.2jxsxqh" w:colFirst="0" w:colLast="0"/>
      <w:bookmarkEnd w:id="17"/>
      <w:r w:rsidRPr="00D013AC">
        <w:rPr>
          <w:rFonts w:ascii="Times New Roman" w:eastAsia="Times New Roman" w:hAnsi="Times New Roman" w:cs="Times New Roman"/>
        </w:rPr>
        <w:t>11.2.</w:t>
      </w:r>
      <w:r w:rsidRPr="00D013AC">
        <w:rPr>
          <w:rFonts w:ascii="Times New Roman" w:eastAsia="Times New Roman" w:hAnsi="Times New Roman" w:cs="Times New Roman"/>
        </w:rPr>
        <w:tab/>
        <w:t>Ao apresentar sua proposta e ao formular lances, o licitante concorda especificamente com as seguintes condições: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os</w:t>
      </w:r>
      <w:proofErr w:type="gramEnd"/>
      <w:r w:rsidRPr="00D013AC">
        <w:rPr>
          <w:rFonts w:ascii="Times New Roman" w:eastAsia="Times New Roman" w:hAnsi="Times New Roman" w:cs="Times New Roman"/>
        </w:rPr>
        <w:t xml:space="preserve"> preços deverão ser cotados em moeda corrente nacional, </w:t>
      </w:r>
      <w:r w:rsidRPr="00D013AC">
        <w:rPr>
          <w:rFonts w:ascii="Times New Roman" w:eastAsia="Times New Roman" w:hAnsi="Times New Roman" w:cs="Times New Roman"/>
          <w:b/>
        </w:rPr>
        <w:t>para a totalidade do lote</w:t>
      </w:r>
      <w:r w:rsidRPr="00D013AC">
        <w:rPr>
          <w:rFonts w:ascii="Times New Roman" w:eastAsia="Times New Roman" w:hAnsi="Times New Roman" w:cs="Times New Roman"/>
        </w:rPr>
        <w:t>, e neles devem estar inclusos todos os custos e despesas, como encargos previdenciários, trabalhistas, tributários</w:t>
      </w:r>
      <w:r w:rsidRPr="00D013AC">
        <w:rPr>
          <w:rFonts w:ascii="Times New Roman" w:eastAsia="Times New Roman" w:hAnsi="Times New Roman" w:cs="Times New Roman"/>
          <w:vertAlign w:val="superscript"/>
        </w:rPr>
        <w:footnoteReference w:id="4"/>
      </w:r>
      <w:r w:rsidRPr="00D013AC">
        <w:rPr>
          <w:rFonts w:ascii="Times New Roman" w:eastAsia="Times New Roman" w:hAnsi="Times New Roman" w:cs="Times New Roman"/>
        </w:rPr>
        <w:t>, comerciais, seguros, lucro, custos operacionais (considerar o custo do transporte, frete, descarregamento, empilhamento, alimentação), e outras despesas que incidam direta ou indiretamente sobre o objeto deste edital;</w:t>
      </w:r>
    </w:p>
    <w:p w:rsidR="00554685" w:rsidRPr="00D013AC" w:rsidRDefault="00711C4F" w:rsidP="00D013AC">
      <w:pPr>
        <w:numPr>
          <w:ilvl w:val="0"/>
          <w:numId w:val="11"/>
        </w:numPr>
        <w:spacing w:line="240" w:lineRule="auto"/>
        <w:ind w:left="0" w:right="0" w:firstLine="0"/>
        <w:rPr>
          <w:rFonts w:ascii="Times New Roman" w:eastAsia="Times New Roman" w:hAnsi="Times New Roman" w:cs="Times New Roman"/>
        </w:rPr>
      </w:pPr>
      <w:bookmarkStart w:id="18" w:name="bookmark=id.z337ya" w:colFirst="0" w:colLast="0"/>
      <w:bookmarkEnd w:id="18"/>
      <w:proofErr w:type="gramStart"/>
      <w:r w:rsidRPr="00D013AC">
        <w:rPr>
          <w:rFonts w:ascii="Times New Roman" w:eastAsia="Times New Roman" w:hAnsi="Times New Roman" w:cs="Times New Roman"/>
        </w:rPr>
        <w:t>excluem</w:t>
      </w:r>
      <w:proofErr w:type="gramEnd"/>
      <w:r w:rsidRPr="00D013AC">
        <w:rPr>
          <w:rFonts w:ascii="Times New Roman" w:eastAsia="Times New Roman" w:hAnsi="Times New Roman" w:cs="Times New Roman"/>
        </w:rPr>
        <w:t xml:space="preserve">-se da exigência anterior os custos referentes a tributos de natureza direta e </w:t>
      </w:r>
      <w:proofErr w:type="spellStart"/>
      <w:r w:rsidRPr="00D013AC">
        <w:rPr>
          <w:rFonts w:ascii="Times New Roman" w:eastAsia="Times New Roman" w:hAnsi="Times New Roman" w:cs="Times New Roman"/>
        </w:rPr>
        <w:t>personalística</w:t>
      </w:r>
      <w:proofErr w:type="spellEnd"/>
      <w:r w:rsidRPr="00D013AC">
        <w:rPr>
          <w:rFonts w:ascii="Times New Roman" w:eastAsia="Times New Roman" w:hAnsi="Times New Roman" w:cs="Times New Roman"/>
        </w:rPr>
        <w:t xml:space="preserve"> que oneram o licitante, como o IRPJ (imposto de renda da pessoa jurídica) e a CSLL (contribuição social sobre o lucro líquido);</w:t>
      </w:r>
    </w:p>
    <w:p w:rsidR="00554685" w:rsidRPr="00D013AC" w:rsidRDefault="00711C4F" w:rsidP="00D013AC">
      <w:pPr>
        <w:numPr>
          <w:ilvl w:val="0"/>
          <w:numId w:val="1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w:t>
      </w:r>
      <w:proofErr w:type="gramEnd"/>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prazo de validade da proposta</w:t>
      </w:r>
      <w:r w:rsidRPr="00D013AC">
        <w:rPr>
          <w:rFonts w:ascii="Times New Roman" w:eastAsia="Times New Roman" w:hAnsi="Times New Roman" w:cs="Times New Roman"/>
        </w:rPr>
        <w:t xml:space="preserve"> não poderá ser inferior a </w:t>
      </w:r>
      <w:r w:rsidRPr="00D013AC">
        <w:rPr>
          <w:rFonts w:ascii="Times New Roman" w:eastAsia="Times New Roman" w:hAnsi="Times New Roman" w:cs="Times New Roman"/>
          <w:b/>
        </w:rPr>
        <w:t>60 (sessenta) dias</w:t>
      </w:r>
      <w:r w:rsidRPr="00D013AC">
        <w:rPr>
          <w:rFonts w:ascii="Times New Roman" w:eastAsia="Times New Roman" w:hAnsi="Times New Roman" w:cs="Times New Roman"/>
        </w:rPr>
        <w:t xml:space="preserve"> contados da data da sessão pública do Procedimento de Licitação da Epagri, se outro prazo não estiver fixado no termo de referência;</w:t>
      </w:r>
    </w:p>
    <w:p w:rsidR="00554685" w:rsidRPr="00D013AC" w:rsidRDefault="00711C4F" w:rsidP="00D013AC">
      <w:pPr>
        <w:numPr>
          <w:ilvl w:val="0"/>
          <w:numId w:val="11"/>
        </w:numPr>
        <w:spacing w:line="240" w:lineRule="auto"/>
        <w:ind w:left="0" w:right="0" w:firstLine="0"/>
        <w:rPr>
          <w:rFonts w:ascii="Times New Roman" w:eastAsia="Times New Roman" w:hAnsi="Times New Roman" w:cs="Times New Roman"/>
          <w:b/>
        </w:rPr>
      </w:pPr>
      <w:proofErr w:type="gramStart"/>
      <w:r w:rsidRPr="00D013AC">
        <w:rPr>
          <w:rFonts w:ascii="Times New Roman" w:eastAsia="Times New Roman" w:hAnsi="Times New Roman" w:cs="Times New Roman"/>
        </w:rPr>
        <w:t>caso</w:t>
      </w:r>
      <w:proofErr w:type="gramEnd"/>
      <w:r w:rsidRPr="00D013AC">
        <w:rPr>
          <w:rFonts w:ascii="Times New Roman" w:eastAsia="Times New Roman" w:hAnsi="Times New Roman" w:cs="Times New Roman"/>
        </w:rPr>
        <w:t xml:space="preserve"> o termo de referência e anexos exijam determinada </w:t>
      </w:r>
      <w:r w:rsidRPr="00D013AC">
        <w:rPr>
          <w:rFonts w:ascii="Times New Roman" w:eastAsia="Times New Roman" w:hAnsi="Times New Roman" w:cs="Times New Roman"/>
          <w:b/>
        </w:rPr>
        <w:t>marca ou modelo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amostra</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 xml:space="preserve">certificação de qualidade do produto </w:t>
      </w:r>
      <w:r w:rsidRPr="00D013AC">
        <w:rPr>
          <w:rFonts w:ascii="Times New Roman" w:eastAsia="Times New Roman" w:hAnsi="Times New Roman" w:cs="Times New Roman"/>
        </w:rPr>
        <w:t xml:space="preserve">ou do processo de fabricação; ou </w:t>
      </w:r>
      <w:r w:rsidRPr="00D013AC">
        <w:rPr>
          <w:rFonts w:ascii="Times New Roman" w:eastAsia="Times New Roman" w:hAnsi="Times New Roman" w:cs="Times New Roman"/>
          <w:b/>
        </w:rPr>
        <w:t>carta de solidariedade</w:t>
      </w:r>
      <w:r w:rsidRPr="00D013AC">
        <w:rPr>
          <w:rFonts w:ascii="Times New Roman" w:eastAsia="Times New Roman" w:hAnsi="Times New Roman" w:cs="Times New Roman"/>
        </w:rPr>
        <w:t xml:space="preserve"> emitida pelo fabricante, conforme justificativa e procedimento constante no Termo de Referência, </w:t>
      </w:r>
      <w:r w:rsidRPr="00D013AC">
        <w:rPr>
          <w:rFonts w:ascii="Times New Roman" w:eastAsia="Times New Roman" w:hAnsi="Times New Roman" w:cs="Times New Roman"/>
        </w:rPr>
        <w:lastRenderedPageBreak/>
        <w:t xml:space="preserve">fica ciente o licitante que a sua proposta deverá atender a essas exigências, </w:t>
      </w:r>
      <w:r w:rsidRPr="00D013AC">
        <w:rPr>
          <w:rFonts w:ascii="Times New Roman" w:eastAsia="Times New Roman" w:hAnsi="Times New Roman" w:cs="Times New Roman"/>
          <w:b/>
        </w:rPr>
        <w:t>sob pena de desclassificação;</w:t>
      </w:r>
    </w:p>
    <w:p w:rsidR="00554685" w:rsidRPr="00D013AC" w:rsidRDefault="00711C4F" w:rsidP="00D013AC">
      <w:pPr>
        <w:numPr>
          <w:ilvl w:val="0"/>
          <w:numId w:val="1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conhece</w:t>
      </w:r>
      <w:proofErr w:type="gramEnd"/>
      <w:r w:rsidRPr="00D013AC">
        <w:rPr>
          <w:rFonts w:ascii="Times New Roman" w:eastAsia="Times New Roman" w:hAnsi="Times New Roman" w:cs="Times New Roman"/>
        </w:rPr>
        <w:t xml:space="preserve"> e concorda com todas as especificações e condições deste edital e de todos os seus anexos.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11.3.</w:t>
      </w:r>
      <w:r w:rsidRPr="00D013AC">
        <w:rPr>
          <w:rFonts w:ascii="Times New Roman" w:eastAsia="Times New Roman" w:hAnsi="Times New Roman" w:cs="Times New Roman"/>
        </w:rPr>
        <w:tab/>
      </w:r>
      <w:r w:rsidRPr="00D013AC">
        <w:rPr>
          <w:rFonts w:ascii="Times New Roman" w:eastAsia="Times New Roman" w:hAnsi="Times New Roman" w:cs="Times New Roman"/>
          <w:b/>
        </w:rPr>
        <w:t xml:space="preserve">A licitação é dividida em lotes, formados por um ou mais itens, conforme tabela constante no </w:t>
      </w:r>
      <w:hyperlink w:anchor="_heading=h.206ipza">
        <w:r w:rsidRPr="00D013AC">
          <w:rPr>
            <w:rFonts w:ascii="Times New Roman" w:eastAsia="Times New Roman" w:hAnsi="Times New Roman" w:cs="Times New Roman"/>
            <w:b/>
            <w:color w:val="0000FF"/>
            <w:u w:val="single"/>
          </w:rPr>
          <w:t>ANEXO II</w:t>
        </w:r>
      </w:hyperlink>
      <w:r w:rsidRPr="00D013AC">
        <w:rPr>
          <w:rFonts w:ascii="Times New Roman" w:eastAsia="Times New Roman" w:hAnsi="Times New Roman" w:cs="Times New Roman"/>
          <w:b/>
        </w:rPr>
        <w:t xml:space="preserve"> este Edital, facultando-se ao licitante a participação em quantos lotes forem de seu interesse, devendo oferecer proposta para </w:t>
      </w:r>
      <w:r w:rsidRPr="00D013AC">
        <w:rPr>
          <w:rFonts w:ascii="Times New Roman" w:eastAsia="Times New Roman" w:hAnsi="Times New Roman" w:cs="Times New Roman"/>
          <w:b/>
          <w:u w:val="single"/>
        </w:rPr>
        <w:t>todos os itens que o compõem</w:t>
      </w:r>
      <w:r w:rsidRPr="00D013AC">
        <w:rPr>
          <w:rFonts w:ascii="Times New Roman" w:eastAsia="Times New Roman" w:hAnsi="Times New Roman" w:cs="Times New Roman"/>
          <w:b/>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 xml:space="preserve">PROPOSTA DE PREÇOS </w:t>
      </w:r>
      <w:r w:rsidRPr="00D013AC">
        <w:rPr>
          <w:rFonts w:ascii="Times New Roman" w:eastAsia="Times New Roman" w:hAnsi="Times New Roman" w:cs="Times New Roman"/>
          <w:b/>
          <w:u w:val="single"/>
        </w:rPr>
        <w:t>NO SISTEMA LICITAÇÕES-E.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19" w:name="bookmark=id.3j2qqm3" w:colFirst="0" w:colLast="0"/>
      <w:bookmarkEnd w:id="19"/>
      <w:r w:rsidRPr="00D013AC">
        <w:rPr>
          <w:rFonts w:ascii="Times New Roman" w:eastAsia="Times New Roman" w:hAnsi="Times New Roman" w:cs="Times New Roman"/>
        </w:rPr>
        <w:t>11.4.</w:t>
      </w:r>
      <w:r w:rsidRPr="00D013AC">
        <w:rPr>
          <w:rFonts w:ascii="Times New Roman" w:eastAsia="Times New Roman" w:hAnsi="Times New Roman" w:cs="Times New Roman"/>
        </w:rPr>
        <w:tab/>
        <w:t xml:space="preserve">Após a divulgação do edital no endereço eletrônico, os licitantes interessados deverão postar a(s) proposta(s) no campo específico no sistema </w:t>
      </w:r>
      <w:r w:rsidRPr="00D013AC">
        <w:rPr>
          <w:rFonts w:ascii="Times New Roman" w:eastAsia="Times New Roman" w:hAnsi="Times New Roman" w:cs="Times New Roman"/>
          <w:b/>
        </w:rPr>
        <w:t>Licitações-e</w:t>
      </w:r>
      <w:r w:rsidRPr="00D013AC">
        <w:rPr>
          <w:rFonts w:ascii="Times New Roman" w:eastAsia="Times New Roman" w:hAnsi="Times New Roman" w:cs="Times New Roman"/>
        </w:rPr>
        <w:t xml:space="preserve"> e, se for o caso, o respectivo anexo, até a data e hora marcadas para abertura da sessão, exclusivamente por meio do sistema eletrônico, quando, então, encerrar-se-á, automaticamente, a fase de recebimento de propostas.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11.4.1.</w:t>
      </w:r>
      <w:r w:rsidRPr="00D013AC">
        <w:rPr>
          <w:rFonts w:ascii="Times New Roman" w:eastAsia="Times New Roman" w:hAnsi="Times New Roman" w:cs="Times New Roman"/>
        </w:rPr>
        <w:tab/>
        <w:t>O preenchimento da proposta, no sistema Licitações-e é de exclusiva responsabilidade do licitante, não cabendo à Epagri qualquer responsabilidade.</w:t>
      </w:r>
    </w:p>
    <w:p w:rsidR="00554685" w:rsidRPr="00D013AC" w:rsidRDefault="00554685" w:rsidP="00D013AC">
      <w:pPr>
        <w:spacing w:line="240" w:lineRule="auto"/>
        <w:ind w:right="0"/>
        <w:rPr>
          <w:rFonts w:ascii="Times New Roman" w:eastAsia="Times New Roman" w:hAnsi="Times New Roman" w:cs="Times New Roman"/>
        </w:rPr>
      </w:pPr>
    </w:p>
    <w:p w:rsidR="00B21214" w:rsidRPr="00D013AC" w:rsidRDefault="00B21214" w:rsidP="00D013AC">
      <w:pPr>
        <w:spacing w:line="240" w:lineRule="auto"/>
        <w:ind w:right="0"/>
        <w:rPr>
          <w:rFonts w:ascii="Times New Roman" w:hAnsi="Times New Roman" w:cs="Times New Roman"/>
          <w:b/>
          <w:color w:val="FF0000"/>
        </w:rPr>
      </w:pPr>
      <w:r w:rsidRPr="00D013AC">
        <w:rPr>
          <w:rFonts w:ascii="Times New Roman" w:hAnsi="Times New Roman" w:cs="Times New Roman"/>
        </w:rPr>
        <w:t>11.4.2. A proposta deste processo deverá ser apre</w:t>
      </w:r>
      <w:r w:rsidR="00E46DC7" w:rsidRPr="00D013AC">
        <w:rPr>
          <w:rFonts w:ascii="Times New Roman" w:hAnsi="Times New Roman" w:cs="Times New Roman"/>
        </w:rPr>
        <w:t>sentada no valor total do lote.</w:t>
      </w:r>
      <w:r w:rsidRPr="00D013AC">
        <w:rPr>
          <w:rFonts w:ascii="Times New Roman" w:hAnsi="Times New Roman" w:cs="Times New Roman"/>
        </w:rPr>
        <w:t xml:space="preserve"> </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11.5.</w:t>
      </w:r>
      <w:r w:rsidRPr="00D013AC">
        <w:rPr>
          <w:rFonts w:ascii="Times New Roman" w:eastAsia="Times New Roman" w:hAnsi="Times New Roman" w:cs="Times New Roman"/>
        </w:rPr>
        <w:tab/>
        <w:t>As propostas dos licitantes poderão ser postadas, substituídas e excluídas no sistema Licitações-e até a data e hora definidas neste edital para a abertura das propostas</w:t>
      </w:r>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w:t>
      </w:r>
      <w:hyperlink w:anchor="bookmark=id.1fob9te">
        <w:r w:rsidRPr="00D013AC">
          <w:rPr>
            <w:rFonts w:ascii="Times New Roman" w:eastAsia="Times New Roman" w:hAnsi="Times New Roman" w:cs="Times New Roman"/>
            <w:b/>
            <w:color w:val="0000FF"/>
            <w:u w:val="single"/>
          </w:rPr>
          <w:t>subitem 1.4</w:t>
        </w:r>
      </w:hyperlink>
      <w:r w:rsidRPr="00D013AC">
        <w:rPr>
          <w:rFonts w:ascii="Times New Roman" w:eastAsia="Times New Roman" w:hAnsi="Times New Roman" w:cs="Times New Roman"/>
          <w:b/>
        </w:rPr>
        <w:t>)</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Após o prazo previsto para acolhimento, o sistema não aceitará a inclusão, alteração ou exclusão de propostas anteriormente apresentadas.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0" w:name="bookmark=id.1y810tw" w:colFirst="0" w:colLast="0"/>
      <w:bookmarkEnd w:id="20"/>
      <w:r w:rsidRPr="00D013AC">
        <w:rPr>
          <w:rFonts w:ascii="Times New Roman" w:eastAsia="Times New Roman" w:hAnsi="Times New Roman" w:cs="Times New Roman"/>
        </w:rPr>
        <w:t>11.6.</w:t>
      </w:r>
      <w:r w:rsidRPr="00D013AC">
        <w:rPr>
          <w:rFonts w:ascii="Times New Roman" w:eastAsia="Times New Roman" w:hAnsi="Times New Roman" w:cs="Times New Roman"/>
        </w:rPr>
        <w:tab/>
        <w:t>Os bens/serviços ofertados deverão atender a todas as especificações do objeto constantes no Termo de Referência e anexos deste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PROPOSTA DE PREÇOS ESCRITA (DETALHADA) (quando encerrada a sessão do Procedimento de Licitação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1" w:name="bookmark=id.4i7ojhp" w:colFirst="0" w:colLast="0"/>
      <w:bookmarkEnd w:id="21"/>
      <w:r w:rsidRPr="00D013AC">
        <w:rPr>
          <w:rFonts w:ascii="Times New Roman" w:eastAsia="Times New Roman" w:hAnsi="Times New Roman" w:cs="Times New Roman"/>
        </w:rPr>
        <w:t>11.7.</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Encerrada a sessão do Procedimento de Licitação da Epagri</w:t>
      </w:r>
      <w:r w:rsidRPr="00D013AC">
        <w:rPr>
          <w:rFonts w:ascii="Times New Roman" w:eastAsia="Times New Roman" w:hAnsi="Times New Roman" w:cs="Times New Roman"/>
        </w:rPr>
        <w:t xml:space="preserve"> (vide </w:t>
      </w:r>
      <w:hyperlink w:anchor="bookmark=id.1pxezwc">
        <w:r w:rsidRPr="00D013AC">
          <w:rPr>
            <w:rFonts w:ascii="Times New Roman" w:eastAsia="Times New Roman" w:hAnsi="Times New Roman" w:cs="Times New Roman"/>
            <w:b/>
            <w:color w:val="0000FF"/>
            <w:u w:val="single"/>
          </w:rPr>
          <w:t>subitem 12.14</w:t>
        </w:r>
      </w:hyperlink>
      <w:r w:rsidRPr="00D013AC">
        <w:rPr>
          <w:rFonts w:ascii="Times New Roman" w:eastAsia="Times New Roman" w:hAnsi="Times New Roman" w:cs="Times New Roman"/>
        </w:rPr>
        <w:t xml:space="preserve">), o </w:t>
      </w:r>
      <w:r w:rsidRPr="00D013AC">
        <w:rPr>
          <w:rFonts w:ascii="Times New Roman" w:eastAsia="Times New Roman" w:hAnsi="Times New Roman" w:cs="Times New Roman"/>
          <w:b/>
        </w:rPr>
        <w:t xml:space="preserve">licitante vencedor </w:t>
      </w:r>
      <w:r w:rsidRPr="00D013AC">
        <w:rPr>
          <w:rFonts w:ascii="Times New Roman" w:eastAsia="Times New Roman" w:hAnsi="Times New Roman" w:cs="Times New Roman"/>
        </w:rPr>
        <w:t xml:space="preserve">deverá encaminhar para o e-mail </w:t>
      </w:r>
      <w:hyperlink r:id="rId68">
        <w:r w:rsidRPr="00D013AC">
          <w:rPr>
            <w:rFonts w:ascii="Times New Roman" w:eastAsia="Times New Roman" w:hAnsi="Times New Roman" w:cs="Times New Roman"/>
            <w:color w:val="0000FF"/>
            <w:u w:val="single"/>
          </w:rPr>
          <w:t>licitacoes@epagri.sc.gov.br</w:t>
        </w:r>
      </w:hyperlink>
      <w:r w:rsidRPr="00D013AC">
        <w:rPr>
          <w:rFonts w:ascii="Times New Roman" w:eastAsia="Times New Roman" w:hAnsi="Times New Roman" w:cs="Times New Roman"/>
        </w:rPr>
        <w:t xml:space="preserve">, em até </w:t>
      </w:r>
      <w:r w:rsidRPr="00D013AC">
        <w:rPr>
          <w:rFonts w:ascii="Times New Roman" w:eastAsia="Times New Roman" w:hAnsi="Times New Roman" w:cs="Times New Roman"/>
          <w:b/>
        </w:rPr>
        <w:t>1 (um) dia útil</w:t>
      </w:r>
      <w:r w:rsidRPr="00D013AC">
        <w:rPr>
          <w:rFonts w:ascii="Times New Roman" w:eastAsia="Times New Roman" w:hAnsi="Times New Roman" w:cs="Times New Roman"/>
        </w:rPr>
        <w:t xml:space="preserve">, a sua </w:t>
      </w:r>
      <w:r w:rsidRPr="00D013AC">
        <w:rPr>
          <w:rFonts w:ascii="Times New Roman" w:eastAsia="Times New Roman" w:hAnsi="Times New Roman" w:cs="Times New Roman"/>
          <w:b/>
        </w:rPr>
        <w:t>proposta de preço</w:t>
      </w:r>
      <w:r w:rsidRPr="00D013AC">
        <w:rPr>
          <w:rFonts w:ascii="Times New Roman" w:eastAsia="Times New Roman" w:hAnsi="Times New Roman" w:cs="Times New Roman"/>
        </w:rPr>
        <w:t xml:space="preserve">, com os respectivos </w:t>
      </w:r>
      <w:r w:rsidRPr="00D013AC">
        <w:rPr>
          <w:rFonts w:ascii="Times New Roman" w:eastAsia="Times New Roman" w:hAnsi="Times New Roman" w:cs="Times New Roman"/>
          <w:b/>
        </w:rPr>
        <w:t>valores readequados</w:t>
      </w:r>
      <w:r w:rsidRPr="00D013AC">
        <w:rPr>
          <w:rFonts w:ascii="Times New Roman" w:eastAsia="Times New Roman" w:hAnsi="Times New Roman" w:cs="Times New Roman"/>
        </w:rPr>
        <w:t xml:space="preserve"> ao total representado pelo lance vencedor. Nessa proposta deverá constar: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razão</w:t>
      </w:r>
      <w:proofErr w:type="gramEnd"/>
      <w:r w:rsidRPr="00D013AC">
        <w:rPr>
          <w:rFonts w:ascii="Times New Roman" w:eastAsia="Times New Roman" w:hAnsi="Times New Roman" w:cs="Times New Roman"/>
        </w:rPr>
        <w:t xml:space="preserve"> social e CNPJ do licitante;</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identificação</w:t>
      </w:r>
      <w:proofErr w:type="gramEnd"/>
      <w:r w:rsidRPr="00D013AC">
        <w:rPr>
          <w:rFonts w:ascii="Times New Roman" w:eastAsia="Times New Roman" w:hAnsi="Times New Roman" w:cs="Times New Roman"/>
          <w:b/>
        </w:rPr>
        <w:t>/descrição clara e objetiva</w:t>
      </w:r>
      <w:r w:rsidRPr="00D013AC">
        <w:rPr>
          <w:rFonts w:ascii="Times New Roman" w:eastAsia="Times New Roman" w:hAnsi="Times New Roman" w:cs="Times New Roman"/>
        </w:rPr>
        <w:t xml:space="preserve"> dos bens (materiais e produtos) e/ou serviços ofertados, objeto deste edital, que deverá atender às especificações constantes no edital, termo de referência e seus anexos, informando, ainda, as características, marca e quaisquer outros elementos referentes ao objeto cotado, de forma a permitir que a Comissão de Licitação possa facilmente constatar se as especificações no presente Procedimento de Licitação da Epagri foram ou não atendidas;</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preços</w:t>
      </w:r>
      <w:proofErr w:type="gramEnd"/>
      <w:r w:rsidRPr="00D013AC">
        <w:rPr>
          <w:rFonts w:ascii="Times New Roman" w:eastAsia="Times New Roman" w:hAnsi="Times New Roman" w:cs="Times New Roman"/>
          <w:b/>
        </w:rPr>
        <w:t xml:space="preserve"> unitários</w:t>
      </w:r>
      <w:r w:rsidRPr="00D013AC">
        <w:rPr>
          <w:rFonts w:ascii="Times New Roman" w:eastAsia="Times New Roman" w:hAnsi="Times New Roman" w:cs="Times New Roman"/>
        </w:rPr>
        <w:t xml:space="preserve"> em reais, quando for o caso;</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preço</w:t>
      </w:r>
      <w:proofErr w:type="gramEnd"/>
      <w:r w:rsidRPr="00D013AC">
        <w:rPr>
          <w:rFonts w:ascii="Times New Roman" w:eastAsia="Times New Roman" w:hAnsi="Times New Roman" w:cs="Times New Roman"/>
          <w:b/>
        </w:rPr>
        <w:t xml:space="preserve"> total</w:t>
      </w:r>
      <w:r w:rsidRPr="00D013AC">
        <w:rPr>
          <w:rFonts w:ascii="Times New Roman" w:eastAsia="Times New Roman" w:hAnsi="Times New Roman" w:cs="Times New Roman"/>
        </w:rPr>
        <w:t xml:space="preserve"> do lote em reais;</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validade</w:t>
      </w:r>
      <w:proofErr w:type="gramEnd"/>
      <w:r w:rsidRPr="00D013AC">
        <w:rPr>
          <w:rFonts w:ascii="Times New Roman" w:eastAsia="Times New Roman" w:hAnsi="Times New Roman" w:cs="Times New Roman"/>
        </w:rPr>
        <w:t xml:space="preserve"> da proposta, observado o prazo mínimo estipulado no termo de referência, sendo que, na falta de indicação, será de </w:t>
      </w:r>
      <w:r w:rsidRPr="00D013AC">
        <w:rPr>
          <w:rFonts w:ascii="Times New Roman" w:eastAsia="Times New Roman" w:hAnsi="Times New Roman" w:cs="Times New Roman"/>
          <w:b/>
        </w:rPr>
        <w:t>60 (sessenta) dias</w:t>
      </w:r>
      <w:r w:rsidRPr="00D013AC">
        <w:rPr>
          <w:rFonts w:ascii="Times New Roman" w:eastAsia="Times New Roman" w:hAnsi="Times New Roman" w:cs="Times New Roman"/>
        </w:rPr>
        <w:t>;</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tributos</w:t>
      </w:r>
      <w:proofErr w:type="gramEnd"/>
      <w:r w:rsidRPr="00D013AC">
        <w:rPr>
          <w:rFonts w:ascii="Times New Roman" w:eastAsia="Times New Roman" w:hAnsi="Times New Roman" w:cs="Times New Roman"/>
        </w:rPr>
        <w:t xml:space="preserve"> incidentes, direta ou indiretamente, encargos previdenciários, trabalhistas, comerciais, </w:t>
      </w:r>
      <w:r w:rsidRPr="00D013AC">
        <w:rPr>
          <w:rFonts w:ascii="Times New Roman" w:eastAsia="Times New Roman" w:hAnsi="Times New Roman" w:cs="Times New Roman"/>
        </w:rPr>
        <w:lastRenderedPageBreak/>
        <w:t xml:space="preserve">seguros, custos operacionais (considerar o custo do transporte, frete, descarregamento, empilhamento), e outras despesas que incidam direta ou indiretamente sobre o objeto deste edital, ressalvado o disposto no </w:t>
      </w:r>
      <w:hyperlink w:anchor="bookmark=id.z337ya">
        <w:r w:rsidRPr="00D013AC">
          <w:rPr>
            <w:rFonts w:ascii="Times New Roman" w:eastAsia="Times New Roman" w:hAnsi="Times New Roman" w:cs="Times New Roman"/>
            <w:b/>
            <w:color w:val="0000FF"/>
            <w:u w:val="single"/>
          </w:rPr>
          <w:t>subitem 11.2., “b”</w:t>
        </w:r>
      </w:hyperlink>
      <w:r w:rsidRPr="00D013AC">
        <w:rPr>
          <w:rFonts w:ascii="Times New Roman" w:eastAsia="Times New Roman" w:hAnsi="Times New Roman" w:cs="Times New Roman"/>
        </w:rPr>
        <w:t xml:space="preserve"> deste edital;</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r w:rsidRPr="00D013AC">
        <w:rPr>
          <w:rFonts w:ascii="Times New Roman" w:eastAsia="Times New Roman" w:hAnsi="Times New Roman" w:cs="Times New Roman"/>
        </w:rPr>
        <w:t>Município e o Estado onde será efetuado o faturamento;</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endereço</w:t>
      </w:r>
      <w:proofErr w:type="gramEnd"/>
      <w:r w:rsidRPr="00D013AC">
        <w:rPr>
          <w:rFonts w:ascii="Times New Roman" w:eastAsia="Times New Roman" w:hAnsi="Times New Roman" w:cs="Times New Roman"/>
        </w:rPr>
        <w:t>, telefone e e-mail do licitante, sendo a última folha assinada pelo seu representante legal, devidamente identificado (nome e CPF).</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11.7.1.</w:t>
      </w:r>
      <w:r w:rsidRPr="00D013AC">
        <w:rPr>
          <w:rFonts w:ascii="Times New Roman" w:eastAsia="Times New Roman" w:hAnsi="Times New Roman" w:cs="Times New Roman"/>
        </w:rPr>
        <w:tab/>
        <w:t xml:space="preserve">Os preços deverão </w:t>
      </w:r>
      <w:proofErr w:type="gramStart"/>
      <w:r w:rsidRPr="00D013AC">
        <w:rPr>
          <w:rFonts w:ascii="Times New Roman" w:eastAsia="Times New Roman" w:hAnsi="Times New Roman" w:cs="Times New Roman"/>
        </w:rPr>
        <w:t>conter,</w:t>
      </w:r>
      <w:proofErr w:type="gramEnd"/>
      <w:r w:rsidRPr="00D013AC">
        <w:rPr>
          <w:rFonts w:ascii="Times New Roman" w:eastAsia="Times New Roman" w:hAnsi="Times New Roman" w:cs="Times New Roman"/>
        </w:rPr>
        <w:t xml:space="preserve"> no máximo </w:t>
      </w:r>
      <w:r w:rsidRPr="00D013AC">
        <w:rPr>
          <w:rFonts w:ascii="Times New Roman" w:eastAsia="Times New Roman" w:hAnsi="Times New Roman" w:cs="Times New Roman"/>
          <w:b/>
        </w:rPr>
        <w:t>duas casas decimais</w:t>
      </w:r>
      <w:r w:rsidRPr="00D013AC">
        <w:rPr>
          <w:rFonts w:ascii="Times New Roman" w:eastAsia="Times New Roman" w:hAnsi="Times New Roman" w:cs="Times New Roman"/>
        </w:rPr>
        <w:t>, prevalecendo, no caso de divergência, os valores por extenso sobre os numéricos.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11.7.2. Para </w:t>
      </w:r>
      <w:r w:rsidRPr="00D013AC">
        <w:rPr>
          <w:rFonts w:ascii="Times New Roman" w:eastAsia="Times New Roman" w:hAnsi="Times New Roman" w:cs="Times New Roman"/>
          <w:b/>
        </w:rPr>
        <w:t>cada item</w:t>
      </w:r>
      <w:r w:rsidRPr="00D013AC">
        <w:rPr>
          <w:rFonts w:ascii="Times New Roman" w:eastAsia="Times New Roman" w:hAnsi="Times New Roman" w:cs="Times New Roman"/>
        </w:rPr>
        <w:t xml:space="preserve">, o </w:t>
      </w:r>
      <w:r w:rsidRPr="00D013AC">
        <w:rPr>
          <w:rFonts w:ascii="Times New Roman" w:eastAsia="Times New Roman" w:hAnsi="Times New Roman" w:cs="Times New Roman"/>
          <w:b/>
        </w:rPr>
        <w:t>preço unitário</w:t>
      </w:r>
      <w:r w:rsidRPr="00D013AC">
        <w:rPr>
          <w:rFonts w:ascii="Times New Roman" w:eastAsia="Times New Roman" w:hAnsi="Times New Roman" w:cs="Times New Roman"/>
        </w:rPr>
        <w:t xml:space="preserve"> do item, expresso em reais, deve ser inserido no campo “valor da proposta”.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11.7.3. Em caso de dúvida quanto à autenticidade da proposta encaminhada por meio eletrônico ou caso entenda necessária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diligência, a Comissão de Licitação poderá solicitar a proposta original, de forma física, a ser entregue no seguinte endereço: Rodovia </w:t>
      </w:r>
      <w:proofErr w:type="spellStart"/>
      <w:r w:rsidRPr="00D013AC">
        <w:rPr>
          <w:rFonts w:ascii="Times New Roman" w:eastAsia="Times New Roman" w:hAnsi="Times New Roman" w:cs="Times New Roman"/>
        </w:rPr>
        <w:t>Admar</w:t>
      </w:r>
      <w:proofErr w:type="spellEnd"/>
      <w:r w:rsidRPr="00D013AC">
        <w:rPr>
          <w:rFonts w:ascii="Times New Roman" w:eastAsia="Times New Roman" w:hAnsi="Times New Roman" w:cs="Times New Roman"/>
        </w:rPr>
        <w:t xml:space="preserve"> Gonzaga, nº 1.347 – Bairro </w:t>
      </w:r>
      <w:proofErr w:type="spellStart"/>
      <w:r w:rsidRPr="00D013AC">
        <w:rPr>
          <w:rFonts w:ascii="Times New Roman" w:eastAsia="Times New Roman" w:hAnsi="Times New Roman" w:cs="Times New Roman"/>
        </w:rPr>
        <w:t>Itacorubi</w:t>
      </w:r>
      <w:proofErr w:type="spellEnd"/>
      <w:r w:rsidRPr="00D013AC">
        <w:rPr>
          <w:rFonts w:ascii="Times New Roman" w:eastAsia="Times New Roman" w:hAnsi="Times New Roman" w:cs="Times New Roman"/>
        </w:rPr>
        <w:t xml:space="preserve">, Florianópolis/SC, CEP 88034-901, em até </w:t>
      </w:r>
      <w:r w:rsidRPr="00D013AC">
        <w:rPr>
          <w:rFonts w:ascii="Times New Roman" w:eastAsia="Times New Roman" w:hAnsi="Times New Roman" w:cs="Times New Roman"/>
          <w:b/>
        </w:rPr>
        <w:t>02 (dois) dias úteis</w:t>
      </w:r>
      <w:r w:rsidRPr="00D013AC">
        <w:rPr>
          <w:rFonts w:ascii="Times New Roman" w:eastAsia="Times New Roman" w:hAnsi="Times New Roman" w:cs="Times New Roman"/>
        </w:rPr>
        <w:t xml:space="preserve">, contados a partir da solicitação, podendo ser prorrogado, no interesse da Epagri.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2" w:name="bookmark=id.2xcytpi" w:colFirst="0" w:colLast="0"/>
      <w:bookmarkEnd w:id="22"/>
      <w:r w:rsidRPr="00D013AC">
        <w:rPr>
          <w:rFonts w:ascii="Times New Roman" w:eastAsia="Times New Roman" w:hAnsi="Times New Roman" w:cs="Times New Roman"/>
        </w:rPr>
        <w:t>11.8.</w:t>
      </w:r>
      <w:r w:rsidRPr="00D013AC">
        <w:rPr>
          <w:rFonts w:ascii="Times New Roman" w:eastAsia="Times New Roman" w:hAnsi="Times New Roman" w:cs="Times New Roman"/>
        </w:rPr>
        <w:tab/>
        <w:t xml:space="preserve">A proposta deverá ser firme e precisa, limitada, rigorosamente, ao objeto deste edital, sem conter alternativas de preço ou de qualquer outra condição que induza o julgamento a mais de um resultado, </w:t>
      </w:r>
      <w:proofErr w:type="gramStart"/>
      <w:r w:rsidRPr="00D013AC">
        <w:rPr>
          <w:rFonts w:ascii="Times New Roman" w:eastAsia="Times New Roman" w:hAnsi="Times New Roman" w:cs="Times New Roman"/>
          <w:b/>
        </w:rPr>
        <w:t>sob pena</w:t>
      </w:r>
      <w:proofErr w:type="gramEnd"/>
      <w:r w:rsidRPr="00D013AC">
        <w:rPr>
          <w:rFonts w:ascii="Times New Roman" w:eastAsia="Times New Roman" w:hAnsi="Times New Roman" w:cs="Times New Roman"/>
          <w:b/>
        </w:rPr>
        <w:t xml:space="preserve"> de desclassificação.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11.9. Quando por lote, o valor unitário readequado não poderá ser superior àquele oferecido na proposta escrita.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11.10. </w:t>
      </w:r>
      <w:r w:rsidRPr="00D013AC">
        <w:rPr>
          <w:rFonts w:ascii="Times New Roman" w:eastAsia="Times New Roman" w:hAnsi="Times New Roman" w:cs="Times New Roman"/>
        </w:rPr>
        <w:tab/>
        <w:t xml:space="preserve">Caso a proposta ofertada pelo </w:t>
      </w:r>
      <w:r w:rsidRPr="00D013AC">
        <w:rPr>
          <w:rFonts w:ascii="Times New Roman" w:eastAsia="Times New Roman" w:hAnsi="Times New Roman" w:cs="Times New Roman"/>
          <w:b/>
        </w:rPr>
        <w:t>licitante vencedor</w:t>
      </w:r>
      <w:r w:rsidRPr="00D013AC">
        <w:rPr>
          <w:rFonts w:ascii="Times New Roman" w:eastAsia="Times New Roman" w:hAnsi="Times New Roman" w:cs="Times New Roman"/>
        </w:rPr>
        <w:t xml:space="preserve"> não atenda às características exigidas neste edital, o licitante será </w:t>
      </w:r>
      <w:r w:rsidRPr="00D013AC">
        <w:rPr>
          <w:rFonts w:ascii="Times New Roman" w:eastAsia="Times New Roman" w:hAnsi="Times New Roman" w:cs="Times New Roman"/>
          <w:b/>
        </w:rPr>
        <w:t>desclassificado</w:t>
      </w:r>
      <w:r w:rsidRPr="00D013AC">
        <w:rPr>
          <w:rFonts w:ascii="Times New Roman" w:eastAsia="Times New Roman" w:hAnsi="Times New Roman" w:cs="Times New Roman"/>
        </w:rPr>
        <w:t xml:space="preserve"> e serão convocados pela ordem de classificação, tantos licitantes quantos forem necessários, até que se consiga adjudicar o objeto a licitante declarado vencedor.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11.11. A apresentação da proposta implica na aceitação de todas as condições deste edital. As propostas apresentadas serão </w:t>
      </w:r>
      <w:r w:rsidRPr="00D013AC">
        <w:rPr>
          <w:rFonts w:ascii="Times New Roman" w:eastAsia="Times New Roman" w:hAnsi="Times New Roman" w:cs="Times New Roman"/>
          <w:b/>
        </w:rPr>
        <w:t>irretratáveis e irrenunciáveis</w:t>
      </w:r>
      <w:r w:rsidRPr="00D013AC">
        <w:rPr>
          <w:rFonts w:ascii="Times New Roman" w:eastAsia="Times New Roman" w:hAnsi="Times New Roman" w:cs="Times New Roman"/>
        </w:rPr>
        <w:t>, na forma da lei.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23" w:name="_heading=h.1ci93xb" w:colFirst="0" w:colLast="0"/>
      <w:bookmarkEnd w:id="23"/>
      <w:r w:rsidRPr="00D013AC">
        <w:rPr>
          <w:rFonts w:ascii="Times New Roman" w:eastAsia="Times New Roman" w:hAnsi="Times New Roman" w:cs="Times New Roman"/>
          <w:sz w:val="24"/>
          <w:szCs w:val="24"/>
        </w:rPr>
        <w:t>12. ABERTURA DA SESSÃO, FASES DE LANCES, JULGAMENTO, VERIFICAÇÃO DE EFETIVIDADE E NEGOCIAÇÃO.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w:t>
      </w:r>
      <w:r w:rsidRPr="00D013AC">
        <w:rPr>
          <w:rFonts w:ascii="Times New Roman" w:eastAsia="Times New Roman" w:hAnsi="Times New Roman" w:cs="Times New Roman"/>
        </w:rPr>
        <w:tab/>
        <w:t xml:space="preserve">A partir do horário e do dia previstos no sistema </w:t>
      </w:r>
      <w:r w:rsidRPr="00D013AC">
        <w:rPr>
          <w:rFonts w:ascii="Times New Roman" w:eastAsia="Times New Roman" w:hAnsi="Times New Roman" w:cs="Times New Roman"/>
          <w:b/>
        </w:rPr>
        <w:t>Licitações-e</w:t>
      </w:r>
      <w:r w:rsidRPr="00D013AC">
        <w:rPr>
          <w:rFonts w:ascii="Times New Roman" w:eastAsia="Times New Roman" w:hAnsi="Times New Roman" w:cs="Times New Roman"/>
        </w:rPr>
        <w:t xml:space="preserve">, a Comissão de Licitação fará a </w:t>
      </w:r>
      <w:r w:rsidRPr="00D013AC">
        <w:rPr>
          <w:rFonts w:ascii="Times New Roman" w:eastAsia="Times New Roman" w:hAnsi="Times New Roman" w:cs="Times New Roman"/>
          <w:b/>
        </w:rPr>
        <w:t xml:space="preserve">abertura </w:t>
      </w:r>
      <w:r w:rsidRPr="00D013AC">
        <w:rPr>
          <w:rFonts w:ascii="Times New Roman" w:eastAsia="Times New Roman" w:hAnsi="Times New Roman" w:cs="Times New Roman"/>
        </w:rPr>
        <w:t>da sessão pública e</w:t>
      </w:r>
      <w:r w:rsidRPr="00D013AC">
        <w:rPr>
          <w:rFonts w:ascii="Times New Roman" w:eastAsia="Times New Roman" w:hAnsi="Times New Roman" w:cs="Times New Roman"/>
          <w:b/>
        </w:rPr>
        <w:t xml:space="preserve"> divulgação das propostas</w:t>
      </w:r>
      <w:r w:rsidRPr="00D013AC">
        <w:rPr>
          <w:rFonts w:ascii="Times New Roman" w:eastAsia="Times New Roman" w:hAnsi="Times New Roman" w:cs="Times New Roman"/>
        </w:rPr>
        <w:t xml:space="preserve"> de preços recebidas, passando a avaliar a sua </w:t>
      </w:r>
      <w:r w:rsidRPr="00D013AC">
        <w:rPr>
          <w:rFonts w:ascii="Times New Roman" w:eastAsia="Times New Roman" w:hAnsi="Times New Roman" w:cs="Times New Roman"/>
          <w:b/>
        </w:rPr>
        <w:t>aceitabilidade</w:t>
      </w:r>
      <w:r w:rsidRPr="00D013AC">
        <w:rPr>
          <w:rFonts w:ascii="Times New Roman" w:eastAsia="Times New Roman" w:hAnsi="Times New Roman" w:cs="Times New Roman"/>
        </w:rPr>
        <w:t xml:space="preserve">. As propostas contendo a descrição do objeto, valor e eventuais anexos estarão disponíveis na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12.1.1.</w:t>
      </w:r>
      <w:r w:rsidRPr="00D013AC">
        <w:rPr>
          <w:rFonts w:ascii="Times New Roman" w:eastAsia="Times New Roman" w:hAnsi="Times New Roman" w:cs="Times New Roman"/>
        </w:rPr>
        <w:tab/>
        <w:t>Os licitantes poderão participar da sessão pública devendo utilizar sua chave de acesso e senha.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12.1.2.</w:t>
      </w:r>
      <w:r w:rsidRPr="00D013AC">
        <w:rPr>
          <w:rFonts w:ascii="Times New Roman" w:eastAsia="Times New Roman" w:hAnsi="Times New Roman" w:cs="Times New Roman"/>
        </w:rPr>
        <w:tab/>
        <w:t>O sistema disponibilizará campo próprio para troca de mensagens entre a Comissão de Licitação e os licitantes.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12.2.</w:t>
      </w:r>
      <w:r w:rsidRPr="00D013AC">
        <w:rPr>
          <w:rFonts w:ascii="Times New Roman" w:eastAsia="Times New Roman" w:hAnsi="Times New Roman" w:cs="Times New Roman"/>
        </w:rPr>
        <w:tab/>
        <w:t xml:space="preserve">A Comissão de Licitação verificará as propostas apresentadas, desclassificando aquelas que </w:t>
      </w:r>
      <w:r w:rsidRPr="00D013AC">
        <w:rPr>
          <w:rFonts w:ascii="Times New Roman" w:eastAsia="Times New Roman" w:hAnsi="Times New Roman" w:cs="Times New Roman"/>
        </w:rPr>
        <w:lastRenderedPageBreak/>
        <w:t xml:space="preserve">não estejam em conformidade com os requisitos estabelecidos no edital. Serão </w:t>
      </w:r>
      <w:r w:rsidRPr="00D013AC">
        <w:rPr>
          <w:rFonts w:ascii="Times New Roman" w:eastAsia="Times New Roman" w:hAnsi="Times New Roman" w:cs="Times New Roman"/>
          <w:b/>
        </w:rPr>
        <w:t>desclassificadas</w:t>
      </w:r>
      <w:r w:rsidRPr="00D013AC">
        <w:rPr>
          <w:rFonts w:ascii="Times New Roman" w:eastAsia="Times New Roman" w:hAnsi="Times New Roman" w:cs="Times New Roman"/>
        </w:rPr>
        <w:t xml:space="preserve"> as propostas que contenham </w:t>
      </w:r>
      <w:r w:rsidRPr="00D013AC">
        <w:rPr>
          <w:rFonts w:ascii="Times New Roman" w:eastAsia="Times New Roman" w:hAnsi="Times New Roman" w:cs="Times New Roman"/>
          <w:b/>
        </w:rPr>
        <w:t>vícios insanáveis</w:t>
      </w:r>
      <w:r w:rsidRPr="00D013AC">
        <w:rPr>
          <w:rFonts w:ascii="Times New Roman" w:eastAsia="Times New Roman" w:hAnsi="Times New Roman" w:cs="Times New Roman"/>
        </w:rPr>
        <w:t>, sempre de forma fundamentada e registrada no sistema, com acompanhamento em tempo real por todos os licitantes, em especial quando:</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descumprirem</w:t>
      </w:r>
      <w:proofErr w:type="gramEnd"/>
      <w:r w:rsidRPr="00D013AC">
        <w:rPr>
          <w:rFonts w:ascii="Times New Roman" w:eastAsia="Times New Roman" w:hAnsi="Times New Roman" w:cs="Times New Roman"/>
        </w:rPr>
        <w:t xml:space="preserve"> as especificações técnicas exigidas neste edital, termo de referência e seus anexos;</w:t>
      </w: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não</w:t>
      </w:r>
      <w:proofErr w:type="gramEnd"/>
      <w:r w:rsidRPr="00D013AC">
        <w:rPr>
          <w:rFonts w:ascii="Times New Roman" w:eastAsia="Times New Roman" w:hAnsi="Times New Roman" w:cs="Times New Roman"/>
        </w:rPr>
        <w:t xml:space="preserve"> contenham informações que permitam a perfeita identificação e/ou qualificação do objeto cotado (omissões, disposições vagas, apresentação de duas ou mais opções de preços);</w:t>
      </w: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contiverem</w:t>
      </w:r>
      <w:proofErr w:type="gramEnd"/>
      <w:r w:rsidRPr="00D013AC">
        <w:rPr>
          <w:rFonts w:ascii="Times New Roman" w:eastAsia="Times New Roman" w:hAnsi="Times New Roman" w:cs="Times New Roman"/>
        </w:rPr>
        <w:t xml:space="preserve"> ilegalidades ou defeitos de forma a não permitir a sua compreensão ou que possam inviabilizar o julgamento;</w:t>
      </w: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apresentarem</w:t>
      </w:r>
      <w:proofErr w:type="gramEnd"/>
      <w:r w:rsidRPr="00D013AC">
        <w:rPr>
          <w:rFonts w:ascii="Times New Roman" w:eastAsia="Times New Roman" w:hAnsi="Times New Roman" w:cs="Times New Roman"/>
        </w:rPr>
        <w:t xml:space="preserve"> divergência entre proposta e amostra, quando exigida no termo de referência;</w:t>
      </w: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apresentem</w:t>
      </w:r>
      <w:proofErr w:type="gramEnd"/>
      <w:r w:rsidRPr="00D013AC">
        <w:rPr>
          <w:rFonts w:ascii="Times New Roman" w:eastAsia="Times New Roman" w:hAnsi="Times New Roman" w:cs="Times New Roman"/>
        </w:rPr>
        <w:t xml:space="preserve"> desconformidade com outras exigências deste edital, salvo se for possível a acomodação de seus termos antes da adjudicação do objeto e sem que se prejudique a atribuição de tratamento isonômico entre os licitantes;</w:t>
      </w: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nos</w:t>
      </w:r>
      <w:proofErr w:type="gramEnd"/>
      <w:r w:rsidRPr="00D013AC">
        <w:rPr>
          <w:rFonts w:ascii="Times New Roman" w:eastAsia="Times New Roman" w:hAnsi="Times New Roman" w:cs="Times New Roman"/>
        </w:rPr>
        <w:t xml:space="preserve"> demais casos previstos neste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12.2.1.</w:t>
      </w:r>
      <w:r w:rsidRPr="00D013AC">
        <w:rPr>
          <w:rFonts w:ascii="Times New Roman" w:eastAsia="Times New Roman" w:hAnsi="Times New Roman" w:cs="Times New Roman"/>
        </w:rPr>
        <w:tab/>
        <w:t xml:space="preserve">A Comissão de Licitação poderá convocar </w:t>
      </w:r>
      <w:proofErr w:type="gramStart"/>
      <w:r w:rsidRPr="00D013AC">
        <w:rPr>
          <w:rFonts w:ascii="Times New Roman" w:eastAsia="Times New Roman" w:hAnsi="Times New Roman" w:cs="Times New Roman"/>
        </w:rPr>
        <w:t>técnicos(</w:t>
      </w:r>
      <w:proofErr w:type="gramEnd"/>
      <w:r w:rsidRPr="00D013AC">
        <w:rPr>
          <w:rFonts w:ascii="Times New Roman" w:eastAsia="Times New Roman" w:hAnsi="Times New Roman" w:cs="Times New Roman"/>
        </w:rPr>
        <w:t>as) da(s) área(s) pertinente(s) ao objeto licitado, quando houver necessidade de emitir parecer técnico, para garantir que as propostas apresentadas atendam as especificações mínimas exigidas referentes ao objeto licitado.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FASE DE APRESENTAÇÃO DE LANCES.</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12.3.</w:t>
      </w:r>
      <w:r w:rsidRPr="00D013AC">
        <w:rPr>
          <w:rFonts w:ascii="Times New Roman" w:eastAsia="Times New Roman" w:hAnsi="Times New Roman" w:cs="Times New Roman"/>
        </w:rPr>
        <w:tab/>
        <w:t xml:space="preserve">O sistema ordenará, automaticamente, as propostas classificadas pela Comissão de Licitação por valor e de forma crescente. Somente poderão ofertar </w:t>
      </w:r>
      <w:r w:rsidRPr="00D013AC">
        <w:rPr>
          <w:rFonts w:ascii="Times New Roman" w:eastAsia="Times New Roman" w:hAnsi="Times New Roman" w:cs="Times New Roman"/>
          <w:b/>
          <w:u w:val="single"/>
        </w:rPr>
        <w:t>lances</w:t>
      </w:r>
      <w:r w:rsidRPr="00D013AC">
        <w:rPr>
          <w:rFonts w:ascii="Times New Roman" w:eastAsia="Times New Roman" w:hAnsi="Times New Roman" w:cs="Times New Roman"/>
        </w:rPr>
        <w:t xml:space="preserve"> os licitantes que tiverem suas propostas </w:t>
      </w:r>
      <w:r w:rsidRPr="00D013AC">
        <w:rPr>
          <w:rFonts w:ascii="Times New Roman" w:eastAsia="Times New Roman" w:hAnsi="Times New Roman" w:cs="Times New Roman"/>
          <w:b/>
        </w:rPr>
        <w:t>classificadas</w:t>
      </w:r>
      <w:r w:rsidRPr="00D013AC">
        <w:rPr>
          <w:rFonts w:ascii="Times New Roman" w:eastAsia="Times New Roman" w:hAnsi="Times New Roman" w:cs="Times New Roman"/>
        </w:rPr>
        <w:t xml:space="preserve"> quanto às especificações do objeto e demais requisitos do edital, termo de referência e seus anexos.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12.4.</w:t>
      </w:r>
      <w:r w:rsidRPr="00D013AC">
        <w:rPr>
          <w:rFonts w:ascii="Times New Roman" w:eastAsia="Times New Roman" w:hAnsi="Times New Roman" w:cs="Times New Roman"/>
        </w:rPr>
        <w:tab/>
        <w:t>Havendo inoperância do sistema Licitações-e por motivos alheios a vontade da Epagri, a Comissão de Licitação enviará mensagem às licitantes por meio do aplicativo do sistema. Os licitantes deverão visualizar as mensagens clicando em “consultar mensagens”.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12.5.</w:t>
      </w:r>
      <w:r w:rsidRPr="00D013AC">
        <w:rPr>
          <w:rFonts w:ascii="Times New Roman" w:eastAsia="Times New Roman" w:hAnsi="Times New Roman" w:cs="Times New Roman"/>
        </w:rPr>
        <w:tab/>
        <w:t xml:space="preserve">Classificadas as propostas, a Comissão de Licitação iniciará a fase competitiva (etapa da disputa), momento em que os licitantes ou seus representantes deverão estar conectados ao sistema para participar da </w:t>
      </w:r>
      <w:r w:rsidRPr="00D013AC">
        <w:rPr>
          <w:rFonts w:ascii="Times New Roman" w:eastAsia="Times New Roman" w:hAnsi="Times New Roman" w:cs="Times New Roman"/>
          <w:b/>
        </w:rPr>
        <w:t>sessão de lances</w:t>
      </w:r>
      <w:r w:rsidRPr="00D013AC">
        <w:rPr>
          <w:rFonts w:ascii="Times New Roman" w:eastAsia="Times New Roman" w:hAnsi="Times New Roman" w:cs="Times New Roman"/>
        </w:rPr>
        <w:t xml:space="preserve">. A cada lance ofertado, os licitantes serão informados, em tempo real, de seu recebimento, respectivo horário de registro e valor ofertado. </w:t>
      </w:r>
      <w:r w:rsidRPr="00D013AC">
        <w:rPr>
          <w:rFonts w:ascii="Times New Roman" w:eastAsia="Times New Roman" w:hAnsi="Times New Roman" w:cs="Times New Roman"/>
          <w:b/>
        </w:rPr>
        <w:t>O sistema não identificará o autor do lance aos demais participantes.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12.6.</w:t>
      </w:r>
      <w:r w:rsidRPr="00D013AC">
        <w:rPr>
          <w:rFonts w:ascii="Times New Roman" w:eastAsia="Times New Roman" w:hAnsi="Times New Roman" w:cs="Times New Roman"/>
        </w:rPr>
        <w:tab/>
        <w:t>O licitante, ao acessar a sala de disputa, terá a visão do melhor lance ofertado na disputa, de seu lance e da relação dos demais lances. O sistema apresentará apenas o melhor lance (lance ofertado) de cada licitante. Para o licitante visualizar essas informações, deverá clicar no botão “</w:t>
      </w:r>
      <w:r w:rsidRPr="00D013AC">
        <w:rPr>
          <w:rFonts w:ascii="Times New Roman" w:eastAsia="Times New Roman" w:hAnsi="Times New Roman" w:cs="Times New Roman"/>
          <w:b/>
        </w:rPr>
        <w:t>Detalhes da disputa</w:t>
      </w:r>
      <w:r w:rsidRPr="00D013AC">
        <w:rPr>
          <w:rFonts w:ascii="Times New Roman" w:eastAsia="Times New Roman" w:hAnsi="Times New Roman" w:cs="Times New Roman"/>
        </w:rPr>
        <w:t>”, que estará disponível no canto superior direito da tela, quando o lote estiver em disputa.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12.7.</w:t>
      </w:r>
      <w:r w:rsidRPr="00D013AC">
        <w:rPr>
          <w:rFonts w:ascii="Times New Roman" w:eastAsia="Times New Roman" w:hAnsi="Times New Roman" w:cs="Times New Roman"/>
        </w:rPr>
        <w:tab/>
        <w:t xml:space="preserve">Os licitantes poderão oferecer </w:t>
      </w:r>
      <w:r w:rsidRPr="00D013AC">
        <w:rPr>
          <w:rFonts w:ascii="Times New Roman" w:eastAsia="Times New Roman" w:hAnsi="Times New Roman" w:cs="Times New Roman"/>
          <w:b/>
        </w:rPr>
        <w:t>lances sucessivos</w:t>
      </w:r>
      <w:r w:rsidRPr="00D013AC">
        <w:rPr>
          <w:rFonts w:ascii="Times New Roman" w:eastAsia="Times New Roman" w:hAnsi="Times New Roman" w:cs="Times New Roman"/>
        </w:rPr>
        <w:t xml:space="preserve">, observados o horário fixado para abertura da sessão e as regras estabelecidas neste edital. O licitante poderá oferecer lance com valor superior ao menor lance registrado, </w:t>
      </w:r>
      <w:r w:rsidRPr="00D013AC">
        <w:rPr>
          <w:rFonts w:ascii="Times New Roman" w:eastAsia="Times New Roman" w:hAnsi="Times New Roman" w:cs="Times New Roman"/>
          <w:b/>
        </w:rPr>
        <w:t>desde que seja inferior ao seu último lance ofertado e registrado no sistema e diferente de qualquer lance válido para o lote.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12.8.</w:t>
      </w:r>
      <w:r w:rsidRPr="00D013AC">
        <w:rPr>
          <w:rFonts w:ascii="Times New Roman" w:eastAsia="Times New Roman" w:hAnsi="Times New Roman" w:cs="Times New Roman"/>
        </w:rPr>
        <w:tab/>
        <w:t xml:space="preserve">Não serão aceitos dois ou mais lances de mesmo valor, prevalecendo aquele que for recebido </w:t>
      </w:r>
      <w:r w:rsidRPr="00D013AC">
        <w:rPr>
          <w:rFonts w:ascii="Times New Roman" w:eastAsia="Times New Roman" w:hAnsi="Times New Roman" w:cs="Times New Roman"/>
        </w:rPr>
        <w:lastRenderedPageBreak/>
        <w:t>e registrado em primeiro lugar.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12.9.</w:t>
      </w:r>
      <w:r w:rsidRPr="00D013AC">
        <w:rPr>
          <w:rFonts w:ascii="Times New Roman" w:eastAsia="Times New Roman" w:hAnsi="Times New Roman" w:cs="Times New Roman"/>
        </w:rPr>
        <w:tab/>
      </w:r>
      <w:r w:rsidRPr="00D013AC">
        <w:rPr>
          <w:rFonts w:ascii="Times New Roman" w:eastAsia="Times New Roman" w:hAnsi="Times New Roman" w:cs="Times New Roman"/>
          <w:color w:val="000000"/>
          <w:highlight w:val="white"/>
        </w:rPr>
        <w:t xml:space="preserve">O tempo mínimo entre lances do próprio fornecedor em relação ao seu último lance será de </w:t>
      </w:r>
      <w:r w:rsidR="00491E3B" w:rsidRPr="00D013AC">
        <w:rPr>
          <w:rFonts w:ascii="Times New Roman" w:eastAsia="Times New Roman" w:hAnsi="Times New Roman" w:cs="Times New Roman"/>
          <w:color w:val="000000"/>
        </w:rPr>
        <w:t>5</w:t>
      </w:r>
      <w:r w:rsidRPr="00D013AC">
        <w:rPr>
          <w:rFonts w:ascii="Times New Roman" w:eastAsia="Times New Roman" w:hAnsi="Times New Roman" w:cs="Times New Roman"/>
          <w:b/>
        </w:rPr>
        <w:t xml:space="preserve"> (</w:t>
      </w:r>
      <w:r w:rsidR="00491E3B" w:rsidRPr="00D013AC">
        <w:rPr>
          <w:rFonts w:ascii="Times New Roman" w:eastAsia="Times New Roman" w:hAnsi="Times New Roman" w:cs="Times New Roman"/>
          <w:b/>
        </w:rPr>
        <w:t>cinco</w:t>
      </w:r>
      <w:r w:rsidRPr="00D013AC">
        <w:rPr>
          <w:rFonts w:ascii="Times New Roman" w:eastAsia="Times New Roman" w:hAnsi="Times New Roman" w:cs="Times New Roman"/>
          <w:b/>
        </w:rPr>
        <w:t xml:space="preserve">) segundos </w:t>
      </w:r>
      <w:r w:rsidRPr="00D013AC">
        <w:rPr>
          <w:rFonts w:ascii="Times New Roman" w:eastAsia="Times New Roman" w:hAnsi="Times New Roman" w:cs="Times New Roman"/>
        </w:rPr>
        <w:t xml:space="preserve">e o tempo mínimo entre lances entre fornecedores diferentes em relação ao melhor lance da sala será de </w:t>
      </w:r>
      <w:r w:rsidR="00491E3B" w:rsidRPr="00D013AC">
        <w:rPr>
          <w:rFonts w:ascii="Times New Roman" w:eastAsia="Times New Roman" w:hAnsi="Times New Roman" w:cs="Times New Roman"/>
        </w:rPr>
        <w:t>5</w:t>
      </w:r>
      <w:r w:rsidRPr="00D013AC">
        <w:rPr>
          <w:rFonts w:ascii="Times New Roman" w:eastAsia="Times New Roman" w:hAnsi="Times New Roman" w:cs="Times New Roman"/>
          <w:b/>
        </w:rPr>
        <w:t xml:space="preserve"> (</w:t>
      </w:r>
      <w:r w:rsidR="00491E3B" w:rsidRPr="00D013AC">
        <w:rPr>
          <w:rFonts w:ascii="Times New Roman" w:eastAsia="Times New Roman" w:hAnsi="Times New Roman" w:cs="Times New Roman"/>
          <w:b/>
        </w:rPr>
        <w:t>cinco</w:t>
      </w:r>
      <w:r w:rsidRPr="00D013AC">
        <w:rPr>
          <w:rFonts w:ascii="Times New Roman" w:eastAsia="Times New Roman" w:hAnsi="Times New Roman" w:cs="Times New Roman"/>
          <w:b/>
        </w:rPr>
        <w:t>) segundos</w:t>
      </w:r>
      <w:r w:rsidRPr="00D013AC">
        <w:rPr>
          <w:rFonts w:ascii="Times New Roman" w:eastAsia="Times New Roman" w:hAnsi="Times New Roman" w:cs="Times New Roman"/>
        </w:rPr>
        <w:t>, conforme definido no sistema Licitações-e.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12.10.</w:t>
      </w:r>
      <w:r w:rsidRPr="00D013AC">
        <w:rPr>
          <w:rFonts w:ascii="Times New Roman" w:eastAsia="Times New Roman" w:hAnsi="Times New Roman" w:cs="Times New Roman"/>
        </w:rPr>
        <w:tab/>
        <w:t xml:space="preserve">A etapa de lances da sessão pública será encerrada por decisão da Comissão da Licitação, em prazo nunca inferior a </w:t>
      </w:r>
      <w:r w:rsidRPr="00D013AC">
        <w:rPr>
          <w:rFonts w:ascii="Times New Roman" w:eastAsia="Times New Roman" w:hAnsi="Times New Roman" w:cs="Times New Roman"/>
          <w:b/>
        </w:rPr>
        <w:t>5 (cinco) minutos</w:t>
      </w:r>
      <w:r w:rsidRPr="00D013AC">
        <w:rPr>
          <w:rFonts w:ascii="Times New Roman" w:eastAsia="Times New Roman" w:hAnsi="Times New Roman" w:cs="Times New Roman"/>
        </w:rPr>
        <w:t>, com exceção das licitações em que tenha sido classificada apenas uma proposta, que poderá ser encerrado em prazo inferior.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12.11.</w:t>
      </w:r>
      <w:r w:rsidRPr="00D013AC">
        <w:rPr>
          <w:rFonts w:ascii="Times New Roman" w:eastAsia="Times New Roman" w:hAnsi="Times New Roman" w:cs="Times New Roman"/>
        </w:rPr>
        <w:tab/>
        <w:t xml:space="preserve">A partir do encerramento da etapa de lances pela Comissão de Licitação, dar-se-á início a etapa de lances por </w:t>
      </w:r>
      <w:r w:rsidRPr="00D013AC">
        <w:rPr>
          <w:rFonts w:ascii="Times New Roman" w:eastAsia="Times New Roman" w:hAnsi="Times New Roman" w:cs="Times New Roman"/>
          <w:b/>
        </w:rPr>
        <w:t>tempo randômico</w:t>
      </w:r>
      <w:r w:rsidRPr="00D013AC">
        <w:rPr>
          <w:rFonts w:ascii="Times New Roman" w:eastAsia="Times New Roman" w:hAnsi="Times New Roman" w:cs="Times New Roman"/>
        </w:rPr>
        <w:t xml:space="preserve">, através de sistema eletrônico que encaminhará aviso de fechamento iminente dos lances, que durará </w:t>
      </w:r>
      <w:r w:rsidRPr="00D013AC">
        <w:rPr>
          <w:rFonts w:ascii="Times New Roman" w:eastAsia="Times New Roman" w:hAnsi="Times New Roman" w:cs="Times New Roman"/>
          <w:b/>
        </w:rPr>
        <w:t>até</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30 (trinta) minutos</w:t>
      </w:r>
      <w:r w:rsidRPr="00D013AC">
        <w:rPr>
          <w:rFonts w:ascii="Times New Roman" w:eastAsia="Times New Roman" w:hAnsi="Times New Roman" w:cs="Times New Roman"/>
        </w:rPr>
        <w:t>, aleatoriamente determinado pelo sistema eletrônico, findo o qual será automaticamente encerrada a recepção de lances.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4" w:name="bookmark=id.3whwml4" w:colFirst="0" w:colLast="0"/>
      <w:bookmarkEnd w:id="24"/>
      <w:r w:rsidRPr="00D013AC">
        <w:rPr>
          <w:rFonts w:ascii="Times New Roman" w:eastAsia="Times New Roman" w:hAnsi="Times New Roman" w:cs="Times New Roman"/>
        </w:rPr>
        <w:t>12.12.</w:t>
      </w:r>
      <w:r w:rsidRPr="00D013AC">
        <w:rPr>
          <w:rFonts w:ascii="Times New Roman" w:eastAsia="Times New Roman" w:hAnsi="Times New Roman" w:cs="Times New Roman"/>
        </w:rPr>
        <w:tab/>
        <w:t xml:space="preserve">Encerrada a etapa de lances, será assegurado direito de preferência à contratação das </w:t>
      </w:r>
      <w:r w:rsidRPr="00D013AC">
        <w:rPr>
          <w:rFonts w:ascii="Times New Roman" w:eastAsia="Times New Roman" w:hAnsi="Times New Roman" w:cs="Times New Roman"/>
          <w:b/>
        </w:rPr>
        <w:t>entidades preferenciais</w:t>
      </w:r>
      <w:r w:rsidRPr="00D013AC">
        <w:rPr>
          <w:rFonts w:ascii="Times New Roman" w:eastAsia="Times New Roman" w:hAnsi="Times New Roman" w:cs="Times New Roman"/>
        </w:rPr>
        <w:t>: microempresas (ME), empresas de pequeno porte (EPP), microempreendedores individuais (MEI), e sociedades cooperativas (COOP</w:t>
      </w:r>
      <w:proofErr w:type="gramStart"/>
      <w:r w:rsidRPr="00D013AC">
        <w:rPr>
          <w:rFonts w:ascii="Times New Roman" w:eastAsia="Times New Roman" w:hAnsi="Times New Roman" w:cs="Times New Roman"/>
        </w:rPr>
        <w:t>)</w:t>
      </w:r>
      <w:proofErr w:type="gramEnd"/>
      <w:r w:rsidRPr="00D013AC">
        <w:rPr>
          <w:rFonts w:ascii="Times New Roman" w:eastAsia="Times New Roman" w:hAnsi="Times New Roman" w:cs="Times New Roman"/>
          <w:vertAlign w:val="superscript"/>
        </w:rPr>
        <w:footnoteReference w:id="5"/>
      </w:r>
      <w:r w:rsidRPr="00D013AC">
        <w:rPr>
          <w:rFonts w:ascii="Times New Roman" w:eastAsia="Times New Roman" w:hAnsi="Times New Roman" w:cs="Times New Roman"/>
        </w:rPr>
        <w:t xml:space="preserve">. O sistema identificará automaticamente os licitantes que se declararam como entidades preferenciais e examinará as situações de </w:t>
      </w:r>
      <w:r w:rsidRPr="00D013AC">
        <w:rPr>
          <w:rFonts w:ascii="Times New Roman" w:eastAsia="Times New Roman" w:hAnsi="Times New Roman" w:cs="Times New Roman"/>
          <w:b/>
        </w:rPr>
        <w:t>empate (ficto)</w:t>
      </w:r>
      <w:r w:rsidRPr="00D013AC">
        <w:rPr>
          <w:rFonts w:ascii="Times New Roman" w:eastAsia="Times New Roman" w:hAnsi="Times New Roman" w:cs="Times New Roman"/>
        </w:rPr>
        <w:t>, observando-se o seguinte:</w:t>
      </w:r>
    </w:p>
    <w:p w:rsidR="00554685" w:rsidRPr="00D013AC" w:rsidRDefault="00711C4F" w:rsidP="00D013AC">
      <w:pPr>
        <w:numPr>
          <w:ilvl w:val="0"/>
          <w:numId w:val="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w:t>
      </w:r>
      <w:proofErr w:type="gramEnd"/>
      <w:r w:rsidRPr="00D013AC">
        <w:rPr>
          <w:rFonts w:ascii="Times New Roman" w:eastAsia="Times New Roman" w:hAnsi="Times New Roman" w:cs="Times New Roman"/>
        </w:rPr>
        <w:t xml:space="preserve"> empate (ficto) ocorrerá quando as propostas apresentadas pelas entidades preferenciais sejam iguais ou até </w:t>
      </w:r>
      <w:r w:rsidRPr="00D013AC">
        <w:rPr>
          <w:rFonts w:ascii="Times New Roman" w:eastAsia="Times New Roman" w:hAnsi="Times New Roman" w:cs="Times New Roman"/>
          <w:b/>
        </w:rPr>
        <w:t>10% (dez por cento)</w:t>
      </w:r>
      <w:r w:rsidRPr="00D013AC">
        <w:rPr>
          <w:rFonts w:ascii="Times New Roman" w:eastAsia="Times New Roman" w:hAnsi="Times New Roman" w:cs="Times New Roman"/>
        </w:rPr>
        <w:t xml:space="preserve"> superiores à proposta mais bem classificada e desde que a melhor oferta inicial não seja de uma entidade preferencial;</w:t>
      </w:r>
    </w:p>
    <w:p w:rsidR="00554685" w:rsidRPr="00D013AC" w:rsidRDefault="00711C4F" w:rsidP="00D013AC">
      <w:pPr>
        <w:numPr>
          <w:ilvl w:val="0"/>
          <w:numId w:val="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ocorrendo</w:t>
      </w:r>
      <w:proofErr w:type="gramEnd"/>
      <w:r w:rsidRPr="00D013AC">
        <w:rPr>
          <w:rFonts w:ascii="Times New Roman" w:eastAsia="Times New Roman" w:hAnsi="Times New Roman" w:cs="Times New Roman"/>
        </w:rPr>
        <w:t xml:space="preserve"> o empate (ficto), a entidade preferencial melhor classificada, poderá, no prazo máximo de </w:t>
      </w:r>
      <w:r w:rsidRPr="00D013AC">
        <w:rPr>
          <w:rFonts w:ascii="Times New Roman" w:eastAsia="Times New Roman" w:hAnsi="Times New Roman" w:cs="Times New Roman"/>
          <w:b/>
        </w:rPr>
        <w:t>5 (cinco) minutos</w:t>
      </w:r>
      <w:r w:rsidRPr="00D013AC">
        <w:rPr>
          <w:rFonts w:ascii="Times New Roman" w:eastAsia="Times New Roman" w:hAnsi="Times New Roman" w:cs="Times New Roman"/>
        </w:rPr>
        <w:t>, contado do envio da mensagem automática pelo sistema, apresentar proposta de preço inferior àquela considerada vencedora do certame, situação em que, atendidas as exigências de habilitação, deve ser adjudicado o objeto em seu favor;</w:t>
      </w:r>
    </w:p>
    <w:p w:rsidR="00554685" w:rsidRPr="00D013AC" w:rsidRDefault="00711C4F" w:rsidP="00D013AC">
      <w:pPr>
        <w:numPr>
          <w:ilvl w:val="0"/>
          <w:numId w:val="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se</w:t>
      </w:r>
      <w:proofErr w:type="gramEnd"/>
      <w:r w:rsidRPr="00D013AC">
        <w:rPr>
          <w:rFonts w:ascii="Times New Roman" w:eastAsia="Times New Roman" w:hAnsi="Times New Roman" w:cs="Times New Roman"/>
        </w:rPr>
        <w:t xml:space="preserve"> a entidade preferencial melhor classificada não exercer o direito de preferência, deverão ser convocadas as remanescentes que porventura se enquadrem na situação de empate, na ordem classificatória, para o exercício do mesmo direito;</w:t>
      </w:r>
    </w:p>
    <w:p w:rsidR="00554685" w:rsidRPr="00D013AC" w:rsidRDefault="00711C4F" w:rsidP="00D013AC">
      <w:pPr>
        <w:numPr>
          <w:ilvl w:val="0"/>
          <w:numId w:val="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no</w:t>
      </w:r>
      <w:proofErr w:type="gramEnd"/>
      <w:r w:rsidRPr="00D013AC">
        <w:rPr>
          <w:rFonts w:ascii="Times New Roman" w:eastAsia="Times New Roman" w:hAnsi="Times New Roman" w:cs="Times New Roman"/>
        </w:rPr>
        <w:t xml:space="preserve"> caso de equivalência dos valores apresentados pelas entidades preferenciais que se encontrem em situação de empate, deve ser realizado sorteio entre elas para que se identifique aquela que primeiro pode apresentar melhor oferta.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5" w:name="bookmark=id.2bn6wsx" w:colFirst="0" w:colLast="0"/>
      <w:bookmarkEnd w:id="25"/>
      <w:r w:rsidRPr="00D013AC">
        <w:rPr>
          <w:rFonts w:ascii="Times New Roman" w:eastAsia="Times New Roman" w:hAnsi="Times New Roman" w:cs="Times New Roman"/>
        </w:rPr>
        <w:t>12.12.1.</w:t>
      </w:r>
      <w:r w:rsidRPr="00D013AC">
        <w:rPr>
          <w:rFonts w:ascii="Times New Roman" w:eastAsia="Times New Roman" w:hAnsi="Times New Roman" w:cs="Times New Roman"/>
        </w:rPr>
        <w:tab/>
        <w:t xml:space="preserve">Caso a entidade preferencial mais bem classificada, deixe de apresentar, no </w:t>
      </w:r>
      <w:proofErr w:type="gramStart"/>
      <w:r w:rsidRPr="00D013AC">
        <w:rPr>
          <w:rFonts w:ascii="Times New Roman" w:eastAsia="Times New Roman" w:hAnsi="Times New Roman" w:cs="Times New Roman"/>
        </w:rPr>
        <w:t>prazo acima, nova</w:t>
      </w:r>
      <w:proofErr w:type="gramEnd"/>
      <w:r w:rsidRPr="00D013AC">
        <w:rPr>
          <w:rFonts w:ascii="Times New Roman" w:eastAsia="Times New Roman" w:hAnsi="Times New Roman" w:cs="Times New Roman"/>
        </w:rPr>
        <w:t xml:space="preserve"> proposta de preço inferior àquela considerada vencedora do certame ou apresente proposta de preço inaceitável ou deixe de atender às exigências de habilitação, a Comissão de Licitação convocará, dentre as empresas remanescentes que porventura se enquadrem na hipótese do </w:t>
      </w:r>
      <w:hyperlink w:anchor="bookmark=id.3whwml4">
        <w:r w:rsidRPr="00D013AC">
          <w:rPr>
            <w:rFonts w:ascii="Times New Roman" w:eastAsia="Times New Roman" w:hAnsi="Times New Roman" w:cs="Times New Roman"/>
            <w:b/>
            <w:color w:val="0000FF"/>
            <w:u w:val="single"/>
          </w:rPr>
          <w:t>subitem 12.12</w:t>
        </w:r>
      </w:hyperlink>
      <w:r w:rsidRPr="00D013AC">
        <w:rPr>
          <w:rFonts w:ascii="Times New Roman" w:eastAsia="Times New Roman" w:hAnsi="Times New Roman" w:cs="Times New Roman"/>
        </w:rPr>
        <w:t>, na ordem classificatória, a próxima entidade preferencial mais bem classificada para o exercício do mesmo direito de preferência.</w:t>
      </w:r>
    </w:p>
    <w:p w:rsidR="00554685" w:rsidRPr="00D013AC" w:rsidRDefault="00711C4F" w:rsidP="00D013AC">
      <w:pPr>
        <w:spacing w:line="240" w:lineRule="auto"/>
        <w:ind w:right="0"/>
        <w:rPr>
          <w:rFonts w:ascii="Times New Roman" w:eastAsia="Times New Roman" w:hAnsi="Times New Roman" w:cs="Times New Roman"/>
        </w:rPr>
      </w:pPr>
      <w:bookmarkStart w:id="26" w:name="bookmark=id.qsh70q" w:colFirst="0" w:colLast="0"/>
      <w:bookmarkEnd w:id="26"/>
      <w:r w:rsidRPr="00D013AC">
        <w:rPr>
          <w:rFonts w:ascii="Times New Roman" w:eastAsia="Times New Roman" w:hAnsi="Times New Roman" w:cs="Times New Roman"/>
        </w:rPr>
        <w:t xml:space="preserve">12.12.2. O procedimento previsto no </w:t>
      </w:r>
      <w:hyperlink w:anchor="bookmark=id.2bn6wsx">
        <w:r w:rsidRPr="00D013AC">
          <w:rPr>
            <w:rFonts w:ascii="Times New Roman" w:eastAsia="Times New Roman" w:hAnsi="Times New Roman" w:cs="Times New Roman"/>
            <w:b/>
            <w:color w:val="0000FF"/>
            <w:u w:val="single"/>
          </w:rPr>
          <w:t>subitem 12.12.1</w:t>
        </w:r>
      </w:hyperlink>
      <w:r w:rsidRPr="00D013AC">
        <w:rPr>
          <w:rFonts w:ascii="Times New Roman" w:eastAsia="Times New Roman" w:hAnsi="Times New Roman" w:cs="Times New Roman"/>
        </w:rPr>
        <w:t xml:space="preserve"> será adotado, sucessivamente, até a apuração de uma proposta que atenda ao edital ou até que não haja entidade preferencial que se enquadre na hipótese do </w:t>
      </w:r>
      <w:hyperlink w:anchor="bookmark=id.2bn6wsx">
        <w:r w:rsidRPr="00D013AC">
          <w:rPr>
            <w:rFonts w:ascii="Times New Roman" w:eastAsia="Times New Roman" w:hAnsi="Times New Roman" w:cs="Times New Roman"/>
            <w:b/>
            <w:color w:val="0000FF"/>
            <w:u w:val="single"/>
          </w:rPr>
          <w:t>subitem 12.12.1</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12.12.3. Na hipótese de </w:t>
      </w:r>
      <w:proofErr w:type="gramStart"/>
      <w:r w:rsidRPr="00D013AC">
        <w:rPr>
          <w:rFonts w:ascii="Times New Roman" w:eastAsia="Times New Roman" w:hAnsi="Times New Roman" w:cs="Times New Roman"/>
        </w:rPr>
        <w:t>não-contratação</w:t>
      </w:r>
      <w:proofErr w:type="gramEnd"/>
      <w:r w:rsidRPr="00D013AC">
        <w:rPr>
          <w:rFonts w:ascii="Times New Roman" w:eastAsia="Times New Roman" w:hAnsi="Times New Roman" w:cs="Times New Roman"/>
        </w:rPr>
        <w:t xml:space="preserve"> nos termos previstos nos </w:t>
      </w:r>
      <w:hyperlink w:anchor="bookmark=id.2bn6wsx">
        <w:r w:rsidRPr="00D013AC">
          <w:rPr>
            <w:rFonts w:ascii="Times New Roman" w:eastAsia="Times New Roman" w:hAnsi="Times New Roman" w:cs="Times New Roman"/>
            <w:b/>
            <w:color w:val="0000FF"/>
            <w:u w:val="single"/>
          </w:rPr>
          <w:t>subitens 12.12.1</w:t>
        </w:r>
      </w:hyperlink>
      <w:r w:rsidRPr="00D013AC">
        <w:rPr>
          <w:rFonts w:ascii="Times New Roman" w:eastAsia="Times New Roman" w:hAnsi="Times New Roman" w:cs="Times New Roman"/>
        </w:rPr>
        <w:t xml:space="preserve"> e </w:t>
      </w:r>
      <w:hyperlink w:anchor="bookmark=id.qsh70q">
        <w:r w:rsidRPr="00D013AC">
          <w:rPr>
            <w:rFonts w:ascii="Times New Roman" w:eastAsia="Times New Roman" w:hAnsi="Times New Roman" w:cs="Times New Roman"/>
            <w:b/>
            <w:color w:val="0000FF"/>
            <w:u w:val="single"/>
          </w:rPr>
          <w:t>12.12.2</w:t>
        </w:r>
      </w:hyperlink>
      <w:r w:rsidRPr="00D013AC">
        <w:rPr>
          <w:rFonts w:ascii="Times New Roman" w:eastAsia="Times New Roman" w:hAnsi="Times New Roman" w:cs="Times New Roman"/>
        </w:rPr>
        <w:t xml:space="preserve">, o objeto licitado será adjudicado em favor da proposta originalmente vencedora do certame, desde que sua proposta seja aceitável e ele apresente os documentos de habilitação, tudo de acordo com o </w:t>
      </w:r>
      <w:r w:rsidRPr="00D013AC">
        <w:rPr>
          <w:rFonts w:ascii="Times New Roman" w:eastAsia="Times New Roman" w:hAnsi="Times New Roman" w:cs="Times New Roman"/>
        </w:rPr>
        <w:lastRenderedPageBreak/>
        <w:t>presente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12.12.4. O disposto no </w:t>
      </w:r>
      <w:hyperlink w:anchor="bookmark=id.qsh70q">
        <w:r w:rsidRPr="00D013AC">
          <w:rPr>
            <w:rFonts w:ascii="Times New Roman" w:eastAsia="Times New Roman" w:hAnsi="Times New Roman" w:cs="Times New Roman"/>
            <w:b/>
            <w:color w:val="0000FF"/>
            <w:u w:val="single"/>
          </w:rPr>
          <w:t>subitem 12.12.2</w:t>
        </w:r>
      </w:hyperlink>
      <w:r w:rsidRPr="00D013AC">
        <w:rPr>
          <w:rFonts w:ascii="Times New Roman" w:eastAsia="Times New Roman" w:hAnsi="Times New Roman" w:cs="Times New Roman"/>
        </w:rPr>
        <w:t xml:space="preserve"> somente se aplicará quando a melhor oferta inicial </w:t>
      </w:r>
      <w:r w:rsidRPr="00D013AC">
        <w:rPr>
          <w:rFonts w:ascii="Times New Roman" w:eastAsia="Times New Roman" w:hAnsi="Times New Roman" w:cs="Times New Roman"/>
          <w:b/>
        </w:rPr>
        <w:t xml:space="preserve">não tiver sido apresentada por entidade preferencial. </w:t>
      </w:r>
      <w:r w:rsidRPr="00D013AC">
        <w:rPr>
          <w:rFonts w:ascii="Times New Roman" w:eastAsia="Times New Roman" w:hAnsi="Times New Roman" w:cs="Times New Roman"/>
        </w:rPr>
        <w:t xml:space="preserve">Caso o lote da licitação disputado seja exclusivo às entidades preferenciais ficam sem efeito os </w:t>
      </w:r>
      <w:hyperlink w:anchor="bookmark=id.3whwml4">
        <w:r w:rsidRPr="00D013AC">
          <w:rPr>
            <w:rFonts w:ascii="Times New Roman" w:eastAsia="Times New Roman" w:hAnsi="Times New Roman" w:cs="Times New Roman"/>
            <w:b/>
            <w:color w:val="0000FF"/>
            <w:u w:val="single"/>
          </w:rPr>
          <w:t>subitens 12.12</w:t>
        </w:r>
      </w:hyperlink>
      <w:hyperlink w:anchor="bookmark=id.3whwml4">
        <w:r w:rsidRPr="00D013AC">
          <w:rPr>
            <w:rFonts w:ascii="Times New Roman" w:eastAsia="Times New Roman" w:hAnsi="Times New Roman" w:cs="Times New Roman"/>
            <w:color w:val="0000FF"/>
            <w:u w:val="single"/>
          </w:rPr>
          <w:t xml:space="preserve"> a </w:t>
        </w:r>
      </w:hyperlink>
      <w:hyperlink w:anchor="bookmark=id.3whwml4">
        <w:r w:rsidRPr="00D013AC">
          <w:rPr>
            <w:rFonts w:ascii="Times New Roman" w:eastAsia="Times New Roman" w:hAnsi="Times New Roman" w:cs="Times New Roman"/>
            <w:b/>
            <w:color w:val="0000FF"/>
            <w:u w:val="single"/>
          </w:rPr>
          <w:t>12.12.3</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7" w:name="bookmark=id.3as4poj" w:colFirst="0" w:colLast="0"/>
      <w:bookmarkEnd w:id="27"/>
      <w:r w:rsidRPr="00D013AC">
        <w:rPr>
          <w:rFonts w:ascii="Times New Roman" w:eastAsia="Times New Roman" w:hAnsi="Times New Roman" w:cs="Times New Roman"/>
        </w:rPr>
        <w:t>12.13.</w:t>
      </w:r>
      <w:r w:rsidRPr="00D013AC">
        <w:rPr>
          <w:rFonts w:ascii="Times New Roman" w:eastAsia="Times New Roman" w:hAnsi="Times New Roman" w:cs="Times New Roman"/>
        </w:rPr>
        <w:tab/>
        <w:t xml:space="preserve">Em caso de permanência de empate real (isto é, propostas com valores idênticos), </w:t>
      </w:r>
      <w:r w:rsidRPr="00D013AC">
        <w:rPr>
          <w:rFonts w:ascii="Times New Roman" w:eastAsia="Times New Roman" w:hAnsi="Times New Roman" w:cs="Times New Roman"/>
          <w:b/>
        </w:rPr>
        <w:t xml:space="preserve">mesmo </w:t>
      </w:r>
      <w:proofErr w:type="gramStart"/>
      <w:r w:rsidRPr="00D013AC">
        <w:rPr>
          <w:rFonts w:ascii="Times New Roman" w:eastAsia="Times New Roman" w:hAnsi="Times New Roman" w:cs="Times New Roman"/>
          <w:b/>
        </w:rPr>
        <w:t>após</w:t>
      </w:r>
      <w:proofErr w:type="gramEnd"/>
      <w:r w:rsidRPr="00D013AC">
        <w:rPr>
          <w:rFonts w:ascii="Times New Roman" w:eastAsia="Times New Roman" w:hAnsi="Times New Roman" w:cs="Times New Roman"/>
          <w:b/>
        </w:rPr>
        <w:t xml:space="preserve"> observado o </w:t>
      </w:r>
      <w:hyperlink w:anchor="bookmark=id.3whwml4">
        <w:r w:rsidRPr="00D013AC">
          <w:rPr>
            <w:rFonts w:ascii="Times New Roman" w:eastAsia="Times New Roman" w:hAnsi="Times New Roman" w:cs="Times New Roman"/>
            <w:b/>
            <w:color w:val="0000FF"/>
            <w:u w:val="single"/>
          </w:rPr>
          <w:t>subitem 12.12</w:t>
        </w:r>
      </w:hyperlink>
      <w:r w:rsidRPr="00D013AC">
        <w:rPr>
          <w:rFonts w:ascii="Times New Roman" w:eastAsia="Times New Roman" w:hAnsi="Times New Roman" w:cs="Times New Roman"/>
        </w:rPr>
        <w:t xml:space="preserve">, serão utilizados, na ordem em que se encontram numerados, os seguintes critérios de desempate, conforme determina o artigo 55 da </w:t>
      </w:r>
      <w:hyperlink r:id="rId69">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w:t>
      </w:r>
    </w:p>
    <w:p w:rsidR="00554685" w:rsidRPr="00D013AC" w:rsidRDefault="00711C4F" w:rsidP="00D013AC">
      <w:pPr>
        <w:numPr>
          <w:ilvl w:val="0"/>
          <w:numId w:val="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disputa</w:t>
      </w:r>
      <w:proofErr w:type="gramEnd"/>
      <w:r w:rsidRPr="00D013AC">
        <w:rPr>
          <w:rFonts w:ascii="Times New Roman" w:eastAsia="Times New Roman" w:hAnsi="Times New Roman" w:cs="Times New Roman"/>
        </w:rPr>
        <w:t xml:space="preserve"> final, em que os licitantes empatados poderão apresentar nova proposta fechada, em ato contínuo ao encerramento da etapa de julgamento. Para tanto, a Comissão de Licitação deverá </w:t>
      </w:r>
      <w:r w:rsidRPr="00D013AC">
        <w:rPr>
          <w:rFonts w:ascii="Times New Roman" w:eastAsia="Times New Roman" w:hAnsi="Times New Roman" w:cs="Times New Roman"/>
          <w:b/>
        </w:rPr>
        <w:t>encerrar</w:t>
      </w:r>
      <w:r w:rsidRPr="00D013AC">
        <w:rPr>
          <w:rFonts w:ascii="Times New Roman" w:eastAsia="Times New Roman" w:hAnsi="Times New Roman" w:cs="Times New Roman"/>
        </w:rPr>
        <w:t xml:space="preserve"> a disputa empatada, o que conferirá aos licitantes empatados o prazo de até </w:t>
      </w:r>
      <w:r w:rsidRPr="00D013AC">
        <w:rPr>
          <w:rFonts w:ascii="Times New Roman" w:eastAsia="Times New Roman" w:hAnsi="Times New Roman" w:cs="Times New Roman"/>
          <w:b/>
        </w:rPr>
        <w:t>10 (dez) minutos</w:t>
      </w:r>
      <w:r w:rsidRPr="00D013AC">
        <w:rPr>
          <w:rFonts w:ascii="Times New Roman" w:eastAsia="Times New Roman" w:hAnsi="Times New Roman" w:cs="Times New Roman"/>
        </w:rPr>
        <w:t xml:space="preserve"> para enviar suas propostas de desempate. Se não houver desempate, parte-se para o critério da alínea “b”;</w:t>
      </w:r>
    </w:p>
    <w:p w:rsidR="00554685" w:rsidRPr="00D013AC" w:rsidRDefault="00711C4F" w:rsidP="00D013AC">
      <w:pPr>
        <w:numPr>
          <w:ilvl w:val="0"/>
          <w:numId w:val="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avaliação</w:t>
      </w:r>
      <w:proofErr w:type="gramEnd"/>
      <w:r w:rsidRPr="00D013AC">
        <w:rPr>
          <w:rFonts w:ascii="Times New Roman" w:eastAsia="Times New Roman" w:hAnsi="Times New Roman" w:cs="Times New Roman"/>
        </w:rPr>
        <w:t xml:space="preserve"> do desempenho contratual prévio dos licitantes, utilizando-se como critério objetivo para o desempate a ausência de qualquer registro de sanção administrativa aplicada pela Epagri ao licitante, no sistema do Cadastro de Penalidades (CADPEN) - https://cadpen.sc.gov.br/cadpen/ -, vigente ou aplicada nos últimos 02 (dois) anos anteriores à data limite para recebimento das propostas. Se o licitante tiver alguma sanção administrativa, será vencedor aquele que não possuir nenhuma sanção aplicada. Se persistir o empate ou todos os licitantes não possuírem sanções administrativas aplicadas pela Epagri e registradas no CADPEN, parte-se para os critérios de desempate da alínea “c”;</w:t>
      </w:r>
    </w:p>
    <w:p w:rsidR="00554685" w:rsidRPr="00D013AC" w:rsidRDefault="00711C4F" w:rsidP="00D013AC">
      <w:pPr>
        <w:numPr>
          <w:ilvl w:val="0"/>
          <w:numId w:val="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os</w:t>
      </w:r>
      <w:proofErr w:type="gramEnd"/>
      <w:r w:rsidRPr="00D013AC">
        <w:rPr>
          <w:rFonts w:ascii="Times New Roman" w:eastAsia="Times New Roman" w:hAnsi="Times New Roman" w:cs="Times New Roman"/>
        </w:rPr>
        <w:t xml:space="preserve"> critérios estabelecidos no art. 60, III e IV e §§ 1º, da</w:t>
      </w:r>
      <w:r w:rsidRPr="00D013AC">
        <w:rPr>
          <w:rFonts w:ascii="Times New Roman" w:eastAsia="Times New Roman" w:hAnsi="Times New Roman" w:cs="Times New Roman"/>
          <w:b/>
        </w:rPr>
        <w:t xml:space="preserve"> </w:t>
      </w:r>
      <w:hyperlink r:id="rId70">
        <w:r w:rsidRPr="00D013AC">
          <w:rPr>
            <w:rFonts w:ascii="Times New Roman" w:eastAsia="Times New Roman" w:hAnsi="Times New Roman" w:cs="Times New Roman"/>
            <w:b/>
            <w:color w:val="0000FF"/>
          </w:rPr>
          <w:t>Lei federal nº 14.133, de 2021</w:t>
        </w:r>
      </w:hyperlink>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rPr>
        <w:t>Se não houver desempate, parte-se para o critério da alínea “d”;</w:t>
      </w:r>
    </w:p>
    <w:p w:rsidR="00554685" w:rsidRPr="00D013AC" w:rsidRDefault="00711C4F" w:rsidP="00D013AC">
      <w:pPr>
        <w:numPr>
          <w:ilvl w:val="0"/>
          <w:numId w:val="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sorteio</w:t>
      </w:r>
      <w:proofErr w:type="gramEnd"/>
      <w:r w:rsidRPr="00D013AC">
        <w:rPr>
          <w:rFonts w:ascii="Times New Roman" w:eastAsia="Times New Roman" w:hAnsi="Times New Roman" w:cs="Times New Roman"/>
        </w:rPr>
        <w:t xml:space="preserve"> eletrônico por meio do Licitações-e.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12.13.1.</w:t>
      </w:r>
      <w:r w:rsidRPr="00D013AC">
        <w:rPr>
          <w:rFonts w:ascii="Times New Roman" w:eastAsia="Times New Roman" w:hAnsi="Times New Roman" w:cs="Times New Roman"/>
        </w:rPr>
        <w:tab/>
        <w:t xml:space="preserve">Os critérios de desempate serão aplicados nos termos do </w:t>
      </w:r>
      <w:hyperlink w:anchor="bookmark=id.3as4poj">
        <w:r w:rsidRPr="00D013AC">
          <w:rPr>
            <w:rFonts w:ascii="Times New Roman" w:eastAsia="Times New Roman" w:hAnsi="Times New Roman" w:cs="Times New Roman"/>
            <w:b/>
            <w:color w:val="0000FF"/>
            <w:u w:val="single"/>
          </w:rPr>
          <w:t>subitem 12.13</w:t>
        </w:r>
      </w:hyperlink>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caso não haja envio de lances após o início da fase competitiva.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12.13.2.</w:t>
      </w:r>
      <w:r w:rsidRPr="00D013AC">
        <w:rPr>
          <w:rFonts w:ascii="Times New Roman" w:eastAsia="Times New Roman" w:hAnsi="Times New Roman" w:cs="Times New Roman"/>
        </w:rPr>
        <w:tab/>
        <w:t xml:space="preserve">Se, por questões técnicas, não for possível realizar o sorteio do </w:t>
      </w:r>
      <w:r w:rsidRPr="00D013AC">
        <w:rPr>
          <w:rFonts w:ascii="Times New Roman" w:eastAsia="Times New Roman" w:hAnsi="Times New Roman" w:cs="Times New Roman"/>
          <w:b/>
        </w:rPr>
        <w:t>subitem 12.13, “d”</w:t>
      </w:r>
      <w:r w:rsidRPr="00D013AC">
        <w:rPr>
          <w:rFonts w:ascii="Times New Roman" w:eastAsia="Times New Roman" w:hAnsi="Times New Roman" w:cs="Times New Roman"/>
        </w:rPr>
        <w:t xml:space="preserve">, pelo sistema Licitações-e, a Comissão de Licitação agendará uma data para que haja o desempate por meio de sorteio presencial na Sede da Epagri, que será transmitido ao vivo, por meio de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 xml:space="preserve"> via </w:t>
      </w:r>
      <w:r w:rsidRPr="00D013AC">
        <w:rPr>
          <w:rFonts w:ascii="Times New Roman" w:eastAsia="Times New Roman" w:hAnsi="Times New Roman" w:cs="Times New Roman"/>
          <w:i/>
        </w:rPr>
        <w:t>link</w:t>
      </w:r>
      <w:r w:rsidRPr="00D013AC">
        <w:rPr>
          <w:rFonts w:ascii="Times New Roman" w:eastAsia="Times New Roman" w:hAnsi="Times New Roman" w:cs="Times New Roman"/>
        </w:rPr>
        <w:t xml:space="preserve"> oportunamente a ser disponibilizado aos licitantes, e gravado em áudio e vídeo, facultada a presença dos licitantes interessados.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12.13.3.</w:t>
      </w:r>
      <w:r w:rsidRPr="00D013AC">
        <w:rPr>
          <w:rFonts w:ascii="Times New Roman" w:eastAsia="Times New Roman" w:hAnsi="Times New Roman" w:cs="Times New Roman"/>
        </w:rPr>
        <w:tab/>
        <w:t xml:space="preserve">O procedimento para o sorteio presencial referido no </w:t>
      </w:r>
      <w:r w:rsidRPr="00D013AC">
        <w:rPr>
          <w:rFonts w:ascii="Times New Roman" w:eastAsia="Times New Roman" w:hAnsi="Times New Roman" w:cs="Times New Roman"/>
          <w:b/>
        </w:rPr>
        <w:t>subitem 12.13.2</w:t>
      </w:r>
      <w:r w:rsidRPr="00D013AC">
        <w:rPr>
          <w:rFonts w:ascii="Times New Roman" w:eastAsia="Times New Roman" w:hAnsi="Times New Roman" w:cs="Times New Roman"/>
        </w:rPr>
        <w:t xml:space="preserve"> será realizado da seguinte forma: serão colocados num </w:t>
      </w:r>
      <w:proofErr w:type="gramStart"/>
      <w:r w:rsidRPr="00D013AC">
        <w:rPr>
          <w:rFonts w:ascii="Times New Roman" w:eastAsia="Times New Roman" w:hAnsi="Times New Roman" w:cs="Times New Roman"/>
        </w:rPr>
        <w:t>recipiente papéis</w:t>
      </w:r>
      <w:proofErr w:type="gramEnd"/>
      <w:r w:rsidRPr="00D013AC">
        <w:rPr>
          <w:rFonts w:ascii="Times New Roman" w:eastAsia="Times New Roman" w:hAnsi="Times New Roman" w:cs="Times New Roman"/>
        </w:rPr>
        <w:t xml:space="preserve"> fechados com o nome de cada licitante. A Comissão de Licitação, antes de inserir esses papéis no recipiente vazio, apresentará os nomes dos licitantes que foram escritos em cada papel a todos os participantes. Após inserir os papéis dentro do recipiente e movimentá-los, a Comissão de Licitação retirará os papéis um a um, mostrando a todos os presentes. O primeiro papel a ser retirado será o licitante arrematante e o primeiro classificado; o segundo sorteado, o segundo licitante classificado e assim sucessivamente.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8" w:name="bookmark=id.1pxezwc" w:colFirst="0" w:colLast="0"/>
      <w:bookmarkEnd w:id="28"/>
      <w:r w:rsidRPr="00D013AC">
        <w:rPr>
          <w:rFonts w:ascii="Times New Roman" w:eastAsia="Times New Roman" w:hAnsi="Times New Roman" w:cs="Times New Roman"/>
        </w:rPr>
        <w:t xml:space="preserve">12.14. </w:t>
      </w:r>
      <w:r w:rsidRPr="00D013AC">
        <w:rPr>
          <w:rFonts w:ascii="Times New Roman" w:eastAsia="Times New Roman" w:hAnsi="Times New Roman" w:cs="Times New Roman"/>
          <w:b/>
        </w:rPr>
        <w:t>Encerrada a etapa de disputa de lances</w:t>
      </w:r>
      <w:r w:rsidRPr="00D013AC">
        <w:rPr>
          <w:rFonts w:ascii="Times New Roman" w:eastAsia="Times New Roman" w:hAnsi="Times New Roman" w:cs="Times New Roman"/>
        </w:rPr>
        <w:t xml:space="preserve"> e o procedimento de desempate previsto nos subitens anteriores, será aberta automaticamente fase para considerações finais pela Comissão de Licitação, que poderá encerrar a disputa após os seus comentários.</w:t>
      </w:r>
    </w:p>
    <w:p w:rsidR="00554685" w:rsidRPr="00D013AC" w:rsidRDefault="00554685" w:rsidP="00D013AC">
      <w:pPr>
        <w:spacing w:line="240" w:lineRule="auto"/>
        <w:ind w:right="0"/>
        <w:rPr>
          <w:rFonts w:ascii="Times New Roman" w:eastAsia="Times New Roman" w:hAnsi="Times New Roman" w:cs="Times New Roman"/>
          <w:strike/>
        </w:rPr>
      </w:pPr>
    </w:p>
    <w:p w:rsidR="00554685" w:rsidRPr="00D013AC" w:rsidRDefault="00711C4F" w:rsidP="00D013AC">
      <w:pPr>
        <w:tabs>
          <w:tab w:val="left" w:pos="567"/>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12.15. Deverá a Comissão de Licitação analisar a efetividade e exequibilidade da proposta para, em seguida, realizar a </w:t>
      </w:r>
      <w:r w:rsidRPr="00D013AC">
        <w:rPr>
          <w:rFonts w:ascii="Times New Roman" w:eastAsia="Times New Roman" w:hAnsi="Times New Roman" w:cs="Times New Roman"/>
          <w:b/>
        </w:rPr>
        <w:t>negociação</w:t>
      </w:r>
      <w:r w:rsidRPr="00D013AC">
        <w:rPr>
          <w:rFonts w:ascii="Times New Roman" w:eastAsia="Times New Roman" w:hAnsi="Times New Roman" w:cs="Times New Roman"/>
        </w:rPr>
        <w:t xml:space="preserve"> com o licitante que ofereceu o </w:t>
      </w:r>
      <w:r w:rsidRPr="00D013AC">
        <w:rPr>
          <w:rFonts w:ascii="Times New Roman" w:eastAsia="Times New Roman" w:hAnsi="Times New Roman" w:cs="Times New Roman"/>
          <w:b/>
        </w:rPr>
        <w:t xml:space="preserve">MENOR PREÇO </w:t>
      </w:r>
      <w:r w:rsidRPr="00D013AC">
        <w:rPr>
          <w:rFonts w:ascii="Times New Roman" w:eastAsia="Times New Roman" w:hAnsi="Times New Roman" w:cs="Times New Roman"/>
        </w:rPr>
        <w:t xml:space="preserve">ou com o licitante </w:t>
      </w:r>
      <w:r w:rsidRPr="00D013AC">
        <w:rPr>
          <w:rFonts w:ascii="Times New Roman" w:eastAsia="Times New Roman" w:hAnsi="Times New Roman" w:cs="Times New Roman"/>
        </w:rPr>
        <w:lastRenderedPageBreak/>
        <w:t xml:space="preserve">que passe a ocupar essa posição em decorrência da desclassificação de outro que tenha obtido colocação superior, </w:t>
      </w:r>
      <w:r w:rsidRPr="00D013AC">
        <w:rPr>
          <w:rFonts w:ascii="Times New Roman" w:eastAsia="Times New Roman" w:hAnsi="Times New Roman" w:cs="Times New Roman"/>
          <w:b/>
        </w:rPr>
        <w:t>e neste caso</w:t>
      </w:r>
      <w:r w:rsidRPr="00D013AC">
        <w:rPr>
          <w:rFonts w:ascii="Times New Roman" w:eastAsia="Times New Roman" w:hAnsi="Times New Roman" w:cs="Times New Roman"/>
        </w:rPr>
        <w:t xml:space="preserve">, após, solicitar o encaminhamento da </w:t>
      </w:r>
      <w:r w:rsidRPr="00D013AC">
        <w:rPr>
          <w:rFonts w:ascii="Times New Roman" w:eastAsia="Times New Roman" w:hAnsi="Times New Roman" w:cs="Times New Roman"/>
          <w:b/>
        </w:rPr>
        <w:t>proposta escrita</w:t>
      </w:r>
      <w:r w:rsidRPr="00D013AC">
        <w:rPr>
          <w:rFonts w:ascii="Times New Roman" w:eastAsia="Times New Roman" w:hAnsi="Times New Roman" w:cs="Times New Roman"/>
        </w:rPr>
        <w:t xml:space="preserve">, conforme </w:t>
      </w:r>
      <w:hyperlink w:anchor="bookmark=id.4i7ojhp">
        <w:r w:rsidRPr="00D013AC">
          <w:rPr>
            <w:rFonts w:ascii="Times New Roman" w:eastAsia="Times New Roman" w:hAnsi="Times New Roman" w:cs="Times New Roman"/>
            <w:b/>
            <w:color w:val="000000"/>
          </w:rPr>
          <w:t>subitem 11.8 e seguintes</w:t>
        </w:r>
      </w:hyperlink>
      <w:r w:rsidRPr="00D013AC">
        <w:rPr>
          <w:rFonts w:ascii="Times New Roman" w:eastAsia="Times New Roman" w:hAnsi="Times New Roman" w:cs="Times New Roman"/>
        </w:rPr>
        <w:t xml:space="preserve">, bem como os documentos de </w:t>
      </w:r>
      <w:r w:rsidRPr="00D013AC">
        <w:rPr>
          <w:rFonts w:ascii="Times New Roman" w:eastAsia="Times New Roman" w:hAnsi="Times New Roman" w:cs="Times New Roman"/>
          <w:b/>
        </w:rPr>
        <w:t>habilitação</w:t>
      </w:r>
      <w:r w:rsidRPr="00D013AC">
        <w:rPr>
          <w:rFonts w:ascii="Times New Roman" w:eastAsia="Times New Roman" w:hAnsi="Times New Roman" w:cs="Times New Roman"/>
        </w:rPr>
        <w:t xml:space="preserve"> descritos no </w:t>
      </w:r>
      <w:hyperlink w:anchor="bookmark=id.147n2zr">
        <w:r w:rsidRPr="00D013AC">
          <w:rPr>
            <w:rFonts w:ascii="Times New Roman" w:eastAsia="Times New Roman" w:hAnsi="Times New Roman" w:cs="Times New Roman"/>
            <w:b/>
            <w:color w:val="000000"/>
          </w:rPr>
          <w:t>item</w:t>
        </w:r>
      </w:hyperlink>
      <w:hyperlink w:anchor="bookmark=id.147n2zr">
        <w:r w:rsidRPr="00D013AC">
          <w:rPr>
            <w:rFonts w:ascii="Times New Roman" w:eastAsia="Times New Roman" w:hAnsi="Times New Roman" w:cs="Times New Roman"/>
            <w:color w:val="000000"/>
          </w:rPr>
          <w:t xml:space="preserve"> </w:t>
        </w:r>
      </w:hyperlink>
      <w:hyperlink w:anchor="bookmark=id.147n2zr">
        <w:r w:rsidRPr="00D013AC">
          <w:rPr>
            <w:rFonts w:ascii="Times New Roman" w:eastAsia="Times New Roman" w:hAnsi="Times New Roman" w:cs="Times New Roman"/>
            <w:b/>
            <w:color w:val="000000"/>
          </w:rPr>
          <w:t>13</w:t>
        </w:r>
      </w:hyperlink>
      <w:r w:rsidRPr="00D013AC">
        <w:rPr>
          <w:rFonts w:ascii="Times New Roman" w:eastAsia="Times New Roman" w:hAnsi="Times New Roman" w:cs="Times New Roman"/>
        </w:rPr>
        <w:t xml:space="preserve"> para comprovar a sua regularidade.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12.15.</w:t>
      </w:r>
      <w:r w:rsidRPr="00D013AC">
        <w:rPr>
          <w:rFonts w:ascii="Times New Roman" w:eastAsia="Times New Roman" w:hAnsi="Times New Roman" w:cs="Times New Roman"/>
        </w:rPr>
        <w:tab/>
        <w:t>Os licitantes, a qualquer momento, depois de finalizado o lote, poderão registrar seus questionamentos para a Comissão de Licitação via sistema, acessando a sequência “</w:t>
      </w:r>
      <w:r w:rsidRPr="00D013AC">
        <w:rPr>
          <w:rFonts w:ascii="Times New Roman" w:eastAsia="Times New Roman" w:hAnsi="Times New Roman" w:cs="Times New Roman"/>
          <w:b/>
        </w:rPr>
        <w:t>Relatório da disputa</w:t>
      </w:r>
      <w:r w:rsidRPr="00D013AC">
        <w:rPr>
          <w:rFonts w:ascii="Times New Roman" w:eastAsia="Times New Roman" w:hAnsi="Times New Roman" w:cs="Times New Roman"/>
        </w:rPr>
        <w:t>” para cada lote, “</w:t>
      </w:r>
      <w:r w:rsidRPr="00D013AC">
        <w:rPr>
          <w:rFonts w:ascii="Times New Roman" w:eastAsia="Times New Roman" w:hAnsi="Times New Roman" w:cs="Times New Roman"/>
          <w:b/>
        </w:rPr>
        <w:t>Chat Mensagens</w:t>
      </w:r>
      <w:r w:rsidRPr="00D013AC">
        <w:rPr>
          <w:rFonts w:ascii="Times New Roman" w:eastAsia="Times New Roman" w:hAnsi="Times New Roman" w:cs="Times New Roman"/>
        </w:rPr>
        <w:t>” e “</w:t>
      </w:r>
      <w:r w:rsidRPr="00D013AC">
        <w:rPr>
          <w:rFonts w:ascii="Times New Roman" w:eastAsia="Times New Roman" w:hAnsi="Times New Roman" w:cs="Times New Roman"/>
          <w:b/>
        </w:rPr>
        <w:t>Enviar Mensagem</w:t>
      </w:r>
      <w:r w:rsidRPr="00D013AC">
        <w:rPr>
          <w:rFonts w:ascii="Times New Roman" w:eastAsia="Times New Roman" w:hAnsi="Times New Roman" w:cs="Times New Roman"/>
        </w:rPr>
        <w:t>”. Essa opção estará disponível até o momento que a Comissão de Licitação declarar o fornecedor vencedor do lote. Todas as mensagens constarão no histórico do “</w:t>
      </w:r>
      <w:r w:rsidRPr="00D013AC">
        <w:rPr>
          <w:rFonts w:ascii="Times New Roman" w:eastAsia="Times New Roman" w:hAnsi="Times New Roman" w:cs="Times New Roman"/>
          <w:b/>
        </w:rPr>
        <w:t>Relatório de</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disputa</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9" w:name="bookmark=id.49x2ik5" w:colFirst="0" w:colLast="0"/>
      <w:bookmarkEnd w:id="29"/>
      <w:r w:rsidRPr="00D013AC">
        <w:rPr>
          <w:rFonts w:ascii="Times New Roman" w:eastAsia="Times New Roman" w:hAnsi="Times New Roman" w:cs="Times New Roman"/>
        </w:rPr>
        <w:t>12.16.</w:t>
      </w:r>
      <w:r w:rsidRPr="00D013AC">
        <w:rPr>
          <w:rFonts w:ascii="Times New Roman" w:eastAsia="Times New Roman" w:hAnsi="Times New Roman" w:cs="Times New Roman"/>
        </w:rPr>
        <w:tab/>
        <w:t>A Comissão de Licitação</w:t>
      </w:r>
      <w:r w:rsidRPr="00D013AC">
        <w:rPr>
          <w:rFonts w:ascii="Times New Roman" w:eastAsia="Times New Roman" w:hAnsi="Times New Roman" w:cs="Times New Roman"/>
          <w:b/>
        </w:rPr>
        <w:t xml:space="preserve"> negociará</w:t>
      </w:r>
      <w:r w:rsidRPr="00D013AC">
        <w:rPr>
          <w:rFonts w:ascii="Times New Roman" w:eastAsia="Times New Roman" w:hAnsi="Times New Roman" w:cs="Times New Roman"/>
        </w:rPr>
        <w:t xml:space="preserve"> com o licitante que apresentou o lance de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 xml:space="preserve"> por meio do sistema, para que sejam obtidas melhores condições, enquanto o lote estiver arrematado acessando a sequência “</w:t>
      </w:r>
      <w:r w:rsidRPr="00D013AC">
        <w:rPr>
          <w:rFonts w:ascii="Times New Roman" w:eastAsia="Times New Roman" w:hAnsi="Times New Roman" w:cs="Times New Roman"/>
          <w:b/>
        </w:rPr>
        <w:t>Relatório da disputa</w:t>
      </w:r>
      <w:r w:rsidRPr="00D013AC">
        <w:rPr>
          <w:rFonts w:ascii="Times New Roman" w:eastAsia="Times New Roman" w:hAnsi="Times New Roman" w:cs="Times New Roman"/>
        </w:rPr>
        <w:t>” para cada lote disputado e “</w:t>
      </w:r>
      <w:r w:rsidRPr="00D013AC">
        <w:rPr>
          <w:rFonts w:ascii="Times New Roman" w:eastAsia="Times New Roman" w:hAnsi="Times New Roman" w:cs="Times New Roman"/>
          <w:b/>
        </w:rPr>
        <w:t>contraproposta</w:t>
      </w:r>
      <w:r w:rsidRPr="00D013AC">
        <w:rPr>
          <w:rFonts w:ascii="Times New Roman" w:eastAsia="Times New Roman" w:hAnsi="Times New Roman" w:cs="Times New Roman"/>
        </w:rPr>
        <w:t xml:space="preserve">” (negociação), nos termos do artigo 69 do </w:t>
      </w:r>
      <w:hyperlink r:id="rId71">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A negociação será realizada por meio do sistema, podendo ser acompanhada pelos demais licitantes.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12.16.1.</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Ainda que a proposta do primeiro classificado esteja acima do orçamento estimado, deverá haver tentativa de negociação com o licitante para obtenção de condições mais vantajosas</w:t>
      </w:r>
      <w:r w:rsidRPr="00D013AC">
        <w:rPr>
          <w:rFonts w:ascii="Times New Roman" w:eastAsia="Times New Roman" w:hAnsi="Times New Roman" w:cs="Times New Roman"/>
        </w:rPr>
        <w:t xml:space="preserve">, desde que dentro do orçamento para a contratação.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12.16.2. </w:t>
      </w:r>
      <w:r w:rsidRPr="00D013AC">
        <w:rPr>
          <w:rFonts w:ascii="Times New Roman" w:eastAsia="Times New Roman" w:hAnsi="Times New Roman" w:cs="Times New Roman"/>
          <w:highlight w:val="white"/>
        </w:rPr>
        <w:t xml:space="preserve">Caso a proposta permaneça com valor acima do preço máximo admitido, </w:t>
      </w:r>
      <w:r w:rsidRPr="00D013AC">
        <w:rPr>
          <w:rFonts w:ascii="Times New Roman" w:eastAsia="Times New Roman" w:hAnsi="Times New Roman" w:cs="Times New Roman"/>
          <w:b/>
          <w:highlight w:val="white"/>
        </w:rPr>
        <w:t>mesmo após a negociação</w:t>
      </w:r>
      <w:r w:rsidRPr="00D013AC">
        <w:rPr>
          <w:rFonts w:ascii="Times New Roman" w:eastAsia="Times New Roman" w:hAnsi="Times New Roman" w:cs="Times New Roman"/>
          <w:highlight w:val="white"/>
        </w:rPr>
        <w:t xml:space="preserve">, o licitante será </w:t>
      </w:r>
      <w:r w:rsidRPr="00D013AC">
        <w:rPr>
          <w:rFonts w:ascii="Times New Roman" w:eastAsia="Times New Roman" w:hAnsi="Times New Roman" w:cs="Times New Roman"/>
          <w:b/>
          <w:highlight w:val="white"/>
        </w:rPr>
        <w:t>desclassificado</w:t>
      </w:r>
      <w:r w:rsidRPr="00D013AC">
        <w:rPr>
          <w:rFonts w:ascii="Times New Roman" w:eastAsia="Times New Roman" w:hAnsi="Times New Roman" w:cs="Times New Roman"/>
          <w:highlight w:val="white"/>
        </w:rPr>
        <w:t>, sendo a negociação realizada com o próximo licitante segundo a ordem de classificação e observando eventual situação de empate estabelecida neste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12.16.3.</w:t>
      </w:r>
      <w:r w:rsidRPr="00D013AC">
        <w:rPr>
          <w:rFonts w:ascii="Times New Roman" w:eastAsia="Times New Roman" w:hAnsi="Times New Roman" w:cs="Times New Roman"/>
          <w:highlight w:val="white"/>
        </w:rPr>
        <w:t xml:space="preserve"> Finalizada a etapa de negociação, encontrando-se proposta em conformidade com os valores máximos admitidos tornar-se-á público o orçamento da licitação, podendo os licitantes desclassificados verificar que suas propostas de preços eram superiores ao orçamento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12.17.</w:t>
      </w:r>
      <w:r w:rsidRPr="00D013AC">
        <w:rPr>
          <w:rFonts w:ascii="Times New Roman" w:eastAsia="Times New Roman" w:hAnsi="Times New Roman" w:cs="Times New Roman"/>
        </w:rPr>
        <w:tab/>
        <w:t xml:space="preserve">O sistema informará a proposta de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 xml:space="preserve"> e seu autor, imediatamente após o encerramento da etapa de lances. Quando for o caso, o sistema também informará a ocorrência de negociação e da decisão da Comissão de Licitação acerca da aceitação do lance de menor valor.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12.17.1.</w:t>
      </w:r>
      <w:r w:rsidRPr="00D013AC">
        <w:rPr>
          <w:rFonts w:ascii="Times New Roman" w:eastAsia="Times New Roman" w:hAnsi="Times New Roman" w:cs="Times New Roman"/>
        </w:rPr>
        <w:tab/>
        <w:t>Quaisquer propostas que permanecerem com o valor global superior ao preço máximo admitido pela Epagri (</w:t>
      </w:r>
      <w:r w:rsidRPr="00D013AC">
        <w:rPr>
          <w:rFonts w:ascii="Times New Roman" w:eastAsia="Times New Roman" w:hAnsi="Times New Roman" w:cs="Times New Roman"/>
          <w:b/>
        </w:rPr>
        <w:t>sigiloso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u w:val="single"/>
        </w:rPr>
        <w:t>após a tentativa frustrada de negociação</w:t>
      </w:r>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serão</w:t>
      </w:r>
      <w:proofErr w:type="gramEnd"/>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desclassificadas</w:t>
      </w:r>
      <w:r w:rsidRPr="00D013AC">
        <w:rPr>
          <w:rFonts w:ascii="Times New Roman" w:eastAsia="Times New Roman" w:hAnsi="Times New Roman" w:cs="Times New Roman"/>
        </w:rPr>
        <w:t xml:space="preserve">, podendo a Comissão de Licitação proceder conforme o </w:t>
      </w:r>
      <w:hyperlink w:anchor="bookmark=id.4d34og8">
        <w:r w:rsidRPr="00D013AC">
          <w:rPr>
            <w:rFonts w:ascii="Times New Roman" w:eastAsia="Times New Roman" w:hAnsi="Times New Roman" w:cs="Times New Roman"/>
            <w:b/>
            <w:color w:val="0000FF"/>
            <w:u w:val="single"/>
          </w:rPr>
          <w:t>subitem 5.4</w:t>
        </w:r>
      </w:hyperlink>
      <w:r w:rsidRPr="00D013AC">
        <w:rPr>
          <w:rFonts w:ascii="Times New Roman" w:eastAsia="Times New Roman" w:hAnsi="Times New Roman" w:cs="Times New Roman"/>
        </w:rPr>
        <w:t>, se for o caso.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30" w:name="bookmark=id.2p2csry" w:colFirst="0" w:colLast="0"/>
      <w:bookmarkEnd w:id="30"/>
      <w:r w:rsidRPr="00D013AC">
        <w:rPr>
          <w:rFonts w:ascii="Times New Roman" w:eastAsia="Times New Roman" w:hAnsi="Times New Roman" w:cs="Times New Roman"/>
        </w:rPr>
        <w:t>12.18.</w:t>
      </w:r>
      <w:r w:rsidRPr="00D013AC">
        <w:rPr>
          <w:rFonts w:ascii="Times New Roman" w:eastAsia="Times New Roman" w:hAnsi="Times New Roman" w:cs="Times New Roman"/>
        </w:rPr>
        <w:tab/>
      </w:r>
      <w:r w:rsidRPr="00D013AC">
        <w:rPr>
          <w:rFonts w:ascii="Times New Roman" w:eastAsia="Times New Roman" w:hAnsi="Times New Roman" w:cs="Times New Roman"/>
          <w:color w:val="222222"/>
          <w:highlight w:val="white"/>
        </w:rPr>
        <w:t xml:space="preserve">Serão </w:t>
      </w:r>
      <w:r w:rsidRPr="00D013AC">
        <w:rPr>
          <w:rFonts w:ascii="Times New Roman" w:eastAsia="Times New Roman" w:hAnsi="Times New Roman" w:cs="Times New Roman"/>
          <w:b/>
          <w:color w:val="222222"/>
          <w:highlight w:val="white"/>
        </w:rPr>
        <w:t xml:space="preserve">desclassificadas </w:t>
      </w:r>
      <w:r w:rsidRPr="00D013AC">
        <w:rPr>
          <w:rFonts w:ascii="Times New Roman" w:eastAsia="Times New Roman" w:hAnsi="Times New Roman" w:cs="Times New Roman"/>
          <w:color w:val="222222"/>
          <w:highlight w:val="white"/>
        </w:rPr>
        <w:t>as propostas que, mesmo após a fase de negociação (</w:t>
      </w:r>
      <w:hyperlink w:anchor="bookmark=id.49x2ik5">
        <w:r w:rsidRPr="00D013AC">
          <w:rPr>
            <w:rFonts w:ascii="Times New Roman" w:eastAsia="Times New Roman" w:hAnsi="Times New Roman" w:cs="Times New Roman"/>
            <w:b/>
            <w:color w:val="0000FF"/>
            <w:highlight w:val="white"/>
            <w:u w:val="single"/>
          </w:rPr>
          <w:t>subitem 12.16</w:t>
        </w:r>
      </w:hyperlink>
      <w:r w:rsidRPr="00D013AC">
        <w:rPr>
          <w:rFonts w:ascii="Times New Roman" w:eastAsia="Times New Roman" w:hAnsi="Times New Roman" w:cs="Times New Roman"/>
          <w:color w:val="222222"/>
          <w:highlight w:val="white"/>
        </w:rPr>
        <w:t xml:space="preserve">), apresentarem </w:t>
      </w:r>
      <w:r w:rsidRPr="00D013AC">
        <w:rPr>
          <w:rFonts w:ascii="Times New Roman" w:eastAsia="Times New Roman" w:hAnsi="Times New Roman" w:cs="Times New Roman"/>
          <w:b/>
          <w:color w:val="222222"/>
          <w:highlight w:val="white"/>
        </w:rPr>
        <w:t>preços unitários manifestamente superiores aos praticados no mercado</w:t>
      </w:r>
      <w:r w:rsidRPr="00D013AC">
        <w:rPr>
          <w:rFonts w:ascii="Times New Roman" w:eastAsia="Times New Roman" w:hAnsi="Times New Roman" w:cs="Times New Roman"/>
          <w:color w:val="222222"/>
          <w:highlight w:val="white"/>
        </w:rPr>
        <w:t xml:space="preserve">; </w:t>
      </w:r>
      <w:r w:rsidRPr="00D013AC">
        <w:rPr>
          <w:rFonts w:ascii="Times New Roman" w:eastAsia="Times New Roman" w:hAnsi="Times New Roman" w:cs="Times New Roman"/>
          <w:b/>
          <w:color w:val="222222"/>
          <w:highlight w:val="white"/>
        </w:rPr>
        <w:t>preço global em valor superior ao valor máximo estimado para a contratação</w:t>
      </w:r>
      <w:r w:rsidRPr="00D013AC">
        <w:rPr>
          <w:rFonts w:ascii="Times New Roman" w:eastAsia="Times New Roman" w:hAnsi="Times New Roman" w:cs="Times New Roman"/>
          <w:color w:val="222222"/>
          <w:highlight w:val="white"/>
        </w:rPr>
        <w:t xml:space="preserve"> ou, ainda, que apresentar </w:t>
      </w:r>
      <w:r w:rsidRPr="00D013AC">
        <w:rPr>
          <w:rFonts w:ascii="Times New Roman" w:eastAsia="Times New Roman" w:hAnsi="Times New Roman" w:cs="Times New Roman"/>
          <w:b/>
          <w:color w:val="222222"/>
          <w:highlight w:val="white"/>
        </w:rPr>
        <w:t>preço manifestamente inexequível</w:t>
      </w:r>
      <w:r w:rsidRPr="00D013AC">
        <w:rPr>
          <w:rFonts w:ascii="Times New Roman" w:eastAsia="Times New Roman" w:hAnsi="Times New Roman" w:cs="Times New Roman"/>
          <w:color w:val="222222"/>
          <w:highlight w:val="white"/>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12.19.</w:t>
      </w:r>
      <w:r w:rsidRPr="00D013AC">
        <w:rPr>
          <w:rFonts w:ascii="Times New Roman" w:eastAsia="Times New Roman" w:hAnsi="Times New Roman" w:cs="Times New Roman"/>
          <w:color w:val="000000"/>
        </w:rPr>
        <w:tab/>
        <w:t xml:space="preserve">Conforme o artigo 68, inciso III e § 4º, do </w:t>
      </w:r>
      <w:hyperlink r:id="rId72">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color w:val="000000"/>
        </w:rPr>
        <w:t xml:space="preserve">, será considerada </w:t>
      </w:r>
      <w:r w:rsidRPr="00D013AC">
        <w:rPr>
          <w:rFonts w:ascii="Times New Roman" w:eastAsia="Times New Roman" w:hAnsi="Times New Roman" w:cs="Times New Roman"/>
          <w:b/>
          <w:color w:val="000000"/>
        </w:rPr>
        <w:t>manifestamente inexequível</w:t>
      </w:r>
      <w:r w:rsidRPr="00D013AC">
        <w:rPr>
          <w:rFonts w:ascii="Times New Roman" w:eastAsia="Times New Roman" w:hAnsi="Times New Roman" w:cs="Times New Roman"/>
          <w:color w:val="000000"/>
        </w:rPr>
        <w:t xml:space="preserve"> a proposta que apresente preços </w:t>
      </w:r>
      <w:proofErr w:type="gramStart"/>
      <w:r w:rsidRPr="00D013AC">
        <w:rPr>
          <w:rFonts w:ascii="Times New Roman" w:eastAsia="Times New Roman" w:hAnsi="Times New Roman" w:cs="Times New Roman"/>
          <w:color w:val="000000"/>
        </w:rPr>
        <w:t>global ou unitários simbólicos, irrisórios</w:t>
      </w:r>
      <w:proofErr w:type="gramEnd"/>
      <w:r w:rsidRPr="00D013AC">
        <w:rPr>
          <w:rFonts w:ascii="Times New Roman" w:eastAsia="Times New Roman" w:hAnsi="Times New Roman" w:cs="Times New Roman"/>
          <w:color w:val="000000"/>
        </w:rPr>
        <w:t xml:space="preserve"> ou de valor zero, incompatíveis com os preços do objeto licitado. Caso a proposta apresente preços inferiores a </w:t>
      </w:r>
      <w:r w:rsidRPr="00D013AC">
        <w:rPr>
          <w:rFonts w:ascii="Times New Roman" w:eastAsia="Times New Roman" w:hAnsi="Times New Roman" w:cs="Times New Roman"/>
          <w:b/>
          <w:color w:val="000000"/>
        </w:rPr>
        <w:t>50% (cinquenta por cento) do valor estimado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para a contratação (sigiloso)</w:t>
      </w:r>
      <w:r w:rsidRPr="00D013AC">
        <w:rPr>
          <w:rFonts w:ascii="Times New Roman" w:eastAsia="Times New Roman" w:hAnsi="Times New Roman" w:cs="Times New Roman"/>
          <w:color w:val="000000"/>
        </w:rPr>
        <w:t xml:space="preserve">, a Comissão de Licitação poderá solicitar ao licitante que, em até </w:t>
      </w:r>
      <w:proofErr w:type="gramStart"/>
      <w:r w:rsidRPr="00D013AC">
        <w:rPr>
          <w:rFonts w:ascii="Times New Roman" w:eastAsia="Times New Roman" w:hAnsi="Times New Roman" w:cs="Times New Roman"/>
          <w:b/>
          <w:color w:val="000000"/>
        </w:rPr>
        <w:t>2</w:t>
      </w:r>
      <w:proofErr w:type="gramEnd"/>
      <w:r w:rsidRPr="00D013AC">
        <w:rPr>
          <w:rFonts w:ascii="Times New Roman" w:eastAsia="Times New Roman" w:hAnsi="Times New Roman" w:cs="Times New Roman"/>
          <w:b/>
          <w:color w:val="000000"/>
        </w:rPr>
        <w:t xml:space="preserve"> (dois) dias úteis</w:t>
      </w:r>
      <w:r w:rsidRPr="00D013AC">
        <w:rPr>
          <w:rFonts w:ascii="Times New Roman" w:eastAsia="Times New Roman" w:hAnsi="Times New Roman" w:cs="Times New Roman"/>
          <w:color w:val="000000"/>
        </w:rPr>
        <w:t xml:space="preserve"> do final da fase de lances, encaminhe planilha de composição de custos e formação de preços e justificativas, para fins de verificação da exequibilidade da proposta apresentada e da conformidade das especificações exigidas </w:t>
      </w:r>
      <w:r w:rsidRPr="00D013AC">
        <w:rPr>
          <w:rFonts w:ascii="Times New Roman" w:eastAsia="Times New Roman" w:hAnsi="Times New Roman" w:cs="Times New Roman"/>
          <w:color w:val="000000"/>
        </w:rPr>
        <w:lastRenderedPageBreak/>
        <w:t xml:space="preserve">no certame. Em caso de não cumprimento nesse prazo, </w:t>
      </w:r>
      <w:proofErr w:type="gramStart"/>
      <w:r w:rsidRPr="00D013AC">
        <w:rPr>
          <w:rFonts w:ascii="Times New Roman" w:eastAsia="Times New Roman" w:hAnsi="Times New Roman" w:cs="Times New Roman"/>
          <w:color w:val="000000"/>
        </w:rPr>
        <w:t>a</w:t>
      </w:r>
      <w:proofErr w:type="gramEnd"/>
      <w:r w:rsidRPr="00D013AC">
        <w:rPr>
          <w:rFonts w:ascii="Times New Roman" w:eastAsia="Times New Roman" w:hAnsi="Times New Roman" w:cs="Times New Roman"/>
          <w:color w:val="000000"/>
        </w:rPr>
        <w:t xml:space="preserve"> proposta será </w:t>
      </w:r>
      <w:r w:rsidRPr="00D013AC">
        <w:rPr>
          <w:rFonts w:ascii="Times New Roman" w:eastAsia="Times New Roman" w:hAnsi="Times New Roman" w:cs="Times New Roman"/>
          <w:b/>
          <w:color w:val="000000"/>
          <w:u w:val="single"/>
        </w:rPr>
        <w:t>desclassificada</w:t>
      </w:r>
      <w:r w:rsidRPr="00D013AC">
        <w:rPr>
          <w:rFonts w:ascii="Times New Roman" w:eastAsia="Times New Roman" w:hAnsi="Times New Roman" w:cs="Times New Roman"/>
          <w:color w:val="000000"/>
        </w:rPr>
        <w:t>.</w:t>
      </w:r>
    </w:p>
    <w:p w:rsidR="00554685" w:rsidRPr="00D013AC" w:rsidRDefault="00554685" w:rsidP="00D013AC">
      <w:pPr>
        <w:pBdr>
          <w:top w:val="nil"/>
          <w:left w:val="nil"/>
          <w:bottom w:val="nil"/>
          <w:right w:val="nil"/>
          <w:between w:val="nil"/>
        </w:pBdr>
        <w:spacing w:line="240" w:lineRule="auto"/>
        <w:ind w:right="0"/>
        <w:rPr>
          <w:rFonts w:ascii="Times New Roman" w:eastAsia="Times New Roman" w:hAnsi="Times New Roman" w:cs="Times New Roman"/>
          <w:color w:val="000000"/>
        </w:rPr>
      </w:pPr>
    </w:p>
    <w:p w:rsidR="00554685" w:rsidRPr="00D013AC" w:rsidRDefault="00711C4F" w:rsidP="00D013AC">
      <w:pPr>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12.20.</w:t>
      </w:r>
      <w:r w:rsidRPr="00D013AC">
        <w:rPr>
          <w:rFonts w:ascii="Times New Roman" w:eastAsia="Times New Roman" w:hAnsi="Times New Roman" w:cs="Times New Roman"/>
          <w:color w:val="000000"/>
        </w:rPr>
        <w:tab/>
        <w:t>Se a proposta ou o lance de menor valor não for aceitável (</w:t>
      </w:r>
      <w:r w:rsidRPr="00D013AC">
        <w:rPr>
          <w:rFonts w:ascii="Times New Roman" w:eastAsia="Times New Roman" w:hAnsi="Times New Roman" w:cs="Times New Roman"/>
          <w:b/>
          <w:color w:val="000000"/>
          <w:u w:val="single"/>
        </w:rPr>
        <w:t>desclassificação</w:t>
      </w:r>
      <w:r w:rsidRPr="00D013AC">
        <w:rPr>
          <w:rFonts w:ascii="Times New Roman" w:eastAsia="Times New Roman" w:hAnsi="Times New Roman" w:cs="Times New Roman"/>
          <w:color w:val="000000"/>
        </w:rPr>
        <w:t>), ou se o licitante não atender às exigências de habilitação (</w:t>
      </w:r>
      <w:r w:rsidRPr="00D013AC">
        <w:rPr>
          <w:rFonts w:ascii="Times New Roman" w:eastAsia="Times New Roman" w:hAnsi="Times New Roman" w:cs="Times New Roman"/>
          <w:b/>
          <w:color w:val="000000"/>
          <w:u w:val="single"/>
        </w:rPr>
        <w:t>inabilitação</w:t>
      </w:r>
      <w:r w:rsidRPr="00D013AC">
        <w:rPr>
          <w:rFonts w:ascii="Times New Roman" w:eastAsia="Times New Roman" w:hAnsi="Times New Roman" w:cs="Times New Roman"/>
          <w:color w:val="000000"/>
        </w:rPr>
        <w:t>) (</w:t>
      </w:r>
      <w:hyperlink w:anchor="bookmark=id.147n2zr">
        <w:r w:rsidRPr="00D013AC">
          <w:rPr>
            <w:rFonts w:ascii="Times New Roman" w:eastAsia="Times New Roman" w:hAnsi="Times New Roman" w:cs="Times New Roman"/>
            <w:b/>
            <w:color w:val="000000"/>
          </w:rPr>
          <w:t>item 13</w:t>
        </w:r>
      </w:hyperlink>
      <w:r w:rsidRPr="00D013AC">
        <w:rPr>
          <w:rFonts w:ascii="Times New Roman" w:eastAsia="Times New Roman" w:hAnsi="Times New Roman" w:cs="Times New Roman"/>
          <w:color w:val="000000"/>
        </w:rPr>
        <w:t>), a Comissão de Licitação examinará a proposta ou o lance subsequente, verificando a sua compatibilidade e a habilitação do licitante, na ordem de classificação, e assim sucessivamente, até a apuração de uma proposta ou lance que atenda ao edital. Também nessa etapa a Comissão de Licitação deverá negociar com o licitante para que seja obtido preço melhor. A negociação será realizada por meio do sistema, podendo ser acompanhada pelos demais licitantes.</w:t>
      </w:r>
    </w:p>
    <w:p w:rsidR="00554685" w:rsidRPr="00D013AC" w:rsidRDefault="00554685" w:rsidP="00D013AC">
      <w:pPr>
        <w:pBdr>
          <w:top w:val="nil"/>
          <w:left w:val="nil"/>
          <w:bottom w:val="nil"/>
          <w:right w:val="nil"/>
          <w:between w:val="nil"/>
        </w:pBdr>
        <w:spacing w:line="240" w:lineRule="auto"/>
        <w:ind w:right="0"/>
        <w:rPr>
          <w:rFonts w:ascii="Times New Roman" w:eastAsia="Times New Roman" w:hAnsi="Times New Roman" w:cs="Times New Roman"/>
          <w:color w:val="000000"/>
        </w:rPr>
      </w:pPr>
    </w:p>
    <w:p w:rsidR="00554685" w:rsidRPr="00D013AC" w:rsidRDefault="00711C4F" w:rsidP="00D013AC">
      <w:pPr>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12.21.</w:t>
      </w:r>
      <w:r w:rsidRPr="00D013AC">
        <w:rPr>
          <w:rFonts w:ascii="Times New Roman" w:eastAsia="Times New Roman" w:hAnsi="Times New Roman" w:cs="Times New Roman"/>
          <w:color w:val="000000"/>
        </w:rPr>
        <w:tab/>
        <w:t>Não serão consideradas, para efeitos de julgamento, quaisquer vantagens não previstas neste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1" w:name="bookmark=id.147n2zr" w:colFirst="0" w:colLast="0"/>
      <w:bookmarkStart w:id="32" w:name="_heading=h.3o7alnk" w:colFirst="0" w:colLast="0"/>
      <w:bookmarkEnd w:id="31"/>
      <w:bookmarkEnd w:id="32"/>
      <w:r w:rsidRPr="00D013AC">
        <w:rPr>
          <w:rFonts w:ascii="Times New Roman" w:eastAsia="Times New Roman" w:hAnsi="Times New Roman" w:cs="Times New Roman"/>
          <w:sz w:val="24"/>
          <w:szCs w:val="24"/>
        </w:rPr>
        <w:t>13. HABILITAÇÃO.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13.1 </w:t>
      </w:r>
      <w:r w:rsidRPr="00D013AC">
        <w:rPr>
          <w:rFonts w:ascii="Times New Roman" w:eastAsia="Times New Roman" w:hAnsi="Times New Roman" w:cs="Times New Roman"/>
          <w:b/>
          <w:u w:val="single"/>
        </w:rPr>
        <w:t>Encerrada a sessão do Procedimento de Licitação da Epagri</w:t>
      </w:r>
      <w:r w:rsidRPr="00D013AC">
        <w:rPr>
          <w:rFonts w:ascii="Times New Roman" w:eastAsia="Times New Roman" w:hAnsi="Times New Roman" w:cs="Times New Roman"/>
        </w:rPr>
        <w:t xml:space="preserve"> (vide </w:t>
      </w:r>
      <w:hyperlink w:anchor="bookmark=id.1pxezwc">
        <w:r w:rsidRPr="00D013AC">
          <w:rPr>
            <w:rFonts w:ascii="Times New Roman" w:eastAsia="Times New Roman" w:hAnsi="Times New Roman" w:cs="Times New Roman"/>
            <w:b/>
            <w:color w:val="0000FF"/>
            <w:u w:val="single"/>
          </w:rPr>
          <w:t>subitem 12.14</w:t>
        </w:r>
      </w:hyperlink>
      <w:r w:rsidRPr="00D013AC">
        <w:rPr>
          <w:rFonts w:ascii="Times New Roman" w:eastAsia="Times New Roman" w:hAnsi="Times New Roman" w:cs="Times New Roman"/>
        </w:rPr>
        <w:t xml:space="preserve">), o </w:t>
      </w:r>
      <w:r w:rsidRPr="00D013AC">
        <w:rPr>
          <w:rFonts w:ascii="Times New Roman" w:eastAsia="Times New Roman" w:hAnsi="Times New Roman" w:cs="Times New Roman"/>
          <w:b/>
        </w:rPr>
        <w:t xml:space="preserve">licitante vencedor </w:t>
      </w:r>
      <w:r w:rsidRPr="00D013AC">
        <w:rPr>
          <w:rFonts w:ascii="Times New Roman" w:eastAsia="Times New Roman" w:hAnsi="Times New Roman" w:cs="Times New Roman"/>
        </w:rPr>
        <w:t xml:space="preserve">deverá encaminhar para o e-mail </w:t>
      </w:r>
      <w:hyperlink r:id="rId73">
        <w:r w:rsidRPr="00D013AC">
          <w:rPr>
            <w:rFonts w:ascii="Times New Roman" w:eastAsia="Times New Roman" w:hAnsi="Times New Roman" w:cs="Times New Roman"/>
            <w:color w:val="0000FF"/>
            <w:u w:val="single"/>
          </w:rPr>
          <w:t>licitacoes@epagri.sc.gov.br</w:t>
        </w:r>
      </w:hyperlink>
      <w:r w:rsidRPr="00D013AC">
        <w:rPr>
          <w:rFonts w:ascii="Times New Roman" w:eastAsia="Times New Roman" w:hAnsi="Times New Roman" w:cs="Times New Roman"/>
        </w:rPr>
        <w:t xml:space="preserve">, em até </w:t>
      </w:r>
      <w:proofErr w:type="gramStart"/>
      <w:r w:rsidRPr="00D013AC">
        <w:rPr>
          <w:rFonts w:ascii="Times New Roman" w:eastAsia="Times New Roman" w:hAnsi="Times New Roman" w:cs="Times New Roman"/>
          <w:b/>
        </w:rPr>
        <w:t>1</w:t>
      </w:r>
      <w:proofErr w:type="gramEnd"/>
      <w:r w:rsidRPr="00D013AC">
        <w:rPr>
          <w:rFonts w:ascii="Times New Roman" w:eastAsia="Times New Roman" w:hAnsi="Times New Roman" w:cs="Times New Roman"/>
          <w:b/>
        </w:rPr>
        <w:t xml:space="preserve"> (um) dia útil</w:t>
      </w:r>
      <w:r w:rsidRPr="00D013AC">
        <w:rPr>
          <w:rFonts w:ascii="Times New Roman" w:eastAsia="Times New Roman" w:hAnsi="Times New Roman" w:cs="Times New Roman"/>
        </w:rPr>
        <w:t>, independentemente de convocação, os documentos exigidos nesse item do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13.1.1. </w:t>
      </w:r>
      <w:r w:rsidRPr="00D013AC">
        <w:rPr>
          <w:rFonts w:ascii="Times New Roman" w:eastAsia="Times New Roman" w:hAnsi="Times New Roman" w:cs="Times New Roman"/>
          <w:highlight w:val="white"/>
        </w:rPr>
        <w:t xml:space="preserve">Em caso de dúvida quanto à autenticidade dos documentos encaminhados por meio eletrônico ou caso entenda necessária a diligência, a Comissão de Licitação poderá solicitar ao licitante que, no prazo de até </w:t>
      </w:r>
      <w:proofErr w:type="gramStart"/>
      <w:r w:rsidRPr="00D013AC">
        <w:rPr>
          <w:rFonts w:ascii="Times New Roman" w:eastAsia="Times New Roman" w:hAnsi="Times New Roman" w:cs="Times New Roman"/>
          <w:b/>
          <w:highlight w:val="white"/>
        </w:rPr>
        <w:t>3</w:t>
      </w:r>
      <w:proofErr w:type="gramEnd"/>
      <w:r w:rsidRPr="00D013AC">
        <w:rPr>
          <w:rFonts w:ascii="Times New Roman" w:eastAsia="Times New Roman" w:hAnsi="Times New Roman" w:cs="Times New Roman"/>
          <w:b/>
          <w:highlight w:val="white"/>
        </w:rPr>
        <w:t xml:space="preserve"> (três) dias</w:t>
      </w:r>
      <w:r w:rsidRPr="00D013AC">
        <w:rPr>
          <w:rFonts w:ascii="Times New Roman" w:eastAsia="Times New Roman" w:hAnsi="Times New Roman" w:cs="Times New Roman"/>
          <w:highlight w:val="white"/>
        </w:rPr>
        <w:t xml:space="preserve"> da solicitação, encaminhe os documentos originais, mediante cópia autenticada por cartório competente; por cópia autenticada por empregado da Epagri ou Comissão de Licitação, na forma da Lei estadual nº </w:t>
      </w:r>
      <w:hyperlink r:id="rId74">
        <w:r w:rsidRPr="00D013AC">
          <w:rPr>
            <w:rFonts w:ascii="Times New Roman" w:eastAsia="Times New Roman" w:hAnsi="Times New Roman" w:cs="Times New Roman"/>
            <w:color w:val="0000FF"/>
            <w:u w:val="single"/>
          </w:rPr>
          <w:t>Lei estadual nº 15.435, de 2011</w:t>
        </w:r>
      </w:hyperlink>
      <w:r w:rsidRPr="00D013AC">
        <w:rPr>
          <w:rFonts w:ascii="Times New Roman" w:eastAsia="Times New Roman" w:hAnsi="Times New Roman" w:cs="Times New Roman"/>
        </w:rPr>
        <w:t xml:space="preserve"> (artigo 10) e </w:t>
      </w:r>
      <w:hyperlink r:id="rId75">
        <w:r w:rsidRPr="00D013AC">
          <w:rPr>
            <w:rFonts w:ascii="Times New Roman" w:eastAsia="Times New Roman" w:hAnsi="Times New Roman" w:cs="Times New Roman"/>
            <w:color w:val="0000FF"/>
            <w:u w:val="single"/>
          </w:rPr>
          <w:t>Lei federal nº 13.726, de 2018</w:t>
        </w:r>
      </w:hyperlink>
      <w:r w:rsidRPr="00D013AC">
        <w:rPr>
          <w:rFonts w:ascii="Times New Roman" w:eastAsia="Times New Roman" w:hAnsi="Times New Roman" w:cs="Times New Roman"/>
          <w:highlight w:val="white"/>
        </w:rPr>
        <w:t xml:space="preserve">; autenticada por advogado constituído pelo licitante, na forma da </w:t>
      </w:r>
      <w:hyperlink r:id="rId76">
        <w:r w:rsidRPr="00D013AC">
          <w:rPr>
            <w:rFonts w:ascii="Times New Roman" w:eastAsia="Times New Roman" w:hAnsi="Times New Roman" w:cs="Times New Roman"/>
            <w:color w:val="0000FF"/>
            <w:highlight w:val="white"/>
            <w:u w:val="single"/>
          </w:rPr>
          <w:t>Lei estadual nº 18.347, de 2022</w:t>
        </w:r>
      </w:hyperlink>
      <w:r w:rsidRPr="00D013AC">
        <w:rPr>
          <w:rFonts w:ascii="Times New Roman" w:eastAsia="Times New Roman" w:hAnsi="Times New Roman" w:cs="Times New Roman"/>
          <w:highlight w:val="white"/>
        </w:rPr>
        <w:t xml:space="preserve">; por publicação em órgão da imprensa oficial ou obtidos pela </w:t>
      </w:r>
      <w:r w:rsidRPr="00D013AC">
        <w:rPr>
          <w:rFonts w:ascii="Times New Roman" w:eastAsia="Times New Roman" w:hAnsi="Times New Roman" w:cs="Times New Roman"/>
          <w:i/>
          <w:highlight w:val="white"/>
        </w:rPr>
        <w:t>Internet</w:t>
      </w:r>
      <w:r w:rsidRPr="00D013AC">
        <w:rPr>
          <w:rFonts w:ascii="Times New Roman" w:eastAsia="Times New Roman" w:hAnsi="Times New Roman" w:cs="Times New Roman"/>
          <w:highlight w:val="white"/>
        </w:rPr>
        <w:t xml:space="preserve"> em sítios oficiais do órgão emissor, os quais deverão ser entregues no seguinte endereço: Rodovia </w:t>
      </w:r>
      <w:proofErr w:type="spellStart"/>
      <w:r w:rsidRPr="00D013AC">
        <w:rPr>
          <w:rFonts w:ascii="Times New Roman" w:eastAsia="Times New Roman" w:hAnsi="Times New Roman" w:cs="Times New Roman"/>
          <w:highlight w:val="white"/>
        </w:rPr>
        <w:t>Admar</w:t>
      </w:r>
      <w:proofErr w:type="spellEnd"/>
      <w:r w:rsidRPr="00D013AC">
        <w:rPr>
          <w:rFonts w:ascii="Times New Roman" w:eastAsia="Times New Roman" w:hAnsi="Times New Roman" w:cs="Times New Roman"/>
          <w:highlight w:val="white"/>
        </w:rPr>
        <w:t xml:space="preserve"> Gonzaga, nº 1.347 – Bairro </w:t>
      </w:r>
      <w:proofErr w:type="spellStart"/>
      <w:r w:rsidRPr="00D013AC">
        <w:rPr>
          <w:rFonts w:ascii="Times New Roman" w:eastAsia="Times New Roman" w:hAnsi="Times New Roman" w:cs="Times New Roman"/>
          <w:highlight w:val="white"/>
        </w:rPr>
        <w:t>Itacorubi</w:t>
      </w:r>
      <w:proofErr w:type="spellEnd"/>
      <w:r w:rsidRPr="00D013AC">
        <w:rPr>
          <w:rFonts w:ascii="Times New Roman" w:eastAsia="Times New Roman" w:hAnsi="Times New Roman" w:cs="Times New Roman"/>
          <w:highlight w:val="white"/>
        </w:rPr>
        <w:t>, Florianópolis/SC, CEP 88034-901.</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13.1.2. O encaminhamento de documentação falsa ensejará a responsabilização civil, administrativa e criminal do licitante, na forma dos artigos 178 e 185 da </w:t>
      </w:r>
      <w:hyperlink r:id="rId77">
        <w:r w:rsidRPr="00D013AC">
          <w:rPr>
            <w:rFonts w:ascii="Times New Roman" w:eastAsia="Times New Roman" w:hAnsi="Times New Roman" w:cs="Times New Roman"/>
            <w:color w:val="0000FF"/>
            <w:u w:val="single"/>
          </w:rPr>
          <w:t>Lei federal nº 14.133, de 2021 (Lei de Licitações e Contratos Administrativos)</w:t>
        </w:r>
      </w:hyperlink>
      <w:r w:rsidRPr="00D013AC">
        <w:rPr>
          <w:rFonts w:ascii="Times New Roman" w:eastAsia="Times New Roman" w:hAnsi="Times New Roman" w:cs="Times New Roman"/>
        </w:rPr>
        <w:t xml:space="preserve">, </w:t>
      </w:r>
      <w:hyperlink r:id="rId78">
        <w:r w:rsidRPr="00D013AC">
          <w:rPr>
            <w:rFonts w:ascii="Times New Roman" w:eastAsia="Times New Roman" w:hAnsi="Times New Roman" w:cs="Times New Roman"/>
            <w:color w:val="0000FF"/>
            <w:u w:val="single"/>
          </w:rPr>
          <w:t>Código Penal</w:t>
        </w:r>
      </w:hyperlink>
      <w:r w:rsidRPr="00D013AC">
        <w:rPr>
          <w:rFonts w:ascii="Times New Roman" w:eastAsia="Times New Roman" w:hAnsi="Times New Roman" w:cs="Times New Roman"/>
        </w:rPr>
        <w:t xml:space="preserve">, artigo 5º da </w:t>
      </w:r>
      <w:hyperlink r:id="rId79">
        <w:r w:rsidRPr="00D013AC">
          <w:rPr>
            <w:rFonts w:ascii="Times New Roman" w:eastAsia="Times New Roman" w:hAnsi="Times New Roman" w:cs="Times New Roman"/>
            <w:color w:val="0000FF"/>
            <w:u w:val="single"/>
          </w:rPr>
          <w:t>Lei federal nº 12.846, de 2013</w:t>
        </w:r>
      </w:hyperlink>
      <w:r w:rsidRPr="00D013AC">
        <w:rPr>
          <w:rFonts w:ascii="Times New Roman" w:eastAsia="Times New Roman" w:hAnsi="Times New Roman" w:cs="Times New Roman"/>
        </w:rPr>
        <w:t xml:space="preserve"> (Lei Anticorrupção) e artigos 157, XVI; </w:t>
      </w:r>
      <w:proofErr w:type="gramStart"/>
      <w:r w:rsidRPr="00D013AC">
        <w:rPr>
          <w:rFonts w:ascii="Times New Roman" w:eastAsia="Times New Roman" w:hAnsi="Times New Roman" w:cs="Times New Roman"/>
        </w:rPr>
        <w:t>163, II</w:t>
      </w:r>
      <w:proofErr w:type="gramEnd"/>
      <w:r w:rsidRPr="00D013AC">
        <w:rPr>
          <w:rFonts w:ascii="Times New Roman" w:eastAsia="Times New Roman" w:hAnsi="Times New Roman" w:cs="Times New Roman"/>
        </w:rPr>
        <w:t xml:space="preserve">; 170, I, do </w:t>
      </w:r>
      <w:hyperlink r:id="rId80">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13.1.3.</w:t>
      </w:r>
      <w:r w:rsidRPr="00D013AC">
        <w:rPr>
          <w:rFonts w:ascii="Times New Roman" w:eastAsia="Times New Roman" w:hAnsi="Times New Roman" w:cs="Times New Roman"/>
        </w:rPr>
        <w:tab/>
        <w:t>Todas as certidões deverão estar com prazo de validade vigente na data de sua apresentação.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13.1.4. No caso de não constar expressamente a validade nos documentos solicitados nos </w:t>
      </w:r>
      <w:r w:rsidRPr="00D013AC">
        <w:rPr>
          <w:rFonts w:ascii="Times New Roman" w:eastAsia="Times New Roman" w:hAnsi="Times New Roman" w:cs="Times New Roman"/>
          <w:b/>
        </w:rPr>
        <w:t>subitens 13.3</w:t>
      </w:r>
      <w:r w:rsidRPr="00D013AC">
        <w:rPr>
          <w:rFonts w:ascii="Times New Roman" w:eastAsia="Times New Roman" w:hAnsi="Times New Roman" w:cs="Times New Roman"/>
        </w:rPr>
        <w:t xml:space="preserve"> e </w:t>
      </w:r>
      <w:r w:rsidRPr="00D013AC">
        <w:rPr>
          <w:rFonts w:ascii="Times New Roman" w:eastAsia="Times New Roman" w:hAnsi="Times New Roman" w:cs="Times New Roman"/>
          <w:b/>
        </w:rPr>
        <w:t>13.4</w:t>
      </w:r>
      <w:r w:rsidRPr="00D013AC">
        <w:rPr>
          <w:rFonts w:ascii="Times New Roman" w:eastAsia="Times New Roman" w:hAnsi="Times New Roman" w:cs="Times New Roman"/>
        </w:rPr>
        <w:t xml:space="preserve">, será considerado o prazo de </w:t>
      </w:r>
      <w:r w:rsidRPr="00D013AC">
        <w:rPr>
          <w:rFonts w:ascii="Times New Roman" w:eastAsia="Times New Roman" w:hAnsi="Times New Roman" w:cs="Times New Roman"/>
          <w:b/>
        </w:rPr>
        <w:t>90 (noventa) dias</w:t>
      </w:r>
      <w:r w:rsidRPr="00D013AC">
        <w:rPr>
          <w:rFonts w:ascii="Times New Roman" w:eastAsia="Times New Roman" w:hAnsi="Times New Roman" w:cs="Times New Roman"/>
        </w:rPr>
        <w:t xml:space="preserve"> a partir da data de emissão destes, desconsiderando na contagem o primeiro dia e incluindo o último.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13.1.5.</w:t>
      </w:r>
      <w:r w:rsidRPr="00D013AC">
        <w:rPr>
          <w:rFonts w:ascii="Times New Roman" w:eastAsia="Times New Roman" w:hAnsi="Times New Roman" w:cs="Times New Roman"/>
        </w:rPr>
        <w:tab/>
        <w:t xml:space="preserve">O não atendimento ao previsto neste </w:t>
      </w:r>
      <w:hyperlink w:anchor="bookmark=id.147n2zr">
        <w:r w:rsidRPr="00D013AC">
          <w:rPr>
            <w:rFonts w:ascii="Times New Roman" w:eastAsia="Times New Roman" w:hAnsi="Times New Roman" w:cs="Times New Roman"/>
            <w:b/>
            <w:color w:val="000000"/>
          </w:rPr>
          <w:t>item 13</w:t>
        </w:r>
      </w:hyperlink>
      <w:r w:rsidRPr="00D013AC">
        <w:rPr>
          <w:rFonts w:ascii="Times New Roman" w:eastAsia="Times New Roman" w:hAnsi="Times New Roman" w:cs="Times New Roman"/>
        </w:rPr>
        <w:t xml:space="preserve"> e seus subitens poderá implicar em instauração de processo administrativo, para aplicação das penalidades previstas no </w:t>
      </w:r>
      <w:hyperlink r:id="rId81">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13.1.6. Para se habilitar na presente licitação, os licitantes </w:t>
      </w:r>
      <w:r w:rsidRPr="00D013AC">
        <w:rPr>
          <w:rFonts w:ascii="Times New Roman" w:eastAsia="Times New Roman" w:hAnsi="Times New Roman" w:cs="Times New Roman"/>
          <w:b/>
          <w:u w:val="single"/>
        </w:rPr>
        <w:t>poderão</w:t>
      </w:r>
      <w:r w:rsidRPr="00D013AC">
        <w:rPr>
          <w:rFonts w:ascii="Times New Roman" w:eastAsia="Times New Roman" w:hAnsi="Times New Roman" w:cs="Times New Roman"/>
        </w:rPr>
        <w:t xml:space="preserve"> apresentar cópia do </w:t>
      </w:r>
      <w:r w:rsidRPr="00D013AC">
        <w:rPr>
          <w:rFonts w:ascii="Times New Roman" w:eastAsia="Times New Roman" w:hAnsi="Times New Roman" w:cs="Times New Roman"/>
          <w:b/>
        </w:rPr>
        <w:t>Certificado de Cadastro de Fornecedores Digital (CCF Digital)</w:t>
      </w:r>
      <w:r w:rsidRPr="00D013AC">
        <w:rPr>
          <w:rFonts w:ascii="Times New Roman" w:eastAsia="Times New Roman" w:hAnsi="Times New Roman" w:cs="Times New Roman"/>
        </w:rPr>
        <w:t xml:space="preserve">, emitido pela Diretoria de Gestão de Licitações e Contratos (DGLC), da Secretaria de Estado da Administração de Santa Catarina (SEA/SC), comprovando que os documentos exigidos neste edital – </w:t>
      </w:r>
      <w:r w:rsidRPr="00D013AC">
        <w:rPr>
          <w:rFonts w:ascii="Times New Roman" w:eastAsia="Times New Roman" w:hAnsi="Times New Roman" w:cs="Times New Roman"/>
          <w:b/>
        </w:rPr>
        <w:t>subitens 13.2 a 13.4</w:t>
      </w:r>
      <w:r w:rsidRPr="00D013AC">
        <w:rPr>
          <w:rFonts w:ascii="Times New Roman" w:eastAsia="Times New Roman" w:hAnsi="Times New Roman" w:cs="Times New Roman"/>
        </w:rPr>
        <w:t xml:space="preserve"> – estão </w:t>
      </w:r>
      <w:proofErr w:type="gramStart"/>
      <w:r w:rsidRPr="00D013AC">
        <w:rPr>
          <w:rFonts w:ascii="Times New Roman" w:eastAsia="Times New Roman" w:hAnsi="Times New Roman" w:cs="Times New Roman"/>
        </w:rPr>
        <w:t>válidos na data limite fixada para apresentação dos envelopes</w:t>
      </w:r>
      <w:proofErr w:type="gramEnd"/>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lastRenderedPageBreak/>
        <w:t>13.1.6.1.</w:t>
      </w:r>
      <w:r w:rsidRPr="00D013AC">
        <w:rPr>
          <w:rFonts w:ascii="Times New Roman" w:eastAsia="Times New Roman" w:hAnsi="Times New Roman" w:cs="Times New Roman"/>
        </w:rPr>
        <w:tab/>
        <w:t xml:space="preserve">Para suprir a documentação faltante, exigida neste edital, ou vencida relacionada no Certificado de Cadastro de Fornecedores Digital (CCF Digital), </w:t>
      </w:r>
      <w:proofErr w:type="gramStart"/>
      <w:r w:rsidRPr="00D013AC">
        <w:rPr>
          <w:rFonts w:ascii="Times New Roman" w:eastAsia="Times New Roman" w:hAnsi="Times New Roman" w:cs="Times New Roman"/>
        </w:rPr>
        <w:t>deverá(</w:t>
      </w:r>
      <w:proofErr w:type="spellStart"/>
      <w:proofErr w:type="gramEnd"/>
      <w:r w:rsidRPr="00D013AC">
        <w:rPr>
          <w:rFonts w:ascii="Times New Roman" w:eastAsia="Times New Roman" w:hAnsi="Times New Roman" w:cs="Times New Roman"/>
        </w:rPr>
        <w:t>ão</w:t>
      </w:r>
      <w:proofErr w:type="spellEnd"/>
      <w:r w:rsidRPr="00D013AC">
        <w:rPr>
          <w:rFonts w:ascii="Times New Roman" w:eastAsia="Times New Roman" w:hAnsi="Times New Roman" w:cs="Times New Roman"/>
        </w:rPr>
        <w:t>) ser entregue(s) o(s) documento(s) hábil(eis) correspondente(s) em separado.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13.1.6.2.</w:t>
      </w:r>
      <w:r w:rsidRPr="00D013AC">
        <w:rPr>
          <w:rFonts w:ascii="Times New Roman" w:eastAsia="Times New Roman" w:hAnsi="Times New Roman" w:cs="Times New Roman"/>
        </w:rPr>
        <w:tab/>
        <w:t xml:space="preserve">O procedimento para inscrição e alterações no Certificado de Cadastro de Fornecedores Digital (CCF Digital) encontra-se disponível no endereço </w:t>
      </w:r>
      <w:hyperlink r:id="rId82">
        <w:r w:rsidRPr="00D013AC">
          <w:rPr>
            <w:rFonts w:ascii="Times New Roman" w:eastAsia="Times New Roman" w:hAnsi="Times New Roman" w:cs="Times New Roman"/>
            <w:color w:val="0000FF"/>
            <w:u w:val="single"/>
          </w:rPr>
          <w:t>www.portaldecompras.sc.gov.br</w:t>
        </w:r>
      </w:hyperlink>
      <w:r w:rsidRPr="00D013AC">
        <w:rPr>
          <w:rFonts w:ascii="Times New Roman" w:eastAsia="Times New Roman" w:hAnsi="Times New Roman" w:cs="Times New Roman"/>
        </w:rPr>
        <w:t xml:space="preserve"> –“Fornecedores” ou no e-mail: </w:t>
      </w:r>
      <w:hyperlink r:id="rId83">
        <w:r w:rsidRPr="00D013AC">
          <w:rPr>
            <w:rFonts w:ascii="Times New Roman" w:eastAsia="Times New Roman" w:hAnsi="Times New Roman" w:cs="Times New Roman"/>
            <w:color w:val="0000FF"/>
            <w:u w:val="single"/>
          </w:rPr>
          <w:t>cadastrofornecedores@sea.sc.gov.br</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w:t>
      </w:r>
      <w:r w:rsidRPr="00D013AC">
        <w:rPr>
          <w:rFonts w:ascii="Times New Roman" w:eastAsia="Times New Roman" w:hAnsi="Times New Roman" w:cs="Times New Roman"/>
        </w:rPr>
        <w:tab/>
      </w:r>
      <w:r w:rsidRPr="00D013AC">
        <w:rPr>
          <w:rFonts w:ascii="Times New Roman" w:eastAsia="Times New Roman" w:hAnsi="Times New Roman" w:cs="Times New Roman"/>
          <w:b/>
        </w:rPr>
        <w:t>HABILITAÇÃO JURÍDICA.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13.2.1. </w:t>
      </w:r>
      <w:r w:rsidRPr="00D013AC">
        <w:rPr>
          <w:rFonts w:ascii="Times New Roman" w:eastAsia="Times New Roman" w:hAnsi="Times New Roman" w:cs="Times New Roman"/>
          <w:b/>
          <w:u w:val="single"/>
        </w:rPr>
        <w:t>No caso de empresário individual</w:t>
      </w:r>
      <w:r w:rsidRPr="00D013AC">
        <w:rPr>
          <w:rFonts w:ascii="Times New Roman" w:eastAsia="Times New Roman" w:hAnsi="Times New Roman" w:cs="Times New Roman"/>
        </w:rPr>
        <w:t>: Inscrição no Registro Público de Empresas Mercantis (Junta Comercial).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13.2.2.</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No caso de sociedade simples ou associação</w:t>
      </w:r>
      <w:r w:rsidRPr="00D013AC">
        <w:rPr>
          <w:rFonts w:ascii="Times New Roman" w:eastAsia="Times New Roman" w:hAnsi="Times New Roman" w:cs="Times New Roman"/>
        </w:rPr>
        <w:t>: Inscrição do ato constitutivo no Registro Civil de Pessoas Jurídicas, acompanhada de prova da diretoria em exercício.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13.2.3.</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No caso de sociedades empresárias</w:t>
      </w:r>
      <w:r w:rsidRPr="00D013AC">
        <w:rPr>
          <w:rFonts w:ascii="Times New Roman" w:eastAsia="Times New Roman" w:hAnsi="Times New Roman" w:cs="Times New Roman"/>
        </w:rPr>
        <w:t xml:space="preserve">: Ato constitutivo, estatuto ou contrato social em vigor, devidamente registrado na Junta Comercial e, no caso de </w:t>
      </w:r>
      <w:r w:rsidRPr="00D013AC">
        <w:rPr>
          <w:rFonts w:ascii="Times New Roman" w:eastAsia="Times New Roman" w:hAnsi="Times New Roman" w:cs="Times New Roman"/>
          <w:b/>
        </w:rPr>
        <w:t>sociedades por ações</w:t>
      </w:r>
      <w:r w:rsidRPr="00D013AC">
        <w:rPr>
          <w:rFonts w:ascii="Times New Roman" w:eastAsia="Times New Roman" w:hAnsi="Times New Roman" w:cs="Times New Roman"/>
        </w:rPr>
        <w:t>, acompanhado de documento de eleição de seus administradores.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13.2.4.</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No caso de empresa ou sociedade estrangeira em funcionamento no País</w:t>
      </w:r>
      <w:r w:rsidRPr="00D013AC">
        <w:rPr>
          <w:rFonts w:ascii="Times New Roman" w:eastAsia="Times New Roman" w:hAnsi="Times New Roman" w:cs="Times New Roman"/>
        </w:rPr>
        <w:t xml:space="preserve">: Decreto de autorização e ato de registro ou autorização para funcionamento expedido pelo órgão competente quando a atividade assim o exigir.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13.2.5.</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No caso de cooperativa</w:t>
      </w:r>
      <w:r w:rsidRPr="00D013AC">
        <w:rPr>
          <w:rFonts w:ascii="Times New Roman" w:eastAsia="Times New Roman" w:hAnsi="Times New Roman" w:cs="Times New Roman"/>
        </w:rPr>
        <w:t xml:space="preserve">: Ata de fundação e estatuto social em vigor, com a ata da assembleia que o aprovou, devidamente arquivado na Junta Comercial ou inscrito no Registro Civil das Pessoas Jurídicas da respectiva sede, bem como o registro de que trata o </w:t>
      </w:r>
      <w:hyperlink r:id="rId84">
        <w:r w:rsidRPr="00D013AC">
          <w:rPr>
            <w:rFonts w:ascii="Times New Roman" w:eastAsia="Times New Roman" w:hAnsi="Times New Roman" w:cs="Times New Roman"/>
            <w:color w:val="0000FF"/>
            <w:u w:val="single"/>
          </w:rPr>
          <w:t>artigo 107 da Lei federal nº 5.764, de 1971</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13.2.6.</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No caso de microempresas (ME), empresas de pequeno porte (EPP), microempreendedores individuais (MEI) e sociedades cooperativas (COOP)</w:t>
      </w:r>
      <w:r w:rsidRPr="00D013AC">
        <w:rPr>
          <w:rFonts w:ascii="Times New Roman" w:eastAsia="Times New Roman" w:hAnsi="Times New Roman" w:cs="Times New Roman"/>
        </w:rPr>
        <w:t xml:space="preserve">: sem prejuízo dos documentos acima, apresentar </w:t>
      </w:r>
      <w:proofErr w:type="spellStart"/>
      <w:r w:rsidRPr="00D013AC">
        <w:rPr>
          <w:rFonts w:ascii="Times New Roman" w:eastAsia="Times New Roman" w:hAnsi="Times New Roman" w:cs="Times New Roman"/>
          <w:b/>
        </w:rPr>
        <w:t>autodeclaração</w:t>
      </w:r>
      <w:proofErr w:type="spellEnd"/>
      <w:r w:rsidRPr="00D013AC">
        <w:rPr>
          <w:rFonts w:ascii="Times New Roman" w:eastAsia="Times New Roman" w:hAnsi="Times New Roman" w:cs="Times New Roman"/>
        </w:rPr>
        <w:t xml:space="preserve"> de enquadramento, conforme modelo do </w:t>
      </w:r>
      <w:hyperlink w:anchor="_heading=h.111kx3o">
        <w:r w:rsidRPr="00D013AC">
          <w:rPr>
            <w:rFonts w:ascii="Times New Roman" w:eastAsia="Times New Roman" w:hAnsi="Times New Roman" w:cs="Times New Roman"/>
            <w:b/>
            <w:color w:val="000000"/>
          </w:rPr>
          <w:t>ANEXO V</w:t>
        </w:r>
      </w:hyperlink>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firmada</w:t>
      </w:r>
      <w:proofErr w:type="gramEnd"/>
      <w:r w:rsidRPr="00D013AC">
        <w:rPr>
          <w:rFonts w:ascii="Times New Roman" w:eastAsia="Times New Roman" w:hAnsi="Times New Roman" w:cs="Times New Roman"/>
        </w:rPr>
        <w:t xml:space="preserve"> pelo representante legal, sob as penas da lei, acompanhada da respectiva comprovação de poderes.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13.2.6.1. A identificação de que o licitante não atende às condições de enquadramento de ME, EPP, MEI ou COOP ou que não pode ser beneficiada pelo tratamento jurídico diferenciado, nos termos da </w:t>
      </w:r>
      <w:hyperlink r:id="rId85">
        <w:r w:rsidRPr="00D013AC">
          <w:rPr>
            <w:rFonts w:ascii="Times New Roman" w:eastAsia="Times New Roman" w:hAnsi="Times New Roman" w:cs="Times New Roman"/>
            <w:color w:val="0000FF"/>
            <w:u w:val="single"/>
          </w:rPr>
          <w:t>Lei Complementar Federal nº 123/06</w:t>
        </w:r>
      </w:hyperlink>
      <w:r w:rsidRPr="00D013AC">
        <w:rPr>
          <w:rFonts w:ascii="Times New Roman" w:eastAsia="Times New Roman" w:hAnsi="Times New Roman" w:cs="Times New Roman"/>
        </w:rPr>
        <w:t xml:space="preserve"> (artigo 3º, § 4º), implicará desclassificação ou inabilitação da empresa do processo licitatório. Comprovada a falsidade da declaração apresentada pelo licitante, impõe-se a aplicação de sanção administrativa, conforme artigos 161 e seguintes do </w:t>
      </w:r>
      <w:hyperlink r:id="rId86">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atendido o devido processo legal e denúncia ao Ministério Público.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13.2.7.</w:t>
      </w:r>
      <w:r w:rsidRPr="00D013AC">
        <w:rPr>
          <w:rFonts w:ascii="Times New Roman" w:eastAsia="Times New Roman" w:hAnsi="Times New Roman" w:cs="Times New Roman"/>
        </w:rPr>
        <w:tab/>
        <w:t>Prova de inscrição no Cadastro Nacional de Pessoas Jurídicas (</w:t>
      </w:r>
      <w:r w:rsidRPr="00D013AC">
        <w:rPr>
          <w:rFonts w:ascii="Times New Roman" w:eastAsia="Times New Roman" w:hAnsi="Times New Roman" w:cs="Times New Roman"/>
          <w:b/>
        </w:rPr>
        <w:t>CNPJ</w:t>
      </w:r>
      <w:r w:rsidRPr="00D013AC">
        <w:rPr>
          <w:rFonts w:ascii="Times New Roman" w:eastAsia="Times New Roman" w:hAnsi="Times New Roman" w:cs="Times New Roman"/>
        </w:rPr>
        <w:t xml:space="preserve">), </w:t>
      </w:r>
      <w:hyperlink r:id="rId87">
        <w:r w:rsidRPr="00D013AC">
          <w:rPr>
            <w:rFonts w:ascii="Times New Roman" w:eastAsia="Times New Roman" w:hAnsi="Times New Roman" w:cs="Times New Roman"/>
            <w:color w:val="0000FF"/>
            <w:u w:val="single"/>
          </w:rPr>
          <w:t>http://www.receita.fazenda.gov.br/PessoaJuridica/CNPJ/cnpjreva/Cnpjreva_Solicitacao.asp</w:t>
        </w:r>
      </w:hyperlink>
      <w:r w:rsidRPr="00D013AC">
        <w:rPr>
          <w:rFonts w:ascii="Times New Roman" w:eastAsia="Times New Roman" w:hAnsi="Times New Roman" w:cs="Times New Roman"/>
        </w:rPr>
        <w:t xml:space="preserve">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rPr>
        <w:t>13.2.8.</w:t>
      </w:r>
      <w:r w:rsidRPr="00D013AC">
        <w:rPr>
          <w:rFonts w:ascii="Times New Roman" w:eastAsia="Times New Roman" w:hAnsi="Times New Roman" w:cs="Times New Roman"/>
        </w:rPr>
        <w:tab/>
      </w:r>
      <w:hyperlink r:id="rId88">
        <w:r w:rsidRPr="00D013AC">
          <w:rPr>
            <w:rFonts w:ascii="Times New Roman" w:eastAsia="Times New Roman" w:hAnsi="Times New Roman" w:cs="Times New Roman"/>
            <w:color w:val="000000"/>
          </w:rPr>
          <w:t>Comprovante de consulta no Cadastro de Empresas Inidôneas e Suspensas (CEIS) e no Cadastro Nacional de Empresas Punidas (CNEP), que pode ser obtido por meio do endereço eletrônico: https://certidoes-apf.apps.tcu.gov.br/ (o comprovante deve indicar o dia e a hora de acesso)</w:t>
        </w:r>
      </w:hyperlink>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13.2.9.</w:t>
      </w:r>
      <w:r w:rsidRPr="00D013AC">
        <w:rPr>
          <w:rFonts w:ascii="Times New Roman" w:eastAsia="Times New Roman" w:hAnsi="Times New Roman" w:cs="Times New Roman"/>
        </w:rPr>
        <w:tab/>
        <w:t xml:space="preserve">Declaração referente à </w:t>
      </w:r>
      <w:r w:rsidRPr="00D013AC">
        <w:rPr>
          <w:rFonts w:ascii="Times New Roman" w:eastAsia="Times New Roman" w:hAnsi="Times New Roman" w:cs="Times New Roman"/>
          <w:b/>
        </w:rPr>
        <w:t>inexistência de impedimento</w:t>
      </w:r>
      <w:r w:rsidRPr="00D013AC">
        <w:rPr>
          <w:rFonts w:ascii="Times New Roman" w:eastAsia="Times New Roman" w:hAnsi="Times New Roman" w:cs="Times New Roman"/>
        </w:rPr>
        <w:t xml:space="preserve"> (</w:t>
      </w:r>
      <w:hyperlink w:anchor="bookmark=id.2lwamvv">
        <w:r w:rsidRPr="00D013AC">
          <w:rPr>
            <w:rFonts w:ascii="Times New Roman" w:eastAsia="Times New Roman" w:hAnsi="Times New Roman" w:cs="Times New Roman"/>
            <w:b/>
            <w:color w:val="0000FF"/>
            <w:u w:val="single"/>
          </w:rPr>
          <w:t>ANEXO IV</w:t>
        </w:r>
      </w:hyperlink>
      <w:r w:rsidRPr="00D013AC">
        <w:rPr>
          <w:rFonts w:ascii="Times New Roman" w:eastAsia="Times New Roman" w:hAnsi="Times New Roman" w:cs="Times New Roman"/>
        </w:rPr>
        <w:t xml:space="preserve">) à contratação, nos termos do artigo 38 e 44 da </w:t>
      </w:r>
      <w:hyperlink r:id="rId89">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e artigos 17 e 34 do </w:t>
      </w:r>
      <w:hyperlink r:id="rId90">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highlight w:val="magenta"/>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13.3.</w:t>
      </w:r>
      <w:r w:rsidRPr="00D013AC">
        <w:rPr>
          <w:rFonts w:ascii="Times New Roman" w:eastAsia="Times New Roman" w:hAnsi="Times New Roman" w:cs="Times New Roman"/>
        </w:rPr>
        <w:tab/>
      </w:r>
      <w:r w:rsidRPr="00D013AC">
        <w:rPr>
          <w:rFonts w:ascii="Times New Roman" w:eastAsia="Times New Roman" w:hAnsi="Times New Roman" w:cs="Times New Roman"/>
          <w:b/>
        </w:rPr>
        <w:t>REGULARIDADE FISCAL.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13.3.1.</w:t>
      </w:r>
      <w:r w:rsidRPr="00D013AC">
        <w:rPr>
          <w:rFonts w:ascii="Times New Roman" w:eastAsia="Times New Roman" w:hAnsi="Times New Roman" w:cs="Times New Roman"/>
        </w:rPr>
        <w:tab/>
        <w:t xml:space="preserve">Prova de regularidade com o </w:t>
      </w:r>
      <w:r w:rsidRPr="00D013AC">
        <w:rPr>
          <w:rFonts w:ascii="Times New Roman" w:eastAsia="Times New Roman" w:hAnsi="Times New Roman" w:cs="Times New Roman"/>
          <w:b/>
        </w:rPr>
        <w:t>INSS</w:t>
      </w:r>
      <w:r w:rsidRPr="00D013AC">
        <w:rPr>
          <w:rFonts w:ascii="Times New Roman" w:eastAsia="Times New Roman" w:hAnsi="Times New Roman" w:cs="Times New Roman"/>
        </w:rPr>
        <w:t xml:space="preserve">, mediante apresentação da Certidão Negativa de Débitos relativos aos Tributos Federais e a Dívida Ativa da União (ou positiva com efeitos de negativa) - </w:t>
      </w:r>
      <w:hyperlink r:id="rId91">
        <w:r w:rsidRPr="00D013AC">
          <w:rPr>
            <w:rFonts w:ascii="Times New Roman" w:eastAsia="Times New Roman" w:hAnsi="Times New Roman" w:cs="Times New Roman"/>
            <w:color w:val="0000FF"/>
            <w:u w:val="single"/>
          </w:rPr>
          <w:t>http://servicos.receita.fazenda.gov.br/Servicos/certidao/CndConjuntaInter/InformaNICertidao.asp?Tipo=1</w:t>
        </w:r>
      </w:hyperlink>
      <w:r w:rsidRPr="00D013AC">
        <w:rPr>
          <w:rFonts w:ascii="Times New Roman" w:eastAsia="Times New Roman" w:hAnsi="Times New Roman" w:cs="Times New Roman"/>
        </w:rPr>
        <w:t xml:space="preserve">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13.3.2.</w:t>
      </w:r>
      <w:r w:rsidRPr="00D013AC">
        <w:rPr>
          <w:rFonts w:ascii="Times New Roman" w:eastAsia="Times New Roman" w:hAnsi="Times New Roman" w:cs="Times New Roman"/>
        </w:rPr>
        <w:tab/>
        <w:t>Prova de regularidade relativa ao Fundo de Garantia por Tempo de Serviço (</w:t>
      </w:r>
      <w:r w:rsidRPr="00D013AC">
        <w:rPr>
          <w:rFonts w:ascii="Times New Roman" w:eastAsia="Times New Roman" w:hAnsi="Times New Roman" w:cs="Times New Roman"/>
          <w:b/>
        </w:rPr>
        <w:t>FGTS</w:t>
      </w:r>
      <w:r w:rsidRPr="00D013AC">
        <w:rPr>
          <w:rFonts w:ascii="Times New Roman" w:eastAsia="Times New Roman" w:hAnsi="Times New Roman" w:cs="Times New Roman"/>
        </w:rPr>
        <w:t xml:space="preserve">), mediante a apresentação do Certificado de Regularidade do FGTS (CRF) - </w:t>
      </w:r>
      <w:hyperlink r:id="rId92">
        <w:r w:rsidRPr="00D013AC">
          <w:rPr>
            <w:rFonts w:ascii="Times New Roman" w:eastAsia="Times New Roman" w:hAnsi="Times New Roman" w:cs="Times New Roman"/>
            <w:color w:val="0000FF"/>
            <w:u w:val="single"/>
          </w:rPr>
          <w:t>https://consulta-crf.caixa.gov.br/consultacrf/pages/consultaEmpregador.jsf</w:t>
        </w:r>
      </w:hyperlink>
      <w:r w:rsidRPr="00D013AC">
        <w:rPr>
          <w:rFonts w:ascii="Times New Roman" w:eastAsia="Times New Roman" w:hAnsi="Times New Roman" w:cs="Times New Roman"/>
        </w:rPr>
        <w:t xml:space="preserve">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13.3.3.</w:t>
      </w:r>
      <w:r w:rsidRPr="00D013AC">
        <w:rPr>
          <w:rFonts w:ascii="Times New Roman" w:eastAsia="Times New Roman" w:hAnsi="Times New Roman" w:cs="Times New Roman"/>
        </w:rPr>
        <w:tab/>
        <w:t xml:space="preserve">Prova de regularidade com a </w:t>
      </w:r>
      <w:r w:rsidRPr="00D013AC">
        <w:rPr>
          <w:rFonts w:ascii="Times New Roman" w:eastAsia="Times New Roman" w:hAnsi="Times New Roman" w:cs="Times New Roman"/>
          <w:b/>
        </w:rPr>
        <w:t>Fazenda Pública do Estado de Santa Catarina</w:t>
      </w:r>
      <w:r w:rsidRPr="00D013AC">
        <w:rPr>
          <w:rFonts w:ascii="Times New Roman" w:eastAsia="Times New Roman" w:hAnsi="Times New Roman" w:cs="Times New Roman"/>
        </w:rPr>
        <w:t xml:space="preserve">, mediante apresentação de Certidão Negativa de Débitos Tributários e de Dívida Ativa Estadual (ou positiva com efeitos de negativa) - </w:t>
      </w:r>
      <w:hyperlink r:id="rId93">
        <w:r w:rsidRPr="00D013AC">
          <w:rPr>
            <w:rFonts w:ascii="Times New Roman" w:eastAsia="Times New Roman" w:hAnsi="Times New Roman" w:cs="Times New Roman"/>
            <w:color w:val="0000FF"/>
            <w:u w:val="single"/>
          </w:rPr>
          <w:t>https://tributario.sef.sc.gov.br/tax.Net/Sat.CtaCte.Web/SolicitacaoCnd.aspx</w:t>
        </w:r>
      </w:hyperlink>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Observação:</w:t>
      </w:r>
      <w:r w:rsidRPr="00D013AC">
        <w:rPr>
          <w:rFonts w:ascii="Times New Roman" w:eastAsia="Times New Roman" w:hAnsi="Times New Roman" w:cs="Times New Roman"/>
        </w:rPr>
        <w:t xml:space="preserve"> as empresas que estiverem em processamento de recuperação judicial, devidamente deferido pelo juízo competente, ficarão dispensadas da apresentação de certidões referidas nos </w:t>
      </w:r>
      <w:r w:rsidRPr="00D013AC">
        <w:rPr>
          <w:rFonts w:ascii="Times New Roman" w:eastAsia="Times New Roman" w:hAnsi="Times New Roman" w:cs="Times New Roman"/>
          <w:b/>
        </w:rPr>
        <w:t>subitens 13.3.2 e 13.3.3</w:t>
      </w:r>
      <w:r w:rsidRPr="00D013AC">
        <w:rPr>
          <w:rFonts w:ascii="Times New Roman" w:eastAsia="Times New Roman" w:hAnsi="Times New Roman" w:cs="Times New Roman"/>
        </w:rPr>
        <w:t xml:space="preserve">, na forma do artigo 52, inciso II, da </w:t>
      </w:r>
      <w:hyperlink r:id="rId94">
        <w:r w:rsidRPr="00D013AC">
          <w:rPr>
            <w:rFonts w:ascii="Times New Roman" w:eastAsia="Times New Roman" w:hAnsi="Times New Roman" w:cs="Times New Roman"/>
            <w:color w:val="0000FF"/>
            <w:u w:val="single"/>
          </w:rPr>
          <w:t>Lei federal nº 11.101, de 2005</w:t>
        </w:r>
      </w:hyperlink>
      <w:r w:rsidRPr="00D013AC">
        <w:rPr>
          <w:rFonts w:ascii="Times New Roman" w:eastAsia="Times New Roman" w:hAnsi="Times New Roman" w:cs="Times New Roman"/>
        </w:rPr>
        <w:t xml:space="preserve"> (Lei de Falências), devendo apresentar a decisão judicial que as dispense dessa exigência.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13.4</w:t>
      </w:r>
      <w:r w:rsidRPr="00D013AC">
        <w:rPr>
          <w:rFonts w:ascii="Times New Roman" w:eastAsia="Times New Roman" w:hAnsi="Times New Roman" w:cs="Times New Roman"/>
        </w:rPr>
        <w:tab/>
      </w:r>
      <w:r w:rsidRPr="00D013AC">
        <w:rPr>
          <w:rFonts w:ascii="Times New Roman" w:eastAsia="Times New Roman" w:hAnsi="Times New Roman" w:cs="Times New Roman"/>
          <w:b/>
        </w:rPr>
        <w:t>CAPACIDADE ECONÔMICA E FINANCEIRA.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13.4.1.</w:t>
      </w:r>
      <w:r w:rsidRPr="00D013AC">
        <w:rPr>
          <w:rFonts w:ascii="Times New Roman" w:eastAsia="Times New Roman" w:hAnsi="Times New Roman" w:cs="Times New Roman"/>
        </w:rPr>
        <w:tab/>
        <w:t>Certidão negativa de feitos sobre falência, expedida pelo distribuidor da sede do licitante.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13.4.2.</w:t>
      </w:r>
      <w:r w:rsidRPr="00D013AC">
        <w:rPr>
          <w:rFonts w:ascii="Times New Roman" w:eastAsia="Times New Roman" w:hAnsi="Times New Roman" w:cs="Times New Roman"/>
        </w:rPr>
        <w:tab/>
        <w:t>As empresas em recuperação judicial deverão comprovar a aprovação ou homologação judicial do plano de recuperação pelo juízo competente e apresentar certidão emitida pela instância judicial competente afirmando que está apta econômica e financeiramente a participar de procedimento licitatório.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13.5.</w:t>
      </w:r>
      <w:r w:rsidRPr="00D013AC">
        <w:rPr>
          <w:rFonts w:ascii="Times New Roman" w:eastAsia="Times New Roman" w:hAnsi="Times New Roman" w:cs="Times New Roman"/>
        </w:rPr>
        <w:tab/>
      </w:r>
      <w:r w:rsidRPr="00D013AC">
        <w:rPr>
          <w:rFonts w:ascii="Times New Roman" w:eastAsia="Times New Roman" w:hAnsi="Times New Roman" w:cs="Times New Roman"/>
          <w:b/>
        </w:rPr>
        <w:t>QUALIFICAÇÃO TÉCNICA.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13.5.1.</w:t>
      </w:r>
      <w:r w:rsidRPr="00D013AC">
        <w:rPr>
          <w:rFonts w:ascii="Times New Roman" w:eastAsia="Times New Roman" w:hAnsi="Times New Roman" w:cs="Times New Roman"/>
        </w:rPr>
        <w:tab/>
        <w:t xml:space="preserve">A documentação relativa à </w:t>
      </w:r>
      <w:r w:rsidRPr="00D013AC">
        <w:rPr>
          <w:rFonts w:ascii="Times New Roman" w:eastAsia="Times New Roman" w:hAnsi="Times New Roman" w:cs="Times New Roman"/>
          <w:b/>
        </w:rPr>
        <w:t>qualificação técnica</w:t>
      </w:r>
      <w:r w:rsidRPr="00D013AC">
        <w:rPr>
          <w:rFonts w:ascii="Times New Roman" w:eastAsia="Times New Roman" w:hAnsi="Times New Roman" w:cs="Times New Roman"/>
        </w:rPr>
        <w:t xml:space="preserve">, se for o caso, é aquela indicada no </w:t>
      </w:r>
      <w:r w:rsidRPr="00D013AC">
        <w:rPr>
          <w:rFonts w:ascii="Times New Roman" w:eastAsia="Times New Roman" w:hAnsi="Times New Roman" w:cs="Times New Roman"/>
          <w:b/>
        </w:rPr>
        <w:t>item 11</w:t>
      </w:r>
      <w:r w:rsidRPr="00D013AC">
        <w:rPr>
          <w:rFonts w:ascii="Times New Roman" w:eastAsia="Times New Roman" w:hAnsi="Times New Roman" w:cs="Times New Roman"/>
        </w:rPr>
        <w:t xml:space="preserve"> do termo de referência (</w:t>
      </w:r>
      <w:hyperlink w:anchor="_heading=h.28h4qwu">
        <w:r w:rsidRPr="00D013AC">
          <w:rPr>
            <w:rFonts w:ascii="Times New Roman" w:eastAsia="Times New Roman" w:hAnsi="Times New Roman" w:cs="Times New Roman"/>
            <w:b/>
            <w:color w:val="0000FF"/>
            <w:u w:val="single"/>
          </w:rPr>
          <w:t>ANEXO I</w:t>
        </w:r>
      </w:hyperlink>
      <w:r w:rsidRPr="00D013AC">
        <w:rPr>
          <w:rFonts w:ascii="Times New Roman" w:eastAsia="Times New Roman" w:hAnsi="Times New Roman" w:cs="Times New Roman"/>
        </w:rPr>
        <w:t>) deste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13.6.</w:t>
      </w:r>
      <w:r w:rsidRPr="00D013AC">
        <w:rPr>
          <w:rFonts w:ascii="Times New Roman" w:eastAsia="Times New Roman" w:hAnsi="Times New Roman" w:cs="Times New Roman"/>
        </w:rPr>
        <w:tab/>
      </w:r>
      <w:r w:rsidRPr="00D013AC">
        <w:rPr>
          <w:rFonts w:ascii="Times New Roman" w:eastAsia="Times New Roman" w:hAnsi="Times New Roman" w:cs="Times New Roman"/>
          <w:b/>
        </w:rPr>
        <w:t>DEMAIS CONDIÇÕES</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13.6.1.</w:t>
      </w:r>
      <w:r w:rsidRPr="00D013AC">
        <w:rPr>
          <w:rFonts w:ascii="Times New Roman" w:eastAsia="Times New Roman" w:hAnsi="Times New Roman" w:cs="Times New Roman"/>
        </w:rPr>
        <w:tab/>
        <w:t>Não serão aceitos protocolos de entrega ou solicitações de documento em substituição aos documentos requeridos no presente edital e seus anexos.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13.6.2.</w:t>
      </w:r>
      <w:r w:rsidRPr="00D013AC">
        <w:rPr>
          <w:rFonts w:ascii="Times New Roman" w:eastAsia="Times New Roman" w:hAnsi="Times New Roman" w:cs="Times New Roman"/>
        </w:rPr>
        <w:tab/>
        <w:t xml:space="preserve">É de caráter eliminatório o não atendimento das condições de habilitação solicitadas neste </w:t>
      </w:r>
      <w:hyperlink w:anchor="bookmark=id.147n2zr">
        <w:r w:rsidRPr="00D013AC">
          <w:rPr>
            <w:rFonts w:ascii="Times New Roman" w:eastAsia="Times New Roman" w:hAnsi="Times New Roman" w:cs="Times New Roman"/>
            <w:b/>
            <w:color w:val="000000"/>
          </w:rPr>
          <w:t>item 13 e seus subitens</w:t>
        </w:r>
      </w:hyperlink>
      <w:r w:rsidRPr="00D013AC">
        <w:rPr>
          <w:rFonts w:ascii="Times New Roman" w:eastAsia="Times New Roman" w:hAnsi="Times New Roman" w:cs="Times New Roman"/>
        </w:rPr>
        <w:t xml:space="preserve">. Ocorrido o fato, o licitante será </w:t>
      </w:r>
      <w:r w:rsidRPr="00D013AC">
        <w:rPr>
          <w:rFonts w:ascii="Times New Roman" w:eastAsia="Times New Roman" w:hAnsi="Times New Roman" w:cs="Times New Roman"/>
          <w:b/>
          <w:u w:val="single"/>
        </w:rPr>
        <w:t>inabilitado</w:t>
      </w:r>
      <w:r w:rsidRPr="00D013AC">
        <w:rPr>
          <w:rFonts w:ascii="Times New Roman" w:eastAsia="Times New Roman" w:hAnsi="Times New Roman" w:cs="Times New Roman"/>
        </w:rPr>
        <w:t xml:space="preserve"> e será retomada a sessão e chamados os demais licitantes, na ordem de classificação, nas condições de suas respectivas ofertas, observado que a Comissão de Licitação examinará a aceitabilidade, quanto ao objeto e valor, até que se encontre uma proposta que atenda integralmente o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13.6.3.</w:t>
      </w:r>
      <w:r w:rsidRPr="00D013AC">
        <w:rPr>
          <w:rFonts w:ascii="Times New Roman" w:eastAsia="Times New Roman" w:hAnsi="Times New Roman" w:cs="Times New Roman"/>
        </w:rPr>
        <w:tab/>
        <w:t xml:space="preserve">A ME, EPP, MEI ou COOP, devidamente comprovada, sendo arrematante do certame, deverá apresentar toda a documentação de habilitação, </w:t>
      </w:r>
      <w:r w:rsidRPr="00D013AC">
        <w:rPr>
          <w:rFonts w:ascii="Times New Roman" w:eastAsia="Times New Roman" w:hAnsi="Times New Roman" w:cs="Times New Roman"/>
          <w:b/>
        </w:rPr>
        <w:t>incluindo a de regularidade fiscal</w:t>
      </w:r>
      <w:r w:rsidRPr="00D013AC">
        <w:rPr>
          <w:rFonts w:ascii="Times New Roman" w:eastAsia="Times New Roman" w:hAnsi="Times New Roman" w:cs="Times New Roman"/>
        </w:rPr>
        <w:t xml:space="preserve">, mesmo que esta apresente alguma restrição. Atendendo ao disposto no artigo 43, § 1º, da </w:t>
      </w:r>
      <w:hyperlink r:id="rId95">
        <w:r w:rsidRPr="00D013AC">
          <w:rPr>
            <w:rFonts w:ascii="Times New Roman" w:eastAsia="Times New Roman" w:hAnsi="Times New Roman" w:cs="Times New Roman"/>
            <w:color w:val="0000FF"/>
            <w:u w:val="single"/>
          </w:rPr>
          <w:t>Lei Complementar federal nº 123,2006</w:t>
        </w:r>
      </w:hyperlink>
      <w:r w:rsidRPr="00D013AC">
        <w:rPr>
          <w:rFonts w:ascii="Times New Roman" w:eastAsia="Times New Roman" w:hAnsi="Times New Roman" w:cs="Times New Roman"/>
        </w:rPr>
        <w:t xml:space="preserve">, havendo alguma restrição na comprovação da </w:t>
      </w:r>
      <w:r w:rsidRPr="00D013AC">
        <w:rPr>
          <w:rFonts w:ascii="Times New Roman" w:eastAsia="Times New Roman" w:hAnsi="Times New Roman" w:cs="Times New Roman"/>
          <w:b/>
        </w:rPr>
        <w:t>regularidade fiscal</w:t>
      </w:r>
      <w:r w:rsidRPr="00D013AC">
        <w:rPr>
          <w:rFonts w:ascii="Times New Roman" w:eastAsia="Times New Roman" w:hAnsi="Times New Roman" w:cs="Times New Roman"/>
        </w:rPr>
        <w:t>, será emitida mensagem pela Comissão de Licitação no “Chat Mensagens” notificando-se o licitante da irregularidade.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13.6.3.1.</w:t>
      </w:r>
      <w:r w:rsidRPr="00D013AC">
        <w:rPr>
          <w:rFonts w:ascii="Times New Roman" w:eastAsia="Times New Roman" w:hAnsi="Times New Roman" w:cs="Times New Roman"/>
        </w:rPr>
        <w:tab/>
        <w:t xml:space="preserve">Nesse caso, será assegurado o prazo de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 xml:space="preserve">, cujo termo inicial corresponderá ao momento em que o licitante for declarado vencedor do certame, prorrogável por igual período, a critério da Epagri, para regularização da documentação, para pagamento ou parcelamento do débito e para emissão de eventuais certidões negativas ou positivas com efeito de certidão negativa.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13.6.3.2.</w:t>
      </w:r>
      <w:r w:rsidRPr="00D013AC">
        <w:rPr>
          <w:rFonts w:ascii="Times New Roman" w:eastAsia="Times New Roman" w:hAnsi="Times New Roman" w:cs="Times New Roman"/>
        </w:rPr>
        <w:tab/>
        <w:t xml:space="preserve">A não regularização da documentação no prazo acima estipulado, implicará decadência do direito à contratação pela ME, EPP, MEI ou COOP sem prejuízo das sanções previstas no </w:t>
      </w:r>
      <w:hyperlink w:anchor="_heading=h.2grqrue">
        <w:r w:rsidRPr="00D013AC">
          <w:rPr>
            <w:rFonts w:ascii="Times New Roman" w:eastAsia="Times New Roman" w:hAnsi="Times New Roman" w:cs="Times New Roman"/>
            <w:b/>
            <w:color w:val="000000"/>
          </w:rPr>
          <w:t>item 18</w:t>
        </w:r>
      </w:hyperlink>
      <w:r w:rsidRPr="00D013AC">
        <w:rPr>
          <w:rFonts w:ascii="Times New Roman" w:eastAsia="Times New Roman" w:hAnsi="Times New Roman" w:cs="Times New Roman"/>
        </w:rPr>
        <w:t xml:space="preserve">, sendo facultado à Epagri convocar os licitantes remanescentes, na ordem de classificação, até que se encontre uma proposta que atenda integralmente o edital, ou revogar a licitação, observado o </w:t>
      </w:r>
      <w:hyperlink w:anchor="bookmark=id.2u6wntf">
        <w:r w:rsidRPr="00D013AC">
          <w:rPr>
            <w:rFonts w:ascii="Times New Roman" w:eastAsia="Times New Roman" w:hAnsi="Times New Roman" w:cs="Times New Roman"/>
            <w:b/>
            <w:color w:val="000000"/>
          </w:rPr>
          <w:t>subitem 20.2</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13.6.3.3.</w:t>
      </w:r>
      <w:r w:rsidRPr="00D013AC">
        <w:rPr>
          <w:rFonts w:ascii="Times New Roman" w:eastAsia="Times New Roman" w:hAnsi="Times New Roman" w:cs="Times New Roman"/>
        </w:rPr>
        <w:tab/>
        <w:t xml:space="preserve">No caso do subitem anterior, os licitantes serão </w:t>
      </w:r>
      <w:proofErr w:type="gramStart"/>
      <w:r w:rsidRPr="00D013AC">
        <w:rPr>
          <w:rFonts w:ascii="Times New Roman" w:eastAsia="Times New Roman" w:hAnsi="Times New Roman" w:cs="Times New Roman"/>
        </w:rPr>
        <w:t>convocados, observada</w:t>
      </w:r>
      <w:proofErr w:type="gramEnd"/>
      <w:r w:rsidRPr="00D013AC">
        <w:rPr>
          <w:rFonts w:ascii="Times New Roman" w:eastAsia="Times New Roman" w:hAnsi="Times New Roman" w:cs="Times New Roman"/>
        </w:rPr>
        <w:t xml:space="preserve"> a ordem de classificação, através de notificação no “Chat Mensagens”, a partir da qual o licitante terá o prazo de </w:t>
      </w:r>
      <w:r w:rsidRPr="00D013AC">
        <w:rPr>
          <w:rFonts w:ascii="Times New Roman" w:eastAsia="Times New Roman" w:hAnsi="Times New Roman" w:cs="Times New Roman"/>
          <w:b/>
        </w:rPr>
        <w:t>24 (vinte e quatro) horas</w:t>
      </w:r>
      <w:r w:rsidRPr="00D013AC">
        <w:rPr>
          <w:rFonts w:ascii="Times New Roman" w:eastAsia="Times New Roman" w:hAnsi="Times New Roman" w:cs="Times New Roman"/>
        </w:rPr>
        <w:t xml:space="preserve"> para registrar uma nova proposta.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shd w:val="clear" w:color="auto" w:fill="FFFFFF"/>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color w:val="222222"/>
        </w:rPr>
        <w:t>13.6.4.</w:t>
      </w:r>
      <w:r w:rsidRPr="00D013AC">
        <w:rPr>
          <w:rFonts w:ascii="Times New Roman" w:eastAsia="Times New Roman" w:hAnsi="Times New Roman" w:cs="Times New Roman"/>
          <w:color w:val="222222"/>
        </w:rPr>
        <w:tab/>
      </w:r>
      <w:proofErr w:type="gramStart"/>
      <w:r w:rsidRPr="00D013AC">
        <w:rPr>
          <w:rFonts w:ascii="Times New Roman" w:eastAsia="Times New Roman" w:hAnsi="Times New Roman" w:cs="Times New Roman"/>
          <w:color w:val="222222"/>
        </w:rPr>
        <w:t>Sob pena</w:t>
      </w:r>
      <w:proofErr w:type="gramEnd"/>
      <w:r w:rsidRPr="00D013AC">
        <w:rPr>
          <w:rFonts w:ascii="Times New Roman" w:eastAsia="Times New Roman" w:hAnsi="Times New Roman" w:cs="Times New Roman"/>
          <w:color w:val="222222"/>
        </w:rPr>
        <w:t xml:space="preserve"> de </w:t>
      </w:r>
      <w:r w:rsidRPr="00D013AC">
        <w:rPr>
          <w:rFonts w:ascii="Times New Roman" w:eastAsia="Times New Roman" w:hAnsi="Times New Roman" w:cs="Times New Roman"/>
          <w:b/>
          <w:color w:val="222222"/>
          <w:u w:val="single"/>
        </w:rPr>
        <w:t>inabilitação</w:t>
      </w:r>
      <w:r w:rsidRPr="00D013AC">
        <w:rPr>
          <w:rFonts w:ascii="Times New Roman" w:eastAsia="Times New Roman" w:hAnsi="Times New Roman" w:cs="Times New Roman"/>
          <w:color w:val="222222"/>
        </w:rPr>
        <w:t xml:space="preserve">, os documentos a que se refere este </w:t>
      </w:r>
      <w:r w:rsidRPr="00D013AC">
        <w:rPr>
          <w:rFonts w:ascii="Times New Roman" w:eastAsia="Times New Roman" w:hAnsi="Times New Roman" w:cs="Times New Roman"/>
          <w:b/>
          <w:color w:val="222222"/>
        </w:rPr>
        <w:t>item 13</w:t>
      </w:r>
      <w:r w:rsidRPr="00D013AC">
        <w:rPr>
          <w:rFonts w:ascii="Times New Roman" w:eastAsia="Times New Roman" w:hAnsi="Times New Roman" w:cs="Times New Roman"/>
          <w:color w:val="222222"/>
        </w:rPr>
        <w:t xml:space="preserve"> deverão constar o nome/razão social do licitante, o número do CNPJ e o respectivo endereço, quando for o caso, observado que:</w:t>
      </w:r>
    </w:p>
    <w:p w:rsidR="00554685" w:rsidRPr="00D013AC" w:rsidRDefault="00554685" w:rsidP="00D013AC">
      <w:pPr>
        <w:widowControl/>
        <w:shd w:val="clear" w:color="auto" w:fill="FFFFFF"/>
        <w:spacing w:line="240" w:lineRule="auto"/>
        <w:ind w:right="0"/>
        <w:rPr>
          <w:rFonts w:ascii="Times New Roman" w:eastAsia="Times New Roman" w:hAnsi="Times New Roman" w:cs="Times New Roman"/>
          <w:color w:val="222222"/>
        </w:rPr>
      </w:pPr>
    </w:p>
    <w:p w:rsidR="00554685" w:rsidRPr="00D013AC" w:rsidRDefault="00711C4F" w:rsidP="00D013AC">
      <w:pPr>
        <w:widowControl/>
        <w:numPr>
          <w:ilvl w:val="0"/>
          <w:numId w:val="18"/>
        </w:numPr>
        <w:shd w:val="clear" w:color="auto" w:fill="FFFFFF"/>
        <w:spacing w:line="240" w:lineRule="auto"/>
        <w:ind w:left="0" w:right="0" w:firstLine="0"/>
        <w:rPr>
          <w:rFonts w:ascii="Times New Roman" w:eastAsia="Times New Roman" w:hAnsi="Times New Roman" w:cs="Times New Roman"/>
          <w:color w:val="222222"/>
        </w:rPr>
      </w:pPr>
      <w:proofErr w:type="gramStart"/>
      <w:r w:rsidRPr="00D013AC">
        <w:rPr>
          <w:rFonts w:ascii="Times New Roman" w:eastAsia="Times New Roman" w:hAnsi="Times New Roman" w:cs="Times New Roman"/>
          <w:color w:val="222222"/>
        </w:rPr>
        <w:t>se</w:t>
      </w:r>
      <w:proofErr w:type="gramEnd"/>
      <w:r w:rsidRPr="00D013AC">
        <w:rPr>
          <w:rFonts w:ascii="Times New Roman" w:eastAsia="Times New Roman" w:hAnsi="Times New Roman" w:cs="Times New Roman"/>
          <w:color w:val="222222"/>
        </w:rPr>
        <w:t xml:space="preserve"> o licitante for matriz, os documentos deverão estar em nome da matriz;</w:t>
      </w:r>
    </w:p>
    <w:p w:rsidR="00554685" w:rsidRPr="00D013AC" w:rsidRDefault="00711C4F" w:rsidP="00D013AC">
      <w:pPr>
        <w:widowControl/>
        <w:numPr>
          <w:ilvl w:val="0"/>
          <w:numId w:val="18"/>
        </w:numPr>
        <w:shd w:val="clear" w:color="auto" w:fill="FFFFFF"/>
        <w:spacing w:line="240" w:lineRule="auto"/>
        <w:ind w:left="0" w:right="0" w:firstLine="0"/>
        <w:rPr>
          <w:rFonts w:ascii="Times New Roman" w:eastAsia="Times New Roman" w:hAnsi="Times New Roman" w:cs="Times New Roman"/>
          <w:color w:val="222222"/>
        </w:rPr>
      </w:pPr>
      <w:proofErr w:type="gramStart"/>
      <w:r w:rsidRPr="00D013AC">
        <w:rPr>
          <w:rFonts w:ascii="Times New Roman" w:eastAsia="Times New Roman" w:hAnsi="Times New Roman" w:cs="Times New Roman"/>
          <w:color w:val="222222"/>
        </w:rPr>
        <w:t>se</w:t>
      </w:r>
      <w:proofErr w:type="gramEnd"/>
      <w:r w:rsidRPr="00D013AC">
        <w:rPr>
          <w:rFonts w:ascii="Times New Roman" w:eastAsia="Times New Roman" w:hAnsi="Times New Roman" w:cs="Times New Roman"/>
          <w:color w:val="222222"/>
        </w:rPr>
        <w:t xml:space="preserve"> o licitante for a filial, os documentos deverão estar em nome da filial, salvo situação expressa no documento: válidos para matriz e filiais.</w:t>
      </w:r>
    </w:p>
    <w:p w:rsidR="00554685" w:rsidRPr="00D013AC" w:rsidRDefault="00711C4F" w:rsidP="00D013AC">
      <w:pPr>
        <w:widowControl/>
        <w:shd w:val="clear" w:color="auto" w:fill="FFFFFF"/>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color w:val="222222"/>
        </w:rPr>
        <w:t> </w:t>
      </w:r>
    </w:p>
    <w:p w:rsidR="00554685" w:rsidRPr="00D013AC" w:rsidRDefault="00711C4F" w:rsidP="00D013AC">
      <w:pPr>
        <w:widowControl/>
        <w:shd w:val="clear" w:color="auto" w:fill="FFFFFF"/>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color w:val="222222"/>
        </w:rPr>
        <w:t>13.6.5.</w:t>
      </w:r>
      <w:r w:rsidRPr="00D013AC">
        <w:rPr>
          <w:rFonts w:ascii="Times New Roman" w:eastAsia="Times New Roman" w:hAnsi="Times New Roman" w:cs="Times New Roman"/>
          <w:color w:val="222222"/>
        </w:rPr>
        <w:tab/>
      </w:r>
      <w:r w:rsidRPr="00D013AC">
        <w:rPr>
          <w:rFonts w:ascii="Times New Roman" w:eastAsia="Times New Roman" w:hAnsi="Times New Roman" w:cs="Times New Roman"/>
          <w:b/>
          <w:color w:val="222222"/>
          <w:u w:val="single"/>
        </w:rPr>
        <w:t>Os licitantes que, por sua natureza ou por força de lei estiverem dispensados da apresentação de determinados documentos de habilitação deverão apresentar declaração identificando a situação e citando os dispositivos legais pertinentes.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3" w:name="_heading=h.23ckvvd" w:colFirst="0" w:colLast="0"/>
      <w:bookmarkEnd w:id="33"/>
      <w:r w:rsidRPr="00D013AC">
        <w:rPr>
          <w:rFonts w:ascii="Times New Roman" w:eastAsia="Times New Roman" w:hAnsi="Times New Roman" w:cs="Times New Roman"/>
          <w:sz w:val="24"/>
          <w:szCs w:val="24"/>
        </w:rPr>
        <w:t>14. RECURSOS ADMINISTRATIVOS.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bookmarkStart w:id="34" w:name="bookmark=id.ihv636" w:colFirst="0" w:colLast="0"/>
      <w:bookmarkEnd w:id="34"/>
      <w:r w:rsidRPr="00D013AC">
        <w:rPr>
          <w:rFonts w:ascii="Times New Roman" w:eastAsia="Times New Roman" w:hAnsi="Times New Roman" w:cs="Times New Roman"/>
        </w:rPr>
        <w:t xml:space="preserve">14.1. </w:t>
      </w:r>
      <w:r w:rsidRPr="00D013AC">
        <w:rPr>
          <w:rFonts w:ascii="Times New Roman" w:eastAsia="Times New Roman" w:hAnsi="Times New Roman" w:cs="Times New Roman"/>
        </w:rPr>
        <w:tab/>
        <w:t xml:space="preserve">Nas </w:t>
      </w:r>
      <w:r w:rsidRPr="00D013AC">
        <w:rPr>
          <w:rFonts w:ascii="Times New Roman" w:eastAsia="Times New Roman" w:hAnsi="Times New Roman" w:cs="Times New Roman"/>
          <w:b/>
        </w:rPr>
        <w:t>24 (vinte e quatro) horas</w:t>
      </w:r>
      <w:r w:rsidRPr="00D013AC">
        <w:rPr>
          <w:rFonts w:ascii="Times New Roman" w:eastAsia="Times New Roman" w:hAnsi="Times New Roman" w:cs="Times New Roman"/>
        </w:rPr>
        <w:t xml:space="preserve"> posteriores à declaração do vencedor pela Comissão de Licitação, qualquer licitante, até aqueles que foram desclassificadas antes da fase de lances, poderão manifestar a </w:t>
      </w:r>
      <w:r w:rsidRPr="00D013AC">
        <w:rPr>
          <w:rFonts w:ascii="Times New Roman" w:eastAsia="Times New Roman" w:hAnsi="Times New Roman" w:cs="Times New Roman"/>
          <w:b/>
        </w:rPr>
        <w:t>intenção de</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recurso</w:t>
      </w:r>
      <w:r w:rsidRPr="00D013AC">
        <w:rPr>
          <w:rFonts w:ascii="Times New Roman" w:eastAsia="Times New Roman" w:hAnsi="Times New Roman" w:cs="Times New Roman"/>
        </w:rPr>
        <w:t xml:space="preserve"> no </w:t>
      </w:r>
      <w:r w:rsidRPr="00D013AC">
        <w:rPr>
          <w:rFonts w:ascii="Times New Roman" w:eastAsia="Times New Roman" w:hAnsi="Times New Roman" w:cs="Times New Roman"/>
          <w:i/>
        </w:rPr>
        <w:t xml:space="preserve">site </w:t>
      </w:r>
      <w:r w:rsidRPr="00D013AC">
        <w:rPr>
          <w:rFonts w:ascii="Times New Roman" w:eastAsia="Times New Roman" w:hAnsi="Times New Roman" w:cs="Times New Roman"/>
        </w:rPr>
        <w:t>do Banco do Brasil S.A. (</w:t>
      </w:r>
      <w:hyperlink r:id="rId96">
        <w:r w:rsidRPr="00D013AC">
          <w:rPr>
            <w:rFonts w:ascii="Times New Roman" w:eastAsia="Times New Roman" w:hAnsi="Times New Roman" w:cs="Times New Roman"/>
            <w:color w:val="0000FF"/>
            <w:u w:val="single"/>
          </w:rPr>
          <w:t>https://www.licitacoes-e.com.br/aop</w:t>
        </w:r>
      </w:hyperlink>
      <w:r w:rsidRPr="00D013AC">
        <w:rPr>
          <w:rFonts w:ascii="Times New Roman" w:eastAsia="Times New Roman" w:hAnsi="Times New Roman" w:cs="Times New Roman"/>
        </w:rPr>
        <w:t xml:space="preserve">), com posterior envio das </w:t>
      </w:r>
      <w:r w:rsidRPr="00D013AC">
        <w:rPr>
          <w:rFonts w:ascii="Times New Roman" w:eastAsia="Times New Roman" w:hAnsi="Times New Roman" w:cs="Times New Roman"/>
          <w:b/>
        </w:rPr>
        <w:t>razões escritas</w:t>
      </w:r>
      <w:r w:rsidRPr="00D013AC">
        <w:rPr>
          <w:rFonts w:ascii="Times New Roman" w:eastAsia="Times New Roman" w:hAnsi="Times New Roman" w:cs="Times New Roman"/>
        </w:rPr>
        <w:t xml:space="preserve"> do recurso à Epagri, observando o prazo de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14.1.1.</w:t>
      </w:r>
      <w:r w:rsidRPr="00D013AC">
        <w:rPr>
          <w:rFonts w:ascii="Times New Roman" w:eastAsia="Times New Roman" w:hAnsi="Times New Roman" w:cs="Times New Roman"/>
        </w:rPr>
        <w:tab/>
        <w:t xml:space="preserve">A falta de manifestação de intenção de recorrer importará a decadência desse direito, ficando </w:t>
      </w:r>
      <w:proofErr w:type="gramStart"/>
      <w:r w:rsidRPr="00D013AC">
        <w:rPr>
          <w:rFonts w:ascii="Times New Roman" w:eastAsia="Times New Roman" w:hAnsi="Times New Roman" w:cs="Times New Roman"/>
        </w:rPr>
        <w:t>a Comissão de Licitação a adjudicar o objeto ao licitante declarado</w:t>
      </w:r>
      <w:proofErr w:type="gramEnd"/>
      <w:r w:rsidRPr="00D013AC">
        <w:rPr>
          <w:rFonts w:ascii="Times New Roman" w:eastAsia="Times New Roman" w:hAnsi="Times New Roman" w:cs="Times New Roman"/>
        </w:rPr>
        <w:t xml:space="preserve"> vencedor.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14.2.</w:t>
      </w:r>
      <w:r w:rsidRPr="00D013AC">
        <w:rPr>
          <w:rFonts w:ascii="Times New Roman" w:eastAsia="Times New Roman" w:hAnsi="Times New Roman" w:cs="Times New Roman"/>
        </w:rPr>
        <w:tab/>
        <w:t xml:space="preserve">Apresentada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intenção de recurso, os demais licitantes ficarão cientificados, desde logo, a enviar </w:t>
      </w:r>
      <w:r w:rsidRPr="00D013AC">
        <w:rPr>
          <w:rFonts w:ascii="Times New Roman" w:eastAsia="Times New Roman" w:hAnsi="Times New Roman" w:cs="Times New Roman"/>
          <w:b/>
        </w:rPr>
        <w:t>contrarrazões</w:t>
      </w:r>
      <w:r w:rsidRPr="00D013AC">
        <w:rPr>
          <w:rFonts w:ascii="Times New Roman" w:eastAsia="Times New Roman" w:hAnsi="Times New Roman" w:cs="Times New Roman"/>
        </w:rPr>
        <w:t xml:space="preserve"> no prazo de </w:t>
      </w:r>
      <w:r w:rsidRPr="00D013AC">
        <w:rPr>
          <w:rFonts w:ascii="Times New Roman" w:eastAsia="Times New Roman" w:hAnsi="Times New Roman" w:cs="Times New Roman"/>
          <w:b/>
        </w:rPr>
        <w:t>05 (cinco) dias úteis</w:t>
      </w:r>
      <w:r w:rsidRPr="00D013AC">
        <w:rPr>
          <w:rFonts w:ascii="Times New Roman" w:eastAsia="Times New Roman" w:hAnsi="Times New Roman" w:cs="Times New Roman"/>
        </w:rPr>
        <w:t xml:space="preserve">, que começarão a correr do término do prazo </w:t>
      </w:r>
      <w:r w:rsidRPr="00D013AC">
        <w:rPr>
          <w:rFonts w:ascii="Times New Roman" w:eastAsia="Times New Roman" w:hAnsi="Times New Roman" w:cs="Times New Roman"/>
        </w:rPr>
        <w:lastRenderedPageBreak/>
        <w:t>do licitante recorrente, sendo-lhes assegurada vista dos autos.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14.3.</w:t>
      </w:r>
      <w:r w:rsidRPr="00D013AC">
        <w:rPr>
          <w:rFonts w:ascii="Times New Roman" w:eastAsia="Times New Roman" w:hAnsi="Times New Roman" w:cs="Times New Roman"/>
        </w:rPr>
        <w:tab/>
        <w:t>A renúncia do direito de recorrer manifestada por todos os licitantes importará no seguimento do processo em suas etapas posteriores.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14.4.</w:t>
      </w:r>
      <w:r w:rsidRPr="00D013AC">
        <w:rPr>
          <w:rFonts w:ascii="Times New Roman" w:eastAsia="Times New Roman" w:hAnsi="Times New Roman" w:cs="Times New Roman"/>
        </w:rPr>
        <w:tab/>
        <w:t>O recurso será dirigido ao Diretor Administrativo Financeiro da Epagri, por intermédio da Comissão de Licitação, que apreciará a sua admissibilidade (</w:t>
      </w:r>
      <w:r w:rsidRPr="00D013AC">
        <w:rPr>
          <w:rFonts w:ascii="Times New Roman" w:eastAsia="Times New Roman" w:hAnsi="Times New Roman" w:cs="Times New Roman"/>
          <w:b/>
        </w:rPr>
        <w:t>sucumbência, tempestividade, motivação, legitimidade e interesse recursal</w:t>
      </w:r>
      <w:r w:rsidRPr="00D013AC">
        <w:rPr>
          <w:rFonts w:ascii="Times New Roman" w:eastAsia="Times New Roman" w:hAnsi="Times New Roman" w:cs="Times New Roman"/>
        </w:rPr>
        <w:t>) e poderá reconsiderar ou encaminhá-lo para decisão.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14.5.</w:t>
      </w:r>
      <w:r w:rsidRPr="00D013AC">
        <w:rPr>
          <w:rFonts w:ascii="Times New Roman" w:eastAsia="Times New Roman" w:hAnsi="Times New Roman" w:cs="Times New Roman"/>
        </w:rPr>
        <w:tab/>
        <w:t>O provimento de recurso implicará invalidação apenas dos atos insuscetíveis de aproveitamento.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5" w:name="_heading=h.32hioqz" w:colFirst="0" w:colLast="0"/>
      <w:bookmarkEnd w:id="35"/>
      <w:r w:rsidRPr="00D013AC">
        <w:rPr>
          <w:rFonts w:ascii="Times New Roman" w:eastAsia="Times New Roman" w:hAnsi="Times New Roman" w:cs="Times New Roman"/>
          <w:sz w:val="24"/>
          <w:szCs w:val="24"/>
        </w:rPr>
        <w:t>15. ADJUDICAÇÃO.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15.1.</w:t>
      </w:r>
      <w:r w:rsidRPr="00D013AC">
        <w:rPr>
          <w:rFonts w:ascii="Times New Roman" w:eastAsia="Times New Roman" w:hAnsi="Times New Roman" w:cs="Times New Roman"/>
        </w:rPr>
        <w:tab/>
        <w:t xml:space="preserve">A falta de manifestação do licitante no prazo previsto no </w:t>
      </w:r>
      <w:hyperlink w:anchor="bookmark=id.ihv636">
        <w:r w:rsidRPr="00D013AC">
          <w:rPr>
            <w:rFonts w:ascii="Times New Roman" w:eastAsia="Times New Roman" w:hAnsi="Times New Roman" w:cs="Times New Roman"/>
            <w:b/>
            <w:color w:val="000000"/>
          </w:rPr>
          <w:t>subitem 14.1</w:t>
        </w:r>
      </w:hyperlink>
      <w:r w:rsidRPr="00D013AC">
        <w:rPr>
          <w:rFonts w:ascii="Times New Roman" w:eastAsia="Times New Roman" w:hAnsi="Times New Roman" w:cs="Times New Roman"/>
        </w:rPr>
        <w:t xml:space="preserve"> quanto à intenção de recorrer, importará na </w:t>
      </w:r>
      <w:r w:rsidRPr="00D013AC">
        <w:rPr>
          <w:rFonts w:ascii="Times New Roman" w:eastAsia="Times New Roman" w:hAnsi="Times New Roman" w:cs="Times New Roman"/>
          <w:b/>
        </w:rPr>
        <w:t>decadência</w:t>
      </w:r>
      <w:r w:rsidRPr="00D013AC">
        <w:rPr>
          <w:rFonts w:ascii="Times New Roman" w:eastAsia="Times New Roman" w:hAnsi="Times New Roman" w:cs="Times New Roman"/>
        </w:rPr>
        <w:t xml:space="preserve"> desse direito, ficando </w:t>
      </w:r>
      <w:proofErr w:type="gramStart"/>
      <w:r w:rsidRPr="00D013AC">
        <w:rPr>
          <w:rFonts w:ascii="Times New Roman" w:eastAsia="Times New Roman" w:hAnsi="Times New Roman" w:cs="Times New Roman"/>
        </w:rPr>
        <w:t xml:space="preserve">a Comissão de Licitação a </w:t>
      </w:r>
      <w:r w:rsidRPr="00D013AC">
        <w:rPr>
          <w:rFonts w:ascii="Times New Roman" w:eastAsia="Times New Roman" w:hAnsi="Times New Roman" w:cs="Times New Roman"/>
          <w:b/>
        </w:rPr>
        <w:t>adjudicar</w:t>
      </w:r>
      <w:r w:rsidRPr="00D013AC">
        <w:rPr>
          <w:rFonts w:ascii="Times New Roman" w:eastAsia="Times New Roman" w:hAnsi="Times New Roman" w:cs="Times New Roman"/>
        </w:rPr>
        <w:t xml:space="preserve"> o objeto ao licitante declarado</w:t>
      </w:r>
      <w:proofErr w:type="gramEnd"/>
      <w:r w:rsidRPr="00D013AC">
        <w:rPr>
          <w:rFonts w:ascii="Times New Roman" w:eastAsia="Times New Roman" w:hAnsi="Times New Roman" w:cs="Times New Roman"/>
        </w:rPr>
        <w:t xml:space="preserve"> vencedor.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15.2.</w:t>
      </w:r>
      <w:r w:rsidRPr="00D013AC">
        <w:rPr>
          <w:rFonts w:ascii="Times New Roman" w:eastAsia="Times New Roman" w:hAnsi="Times New Roman" w:cs="Times New Roman"/>
        </w:rPr>
        <w:tab/>
        <w:t>Decididos os recursos e constatada a regularidade dos atos praticados, o Diretor Administrativo Financeiro da Epagri adjudicará o objeto e homologará o procedimento licitatório.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15.3.</w:t>
      </w:r>
      <w:r w:rsidRPr="00D013AC">
        <w:rPr>
          <w:rFonts w:ascii="Times New Roman" w:eastAsia="Times New Roman" w:hAnsi="Times New Roman" w:cs="Times New Roman"/>
        </w:rPr>
        <w:tab/>
        <w:t xml:space="preserve">Da reunião lavrar-se-á </w:t>
      </w:r>
      <w:r w:rsidRPr="00D013AC">
        <w:rPr>
          <w:rFonts w:ascii="Times New Roman" w:eastAsia="Times New Roman" w:hAnsi="Times New Roman" w:cs="Times New Roman"/>
          <w:b/>
        </w:rPr>
        <w:t>ata</w:t>
      </w:r>
      <w:r w:rsidRPr="00D013AC">
        <w:rPr>
          <w:rFonts w:ascii="Times New Roman" w:eastAsia="Times New Roman" w:hAnsi="Times New Roman" w:cs="Times New Roman"/>
        </w:rPr>
        <w:t xml:space="preserve"> circunstanciada, na qual serão registradas as ocorrências relevantes e que, ao final, será assinada pela Comissão de Licitação.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15.4.</w:t>
      </w:r>
      <w:r w:rsidRPr="00D013AC">
        <w:rPr>
          <w:rFonts w:ascii="Times New Roman" w:eastAsia="Times New Roman" w:hAnsi="Times New Roman" w:cs="Times New Roman"/>
        </w:rPr>
        <w:tab/>
        <w:t xml:space="preserve">Se o adjudicatário, convocado dentro do prazo de validade da sua proposta, não apresentar situação regular, estará sujeito às penalidades previstas no </w:t>
      </w:r>
      <w:hyperlink w:anchor="_heading=h.2grqrue">
        <w:r w:rsidRPr="00D013AC">
          <w:rPr>
            <w:rFonts w:ascii="Times New Roman" w:eastAsia="Times New Roman" w:hAnsi="Times New Roman" w:cs="Times New Roman"/>
            <w:b/>
            <w:color w:val="000000"/>
          </w:rPr>
          <w:t>item 18</w:t>
        </w:r>
      </w:hyperlink>
      <w:r w:rsidRPr="00D013AC">
        <w:rPr>
          <w:rFonts w:ascii="Times New Roman" w:eastAsia="Times New Roman" w:hAnsi="Times New Roman" w:cs="Times New Roman"/>
        </w:rPr>
        <w:t xml:space="preserve">. Neste caso, a Comissão de Licitação examinará as ofertas subsequentes, e a habilitação dos </w:t>
      </w:r>
      <w:proofErr w:type="gramStart"/>
      <w:r w:rsidRPr="00D013AC">
        <w:rPr>
          <w:rFonts w:ascii="Times New Roman" w:eastAsia="Times New Roman" w:hAnsi="Times New Roman" w:cs="Times New Roman"/>
        </w:rPr>
        <w:t>proponentes, observada</w:t>
      </w:r>
      <w:proofErr w:type="gramEnd"/>
      <w:r w:rsidRPr="00D013AC">
        <w:rPr>
          <w:rFonts w:ascii="Times New Roman" w:eastAsia="Times New Roman" w:hAnsi="Times New Roman" w:cs="Times New Roman"/>
        </w:rPr>
        <w:t xml:space="preserve"> a ordem de classificação, até a apuração de uma que atenda ao edital, sendo o respectivo proponente convocado para negociar redução do preço ofertado.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6" w:name="_heading=h.1hmsyys" w:colFirst="0" w:colLast="0"/>
      <w:bookmarkEnd w:id="36"/>
      <w:r w:rsidRPr="00D013AC">
        <w:rPr>
          <w:rFonts w:ascii="Times New Roman" w:eastAsia="Times New Roman" w:hAnsi="Times New Roman" w:cs="Times New Roman"/>
          <w:sz w:val="24"/>
          <w:szCs w:val="24"/>
        </w:rPr>
        <w:t>16. HOMOLOGAÇÃO.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16.1.</w:t>
      </w:r>
      <w:r w:rsidRPr="00D013AC">
        <w:rPr>
          <w:rFonts w:ascii="Times New Roman" w:eastAsia="Times New Roman" w:hAnsi="Times New Roman" w:cs="Times New Roman"/>
        </w:rPr>
        <w:tab/>
        <w:t xml:space="preserve">Homologada a licitação pelo Diretor Administrativo Financeiro da Epagri, o adjudicatário será convocado para a contratação no prazo e condições definidos no </w:t>
      </w:r>
      <w:r w:rsidRPr="00D013AC">
        <w:rPr>
          <w:rFonts w:ascii="Times New Roman" w:eastAsia="Times New Roman" w:hAnsi="Times New Roman" w:cs="Times New Roman"/>
          <w:b/>
        </w:rPr>
        <w:t>item 17</w:t>
      </w:r>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deste edital e anexos</w:t>
      </w:r>
      <w:proofErr w:type="gramEnd"/>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7" w:name="_heading=h.41mghml" w:colFirst="0" w:colLast="0"/>
      <w:bookmarkEnd w:id="37"/>
      <w:r w:rsidRPr="00D013AC">
        <w:rPr>
          <w:rFonts w:ascii="Times New Roman" w:eastAsia="Times New Roman" w:hAnsi="Times New Roman" w:cs="Times New Roman"/>
          <w:sz w:val="24"/>
          <w:szCs w:val="24"/>
        </w:rPr>
        <w:t>17.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w:t>
      </w:r>
      <w:r w:rsidRPr="00D013AC">
        <w:rPr>
          <w:rFonts w:ascii="Times New Roman" w:eastAsia="Times New Roman" w:hAnsi="Times New Roman" w:cs="Times New Roman"/>
        </w:rPr>
        <w:tab/>
        <w:t xml:space="preserve">O licitante vencedor será convocado para que, no prazo de </w:t>
      </w:r>
      <w:r w:rsidRPr="00D013AC">
        <w:rPr>
          <w:rFonts w:ascii="Times New Roman" w:eastAsia="Times New Roman" w:hAnsi="Times New Roman" w:cs="Times New Roman"/>
          <w:b/>
        </w:rPr>
        <w:t>05 (cinco) dias</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úteis</w:t>
      </w:r>
      <w:r w:rsidRPr="00D013AC">
        <w:rPr>
          <w:rFonts w:ascii="Times New Roman" w:eastAsia="Times New Roman" w:hAnsi="Times New Roman" w:cs="Times New Roman"/>
        </w:rPr>
        <w:t xml:space="preserve"> da convocação, proceda à </w:t>
      </w:r>
      <w:r w:rsidRPr="00D013AC">
        <w:rPr>
          <w:rFonts w:ascii="Times New Roman" w:eastAsia="Times New Roman" w:hAnsi="Times New Roman" w:cs="Times New Roman"/>
          <w:b/>
        </w:rPr>
        <w:t>assinatura e retirada do contrato</w:t>
      </w:r>
      <w:r w:rsidRPr="00D013AC">
        <w:rPr>
          <w:rFonts w:ascii="Times New Roman" w:eastAsia="Times New Roman" w:hAnsi="Times New Roman" w:cs="Times New Roman"/>
        </w:rPr>
        <w:t xml:space="preserve"> e/ou da(s)</w:t>
      </w:r>
      <w:r w:rsidRPr="00D013AC">
        <w:rPr>
          <w:rFonts w:ascii="Times New Roman" w:eastAsia="Times New Roman" w:hAnsi="Times New Roman" w:cs="Times New Roman"/>
          <w:b/>
        </w:rPr>
        <w:t xml:space="preserve"> </w:t>
      </w:r>
      <w:proofErr w:type="gramStart"/>
      <w:r w:rsidRPr="00D013AC">
        <w:rPr>
          <w:rFonts w:ascii="Times New Roman" w:eastAsia="Times New Roman" w:hAnsi="Times New Roman" w:cs="Times New Roman"/>
          <w:b/>
        </w:rPr>
        <w:t>Ordem(</w:t>
      </w:r>
      <w:proofErr w:type="spellStart"/>
      <w:proofErr w:type="gramEnd"/>
      <w:r w:rsidRPr="00D013AC">
        <w:rPr>
          <w:rFonts w:ascii="Times New Roman" w:eastAsia="Times New Roman" w:hAnsi="Times New Roman" w:cs="Times New Roman"/>
          <w:b/>
        </w:rPr>
        <w:t>ns</w:t>
      </w:r>
      <w:proofErr w:type="spellEnd"/>
      <w:r w:rsidRPr="00D013AC">
        <w:rPr>
          <w:rFonts w:ascii="Times New Roman" w:eastAsia="Times New Roman" w:hAnsi="Times New Roman" w:cs="Times New Roman"/>
          <w:b/>
        </w:rPr>
        <w:t>) de Fornecimento ou de Serviço</w:t>
      </w:r>
      <w:r w:rsidRPr="00D013AC">
        <w:rPr>
          <w:rFonts w:ascii="Times New Roman" w:eastAsia="Times New Roman" w:hAnsi="Times New Roman" w:cs="Times New Roman"/>
        </w:rPr>
        <w:t xml:space="preserve">, conforme o caso, observado o artigo 73 da </w:t>
      </w:r>
      <w:hyperlink r:id="rId97">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e artigos 115 e 118 do </w:t>
      </w:r>
      <w:hyperlink r:id="rId98">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sob pena de decair do direito a contratação</w:t>
      </w:r>
      <w:r w:rsidRPr="00D013AC">
        <w:rPr>
          <w:rFonts w:ascii="Times New Roman" w:eastAsia="Times New Roman" w:hAnsi="Times New Roman" w:cs="Times New Roman"/>
        </w:rPr>
        <w:t xml:space="preserve">, sem prejuízo das </w:t>
      </w:r>
      <w:r w:rsidRPr="00D013AC">
        <w:rPr>
          <w:rFonts w:ascii="Times New Roman" w:eastAsia="Times New Roman" w:hAnsi="Times New Roman" w:cs="Times New Roman"/>
          <w:b/>
        </w:rPr>
        <w:t>sanções</w:t>
      </w:r>
      <w:r w:rsidRPr="00D013AC">
        <w:rPr>
          <w:rFonts w:ascii="Times New Roman" w:eastAsia="Times New Roman" w:hAnsi="Times New Roman" w:cs="Times New Roman"/>
        </w:rPr>
        <w:t xml:space="preserve"> previstas neste edital, salvo motivo justificado e aceito pela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17.1.1. O licitante convocado poderá pedir prorrogação do prazo, por igual período, desde que formulado o requerimento no curso do prazo inicial e alegado justo motivo, condicionado o atendimento do requerido à aceitação dos motivos pela Epagri.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17.1.2.</w:t>
      </w:r>
      <w:r w:rsidRPr="00D013AC">
        <w:rPr>
          <w:rFonts w:ascii="Times New Roman" w:eastAsia="Times New Roman" w:hAnsi="Times New Roman" w:cs="Times New Roman"/>
        </w:rPr>
        <w:tab/>
        <w:t xml:space="preserve">Transcorrido o prazo sem que o contrato, ordem de serviço/fornecimento seja retirada, a Epagri poderá, a seu critério, convocar os licitantes remanescentes, obedecidas à ordem de </w:t>
      </w:r>
      <w:r w:rsidRPr="00D013AC">
        <w:rPr>
          <w:rFonts w:ascii="Times New Roman" w:eastAsia="Times New Roman" w:hAnsi="Times New Roman" w:cs="Times New Roman"/>
        </w:rPr>
        <w:lastRenderedPageBreak/>
        <w:t>classificação, devendo negociar o preço, ou revogar a licitação (</w:t>
      </w:r>
      <w:hyperlink w:anchor="bookmark=id.2u6wntf">
        <w:r w:rsidRPr="00D013AC">
          <w:rPr>
            <w:rFonts w:ascii="Times New Roman" w:eastAsia="Times New Roman" w:hAnsi="Times New Roman" w:cs="Times New Roman"/>
            <w:b/>
            <w:color w:val="000000"/>
          </w:rPr>
          <w:t>subitem 20.2</w:t>
        </w:r>
      </w:hyperlink>
      <w:r w:rsidRPr="00D013AC">
        <w:rPr>
          <w:rFonts w:ascii="Times New Roman" w:eastAsia="Times New Roman" w:hAnsi="Times New Roman" w:cs="Times New Roman"/>
        </w:rPr>
        <w:t>), independentemente da aplicação das sanções previstas neste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w:t>
      </w:r>
      <w:r w:rsidRPr="00D013AC">
        <w:rPr>
          <w:rFonts w:ascii="Times New Roman" w:eastAsia="Times New Roman" w:hAnsi="Times New Roman" w:cs="Times New Roman"/>
        </w:rPr>
        <w:tab/>
        <w:t xml:space="preserve">Como condição para celebração da contratação, o licitante vencedor deverá </w:t>
      </w:r>
      <w:r w:rsidRPr="00D013AC">
        <w:rPr>
          <w:rFonts w:ascii="Times New Roman" w:eastAsia="Times New Roman" w:hAnsi="Times New Roman" w:cs="Times New Roman"/>
          <w:b/>
        </w:rPr>
        <w:t>manter todas as condições de habilitação</w:t>
      </w:r>
      <w:r w:rsidRPr="00D013AC">
        <w:rPr>
          <w:rFonts w:ascii="Times New Roman" w:eastAsia="Times New Roman" w:hAnsi="Times New Roman" w:cs="Times New Roman"/>
        </w:rPr>
        <w:t xml:space="preserve"> exigidas na licitação neste edital na ocasião da contratação.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w:t>
      </w:r>
      <w:r w:rsidRPr="00D013AC">
        <w:rPr>
          <w:rFonts w:ascii="Times New Roman" w:eastAsia="Times New Roman" w:hAnsi="Times New Roman" w:cs="Times New Roman"/>
        </w:rPr>
        <w:tab/>
        <w:t xml:space="preserve">Caberá ao contratado fornecer os bens ou prestar os serviços conforme as exigências do edital, termo de referência e anexos, memoriais, plantas, proposta, termo de contrato, ordem de fornecimento ou serviço, </w:t>
      </w:r>
      <w:r w:rsidRPr="00D013AC">
        <w:rPr>
          <w:rFonts w:ascii="Times New Roman" w:eastAsia="Times New Roman" w:hAnsi="Times New Roman" w:cs="Times New Roman"/>
          <w:b/>
        </w:rPr>
        <w:t>partes integrantes da contratação</w:t>
      </w:r>
      <w:r w:rsidRPr="00D013AC">
        <w:rPr>
          <w:rFonts w:ascii="Times New Roman" w:eastAsia="Times New Roman" w:hAnsi="Times New Roman" w:cs="Times New Roman"/>
        </w:rPr>
        <w:t xml:space="preserve">, como se transcritos estivessem.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17.4.</w:t>
      </w:r>
      <w:r w:rsidRPr="00D013AC">
        <w:rPr>
          <w:rFonts w:ascii="Times New Roman" w:eastAsia="Times New Roman" w:hAnsi="Times New Roman" w:cs="Times New Roman"/>
        </w:rPr>
        <w:tab/>
        <w:t xml:space="preserve">Os contratos celebrados com a Epagri terão </w:t>
      </w:r>
      <w:r w:rsidRPr="00D013AC">
        <w:rPr>
          <w:rFonts w:ascii="Times New Roman" w:eastAsia="Times New Roman" w:hAnsi="Times New Roman" w:cs="Times New Roman"/>
          <w:b/>
        </w:rPr>
        <w:t>prazo de vigência</w:t>
      </w:r>
      <w:r w:rsidRPr="00D013AC">
        <w:rPr>
          <w:rFonts w:ascii="Times New Roman" w:eastAsia="Times New Roman" w:hAnsi="Times New Roman" w:cs="Times New Roman"/>
        </w:rPr>
        <w:t xml:space="preserve"> e </w:t>
      </w:r>
      <w:r w:rsidRPr="00D013AC">
        <w:rPr>
          <w:rFonts w:ascii="Times New Roman" w:eastAsia="Times New Roman" w:hAnsi="Times New Roman" w:cs="Times New Roman"/>
          <w:b/>
        </w:rPr>
        <w:t>prazo execução</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17.4.1.</w:t>
      </w:r>
      <w:r w:rsidRPr="00D013AC">
        <w:rPr>
          <w:rFonts w:ascii="Times New Roman" w:eastAsia="Times New Roman" w:hAnsi="Times New Roman" w:cs="Times New Roman"/>
        </w:rPr>
        <w:tab/>
        <w:t xml:space="preserve">O </w:t>
      </w:r>
      <w:r w:rsidRPr="00D013AC">
        <w:rPr>
          <w:rFonts w:ascii="Times New Roman" w:eastAsia="Times New Roman" w:hAnsi="Times New Roman" w:cs="Times New Roman"/>
          <w:b/>
        </w:rPr>
        <w:t>prazo de execução</w:t>
      </w:r>
      <w:r w:rsidRPr="00D013AC">
        <w:rPr>
          <w:rFonts w:ascii="Times New Roman" w:eastAsia="Times New Roman" w:hAnsi="Times New Roman" w:cs="Times New Roman"/>
        </w:rPr>
        <w:t xml:space="preserve"> corresponderá ao prazo que o contratado tem para a realização do objeto contratado.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17.4.2.</w:t>
      </w:r>
      <w:r w:rsidRPr="00D013AC">
        <w:rPr>
          <w:rFonts w:ascii="Times New Roman" w:eastAsia="Times New Roman" w:hAnsi="Times New Roman" w:cs="Times New Roman"/>
        </w:rPr>
        <w:tab/>
        <w:t xml:space="preserve">O </w:t>
      </w:r>
      <w:r w:rsidRPr="00D013AC">
        <w:rPr>
          <w:rFonts w:ascii="Times New Roman" w:eastAsia="Times New Roman" w:hAnsi="Times New Roman" w:cs="Times New Roman"/>
          <w:b/>
        </w:rPr>
        <w:t>prazo de vigência</w:t>
      </w:r>
      <w:r w:rsidRPr="00D013AC">
        <w:rPr>
          <w:rFonts w:ascii="Times New Roman" w:eastAsia="Times New Roman" w:hAnsi="Times New Roman" w:cs="Times New Roman"/>
        </w:rPr>
        <w:t xml:space="preserve"> corresponderá ao prazo necessário para a emissão da ordem de fornecimento ou de serviço, bem como para a execução de acertos ou reparos e a respectiva emissão do termo de recebimento definitivo ou recibo do objeto contratado, conforme o caso.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17.4.3.</w:t>
      </w:r>
      <w:r w:rsidRPr="00D013AC">
        <w:rPr>
          <w:rFonts w:ascii="Times New Roman" w:eastAsia="Times New Roman" w:hAnsi="Times New Roman" w:cs="Times New Roman"/>
        </w:rPr>
        <w:tab/>
        <w:t xml:space="preserve">Os prazos de execução e de vigência poderão ser </w:t>
      </w:r>
      <w:r w:rsidRPr="00D013AC">
        <w:rPr>
          <w:rFonts w:ascii="Times New Roman" w:eastAsia="Times New Roman" w:hAnsi="Times New Roman" w:cs="Times New Roman"/>
          <w:b/>
        </w:rPr>
        <w:t>prorrogados</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u w:val="single"/>
        </w:rPr>
        <w:t xml:space="preserve">observando-se os artigos 135 e seguintes </w:t>
      </w:r>
      <w:hyperlink r:id="rId99">
        <w:r w:rsidRPr="00D013AC">
          <w:rPr>
            <w:rFonts w:ascii="Times New Roman" w:eastAsia="Times New Roman" w:hAnsi="Times New Roman" w:cs="Times New Roman"/>
            <w:b/>
            <w:color w:val="0000FF"/>
            <w:u w:val="single"/>
          </w:rPr>
          <w:t>RILC-EPAGRI</w:t>
        </w:r>
      </w:hyperlink>
      <w:r w:rsidRPr="00D013AC">
        <w:rPr>
          <w:rFonts w:ascii="Times New Roman" w:eastAsia="Times New Roman" w:hAnsi="Times New Roman" w:cs="Times New Roman"/>
          <w:b/>
          <w:u w:val="single"/>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17.5.</w:t>
      </w:r>
      <w:r w:rsidRPr="00D013AC">
        <w:rPr>
          <w:rFonts w:ascii="Times New Roman" w:eastAsia="Times New Roman" w:hAnsi="Times New Roman" w:cs="Times New Roman"/>
        </w:rPr>
        <w:tab/>
        <w:t xml:space="preserve">O contratado poderá aceitar, nas mesmas condições contratuais, os </w:t>
      </w:r>
      <w:r w:rsidRPr="00D013AC">
        <w:rPr>
          <w:rFonts w:ascii="Times New Roman" w:eastAsia="Times New Roman" w:hAnsi="Times New Roman" w:cs="Times New Roman"/>
          <w:b/>
        </w:rPr>
        <w:t>acréscimos ou supressões</w:t>
      </w:r>
      <w:r w:rsidRPr="00D013AC">
        <w:rPr>
          <w:rFonts w:ascii="Times New Roman" w:eastAsia="Times New Roman" w:hAnsi="Times New Roman" w:cs="Times New Roman"/>
        </w:rPr>
        <w:t xml:space="preserve"> que se fizerem nas compras/serviços, de acordo com os §§ 1º e 2º do artigo 81 da </w:t>
      </w:r>
      <w:hyperlink r:id="rId100">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e artigos 133 a 147 do </w:t>
      </w:r>
      <w:hyperlink r:id="rId101">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alterações contratuais</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17.6.</w:t>
      </w:r>
      <w:r w:rsidRPr="00D013AC">
        <w:rPr>
          <w:rFonts w:ascii="Times New Roman" w:eastAsia="Times New Roman" w:hAnsi="Times New Roman" w:cs="Times New Roman"/>
        </w:rPr>
        <w:tab/>
        <w:t>O descumprimento total ou parcial das responsabilidades assumidas pelo contratado, sobretudo quanto às obrigações e encargos sociais, previdenciários e trabalhistas, ensejará a aplicação das sanções cabíveis, previstas neste edital (</w:t>
      </w:r>
      <w:hyperlink w:anchor="_heading=h.2grqrue">
        <w:r w:rsidRPr="00D013AC">
          <w:rPr>
            <w:rFonts w:ascii="Times New Roman" w:eastAsia="Times New Roman" w:hAnsi="Times New Roman" w:cs="Times New Roman"/>
            <w:b/>
            <w:color w:val="000000"/>
          </w:rPr>
          <w:t>item 18</w:t>
        </w:r>
      </w:hyperlink>
      <w:r w:rsidRPr="00D013AC">
        <w:rPr>
          <w:rFonts w:ascii="Times New Roman" w:eastAsia="Times New Roman" w:hAnsi="Times New Roman" w:cs="Times New Roman"/>
        </w:rPr>
        <w:t>) e no contrato, podendo culminar com a rescisão contratual.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17.6.1.</w:t>
      </w:r>
      <w:r w:rsidRPr="00D013AC">
        <w:rPr>
          <w:rFonts w:ascii="Times New Roman" w:eastAsia="Times New Roman" w:hAnsi="Times New Roman" w:cs="Times New Roman"/>
        </w:rPr>
        <w:tab/>
        <w:t>A Epagri notificará o contratado de qualquer irregularidade ou pendência no fornecimento dos bens ou execução dos serviços, por qualquer meio, devendo o contratado ou seu representante legal proceder à regularização do que foi apontado.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17.6.2.</w:t>
      </w:r>
      <w:r w:rsidRPr="00D013AC">
        <w:rPr>
          <w:rFonts w:ascii="Times New Roman" w:eastAsia="Times New Roman" w:hAnsi="Times New Roman" w:cs="Times New Roman"/>
        </w:rPr>
        <w:tab/>
        <w:t xml:space="preserve">A não regularização da pendência no prazo definido pela Epagri, caracterizará inadimplência contratual, com aplicação das penalidades previstas no </w:t>
      </w:r>
      <w:hyperlink w:anchor="_heading=h.2grqrue">
        <w:r w:rsidRPr="00D013AC">
          <w:rPr>
            <w:rFonts w:ascii="Times New Roman" w:eastAsia="Times New Roman" w:hAnsi="Times New Roman" w:cs="Times New Roman"/>
            <w:b/>
            <w:color w:val="000000"/>
          </w:rPr>
          <w:t>item 18</w:t>
        </w:r>
      </w:hyperlink>
      <w:r w:rsidRPr="00D013AC">
        <w:rPr>
          <w:rFonts w:ascii="Times New Roman" w:eastAsia="Times New Roman" w:hAnsi="Times New Roman" w:cs="Times New Roman"/>
        </w:rPr>
        <w:t>, cessando a responsabilidade da Epagri pela guarda de bens, se for o caso, que deverão ser retirados pelo contratado à sua custa.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17.7.</w:t>
      </w:r>
      <w:r w:rsidRPr="00D013AC">
        <w:rPr>
          <w:rFonts w:ascii="Times New Roman" w:eastAsia="Times New Roman" w:hAnsi="Times New Roman" w:cs="Times New Roman"/>
        </w:rPr>
        <w:tab/>
        <w:t>Sem prejuízo da observância e cumprimento de todas as cláusulas contratuais, o contratado declara aceitar, integralmente, todos os métodos e processos de inspeção, verificação e controle a serem adotados pela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17.7.1.</w:t>
      </w:r>
      <w:r w:rsidRPr="00D013AC">
        <w:rPr>
          <w:rFonts w:ascii="Times New Roman" w:eastAsia="Times New Roman" w:hAnsi="Times New Roman" w:cs="Times New Roman"/>
        </w:rPr>
        <w:tab/>
        <w:t xml:space="preserve">O contratado autoriza à Epagri, a seu critério e através da área requisitante, exercer ampla, irrestrita e permanente </w:t>
      </w:r>
      <w:r w:rsidRPr="00D013AC">
        <w:rPr>
          <w:rFonts w:ascii="Times New Roman" w:eastAsia="Times New Roman" w:hAnsi="Times New Roman" w:cs="Times New Roman"/>
          <w:b/>
        </w:rPr>
        <w:t>fiscalização</w:t>
      </w:r>
      <w:r w:rsidRPr="00D013AC">
        <w:rPr>
          <w:rFonts w:ascii="Times New Roman" w:eastAsia="Times New Roman" w:hAnsi="Times New Roman" w:cs="Times New Roman"/>
        </w:rPr>
        <w:t xml:space="preserve"> de todas as fases do objeto licitado.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17.7.2</w:t>
      </w:r>
      <w:r w:rsidRPr="00D013AC">
        <w:rPr>
          <w:rFonts w:ascii="Times New Roman" w:eastAsia="Times New Roman" w:hAnsi="Times New Roman" w:cs="Times New Roman"/>
        </w:rPr>
        <w:tab/>
        <w:t xml:space="preserve">O contratado deverá designar e indicar seu representante legal ou seu </w:t>
      </w:r>
      <w:r w:rsidRPr="00D013AC">
        <w:rPr>
          <w:rFonts w:ascii="Times New Roman" w:eastAsia="Times New Roman" w:hAnsi="Times New Roman" w:cs="Times New Roman"/>
          <w:b/>
        </w:rPr>
        <w:t>preposto</w:t>
      </w:r>
      <w:r w:rsidRPr="00D013AC">
        <w:rPr>
          <w:rFonts w:ascii="Times New Roman" w:eastAsia="Times New Roman" w:hAnsi="Times New Roman" w:cs="Times New Roman"/>
        </w:rPr>
        <w:t>, que a representará e se responsabilizará por todos os aspectos técnicos e legais, devendo efetuar o acompanhamento contínuo e periódico da execução da contratação.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17.7.3</w:t>
      </w:r>
      <w:r w:rsidRPr="00D013AC">
        <w:rPr>
          <w:rFonts w:ascii="Times New Roman" w:eastAsia="Times New Roman" w:hAnsi="Times New Roman" w:cs="Times New Roman"/>
        </w:rPr>
        <w:tab/>
        <w:t xml:space="preserve">A existência e a atuação da </w:t>
      </w:r>
      <w:r w:rsidRPr="00D013AC">
        <w:rPr>
          <w:rFonts w:ascii="Times New Roman" w:eastAsia="Times New Roman" w:hAnsi="Times New Roman" w:cs="Times New Roman"/>
          <w:b/>
        </w:rPr>
        <w:t>fiscalização</w:t>
      </w:r>
      <w:r w:rsidRPr="00D013AC">
        <w:rPr>
          <w:rFonts w:ascii="Times New Roman" w:eastAsia="Times New Roman" w:hAnsi="Times New Roman" w:cs="Times New Roman"/>
        </w:rPr>
        <w:t xml:space="preserve"> da Epagri em nada restringe a responsabilidade única, integral e exclusiva do contratado, no que concerne ao objeto contratado e as suas consequências e implicações, próximas ou remotas.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17.8.</w:t>
      </w:r>
      <w:r w:rsidRPr="00D013AC">
        <w:rPr>
          <w:rFonts w:ascii="Times New Roman" w:eastAsia="Times New Roman" w:hAnsi="Times New Roman" w:cs="Times New Roman"/>
        </w:rPr>
        <w:tab/>
        <w:t xml:space="preserve">O(s) </w:t>
      </w:r>
      <w:proofErr w:type="gramStart"/>
      <w:r w:rsidRPr="00D013AC">
        <w:rPr>
          <w:rFonts w:ascii="Times New Roman" w:eastAsia="Times New Roman" w:hAnsi="Times New Roman" w:cs="Times New Roman"/>
        </w:rPr>
        <w:t>bem(</w:t>
      </w:r>
      <w:proofErr w:type="spellStart"/>
      <w:proofErr w:type="gramEnd"/>
      <w:r w:rsidRPr="00D013AC">
        <w:rPr>
          <w:rFonts w:ascii="Times New Roman" w:eastAsia="Times New Roman" w:hAnsi="Times New Roman" w:cs="Times New Roman"/>
        </w:rPr>
        <w:t>ns</w:t>
      </w:r>
      <w:proofErr w:type="spellEnd"/>
      <w:r w:rsidRPr="00D013AC">
        <w:rPr>
          <w:rFonts w:ascii="Times New Roman" w:eastAsia="Times New Roman" w:hAnsi="Times New Roman" w:cs="Times New Roman"/>
        </w:rPr>
        <w:t>) e/ou serviço(s) será(</w:t>
      </w:r>
      <w:proofErr w:type="spellStart"/>
      <w:r w:rsidRPr="00D013AC">
        <w:rPr>
          <w:rFonts w:ascii="Times New Roman" w:eastAsia="Times New Roman" w:hAnsi="Times New Roman" w:cs="Times New Roman"/>
        </w:rPr>
        <w:t>ão</w:t>
      </w:r>
      <w:proofErr w:type="spellEnd"/>
      <w:r w:rsidRPr="00D013AC">
        <w:rPr>
          <w:rFonts w:ascii="Times New Roman" w:eastAsia="Times New Roman" w:hAnsi="Times New Roman" w:cs="Times New Roman"/>
        </w:rPr>
        <w:t>) considerado(s) liberado(s) quando inspecionado(s), atender(em) às especificações.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17.9.</w:t>
      </w:r>
      <w:r w:rsidRPr="00D013AC">
        <w:rPr>
          <w:rFonts w:ascii="Times New Roman" w:eastAsia="Times New Roman" w:hAnsi="Times New Roman" w:cs="Times New Roman"/>
        </w:rPr>
        <w:tab/>
        <w:t>A responsabilidade pelo cumprimento dos prazos estabelecidos para o fornecimento ou execução dos serviços será do contratado, não podendo a rejeição do produto ou serviço ser alegado como motivo justo para o não atendimento ao prazo de entrega.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17.10.</w:t>
      </w:r>
      <w:r w:rsidRPr="00D013AC">
        <w:rPr>
          <w:rFonts w:ascii="Times New Roman" w:eastAsia="Times New Roman" w:hAnsi="Times New Roman" w:cs="Times New Roman"/>
        </w:rPr>
        <w:tab/>
        <w:t xml:space="preserve">A responsabilidade pela qualidade dos materiais e serviços executados ou fornecidos é da empresa contratada para esta finalidade, inclusive a promoção de readequações, sempre que detectadas impropriedades que possam comprometer a consecução do objeto contratado. Ocorrendo rejeição, no todo ou em parte, do material ou serviço fornecido pelo contratado, obriga-se a empresa contratada a promover a substituição sem qualquer ônus adicional para a Epagri, sujeitando-se à cobrança de custas de depósito e à aplicação de eventuais penalidades.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17.11.</w:t>
      </w:r>
      <w:r w:rsidRPr="00D013AC">
        <w:rPr>
          <w:rFonts w:ascii="Times New Roman" w:eastAsia="Times New Roman" w:hAnsi="Times New Roman" w:cs="Times New Roman"/>
        </w:rPr>
        <w:tab/>
        <w:t xml:space="preserve">A aceitação dos bens/serviços contratados não isenta o contratado da garantia do(s) produto(s) e/ou serviço(s), a qual está descrita no </w:t>
      </w:r>
      <w:r w:rsidRPr="00D013AC">
        <w:rPr>
          <w:rFonts w:ascii="Times New Roman" w:eastAsia="Times New Roman" w:hAnsi="Times New Roman" w:cs="Times New Roman"/>
          <w:b/>
        </w:rPr>
        <w:t xml:space="preserve">item 18 </w:t>
      </w:r>
      <w:r w:rsidRPr="00D013AC">
        <w:rPr>
          <w:rFonts w:ascii="Times New Roman" w:eastAsia="Times New Roman" w:hAnsi="Times New Roman" w:cs="Times New Roman"/>
        </w:rPr>
        <w:t>do termo de referência (</w:t>
      </w:r>
      <w:hyperlink w:anchor="_heading=h.28h4qwu">
        <w:r w:rsidRPr="00D013AC">
          <w:rPr>
            <w:rFonts w:ascii="Times New Roman" w:eastAsia="Times New Roman" w:hAnsi="Times New Roman" w:cs="Times New Roman"/>
            <w:b/>
            <w:color w:val="0000FF"/>
            <w:u w:val="single"/>
          </w:rPr>
          <w:t>ANEXO I</w:t>
        </w:r>
      </w:hyperlink>
      <w:r w:rsidRPr="00D013AC">
        <w:rPr>
          <w:rFonts w:ascii="Times New Roman" w:eastAsia="Times New Roman" w:hAnsi="Times New Roman" w:cs="Times New Roman"/>
        </w:rPr>
        <w:t xml:space="preserve">). Dentro do período de garantia, o fornecedor deverá substituir e/ou reparar os materiais com defeito de fabricação, assumindo todos os custos decorrentes da substituição e/ou recuperação.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17.12.</w:t>
      </w:r>
      <w:r w:rsidRPr="00D013AC">
        <w:rPr>
          <w:rFonts w:ascii="Times New Roman" w:eastAsia="Times New Roman" w:hAnsi="Times New Roman" w:cs="Times New Roman"/>
        </w:rPr>
        <w:tab/>
        <w:t>O contratado deverá apresentar para aprovação da Epagri, quando solicitado e/ou exigido no termo de referência, os catálogos, desenhos, diagramas, nomes dos fabricantes e fornecedores, resultados de testes, ensaios, amostras e demais dados informativos sobre os bens de modo que permita sua perfeita identificação quanto à qualidade e procedência.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17.13.</w:t>
      </w:r>
      <w:r w:rsidRPr="00D013AC">
        <w:rPr>
          <w:rFonts w:ascii="Times New Roman" w:eastAsia="Times New Roman" w:hAnsi="Times New Roman" w:cs="Times New Roman"/>
        </w:rPr>
        <w:tab/>
        <w:t>O contratado é o responsável único pelos encargos trabalhistas, previdenciários, fiscais e comerciais resultantes da execução da contratação.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17.13.1.</w:t>
      </w:r>
      <w:r w:rsidRPr="00D013AC">
        <w:rPr>
          <w:rFonts w:ascii="Times New Roman" w:eastAsia="Times New Roman" w:hAnsi="Times New Roman" w:cs="Times New Roman"/>
        </w:rPr>
        <w:tab/>
        <w:t xml:space="preserve">A inadimplência do contratado, com referência aos encargos estabelecidos neste artigo, não transfere à Epagri a responsabilidade por seu pagamento, nem pode onerar o objeto do contrato ou restringir a regularização e o uso das obras e edificações, inclusive perante o Registro de Imóveis.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17.13.2.</w:t>
      </w:r>
      <w:r w:rsidRPr="00D013AC">
        <w:rPr>
          <w:rFonts w:ascii="Times New Roman" w:eastAsia="Times New Roman" w:hAnsi="Times New Roman" w:cs="Times New Roman"/>
        </w:rPr>
        <w:tab/>
      </w:r>
      <w:r w:rsidRPr="00D013AC">
        <w:rPr>
          <w:rFonts w:ascii="Times New Roman" w:eastAsia="Times New Roman" w:hAnsi="Times New Roman" w:cs="Times New Roman"/>
          <w:highlight w:val="white"/>
        </w:rPr>
        <w:t>Sendo a Epagri demandada com parte reclamada em ações trabalhistas e/ou cíveis decorrentes da execução do presente contrato, no qual venha a ser responsabilizada direta, indireta, solidária ou subsidiariamente, o contratado será o único responsável por esses encargos e deverá ressarcir todas as despesas inerentes à apresentação de defesa da Epagri, bem como eventuais valores que vierem a ser penhorados, dados em garantia ou pagos em decorrência de referidas ações, autorizando, desde já, sejam retidos e compensados os créditos devidos pela Epagri ao contratado, nesse ou em outros contratos em vigência.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17.14.</w:t>
      </w:r>
      <w:r w:rsidRPr="00D013AC">
        <w:rPr>
          <w:rFonts w:ascii="Times New Roman" w:eastAsia="Times New Roman" w:hAnsi="Times New Roman" w:cs="Times New Roman"/>
        </w:rPr>
        <w:tab/>
        <w:t xml:space="preserve">O contratado assumirá integral responsabilidade civil, administrativa e penal por quaisquer prejuízos pessoais ou materiais causados à Epagri, ou a terceiros, por si ou por seus sucessores e/ou prepostos, na execução do objeto da presente licitação, observado o disposto nos artigos 126 a 128 do </w:t>
      </w:r>
      <w:hyperlink r:id="rId102">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17.15.</w:t>
      </w:r>
      <w:r w:rsidRPr="00D013AC">
        <w:rPr>
          <w:rFonts w:ascii="Times New Roman" w:eastAsia="Times New Roman" w:hAnsi="Times New Roman" w:cs="Times New Roman"/>
        </w:rPr>
        <w:tab/>
        <w:t>O recebimento provisório ou definitivo do objeto não exclui a responsabilidade civil, principalmente quanto à solidez e segurança da obra ou do serviço, nem ético-profissional pela perfeita execução nos limites estabelecidos pelo Código Civil e pelo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17.16.</w:t>
      </w:r>
      <w:r w:rsidRPr="00D013AC">
        <w:rPr>
          <w:rFonts w:ascii="Times New Roman" w:eastAsia="Times New Roman" w:hAnsi="Times New Roman" w:cs="Times New Roman"/>
        </w:rPr>
        <w:tab/>
        <w:t>O contratado fica obrigado a manter, durante toda a vigência do contrato, em compatibilidade com as obrigações por ele assumidas, todas as condições de habilitação e qualificação exigidas na licitação, bem como manter o seu endereço atualizado junto aos cadastros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17.17.</w:t>
      </w:r>
      <w:r w:rsidRPr="00D013AC">
        <w:rPr>
          <w:rFonts w:ascii="Times New Roman" w:eastAsia="Times New Roman" w:hAnsi="Times New Roman" w:cs="Times New Roman"/>
        </w:rPr>
        <w:tab/>
        <w:t xml:space="preserve">O contratado autoriza à Epagri, preventivamente, a promover a </w:t>
      </w:r>
      <w:r w:rsidRPr="00D013AC">
        <w:rPr>
          <w:rFonts w:ascii="Times New Roman" w:eastAsia="Times New Roman" w:hAnsi="Times New Roman" w:cs="Times New Roman"/>
          <w:b/>
        </w:rPr>
        <w:t>retenção</w:t>
      </w:r>
      <w:r w:rsidRPr="00D013AC">
        <w:rPr>
          <w:rFonts w:ascii="Times New Roman" w:eastAsia="Times New Roman" w:hAnsi="Times New Roman" w:cs="Times New Roman"/>
        </w:rPr>
        <w:t xml:space="preserve"> dos créditos devidos em decorrência da execução da contratação, quando se fizer necessário para evitar prejuízo decorrente do inadimplemento do contrato relativos ao não pagamento ou a discussões administrativas ou judiciais relativas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encargos trabalhistas, previdenciários, fiscais ou comerciais resultantes da execução da contratação.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FATURAMENTO, PAGAMENTO E RECEBIMENTO.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17.18.</w:t>
      </w:r>
      <w:r w:rsidRPr="00D013AC">
        <w:rPr>
          <w:rFonts w:ascii="Times New Roman" w:eastAsia="Times New Roman" w:hAnsi="Times New Roman" w:cs="Times New Roman"/>
        </w:rPr>
        <w:tab/>
        <w:t>A nota fiscal ou documento equivalente deverá ser apresentado em 2 (duas) vias, sem emendas ou rasuras, sendo que a 1ª via (original) obrigatoriamente deverá acompanhar a entrega do objeto de licitação até o local indicado pela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17.19.</w:t>
      </w:r>
      <w:r w:rsidRPr="00D013AC">
        <w:rPr>
          <w:rFonts w:ascii="Times New Roman" w:eastAsia="Times New Roman" w:hAnsi="Times New Roman" w:cs="Times New Roman"/>
        </w:rPr>
        <w:tab/>
        <w:t>Na nota fiscal ou documento equivalente só poderá constar o objeto de licitação da Ordem de Fornecimento ou Serviço a que esta se refere, sendo indispensável mencionar nela: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w:t>
      </w:r>
      <w:proofErr w:type="gramEnd"/>
      <w:r w:rsidRPr="00D013AC">
        <w:rPr>
          <w:rFonts w:ascii="Times New Roman" w:eastAsia="Times New Roman" w:hAnsi="Times New Roman" w:cs="Times New Roman"/>
        </w:rPr>
        <w:t xml:space="preserve"> número da licitação;</w:t>
      </w:r>
    </w:p>
    <w:p w:rsidR="00554685" w:rsidRPr="00D013AC" w:rsidRDefault="00711C4F" w:rsidP="00D013AC">
      <w:pPr>
        <w:numPr>
          <w:ilvl w:val="0"/>
          <w:numId w:val="1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w:t>
      </w:r>
      <w:proofErr w:type="gramEnd"/>
      <w:r w:rsidRPr="00D013AC">
        <w:rPr>
          <w:rFonts w:ascii="Times New Roman" w:eastAsia="Times New Roman" w:hAnsi="Times New Roman" w:cs="Times New Roman"/>
        </w:rPr>
        <w:t xml:space="preserve"> número do contrato, da Ordem de Fornecimento/Ordem de Serviço e o item a que se refere;</w:t>
      </w:r>
    </w:p>
    <w:p w:rsidR="00554685" w:rsidRPr="00D013AC" w:rsidRDefault="00711C4F" w:rsidP="00D013AC">
      <w:pPr>
        <w:numPr>
          <w:ilvl w:val="0"/>
          <w:numId w:val="1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detalhamento</w:t>
      </w:r>
      <w:proofErr w:type="gramEnd"/>
      <w:r w:rsidRPr="00D013AC">
        <w:rPr>
          <w:rFonts w:ascii="Times New Roman" w:eastAsia="Times New Roman" w:hAnsi="Times New Roman" w:cs="Times New Roman"/>
        </w:rPr>
        <w:t xml:space="preserve"> dos serviços executados, obras ou bens.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17.19.1. No caso de fornecimento de bens e produtos, a nota fiscal deverá ser emitida conforme a </w:t>
      </w:r>
      <w:r w:rsidRPr="00D013AC">
        <w:rPr>
          <w:rFonts w:ascii="Times New Roman" w:eastAsia="Times New Roman" w:hAnsi="Times New Roman" w:cs="Times New Roman"/>
          <w:b/>
        </w:rPr>
        <w:t>legislação fiscal e tributária</w:t>
      </w:r>
      <w:r w:rsidRPr="00D013AC">
        <w:rPr>
          <w:rFonts w:ascii="Times New Roman" w:eastAsia="Times New Roman" w:hAnsi="Times New Roman" w:cs="Times New Roman"/>
        </w:rPr>
        <w:t xml:space="preserve"> vigente, com observância, principalmente ao preenchimento de seus campos. Conforme Cláusula Segunda do </w:t>
      </w:r>
      <w:hyperlink r:id="rId103">
        <w:r w:rsidRPr="00D013AC">
          <w:rPr>
            <w:rFonts w:ascii="Times New Roman" w:eastAsia="Times New Roman" w:hAnsi="Times New Roman" w:cs="Times New Roman"/>
            <w:b/>
            <w:color w:val="0000FF"/>
            <w:u w:val="single"/>
          </w:rPr>
          <w:t>Protocolo ICMS 42/2009</w:t>
        </w:r>
      </w:hyperlink>
      <w:proofErr w:type="gramStart"/>
      <w:r w:rsidRPr="00D013AC">
        <w:rPr>
          <w:rFonts w:ascii="Times New Roman" w:eastAsia="Times New Roman" w:hAnsi="Times New Roman" w:cs="Times New Roman"/>
        </w:rPr>
        <w:t>, ficam</w:t>
      </w:r>
      <w:proofErr w:type="gramEnd"/>
      <w:r w:rsidRPr="00D013AC">
        <w:rPr>
          <w:rFonts w:ascii="Times New Roman" w:eastAsia="Times New Roman" w:hAnsi="Times New Roman" w:cs="Times New Roman"/>
        </w:rPr>
        <w:t xml:space="preserve"> obrigados a emitir </w:t>
      </w:r>
      <w:r w:rsidRPr="00D013AC">
        <w:rPr>
          <w:rFonts w:ascii="Times New Roman" w:eastAsia="Times New Roman" w:hAnsi="Times New Roman" w:cs="Times New Roman"/>
          <w:b/>
        </w:rPr>
        <w:t>Nota Fiscal Eletrônica - NF-e</w:t>
      </w:r>
      <w:r w:rsidRPr="00D013AC">
        <w:rPr>
          <w:rFonts w:ascii="Times New Roman" w:eastAsia="Times New Roman" w:hAnsi="Times New Roman" w:cs="Times New Roman"/>
        </w:rPr>
        <w:t>, modelo 55, em substituição à Nota Fiscal, modelo 1 ou 1-A, a partir de 1º de dezembro de 2010, os contribuintes que, independentemente da atividade econômica exercida, realizem operações destinadas à Administração Pública direta ou indireta, inclusive empresa pública e sociedade de economia mista, de qualquer dos Poderes da União, dos Estados, do Distrito Federal e dos Municípios.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17.20. </w:t>
      </w:r>
      <w:r w:rsidRPr="00D013AC">
        <w:rPr>
          <w:rFonts w:ascii="Times New Roman" w:eastAsia="Times New Roman" w:hAnsi="Times New Roman" w:cs="Times New Roman"/>
        </w:rPr>
        <w:tab/>
        <w:t>A Epagri não efetuará o pagamento de títulos descontados ou através de cobrança em banco, bem como os que forem negociados com terceiros através de operação de “</w:t>
      </w:r>
      <w:proofErr w:type="spellStart"/>
      <w:r w:rsidRPr="00D013AC">
        <w:rPr>
          <w:rFonts w:ascii="Times New Roman" w:eastAsia="Times New Roman" w:hAnsi="Times New Roman" w:cs="Times New Roman"/>
        </w:rPr>
        <w:t>factoring</w:t>
      </w:r>
      <w:proofErr w:type="spellEnd"/>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17.21.</w:t>
      </w:r>
      <w:r w:rsidRPr="00D013AC">
        <w:rPr>
          <w:rFonts w:ascii="Times New Roman" w:eastAsia="Times New Roman" w:hAnsi="Times New Roman" w:cs="Times New Roman"/>
        </w:rPr>
        <w:tab/>
        <w:t>Os pagamentos devidos pela Epagri serão liquidados em conta corrente do favorecido, através de ordem bancária no Banco do Brasil S.A.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17.22. </w:t>
      </w:r>
      <w:r w:rsidRPr="00D013AC">
        <w:rPr>
          <w:rFonts w:ascii="Times New Roman" w:eastAsia="Times New Roman" w:hAnsi="Times New Roman" w:cs="Times New Roman"/>
        </w:rPr>
        <w:tab/>
        <w:t>No ato do pagamento, se houver sido imposta qualquer multa, o valor correspondente será deduzido da quantia devida.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17.23.</w:t>
      </w:r>
      <w:r w:rsidRPr="00D013AC">
        <w:rPr>
          <w:rFonts w:ascii="Times New Roman" w:eastAsia="Times New Roman" w:hAnsi="Times New Roman" w:cs="Times New Roman"/>
        </w:rPr>
        <w:tab/>
        <w:t xml:space="preserve">Será exigida do contratado, quando da apresentação das faturas, a apresentação dos documentos exigidos na licitação quanto à </w:t>
      </w:r>
      <w:r w:rsidRPr="00D013AC">
        <w:rPr>
          <w:rFonts w:ascii="Times New Roman" w:eastAsia="Times New Roman" w:hAnsi="Times New Roman" w:cs="Times New Roman"/>
          <w:b/>
        </w:rPr>
        <w:t xml:space="preserve">regularidade fiscal </w:t>
      </w:r>
      <w:r w:rsidRPr="00D013AC">
        <w:rPr>
          <w:rFonts w:ascii="Times New Roman" w:eastAsia="Times New Roman" w:hAnsi="Times New Roman" w:cs="Times New Roman"/>
        </w:rPr>
        <w:t>(INSS, FGTS e Fazenda do Estado de Santa Catarina) (</w:t>
      </w:r>
      <w:hyperlink w:anchor="bookmark=id.4k668n3">
        <w:r w:rsidRPr="00D013AC">
          <w:rPr>
            <w:rFonts w:ascii="Times New Roman" w:eastAsia="Times New Roman" w:hAnsi="Times New Roman" w:cs="Times New Roman"/>
            <w:b/>
            <w:color w:val="000000"/>
          </w:rPr>
          <w:t>subitem 13.3</w:t>
        </w:r>
      </w:hyperlink>
      <w:r w:rsidRPr="00D013AC">
        <w:rPr>
          <w:rFonts w:ascii="Times New Roman" w:eastAsia="Times New Roman" w:hAnsi="Times New Roman" w:cs="Times New Roman"/>
        </w:rPr>
        <w:t xml:space="preserve">). A não apresentação desses documentos, implicará, automaticamente, </w:t>
      </w:r>
      <w:r w:rsidRPr="00D013AC">
        <w:rPr>
          <w:rFonts w:ascii="Times New Roman" w:eastAsia="Times New Roman" w:hAnsi="Times New Roman" w:cs="Times New Roman"/>
        </w:rPr>
        <w:lastRenderedPageBreak/>
        <w:t xml:space="preserve">a suspensão do pagamento, devendo o contratado regularizar a situação em até </w:t>
      </w:r>
      <w:r w:rsidRPr="00D013AC">
        <w:rPr>
          <w:rFonts w:ascii="Times New Roman" w:eastAsia="Times New Roman" w:hAnsi="Times New Roman" w:cs="Times New Roman"/>
          <w:b/>
        </w:rPr>
        <w:t>15 (quinze) dias</w:t>
      </w:r>
      <w:r w:rsidRPr="00D013AC">
        <w:rPr>
          <w:rFonts w:ascii="Times New Roman" w:eastAsia="Times New Roman" w:hAnsi="Times New Roman" w:cs="Times New Roman"/>
        </w:rPr>
        <w:t xml:space="preserve"> da data em que for solicitada essa providência pela Epagri, na forma do artigo 127, § 1º, do </w:t>
      </w:r>
      <w:hyperlink r:id="rId104">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sob pena</w:t>
      </w:r>
      <w:proofErr w:type="gramEnd"/>
      <w:r w:rsidRPr="00D013AC">
        <w:rPr>
          <w:rFonts w:ascii="Times New Roman" w:eastAsia="Times New Roman" w:hAnsi="Times New Roman" w:cs="Times New Roman"/>
        </w:rPr>
        <w:t xml:space="preserve"> de rescisão contratual.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17.24.</w:t>
      </w:r>
      <w:r w:rsidRPr="00D013AC">
        <w:rPr>
          <w:rFonts w:ascii="Times New Roman" w:eastAsia="Times New Roman" w:hAnsi="Times New Roman" w:cs="Times New Roman"/>
        </w:rPr>
        <w:tab/>
        <w:t>Será dispensada a apresentação de nova certidão negativa quando ocorrer outro pagamento dentro do prazo de validade da certidão negativa anteriormente apresentada.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17.25.</w:t>
      </w:r>
      <w:r w:rsidRPr="00D013AC">
        <w:rPr>
          <w:rFonts w:ascii="Times New Roman" w:eastAsia="Times New Roman" w:hAnsi="Times New Roman" w:cs="Times New Roman"/>
        </w:rPr>
        <w:tab/>
        <w:t xml:space="preserve">O credor, que não possuir conta corrente no Banco do Brasil S.A. ou instituição financeira autorizada, poderá receber o pagamento em outras instituições, mediante crédito em conta corrente do favorecido, ficando, contudo, responsável pelo pagamento das tarifas bancárias derivadas da operação, conforme artigo 9º, § 4º do </w:t>
      </w:r>
      <w:hyperlink r:id="rId105">
        <w:r w:rsidRPr="00D013AC">
          <w:rPr>
            <w:rFonts w:ascii="Times New Roman" w:eastAsia="Times New Roman" w:hAnsi="Times New Roman" w:cs="Times New Roman"/>
            <w:color w:val="0000FF"/>
            <w:u w:val="single"/>
          </w:rPr>
          <w:t>Decreto estadual nº 1.073, de 2017</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17.26.</w:t>
      </w:r>
      <w:r w:rsidRPr="00D013AC">
        <w:rPr>
          <w:rFonts w:ascii="Times New Roman" w:eastAsia="Times New Roman" w:hAnsi="Times New Roman" w:cs="Times New Roman"/>
        </w:rPr>
        <w:tab/>
        <w:t>O faturamento dos bens licitados, se for o caso, poderá ser feito parcelado, na medida das entregas, sempre que assim prevejam as condições constantes no contrato e termo de referência anexo a este edital. O pagamento da última parcela somente será liberado pela Epagri após o recebimento definitivo do objeto contratual, mediante apresentação de certidão negativa de regularidade com o INSS relativa à baixa da matrícula do CEI ou CNO, no caso de obras.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17.27.</w:t>
      </w:r>
      <w:r w:rsidRPr="00D013AC">
        <w:rPr>
          <w:rFonts w:ascii="Times New Roman" w:eastAsia="Times New Roman" w:hAnsi="Times New Roman" w:cs="Times New Roman"/>
        </w:rPr>
        <w:tab/>
        <w:t xml:space="preserve">Os pagamentos serão efetuados em até </w:t>
      </w:r>
      <w:r w:rsidRPr="00D013AC">
        <w:rPr>
          <w:rFonts w:ascii="Times New Roman" w:eastAsia="Times New Roman" w:hAnsi="Times New Roman" w:cs="Times New Roman"/>
          <w:b/>
        </w:rPr>
        <w:t>30 (trinta) dias</w:t>
      </w:r>
      <w:r w:rsidRPr="00D013AC">
        <w:rPr>
          <w:rFonts w:ascii="Times New Roman" w:eastAsia="Times New Roman" w:hAnsi="Times New Roman" w:cs="Times New Roman"/>
        </w:rPr>
        <w:t xml:space="preserve"> após a data prevista para entrega dos materiais ou execução dos serviços, prevalecendo eventual prazo divergente estipulado no termo de referência, devidamente atestada pela área gestora. A data do pagamento será aquela que mais se aproximar do prazo máximo, conforme calendário da Secretaria de Estado da Fazenda do Estado de Santa Catarina. Ocorrendo atrasos, o prazo será contado a partir da data da efetiva entrega.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17.28.</w:t>
      </w:r>
      <w:r w:rsidRPr="00D013AC">
        <w:rPr>
          <w:rFonts w:ascii="Times New Roman" w:eastAsia="Times New Roman" w:hAnsi="Times New Roman" w:cs="Times New Roman"/>
        </w:rPr>
        <w:tab/>
        <w:t xml:space="preserve">No caso de atraso de pagamento pela Epagri, sem que haja culpa do contratado, o débito será corrigido na forma do artigo 117 da </w:t>
      </w:r>
      <w:hyperlink r:id="rId106">
        <w:r w:rsidRPr="00D013AC">
          <w:rPr>
            <w:rFonts w:ascii="Times New Roman" w:eastAsia="Times New Roman" w:hAnsi="Times New Roman" w:cs="Times New Roman"/>
            <w:color w:val="0000FF"/>
            <w:u w:val="single"/>
          </w:rPr>
          <w:t>Constituição do Estado de Santa Catarina</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17.29.</w:t>
      </w:r>
      <w:r w:rsidRPr="00D013AC">
        <w:rPr>
          <w:rFonts w:ascii="Times New Roman" w:eastAsia="Times New Roman" w:hAnsi="Times New Roman" w:cs="Times New Roman"/>
        </w:rPr>
        <w:tab/>
        <w:t>A Epagri pagará ao contratado os preços homologados, os quais incluem todos os custos necessários à perfeita execução do contrato, englobando todos os custos, despesas com fretes, embalagens, carga/descarga, empilhamento, seguros e tributos incidentes sobre os fornecimentos adjudicados.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17.30.</w:t>
      </w:r>
      <w:r w:rsidRPr="00D013AC">
        <w:rPr>
          <w:rFonts w:ascii="Times New Roman" w:eastAsia="Times New Roman" w:hAnsi="Times New Roman" w:cs="Times New Roman"/>
        </w:rPr>
        <w:tab/>
        <w:t>Os bens ou serviços entregues em quantidade a maior terão o seu valor glosado na respectiva nota fiscal, se for o caso, e a quantidade excedente ficará à disposição do fornecedor.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17.31.</w:t>
      </w:r>
      <w:r w:rsidRPr="00D013AC">
        <w:rPr>
          <w:rFonts w:ascii="Times New Roman" w:eastAsia="Times New Roman" w:hAnsi="Times New Roman" w:cs="Times New Roman"/>
        </w:rPr>
        <w:tab/>
        <w:t xml:space="preserve">Observado o disposto no artigo 132 do </w:t>
      </w:r>
      <w:hyperlink r:id="rId107">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os bens entregues em quantidade a menor terão seu valor glosado na respectiva nota fiscal, ficando a quantidade faltante em pendência, a qual deverá ser imediatamente entregue ou até o prazo de entrega previsto </w:t>
      </w:r>
      <w:proofErr w:type="gramStart"/>
      <w:r w:rsidRPr="00D013AC">
        <w:rPr>
          <w:rFonts w:ascii="Times New Roman" w:eastAsia="Times New Roman" w:hAnsi="Times New Roman" w:cs="Times New Roman"/>
        </w:rPr>
        <w:t>sob pena</w:t>
      </w:r>
      <w:proofErr w:type="gramEnd"/>
      <w:r w:rsidRPr="00D013AC">
        <w:rPr>
          <w:rFonts w:ascii="Times New Roman" w:eastAsia="Times New Roman" w:hAnsi="Times New Roman" w:cs="Times New Roman"/>
        </w:rPr>
        <w:t xml:space="preserve"> de caracterização de atraso e inadimplência, que redundará na aplicação das sanções cabíveis.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17.32.</w:t>
      </w:r>
      <w:r w:rsidRPr="00D013AC">
        <w:rPr>
          <w:rFonts w:ascii="Times New Roman" w:eastAsia="Times New Roman" w:hAnsi="Times New Roman" w:cs="Times New Roman"/>
        </w:rPr>
        <w:tab/>
        <w:t>Os bens entregues irregulares ficarão à disposição do fornecedor nos termos previstos neste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17.33.</w:t>
      </w:r>
      <w:r w:rsidRPr="00D013AC">
        <w:rPr>
          <w:rFonts w:ascii="Times New Roman" w:eastAsia="Times New Roman" w:hAnsi="Times New Roman" w:cs="Times New Roman"/>
        </w:rPr>
        <w:tab/>
        <w:t>Em caso de atraso pela Epagri, as verbas de natureza acessória serão pagas por meio de crédito em conta corrente, conforme as regras contidas no item anterior, mediante ordem financeira e apresentação de nota de débito ou fatura.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17.34. </w:t>
      </w:r>
      <w:r w:rsidRPr="00D013AC">
        <w:rPr>
          <w:rFonts w:ascii="Times New Roman" w:eastAsia="Times New Roman" w:hAnsi="Times New Roman" w:cs="Times New Roman"/>
          <w:color w:val="000000"/>
        </w:rPr>
        <w:t xml:space="preserve">Caso este processo seja em todo ou em parte financiado com repasse voluntário de recursos públicos da União (ver </w:t>
      </w:r>
      <w:r w:rsidRPr="00D013AC">
        <w:rPr>
          <w:rFonts w:ascii="Times New Roman" w:eastAsia="Times New Roman" w:hAnsi="Times New Roman" w:cs="Times New Roman"/>
          <w:b/>
          <w:color w:val="000000"/>
        </w:rPr>
        <w:t>item 20</w:t>
      </w:r>
      <w:r w:rsidRPr="00D013AC">
        <w:rPr>
          <w:rFonts w:ascii="Times New Roman" w:eastAsia="Times New Roman" w:hAnsi="Times New Roman" w:cs="Times New Roman"/>
          <w:color w:val="000000"/>
        </w:rPr>
        <w:t xml:space="preserve"> do Termo de Referência), em razão de convênio ou contrato de </w:t>
      </w:r>
      <w:r w:rsidRPr="00D013AC">
        <w:rPr>
          <w:rFonts w:ascii="Times New Roman" w:eastAsia="Times New Roman" w:hAnsi="Times New Roman" w:cs="Times New Roman"/>
          <w:color w:val="000000"/>
        </w:rPr>
        <w:lastRenderedPageBreak/>
        <w:t xml:space="preserve">repasse celebrado com a EPAGRI, a ordem de fornecimento dos bens/serviços estará condicionada à observância do inciso II do artigo 41 da </w:t>
      </w:r>
      <w:hyperlink r:id="rId108">
        <w:r w:rsidRPr="00D013AC">
          <w:rPr>
            <w:rFonts w:ascii="Times New Roman" w:eastAsia="Times New Roman" w:hAnsi="Times New Roman" w:cs="Times New Roman"/>
            <w:color w:val="0000FF"/>
            <w:u w:val="single"/>
          </w:rPr>
          <w:t>Portaria Interministerial MPOG/MF/CGU nº 424, de 2016</w:t>
        </w:r>
      </w:hyperlink>
      <w:r w:rsidRPr="00D013AC">
        <w:rPr>
          <w:rFonts w:ascii="Times New Roman" w:eastAsia="Times New Roman" w:hAnsi="Times New Roman" w:cs="Times New Roman"/>
          <w:color w:val="000000"/>
        </w:rPr>
        <w:t xml:space="preserve">, segundo o qual: “II - a liberação da primeira parcela ou parcela única ficará condicionada à conclusão da análise técnica e ao aceite do processo licitatório </w:t>
      </w:r>
      <w:proofErr w:type="gramStart"/>
      <w:r w:rsidRPr="00D013AC">
        <w:rPr>
          <w:rFonts w:ascii="Times New Roman" w:eastAsia="Times New Roman" w:hAnsi="Times New Roman" w:cs="Times New Roman"/>
          <w:color w:val="000000"/>
        </w:rPr>
        <w:t>pelo concedente</w:t>
      </w:r>
      <w:proofErr w:type="gramEnd"/>
      <w:r w:rsidRPr="00D013AC">
        <w:rPr>
          <w:rFonts w:ascii="Times New Roman" w:eastAsia="Times New Roman" w:hAnsi="Times New Roman" w:cs="Times New Roman"/>
          <w:color w:val="000000"/>
        </w:rPr>
        <w:t xml:space="preserve"> ou mandatária” (artigo 13, XVI, do </w:t>
      </w:r>
      <w:hyperlink r:id="rId109">
        <w:r w:rsidRPr="00D013AC">
          <w:rPr>
            <w:rFonts w:ascii="Times New Roman" w:eastAsia="Times New Roman" w:hAnsi="Times New Roman" w:cs="Times New Roman"/>
            <w:color w:val="0000FF"/>
            <w:u w:val="single"/>
          </w:rPr>
          <w:t>Decreto estadual nº 385, de 2019</w:t>
        </w:r>
      </w:hyperlink>
      <w:r w:rsidRPr="00D013AC">
        <w:rPr>
          <w:rFonts w:ascii="Times New Roman" w:eastAsia="Times New Roman" w:hAnsi="Times New Roman" w:cs="Times New Roman"/>
          <w:color w:val="000000"/>
        </w:rPr>
        <w:t>), não incidindo mora e nem correção do preço nesse período. Caso não haja o referido aceite e liberação, a licitação poderá ser revogada</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REAJUSTE.</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17.35</w:t>
      </w:r>
      <w:r w:rsidRPr="00D013AC">
        <w:rPr>
          <w:rFonts w:ascii="Times New Roman" w:eastAsia="Times New Roman" w:hAnsi="Times New Roman" w:cs="Times New Roman"/>
        </w:rPr>
        <w:tab/>
        <w:t xml:space="preserve">O valor contratado poderá ser </w:t>
      </w:r>
      <w:r w:rsidRPr="00D013AC">
        <w:rPr>
          <w:rFonts w:ascii="Times New Roman" w:eastAsia="Times New Roman" w:hAnsi="Times New Roman" w:cs="Times New Roman"/>
          <w:b/>
        </w:rPr>
        <w:t>reajustado</w:t>
      </w:r>
      <w:r w:rsidRPr="00D013AC">
        <w:rPr>
          <w:rFonts w:ascii="Times New Roman" w:eastAsia="Times New Roman" w:hAnsi="Times New Roman" w:cs="Times New Roman"/>
        </w:rPr>
        <w:t xml:space="preserve"> na forma prevista no </w:t>
      </w:r>
      <w:r w:rsidRPr="00D013AC">
        <w:rPr>
          <w:rFonts w:ascii="Times New Roman" w:eastAsia="Times New Roman" w:hAnsi="Times New Roman" w:cs="Times New Roman"/>
          <w:b/>
        </w:rPr>
        <w:t>item 14</w:t>
      </w:r>
      <w:r w:rsidRPr="00D013AC">
        <w:rPr>
          <w:rFonts w:ascii="Times New Roman" w:eastAsia="Times New Roman" w:hAnsi="Times New Roman" w:cs="Times New Roman"/>
        </w:rPr>
        <w:t xml:space="preserve"> do Termo de Referência anexo a este edital.</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REVISÃO DO CONTRATO (REEQUILÍBRIO ECONÔMICO-FINANCEIRO).</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17.36.</w:t>
      </w:r>
      <w:r w:rsidRPr="00D013AC">
        <w:rPr>
          <w:rFonts w:ascii="Times New Roman" w:eastAsia="Times New Roman" w:hAnsi="Times New Roman" w:cs="Times New Roman"/>
        </w:rPr>
        <w:tab/>
        <w:t xml:space="preserve">O valor contratado poderá ter o reequilíbrio econômico-financeiro na forma prevista no </w:t>
      </w:r>
      <w:r w:rsidRPr="00D013AC">
        <w:rPr>
          <w:rFonts w:ascii="Times New Roman" w:eastAsia="Times New Roman" w:hAnsi="Times New Roman" w:cs="Times New Roman"/>
          <w:b/>
        </w:rPr>
        <w:t>item 14</w:t>
      </w:r>
      <w:r w:rsidRPr="00D013AC">
        <w:rPr>
          <w:rFonts w:ascii="Times New Roman" w:eastAsia="Times New Roman" w:hAnsi="Times New Roman" w:cs="Times New Roman"/>
        </w:rPr>
        <w:t xml:space="preserve"> do Termo de Referência anexo a este edital.</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RESCISÃO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17.37</w:t>
      </w:r>
      <w:r w:rsidRPr="00D013AC">
        <w:rPr>
          <w:rFonts w:ascii="Times New Roman" w:eastAsia="Times New Roman" w:hAnsi="Times New Roman" w:cs="Times New Roman"/>
        </w:rPr>
        <w:tab/>
        <w:t xml:space="preserve">O contrato poderá ser </w:t>
      </w:r>
      <w:r w:rsidRPr="00D013AC">
        <w:rPr>
          <w:rFonts w:ascii="Times New Roman" w:eastAsia="Times New Roman" w:hAnsi="Times New Roman" w:cs="Times New Roman"/>
          <w:b/>
        </w:rPr>
        <w:t>rescindido</w:t>
      </w:r>
      <w:r w:rsidRPr="00D013AC">
        <w:rPr>
          <w:rFonts w:ascii="Times New Roman" w:eastAsia="Times New Roman" w:hAnsi="Times New Roman" w:cs="Times New Roman"/>
        </w:rPr>
        <w:t xml:space="preserve"> conforme artigo 156 a 160 do </w:t>
      </w:r>
      <w:hyperlink r:id="rId110">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de forma unilateral e escrita, amigável (distrato) ou judicial, nos termos da legislação, observadas, ainda, as disposições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17.38.</w:t>
      </w:r>
      <w:r w:rsidRPr="00D013AC">
        <w:rPr>
          <w:rFonts w:ascii="Times New Roman" w:eastAsia="Times New Roman" w:hAnsi="Times New Roman" w:cs="Times New Roman"/>
        </w:rPr>
        <w:tab/>
        <w:t>Da rescisão contratual decorrerá o direito de a Epagri reter os créditos relativos à contratação até o limite do valor dos prejuízos causados ou em face ao cumprimento irregular do avençado, além das demais sanções estabelecidas neste edital, no contrato e em lei, para a plena indenização do erário.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8" w:name="bookmark=id.vx1227" w:colFirst="0" w:colLast="0"/>
      <w:bookmarkStart w:id="39" w:name="_heading=h.2grqrue" w:colFirst="0" w:colLast="0"/>
      <w:bookmarkEnd w:id="38"/>
      <w:bookmarkEnd w:id="39"/>
      <w:r w:rsidRPr="00D013AC">
        <w:rPr>
          <w:rFonts w:ascii="Times New Roman" w:eastAsia="Times New Roman" w:hAnsi="Times New Roman" w:cs="Times New Roman"/>
          <w:sz w:val="24"/>
          <w:szCs w:val="24"/>
        </w:rPr>
        <w:t>18. SANÇÕES ADMINISTRATIVAS.</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w:t>
      </w:r>
      <w:r w:rsidRPr="00D013AC">
        <w:rPr>
          <w:rFonts w:ascii="Times New Roman" w:eastAsia="Times New Roman" w:hAnsi="Times New Roman" w:cs="Times New Roman"/>
        </w:rPr>
        <w:tab/>
        <w:t xml:space="preserve">O contratado ou licitante, em caso de inadimplemento de suas obrigações ou prática de qualquer infração prevista no </w:t>
      </w:r>
      <w:hyperlink r:id="rId111">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garantido o contraditório e a ampla defesa anteriormente a sua aplicação definitiva, ficará sujeito às seguintes sanções previstas no Capítulo III do Título III do RILC-EPAGRI e na </w:t>
      </w:r>
      <w:hyperlink r:id="rId112">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4"/>
        </w:numPr>
        <w:spacing w:line="240" w:lineRule="auto"/>
        <w:ind w:left="0" w:right="0" w:firstLine="0"/>
        <w:rPr>
          <w:rFonts w:ascii="Times New Roman" w:eastAsia="Times New Roman" w:hAnsi="Times New Roman" w:cs="Times New Roman"/>
          <w:b/>
        </w:rPr>
      </w:pPr>
      <w:proofErr w:type="gramStart"/>
      <w:r w:rsidRPr="00D013AC">
        <w:rPr>
          <w:rFonts w:ascii="Times New Roman" w:eastAsia="Times New Roman" w:hAnsi="Times New Roman" w:cs="Times New Roman"/>
          <w:b/>
        </w:rPr>
        <w:t>advertência</w:t>
      </w:r>
      <w:proofErr w:type="gramEnd"/>
      <w:r w:rsidRPr="00D013AC">
        <w:rPr>
          <w:rFonts w:ascii="Times New Roman" w:eastAsia="Times New Roman" w:hAnsi="Times New Roman" w:cs="Times New Roman"/>
        </w:rPr>
        <w:t>;</w:t>
      </w:r>
    </w:p>
    <w:p w:rsidR="00554685" w:rsidRPr="00D013AC" w:rsidRDefault="00711C4F" w:rsidP="00D013AC">
      <w:pPr>
        <w:numPr>
          <w:ilvl w:val="0"/>
          <w:numId w:val="1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multa</w:t>
      </w:r>
      <w:proofErr w:type="gramEnd"/>
      <w:r w:rsidRPr="00D013AC">
        <w:rPr>
          <w:rFonts w:ascii="Times New Roman" w:eastAsia="Times New Roman" w:hAnsi="Times New Roman" w:cs="Times New Roman"/>
          <w:b/>
        </w:rPr>
        <w:t xml:space="preserve"> moratória</w:t>
      </w:r>
      <w:r w:rsidRPr="00D013AC">
        <w:rPr>
          <w:rFonts w:ascii="Times New Roman" w:eastAsia="Times New Roman" w:hAnsi="Times New Roman" w:cs="Times New Roman"/>
        </w:rPr>
        <w:t>;</w:t>
      </w:r>
    </w:p>
    <w:p w:rsidR="00554685" w:rsidRPr="00D013AC" w:rsidRDefault="00711C4F" w:rsidP="00D013AC">
      <w:pPr>
        <w:numPr>
          <w:ilvl w:val="0"/>
          <w:numId w:val="1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multa</w:t>
      </w:r>
      <w:proofErr w:type="gramEnd"/>
      <w:r w:rsidRPr="00D013AC">
        <w:rPr>
          <w:rFonts w:ascii="Times New Roman" w:eastAsia="Times New Roman" w:hAnsi="Times New Roman" w:cs="Times New Roman"/>
          <w:b/>
        </w:rPr>
        <w:t xml:space="preserve"> compensatória;</w:t>
      </w:r>
    </w:p>
    <w:p w:rsidR="00554685" w:rsidRPr="00D013AC" w:rsidRDefault="00711C4F" w:rsidP="00D013AC">
      <w:pPr>
        <w:numPr>
          <w:ilvl w:val="0"/>
          <w:numId w:val="1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suspensão</w:t>
      </w:r>
      <w:proofErr w:type="gramEnd"/>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temporária</w:t>
      </w:r>
      <w:r w:rsidRPr="00D013AC">
        <w:rPr>
          <w:rFonts w:ascii="Times New Roman" w:eastAsia="Times New Roman" w:hAnsi="Times New Roman" w:cs="Times New Roman"/>
        </w:rPr>
        <w:t xml:space="preserve"> de participação</w:t>
      </w:r>
      <w:r w:rsidRPr="00D013AC">
        <w:rPr>
          <w:rFonts w:ascii="Times New Roman" w:eastAsia="Times New Roman" w:hAnsi="Times New Roman" w:cs="Times New Roman"/>
          <w:color w:val="263238"/>
        </w:rPr>
        <w:t xml:space="preserve"> de licitação e </w:t>
      </w:r>
      <w:r w:rsidRPr="00D013AC">
        <w:rPr>
          <w:rFonts w:ascii="Times New Roman" w:eastAsia="Times New Roman" w:hAnsi="Times New Roman" w:cs="Times New Roman"/>
          <w:b/>
          <w:color w:val="263238"/>
        </w:rPr>
        <w:t>impedimento</w:t>
      </w:r>
      <w:r w:rsidRPr="00D013AC">
        <w:rPr>
          <w:rFonts w:ascii="Times New Roman" w:eastAsia="Times New Roman" w:hAnsi="Times New Roman" w:cs="Times New Roman"/>
          <w:color w:val="263238"/>
        </w:rPr>
        <w:t xml:space="preserve"> de contratar com a Epagri, por até 02 (dois) anos.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18.2.</w:t>
      </w:r>
      <w:r w:rsidRPr="00D013AC">
        <w:rPr>
          <w:rFonts w:ascii="Times New Roman" w:eastAsia="Times New Roman" w:hAnsi="Times New Roman" w:cs="Times New Roman"/>
        </w:rPr>
        <w:tab/>
        <w:t xml:space="preserve">As sanções constantes </w:t>
      </w:r>
      <w:proofErr w:type="gramStart"/>
      <w:r w:rsidRPr="00D013AC">
        <w:rPr>
          <w:rFonts w:ascii="Times New Roman" w:eastAsia="Times New Roman" w:hAnsi="Times New Roman" w:cs="Times New Roman"/>
        </w:rPr>
        <w:t xml:space="preserve">no </w:t>
      </w:r>
      <w:r w:rsidRPr="00D013AC">
        <w:rPr>
          <w:rFonts w:ascii="Times New Roman" w:eastAsia="Times New Roman" w:hAnsi="Times New Roman" w:cs="Times New Roman"/>
          <w:b/>
        </w:rPr>
        <w:t>18.1</w:t>
      </w:r>
      <w:proofErr w:type="gramEnd"/>
      <w:r w:rsidRPr="00D013AC">
        <w:rPr>
          <w:rFonts w:ascii="Times New Roman" w:eastAsia="Times New Roman" w:hAnsi="Times New Roman" w:cs="Times New Roman"/>
        </w:rPr>
        <w:t xml:space="preserve"> poderão ser aplicadas de forma cumulativa.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18.3.</w:t>
      </w:r>
      <w:r w:rsidRPr="00D013AC">
        <w:rPr>
          <w:rFonts w:ascii="Times New Roman" w:eastAsia="Times New Roman" w:hAnsi="Times New Roman" w:cs="Times New Roman"/>
        </w:rPr>
        <w:tab/>
        <w:t xml:space="preserve">As condutas que podem levar a aplicação de penalidades encontram-se descritas no </w:t>
      </w:r>
      <w:hyperlink r:id="rId113">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e na </w:t>
      </w:r>
      <w:hyperlink r:id="rId114">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bem como o procedimento para a sua aplicação.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18.4.</w:t>
      </w:r>
      <w:r w:rsidRPr="00D013AC">
        <w:rPr>
          <w:rFonts w:ascii="Times New Roman" w:eastAsia="Times New Roman" w:hAnsi="Times New Roman" w:cs="Times New Roman"/>
        </w:rPr>
        <w:tab/>
        <w:t xml:space="preserve">São consideradas </w:t>
      </w:r>
      <w:r w:rsidRPr="00D013AC">
        <w:rPr>
          <w:rFonts w:ascii="Times New Roman" w:eastAsia="Times New Roman" w:hAnsi="Times New Roman" w:cs="Times New Roman"/>
          <w:b/>
        </w:rPr>
        <w:t>condutas reprováveis e passíveis de sanções</w:t>
      </w:r>
      <w:r w:rsidRPr="00D013AC">
        <w:rPr>
          <w:rFonts w:ascii="Times New Roman" w:eastAsia="Times New Roman" w:hAnsi="Times New Roman" w:cs="Times New Roman"/>
        </w:rPr>
        <w:t>, dentre outras: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não</w:t>
      </w:r>
      <w:proofErr w:type="gramEnd"/>
      <w:r w:rsidRPr="00D013AC">
        <w:rPr>
          <w:rFonts w:ascii="Times New Roman" w:eastAsia="Times New Roman" w:hAnsi="Times New Roman" w:cs="Times New Roman"/>
        </w:rPr>
        <w:t xml:space="preserve"> atender, sem justificativa, à convocação para assinatura do contrato ou retirada do </w:t>
      </w:r>
      <w:r w:rsidRPr="00D013AC">
        <w:rPr>
          <w:rFonts w:ascii="Times New Roman" w:eastAsia="Times New Roman" w:hAnsi="Times New Roman" w:cs="Times New Roman"/>
        </w:rPr>
        <w:lastRenderedPageBreak/>
        <w:t>instrumento equivalente;</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apresentar</w:t>
      </w:r>
      <w:proofErr w:type="gramEnd"/>
      <w:r w:rsidRPr="00D013AC">
        <w:rPr>
          <w:rFonts w:ascii="Times New Roman" w:eastAsia="Times New Roman" w:hAnsi="Times New Roman" w:cs="Times New Roman"/>
        </w:rPr>
        <w:t xml:space="preserve"> documento falso em qualquer processo administrativo instaurado pela Epagri;</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frustrar</w:t>
      </w:r>
      <w:proofErr w:type="gramEnd"/>
      <w:r w:rsidRPr="00D013AC">
        <w:rPr>
          <w:rFonts w:ascii="Times New Roman" w:eastAsia="Times New Roman" w:hAnsi="Times New Roman" w:cs="Times New Roman"/>
        </w:rPr>
        <w:t xml:space="preserve"> ou fraudar, mediante ajuste, combinação ou qualquer outro expediente, o processo de licitação e o contrato dele decorrente;</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afastar</w:t>
      </w:r>
      <w:proofErr w:type="gramEnd"/>
      <w:r w:rsidRPr="00D013AC">
        <w:rPr>
          <w:rFonts w:ascii="Times New Roman" w:eastAsia="Times New Roman" w:hAnsi="Times New Roman" w:cs="Times New Roman"/>
        </w:rPr>
        <w:t xml:space="preserve"> ou procurar afastar participante, por meio de violência, grave ameaça, fraude ou oferecimento de vantagem de qualquer tipo;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agir</w:t>
      </w:r>
      <w:proofErr w:type="gramEnd"/>
      <w:r w:rsidRPr="00D013AC">
        <w:rPr>
          <w:rFonts w:ascii="Times New Roman" w:eastAsia="Times New Roman" w:hAnsi="Times New Roman" w:cs="Times New Roman"/>
        </w:rPr>
        <w:t xml:space="preserve"> de má-fé no processo licitatório ou na relação contratual, comprovada em processo específico;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incorrer</w:t>
      </w:r>
      <w:proofErr w:type="gramEnd"/>
      <w:r w:rsidRPr="00D013AC">
        <w:rPr>
          <w:rFonts w:ascii="Times New Roman" w:eastAsia="Times New Roman" w:hAnsi="Times New Roman" w:cs="Times New Roman"/>
        </w:rPr>
        <w:t xml:space="preserve"> em inexecução contratual;</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frustrado ou fraudado, mediante ajuste, combinação ou qualquer outro expediente, o caráter competitivo de procedimento licitatório público;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impedido, perturbado ou fraudado a realização de qualquer ato de procedimento licitatório público;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afastado ou procurado afastar licitante, por meio de fraude ou oferecimento de vantagem de qualquer tipo;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fraudado licitação pública ou contrato dela decorrente elevando arbitrariamente preços; vendendo, como verdadeira ou perfeita, mercadoria falsificada ou deteriorada; entregando uma mercadoria por outra; alterando substância, qualidade ou quantidade da mercadoria fornecida; ornando, por qualquer modo, injustamente, mais onerosa a proposta ou a execução do contrato;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criado, de modo fraudulento ou irregular, pessoa jurídica para participar de licitação pública ou celebrar contrato administrativo;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obtido vantagem ou benefício indevido, de modo fraudulento, de modificações ou prorrogações de contratos celebrados com a administração pública, sem autorização em lei, no ato convocatório da licitação pública ou nos respectivos instrumentos contratuais;</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manipulado ou fraudado o equilíbrio econômico-financeiro dos contratos celebrados com a administração pública;</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dificultado atividade de investigação ou fiscalização de órgãos, entidades ou agentes públicos;</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intervindo em sua atuação, inclusive no âmbito das agências reguladoras e dos órgãos de fiscalização;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sofrido condenação definitiva por pratica, por meios dolosos, de fraude fiscal no recolhimento de quaisquer tributos;</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deixado de proceder ao pagamento de salários, vale-transporte e de auxílio alimentação dos empregados na data fixada;</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deixado de cumprir com as obrigações relativas a encargos sociais, previdenciários e trabalhistas;</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deixar</w:t>
      </w:r>
      <w:proofErr w:type="gramEnd"/>
      <w:r w:rsidRPr="00D013AC">
        <w:rPr>
          <w:rFonts w:ascii="Times New Roman" w:eastAsia="Times New Roman" w:hAnsi="Times New Roman" w:cs="Times New Roman"/>
        </w:rPr>
        <w:t xml:space="preserve"> de manter o nível de qualidade exigido pela Epagri na execução do contrato, bem como deixar de evitar a sua degeneração quando for o caso.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18.4.1. </w:t>
      </w:r>
      <w:r w:rsidRPr="00D013AC">
        <w:rPr>
          <w:rFonts w:ascii="Times New Roman" w:eastAsia="Times New Roman" w:hAnsi="Times New Roman" w:cs="Times New Roman"/>
        </w:rPr>
        <w:tab/>
        <w:t>Estendem-se os efeitos das sanções também aos profissionais que tenham praticado quaisquer dos atos acima indicados.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SANÇÃO DE ADVERTÊNCIA.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18.5.</w:t>
      </w:r>
      <w:r w:rsidRPr="00D013AC">
        <w:rPr>
          <w:rFonts w:ascii="Times New Roman" w:eastAsia="Times New Roman" w:hAnsi="Times New Roman" w:cs="Times New Roman"/>
          <w:highlight w:val="white"/>
        </w:rPr>
        <w:t xml:space="preserve"> A sanção de advertência é cabível sempre que o ato praticado, ainda que ilícito, não seja suficiente para acarretar danos à Epagri, suas instalações, pessoas, imagem, meio ambiente, ou a terceiros. </w:t>
      </w:r>
      <w:r w:rsidRPr="00D013AC">
        <w:rPr>
          <w:rFonts w:ascii="Times New Roman" w:eastAsia="Times New Roman" w:hAnsi="Times New Roman" w:cs="Times New Roman"/>
        </w:rPr>
        <w:t>A aplicação da sanção de advertência se efetiva com o registro da mesma junto ao cadastro da Epagri, independentemente de tratar-se de empresa ou pessoa cadastrada, ou não.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lastRenderedPageBreak/>
        <w:t>18.6.</w:t>
      </w:r>
      <w:r w:rsidRPr="00D013AC">
        <w:rPr>
          <w:rFonts w:ascii="Times New Roman" w:eastAsia="Times New Roman" w:hAnsi="Times New Roman" w:cs="Times New Roman"/>
        </w:rPr>
        <w:tab/>
        <w:t>A reincidência da sanção de advertência, ensejará a aplicação de penalidade de suspensão.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SANÇÃO DE MULTA.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18.7.</w:t>
      </w:r>
      <w:r w:rsidRPr="00D013AC">
        <w:rPr>
          <w:rFonts w:ascii="Times New Roman" w:eastAsia="Times New Roman" w:hAnsi="Times New Roman" w:cs="Times New Roman"/>
        </w:rPr>
        <w:tab/>
        <w:t>A multa poderá ser aplicada nos seguintes casos: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na</w:t>
      </w:r>
      <w:proofErr w:type="gramEnd"/>
      <w:r w:rsidRPr="00D013AC">
        <w:rPr>
          <w:rFonts w:ascii="Times New Roman" w:eastAsia="Times New Roman" w:hAnsi="Times New Roman" w:cs="Times New Roman"/>
        </w:rPr>
        <w:t xml:space="preserve"> fase de licitação, em decorrência da interposição de recursos meramente procrastinatórios/protelatórios, poderá ser aplicada multa correspondente a até </w:t>
      </w:r>
      <w:r w:rsidRPr="00D013AC">
        <w:rPr>
          <w:rFonts w:ascii="Times New Roman" w:eastAsia="Times New Roman" w:hAnsi="Times New Roman" w:cs="Times New Roman"/>
          <w:b/>
        </w:rPr>
        <w:t>5% (cinco por cento)</w:t>
      </w:r>
      <w:r w:rsidRPr="00D013AC">
        <w:rPr>
          <w:rFonts w:ascii="Times New Roman" w:eastAsia="Times New Roman" w:hAnsi="Times New Roman" w:cs="Times New Roman"/>
        </w:rPr>
        <w:t xml:space="preserve"> do valor máximo estabelecido para a licitação em questão;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em</w:t>
      </w:r>
      <w:proofErr w:type="gramEnd"/>
      <w:r w:rsidRPr="00D013AC">
        <w:rPr>
          <w:rFonts w:ascii="Times New Roman" w:eastAsia="Times New Roman" w:hAnsi="Times New Roman" w:cs="Times New Roman"/>
        </w:rPr>
        <w:t xml:space="preserve"> decorrência da não regularização da documentação de habilitação por parte da ME, EPP, MEI, nos termos do artigo 43, § 1° da </w:t>
      </w:r>
      <w:hyperlink r:id="rId115">
        <w:r w:rsidRPr="00D013AC">
          <w:rPr>
            <w:rFonts w:ascii="Times New Roman" w:eastAsia="Times New Roman" w:hAnsi="Times New Roman" w:cs="Times New Roman"/>
            <w:color w:val="0000FF"/>
            <w:u w:val="single"/>
          </w:rPr>
          <w:t>Lei Complementar federal nº 123, de 2006</w:t>
        </w:r>
      </w:hyperlink>
      <w:r w:rsidRPr="00D013AC">
        <w:rPr>
          <w:rFonts w:ascii="Times New Roman" w:eastAsia="Times New Roman" w:hAnsi="Times New Roman" w:cs="Times New Roman"/>
        </w:rPr>
        <w:t xml:space="preserve">, no prazo de até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 xml:space="preserve">, prorrogáveis pelo mesmo período, a pedido justificado do licitante, poderá ser aplicada multa correspondente a até </w:t>
      </w:r>
      <w:r w:rsidRPr="00D013AC">
        <w:rPr>
          <w:rFonts w:ascii="Times New Roman" w:eastAsia="Times New Roman" w:hAnsi="Times New Roman" w:cs="Times New Roman"/>
          <w:b/>
        </w:rPr>
        <w:t>5% (cinco por cento)</w:t>
      </w:r>
      <w:r w:rsidRPr="00D013AC">
        <w:rPr>
          <w:rFonts w:ascii="Times New Roman" w:eastAsia="Times New Roman" w:hAnsi="Times New Roman" w:cs="Times New Roman"/>
        </w:rPr>
        <w:t xml:space="preserve"> do valor máximo estabelecido para a licitação em questão;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pela</w:t>
      </w:r>
      <w:proofErr w:type="gramEnd"/>
      <w:r w:rsidRPr="00D013AC">
        <w:rPr>
          <w:rFonts w:ascii="Times New Roman" w:eastAsia="Times New Roman" w:hAnsi="Times New Roman" w:cs="Times New Roman"/>
        </w:rPr>
        <w:t xml:space="preserve"> recusa em assinar o contrato, aceitar ou retirar o instrumento equivalente, no prazo de até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 xml:space="preserve">, multa correspondente a até </w:t>
      </w:r>
      <w:r w:rsidRPr="00D013AC">
        <w:rPr>
          <w:rFonts w:ascii="Times New Roman" w:eastAsia="Times New Roman" w:hAnsi="Times New Roman" w:cs="Times New Roman"/>
          <w:b/>
        </w:rPr>
        <w:t>5% (cinco por cento)</w:t>
      </w:r>
      <w:r w:rsidRPr="00D013AC">
        <w:rPr>
          <w:rFonts w:ascii="Times New Roman" w:eastAsia="Times New Roman" w:hAnsi="Times New Roman" w:cs="Times New Roman"/>
        </w:rPr>
        <w:t xml:space="preserve"> do valor máximo estabelecido para a licitação em questão;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no</w:t>
      </w:r>
      <w:proofErr w:type="gramEnd"/>
      <w:r w:rsidRPr="00D013AC">
        <w:rPr>
          <w:rFonts w:ascii="Times New Roman" w:eastAsia="Times New Roman" w:hAnsi="Times New Roman" w:cs="Times New Roman"/>
        </w:rPr>
        <w:t xml:space="preserve"> caso de atraso na entrega da garantia contratual (fiança bancária, caução em dinheiro, seguro-garantia), após o prazo definido em edital, quando exigida, multa moratória correspondente a até </w:t>
      </w:r>
      <w:r w:rsidRPr="00D013AC">
        <w:rPr>
          <w:rFonts w:ascii="Times New Roman" w:eastAsia="Times New Roman" w:hAnsi="Times New Roman" w:cs="Times New Roman"/>
          <w:b/>
        </w:rPr>
        <w:t xml:space="preserve">5% (cinco por cento) </w:t>
      </w:r>
      <w:r w:rsidRPr="00D013AC">
        <w:rPr>
          <w:rFonts w:ascii="Times New Roman" w:eastAsia="Times New Roman" w:hAnsi="Times New Roman" w:cs="Times New Roman"/>
        </w:rPr>
        <w:t>do valor total do contrato;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os</w:t>
      </w:r>
      <w:proofErr w:type="gramEnd"/>
      <w:r w:rsidRPr="00D013AC">
        <w:rPr>
          <w:rFonts w:ascii="Times New Roman" w:eastAsia="Times New Roman" w:hAnsi="Times New Roman" w:cs="Times New Roman"/>
        </w:rPr>
        <w:t xml:space="preserve"> demais casos de atraso, multa moratória de </w:t>
      </w:r>
      <w:r w:rsidRPr="00D013AC">
        <w:rPr>
          <w:rFonts w:ascii="Times New Roman" w:eastAsia="Times New Roman" w:hAnsi="Times New Roman" w:cs="Times New Roman"/>
          <w:b/>
        </w:rPr>
        <w:t>0,33%</w:t>
      </w:r>
      <w:r w:rsidRPr="00D013AC">
        <w:rPr>
          <w:rFonts w:ascii="Times New Roman" w:eastAsia="Times New Roman" w:hAnsi="Times New Roman" w:cs="Times New Roman"/>
        </w:rPr>
        <w:t xml:space="preserve"> por dia de atraso, na entrega do objeto, calculado sobre o valor correspondente à parte inadimplente (ou seja, somente sobre a parte não entregue/executada em atraso), até o limite de </w:t>
      </w:r>
      <w:r w:rsidRPr="00D013AC">
        <w:rPr>
          <w:rFonts w:ascii="Times New Roman" w:eastAsia="Times New Roman" w:hAnsi="Times New Roman" w:cs="Times New Roman"/>
          <w:b/>
        </w:rPr>
        <w:t>9,9%</w:t>
      </w:r>
      <w:r w:rsidRPr="00D013AC">
        <w:rPr>
          <w:rFonts w:ascii="Times New Roman" w:eastAsia="Times New Roman" w:hAnsi="Times New Roman" w:cs="Times New Roman"/>
        </w:rPr>
        <w:t xml:space="preserve"> sobre o valor da parcela não executada ou do saldo remanescente do contrato;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no</w:t>
      </w:r>
      <w:proofErr w:type="gramEnd"/>
      <w:r w:rsidRPr="00D013AC">
        <w:rPr>
          <w:rFonts w:ascii="Times New Roman" w:eastAsia="Times New Roman" w:hAnsi="Times New Roman" w:cs="Times New Roman"/>
        </w:rPr>
        <w:t xml:space="preserve"> caso de inexecução parcial, multa compensatória nunca superior a </w:t>
      </w:r>
      <w:r w:rsidRPr="00D013AC">
        <w:rPr>
          <w:rFonts w:ascii="Times New Roman" w:eastAsia="Times New Roman" w:hAnsi="Times New Roman" w:cs="Times New Roman"/>
          <w:b/>
        </w:rPr>
        <w:t>20% (vinte por cento)</w:t>
      </w:r>
      <w:r w:rsidRPr="00D013AC">
        <w:rPr>
          <w:rFonts w:ascii="Times New Roman" w:eastAsia="Times New Roman" w:hAnsi="Times New Roman" w:cs="Times New Roman"/>
        </w:rPr>
        <w:t xml:space="preserve"> sobre o valor da parcela não executada ou do saldo remanescente do contrato;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no</w:t>
      </w:r>
      <w:proofErr w:type="gramEnd"/>
      <w:r w:rsidRPr="00D013AC">
        <w:rPr>
          <w:rFonts w:ascii="Times New Roman" w:eastAsia="Times New Roman" w:hAnsi="Times New Roman" w:cs="Times New Roman"/>
        </w:rPr>
        <w:t xml:space="preserve"> caso de inexecução total, multa compensatória nunca superior a </w:t>
      </w:r>
      <w:r w:rsidRPr="00D013AC">
        <w:rPr>
          <w:rFonts w:ascii="Times New Roman" w:eastAsia="Times New Roman" w:hAnsi="Times New Roman" w:cs="Times New Roman"/>
          <w:b/>
        </w:rPr>
        <w:t>30% (trinta por cento)</w:t>
      </w:r>
      <w:r w:rsidRPr="00D013AC">
        <w:rPr>
          <w:rFonts w:ascii="Times New Roman" w:eastAsia="Times New Roman" w:hAnsi="Times New Roman" w:cs="Times New Roman"/>
        </w:rPr>
        <w:t xml:space="preserve"> sobre o valor da parcela não executada ou do saldo remanescente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18.8.</w:t>
      </w:r>
      <w:r w:rsidRPr="00D013AC">
        <w:rPr>
          <w:rFonts w:ascii="Times New Roman" w:eastAsia="Times New Roman" w:hAnsi="Times New Roman" w:cs="Times New Roman"/>
        </w:rPr>
        <w:tab/>
        <w:t xml:space="preserve">O não pagamento da multa aplicada ensejará a tomada de medidas administrativas e judiciais cabíveis. O valor da multa aplicada poderá ser descontado da próxima fatura, no caso de prestação de serviços contínuos ou de fornecimento periódico de bens e para as demais hipóteses será descontado da garantia de execução, se houver, ou do montante do valor contratado. O valor também poderá ser compensado com os créditos da contratada devidos pela Epagri (da contratação decorrente desta licitação ou de outros contratos), conforme </w:t>
      </w:r>
      <w:proofErr w:type="spellStart"/>
      <w:r w:rsidRPr="00D013AC">
        <w:rPr>
          <w:rFonts w:ascii="Times New Roman" w:eastAsia="Times New Roman" w:hAnsi="Times New Roman" w:cs="Times New Roman"/>
        </w:rPr>
        <w:t>arts</w:t>
      </w:r>
      <w:proofErr w:type="spellEnd"/>
      <w:r w:rsidRPr="00D013AC">
        <w:rPr>
          <w:rFonts w:ascii="Times New Roman" w:eastAsia="Times New Roman" w:hAnsi="Times New Roman" w:cs="Times New Roman"/>
        </w:rPr>
        <w:t>. 128; 165, § 4º; 172, § 3º, I, do RILC-EPAGRI. O pagamento da multa não afasta o dever de indenizar o prejuízo a ela excedente suportado pela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SANÇÃO DE SUSPENSÃO TEMPORÁRIA/IMPEDIMENTO.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18.9.</w:t>
      </w:r>
      <w:r w:rsidRPr="00D013AC">
        <w:rPr>
          <w:rFonts w:ascii="Times New Roman" w:eastAsia="Times New Roman" w:hAnsi="Times New Roman" w:cs="Times New Roman"/>
        </w:rPr>
        <w:tab/>
        <w:t>Cabe a sanção de suspensão temporária de participação em licitação e impedimento de contratar com a Epagri em razão de ação ou omissão capaz de causar, ou que tenha causado dano à Epagri, suas instalações, pessoas, imagem, meio ambiente ou a terceiros.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18.10.</w:t>
      </w:r>
      <w:r w:rsidRPr="00D013AC">
        <w:rPr>
          <w:rFonts w:ascii="Times New Roman" w:eastAsia="Times New Roman" w:hAnsi="Times New Roman" w:cs="Times New Roman"/>
        </w:rPr>
        <w:tab/>
        <w:t xml:space="preserve">Conforme a extensão do dano ocorrido ou passível de ocorrência, a suspensão poderá ser </w:t>
      </w:r>
      <w:r w:rsidRPr="00D013AC">
        <w:rPr>
          <w:rFonts w:ascii="Times New Roman" w:eastAsia="Times New Roman" w:hAnsi="Times New Roman" w:cs="Times New Roman"/>
          <w:b/>
        </w:rPr>
        <w:t>branda</w:t>
      </w:r>
      <w:r w:rsidRPr="00D013AC">
        <w:rPr>
          <w:rFonts w:ascii="Times New Roman" w:eastAsia="Times New Roman" w:hAnsi="Times New Roman" w:cs="Times New Roman"/>
        </w:rPr>
        <w:t xml:space="preserve"> (de 01 a 06 meses), </w:t>
      </w:r>
      <w:r w:rsidRPr="00D013AC">
        <w:rPr>
          <w:rFonts w:ascii="Times New Roman" w:eastAsia="Times New Roman" w:hAnsi="Times New Roman" w:cs="Times New Roman"/>
          <w:b/>
        </w:rPr>
        <w:t>média</w:t>
      </w:r>
      <w:r w:rsidRPr="00D013AC">
        <w:rPr>
          <w:rFonts w:ascii="Times New Roman" w:eastAsia="Times New Roman" w:hAnsi="Times New Roman" w:cs="Times New Roman"/>
        </w:rPr>
        <w:t xml:space="preserve"> (de 07 a 12 meses), ou </w:t>
      </w:r>
      <w:r w:rsidRPr="00D013AC">
        <w:rPr>
          <w:rFonts w:ascii="Times New Roman" w:eastAsia="Times New Roman" w:hAnsi="Times New Roman" w:cs="Times New Roman"/>
          <w:b/>
        </w:rPr>
        <w:t>grave</w:t>
      </w:r>
      <w:r w:rsidRPr="00D013AC">
        <w:rPr>
          <w:rFonts w:ascii="Times New Roman" w:eastAsia="Times New Roman" w:hAnsi="Times New Roman" w:cs="Times New Roman"/>
        </w:rPr>
        <w:t xml:space="preserve"> (de 13 a 24 meses).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18.11.</w:t>
      </w:r>
      <w:r w:rsidRPr="00D013AC">
        <w:rPr>
          <w:rFonts w:ascii="Times New Roman" w:eastAsia="Times New Roman" w:hAnsi="Times New Roman" w:cs="Times New Roman"/>
        </w:rPr>
        <w:tab/>
        <w:t xml:space="preserve">A reincidência de prática punível com suspensão temporária e impedimento, ocorrida num período de até </w:t>
      </w:r>
      <w:r w:rsidRPr="00D013AC">
        <w:rPr>
          <w:rFonts w:ascii="Times New Roman" w:eastAsia="Times New Roman" w:hAnsi="Times New Roman" w:cs="Times New Roman"/>
          <w:b/>
        </w:rPr>
        <w:t>2 (dois) anos</w:t>
      </w:r>
      <w:r w:rsidRPr="00D013AC">
        <w:rPr>
          <w:rFonts w:ascii="Times New Roman" w:eastAsia="Times New Roman" w:hAnsi="Times New Roman" w:cs="Times New Roman"/>
        </w:rPr>
        <w:t xml:space="preserve"> a contar do término da primeira imputação, implicará no agravamento da sanção a ser aplicada.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18.12.</w:t>
      </w:r>
      <w:r w:rsidRPr="00D013AC">
        <w:rPr>
          <w:rFonts w:ascii="Times New Roman" w:eastAsia="Times New Roman" w:hAnsi="Times New Roman" w:cs="Times New Roman"/>
        </w:rPr>
        <w:tab/>
        <w:t xml:space="preserve">O prazo da sanção a que se refere o subitem acima, terá início a partir da sua publicação no Diário Oficial do Estado de Santa Catarina, estendendo-se os seus efeitos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todas as unidades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18.13.</w:t>
      </w:r>
      <w:r w:rsidRPr="00D013AC">
        <w:rPr>
          <w:rFonts w:ascii="Times New Roman" w:eastAsia="Times New Roman" w:hAnsi="Times New Roman" w:cs="Times New Roman"/>
        </w:rPr>
        <w:tab/>
        <w:t>A sanção de suspensão temporária de participação em licitação e impedimento de contratar com a Epagri importa, durante sua vigência, na suspensão de registro cadastral, se existente, ou no impedimento de inscrição cadastral.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18.14.</w:t>
      </w:r>
      <w:r w:rsidRPr="00D013AC">
        <w:rPr>
          <w:rFonts w:ascii="Times New Roman" w:eastAsia="Times New Roman" w:hAnsi="Times New Roman" w:cs="Times New Roman"/>
        </w:rPr>
        <w:tab/>
        <w:t xml:space="preserve">Caso a sanção de suspensão temporária/impedimento de contratar com a Epagri for aplicada no curso da vigência de </w:t>
      </w:r>
      <w:proofErr w:type="gramStart"/>
      <w:r w:rsidRPr="00D013AC">
        <w:rPr>
          <w:rFonts w:ascii="Times New Roman" w:eastAsia="Times New Roman" w:hAnsi="Times New Roman" w:cs="Times New Roman"/>
        </w:rPr>
        <w:t>um outro</w:t>
      </w:r>
      <w:proofErr w:type="gramEnd"/>
      <w:r w:rsidRPr="00D013AC">
        <w:rPr>
          <w:rFonts w:ascii="Times New Roman" w:eastAsia="Times New Roman" w:hAnsi="Times New Roman" w:cs="Times New Roman"/>
        </w:rPr>
        <w:t xml:space="preserve"> contrato, a Epagri poderá, a seu critério, garantido o contraditório e a ampla defesa, rescindir o outro contrato mediante comunicação escrita previamente enviada ao contratado, ou mantê-lo vigente.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18.15.</w:t>
      </w:r>
      <w:r w:rsidRPr="00D013AC">
        <w:rPr>
          <w:rFonts w:ascii="Times New Roman" w:eastAsia="Times New Roman" w:hAnsi="Times New Roman" w:cs="Times New Roman"/>
        </w:rPr>
        <w:tab/>
        <w:t xml:space="preserve">A aplicação da sanção de suspensão temporária de participação em licitação e impedimento de contratar com a Epagri, por até </w:t>
      </w:r>
      <w:r w:rsidRPr="00D013AC">
        <w:rPr>
          <w:rFonts w:ascii="Times New Roman" w:eastAsia="Times New Roman" w:hAnsi="Times New Roman" w:cs="Times New Roman"/>
          <w:b/>
        </w:rPr>
        <w:t>02 (dois) anos</w:t>
      </w:r>
      <w:r w:rsidRPr="00D013AC">
        <w:rPr>
          <w:rFonts w:ascii="Times New Roman" w:eastAsia="Times New Roman" w:hAnsi="Times New Roman" w:cs="Times New Roman"/>
        </w:rPr>
        <w:t xml:space="preserve">, será registrada no CEIS, conforme o </w:t>
      </w:r>
      <w:hyperlink r:id="rId116" w:anchor="art23">
        <w:r w:rsidRPr="00D013AC">
          <w:rPr>
            <w:rFonts w:ascii="Times New Roman" w:eastAsia="Times New Roman" w:hAnsi="Times New Roman" w:cs="Times New Roman"/>
            <w:color w:val="0000FF"/>
            <w:u w:val="single"/>
          </w:rPr>
          <w:t>artigo 23 da Lei federal nº 12.846, de 2013</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18.16.</w:t>
      </w:r>
      <w:r w:rsidRPr="00D013AC">
        <w:rPr>
          <w:rFonts w:ascii="Times New Roman" w:eastAsia="Times New Roman" w:hAnsi="Times New Roman" w:cs="Times New Roman"/>
        </w:rPr>
        <w:tab/>
        <w:t>O registro de fornecedor do contratado será cancelado quando ele sofrer sanção de suspensão temporária de participação em licitação e impedimento de contratar com 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PROCEDIMENTO PARA APLICAÇÃO DE SANÇÕES.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18.17.</w:t>
      </w:r>
      <w:r w:rsidRPr="00D013AC">
        <w:rPr>
          <w:rFonts w:ascii="Times New Roman" w:eastAsia="Times New Roman" w:hAnsi="Times New Roman" w:cs="Times New Roman"/>
        </w:rPr>
        <w:tab/>
        <w:t xml:space="preserve">Antes da aplicação de qualquer das multas acima relacionadas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área gestora do contrato, notificará formalmente o contratado garantindo o contraditório e ampla defesa, concedendo o prazo de </w:t>
      </w:r>
      <w:r w:rsidRPr="00D013AC">
        <w:rPr>
          <w:rFonts w:ascii="Times New Roman" w:eastAsia="Times New Roman" w:hAnsi="Times New Roman" w:cs="Times New Roman"/>
          <w:b/>
        </w:rPr>
        <w:t>10 (dez) dias úteis</w:t>
      </w:r>
      <w:r w:rsidRPr="00D013AC">
        <w:rPr>
          <w:rFonts w:ascii="Times New Roman" w:eastAsia="Times New Roman" w:hAnsi="Times New Roman" w:cs="Times New Roman"/>
        </w:rPr>
        <w:t xml:space="preserve"> para apresentar sua manifestação.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18.18.</w:t>
      </w:r>
      <w:r w:rsidRPr="00D013AC">
        <w:rPr>
          <w:rFonts w:ascii="Times New Roman" w:eastAsia="Times New Roman" w:hAnsi="Times New Roman" w:cs="Times New Roman"/>
        </w:rPr>
        <w:tab/>
        <w:t xml:space="preserve">Da decisão final cabe recurso à autoridade superior, no prazo de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 xml:space="preserve"> contado da intimação do 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18.19.</w:t>
      </w:r>
      <w:r w:rsidRPr="00D013AC">
        <w:rPr>
          <w:rFonts w:ascii="Times New Roman" w:eastAsia="Times New Roman" w:hAnsi="Times New Roman" w:cs="Times New Roman"/>
        </w:rPr>
        <w:tab/>
        <w:t xml:space="preserve">No caso de indeferimento da defesa apresentada, e uma vez concluído o processo administrativo, a importância devida correspondente à aplicação da multa deverá ser recolhida perante junto a Tesouraria da Epagri, em até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 xml:space="preserve"> a partir da sua notificação da decisão final.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18.20.</w:t>
      </w:r>
      <w:r w:rsidRPr="00D013AC">
        <w:rPr>
          <w:rFonts w:ascii="Times New Roman" w:eastAsia="Times New Roman" w:hAnsi="Times New Roman" w:cs="Times New Roman"/>
        </w:rPr>
        <w:tab/>
        <w:t>Caso não haja o recolhimento da multa no prazo estipulado, a Epagri descontará a referida importância, de eventuais créditos a vencer do contratado. Na ausência de créditos disponíveis para a quitação da importância da multa, a Epagri executará a garantia do contrato, e quando for o caso, será cobrado judicialmente.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18.21. </w:t>
      </w:r>
      <w:r w:rsidRPr="00D013AC">
        <w:rPr>
          <w:rFonts w:ascii="Times New Roman" w:eastAsia="Times New Roman" w:hAnsi="Times New Roman" w:cs="Times New Roman"/>
        </w:rPr>
        <w:tab/>
        <w:t xml:space="preserve">O contrato poderá ser rescindido, sem prejuízo das penalidades a serem aplicadas, sempre que ocorrer qualquer um dos motivos enumerados no artigo 157 do </w:t>
      </w:r>
      <w:hyperlink r:id="rId117">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18.22.</w:t>
      </w:r>
      <w:r w:rsidRPr="00D013AC">
        <w:rPr>
          <w:rFonts w:ascii="Times New Roman" w:eastAsia="Times New Roman" w:hAnsi="Times New Roman" w:cs="Times New Roman"/>
        </w:rPr>
        <w:tab/>
        <w:t xml:space="preserve">As práticas passíveis de sanções administrativas poderão implicar responsabilidade individual dos dirigentes das empresas contratadas e dos administradores/gestores, enquanto autores, coautores ou partícipes do ato ilícito, nos termos da </w:t>
      </w:r>
      <w:hyperlink r:id="rId118">
        <w:r w:rsidRPr="00D013AC">
          <w:rPr>
            <w:rFonts w:ascii="Times New Roman" w:eastAsia="Times New Roman" w:hAnsi="Times New Roman" w:cs="Times New Roman"/>
            <w:color w:val="0000FF"/>
            <w:u w:val="single"/>
          </w:rPr>
          <w:t>Lei federal nº 12.846, de 2013</w:t>
        </w:r>
      </w:hyperlink>
      <w:r w:rsidRPr="00D013AC">
        <w:rPr>
          <w:rFonts w:ascii="Times New Roman" w:eastAsia="Times New Roman" w:hAnsi="Times New Roman" w:cs="Times New Roman"/>
        </w:rPr>
        <w:t xml:space="preserve"> (Lei Anticorrupção) e artigo 157, § 2º, do </w:t>
      </w:r>
      <w:hyperlink r:id="rId119">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40" w:name="bookmark=id.1v1yuxt" w:colFirst="0" w:colLast="0"/>
      <w:bookmarkStart w:id="41" w:name="_heading=h.3fwokq0" w:colFirst="0" w:colLast="0"/>
      <w:bookmarkEnd w:id="40"/>
      <w:bookmarkEnd w:id="41"/>
      <w:r w:rsidRPr="00D013AC">
        <w:rPr>
          <w:rFonts w:ascii="Times New Roman" w:eastAsia="Times New Roman" w:hAnsi="Times New Roman" w:cs="Times New Roman"/>
          <w:sz w:val="24"/>
          <w:szCs w:val="24"/>
        </w:rPr>
        <w:lastRenderedPageBreak/>
        <w:t>19. PRÁTICAS ANTICORRUPÇÃO.</w:t>
      </w:r>
    </w:p>
    <w:p w:rsidR="00554685" w:rsidRPr="00D013AC" w:rsidRDefault="00554685" w:rsidP="00D013AC">
      <w:pPr>
        <w:spacing w:line="240" w:lineRule="auto"/>
        <w:ind w:right="0"/>
        <w:rPr>
          <w:rFonts w:ascii="Times New Roman" w:eastAsia="Times New Roman" w:hAnsi="Times New Roman" w:cs="Times New Roman"/>
          <w:highlight w:val="gree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19.1. Os licitantes e contratados, por seus agentes públicos ou por seus sócios, acionistas, administradores e colaboradores deverão agir de forma ética, íntegra e com boa-fé durante todo o processo de contratação e ainda: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declaram</w:t>
      </w:r>
      <w:proofErr w:type="gramEnd"/>
      <w:r w:rsidRPr="00D013AC">
        <w:rPr>
          <w:rFonts w:ascii="Times New Roman" w:eastAsia="Times New Roman" w:hAnsi="Times New Roman" w:cs="Times New Roman"/>
        </w:rPr>
        <w:t xml:space="preserve"> que têm conhecimento das normas previstas na legislação, entre as quais nas Leis federais n</w:t>
      </w:r>
      <w:r w:rsidRPr="00D013AC">
        <w:rPr>
          <w:rFonts w:ascii="Times New Roman" w:eastAsia="Times New Roman" w:hAnsi="Times New Roman" w:cs="Times New Roman"/>
          <w:vertAlign w:val="superscript"/>
        </w:rPr>
        <w:t>os</w:t>
      </w:r>
      <w:r w:rsidRPr="00D013AC">
        <w:rPr>
          <w:rFonts w:ascii="Times New Roman" w:eastAsia="Times New Roman" w:hAnsi="Times New Roman" w:cs="Times New Roman"/>
        </w:rPr>
        <w:t xml:space="preserve"> </w:t>
      </w:r>
      <w:hyperlink r:id="rId120">
        <w:r w:rsidRPr="00D013AC">
          <w:rPr>
            <w:rFonts w:ascii="Times New Roman" w:eastAsia="Times New Roman" w:hAnsi="Times New Roman" w:cs="Times New Roman"/>
            <w:color w:val="0000FF"/>
            <w:u w:val="single"/>
          </w:rPr>
          <w:t>8.429/1992</w:t>
        </w:r>
      </w:hyperlink>
      <w:r w:rsidRPr="00D013AC">
        <w:rPr>
          <w:rFonts w:ascii="Times New Roman" w:eastAsia="Times New Roman" w:hAnsi="Times New Roman" w:cs="Times New Roman"/>
        </w:rPr>
        <w:t xml:space="preserve"> (Lei de Improbidade Administrativa) e </w:t>
      </w:r>
      <w:hyperlink r:id="rId121">
        <w:r w:rsidRPr="00D013AC">
          <w:rPr>
            <w:rFonts w:ascii="Times New Roman" w:eastAsia="Times New Roman" w:hAnsi="Times New Roman" w:cs="Times New Roman"/>
            <w:color w:val="0000FF"/>
            <w:u w:val="single"/>
          </w:rPr>
          <w:t>12.846, de 2013</w:t>
        </w:r>
      </w:hyperlink>
      <w:r w:rsidRPr="00D013AC">
        <w:rPr>
          <w:rFonts w:ascii="Times New Roman" w:eastAsia="Times New Roman" w:hAnsi="Times New Roman" w:cs="Times New Roman"/>
        </w:rPr>
        <w:t xml:space="preserve"> (Lei Anticorrupção), seus regulamentos e eventuais outras aplicáveis; </w:t>
      </w:r>
    </w:p>
    <w:p w:rsidR="00554685" w:rsidRPr="00D013AC" w:rsidRDefault="00711C4F" w:rsidP="00D013AC">
      <w:pPr>
        <w:numPr>
          <w:ilvl w:val="0"/>
          <w:numId w:val="1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comprometem</w:t>
      </w:r>
      <w:proofErr w:type="gramEnd"/>
      <w:r w:rsidRPr="00D013AC">
        <w:rPr>
          <w:rFonts w:ascii="Times New Roman" w:eastAsia="Times New Roman" w:hAnsi="Times New Roman" w:cs="Times New Roman"/>
        </w:rPr>
        <w:t xml:space="preserve">-se em não adotar práticas ou procedimentos que se enquadrem nas hipóteses previstas nas leis e regulamentos mencionados na alínea “a” deste subitem e se comprometem em exigir o mesmo pelos terceiros por elas contratados; </w:t>
      </w:r>
    </w:p>
    <w:p w:rsidR="00554685" w:rsidRPr="00D013AC" w:rsidRDefault="00711C4F" w:rsidP="00D013AC">
      <w:pPr>
        <w:numPr>
          <w:ilvl w:val="0"/>
          <w:numId w:val="1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comprometem</w:t>
      </w:r>
      <w:proofErr w:type="gramEnd"/>
      <w:r w:rsidRPr="00D013AC">
        <w:rPr>
          <w:rFonts w:ascii="Times New Roman" w:eastAsia="Times New Roman" w:hAnsi="Times New Roman" w:cs="Times New Roman"/>
        </w:rPr>
        <w:t>-se em notificar à Controladoria-Geral do Estado de Santa Catarina (CGE/SC) e Controle Interno e Ouvidoria da Epagri (</w:t>
      </w:r>
      <w:hyperlink r:id="rId122">
        <w:r w:rsidRPr="00D013AC">
          <w:rPr>
            <w:rFonts w:ascii="Times New Roman" w:eastAsia="Times New Roman" w:hAnsi="Times New Roman" w:cs="Times New Roman"/>
            <w:color w:val="0000FF"/>
            <w:u w:val="single"/>
          </w:rPr>
          <w:t>https://www.epagri.sc.gov.br/index.php/ouvidoria/</w:t>
        </w:r>
      </w:hyperlink>
      <w:r w:rsidRPr="00D013AC">
        <w:rPr>
          <w:rFonts w:ascii="Times New Roman" w:eastAsia="Times New Roman" w:hAnsi="Times New Roman" w:cs="Times New Roman"/>
        </w:rPr>
        <w:t xml:space="preserve">) qualquer irregularidade que tiverem conhecimento acerca da execução do contrato; </w:t>
      </w:r>
    </w:p>
    <w:p w:rsidR="00554685" w:rsidRPr="00D013AC" w:rsidRDefault="00711C4F" w:rsidP="00D013AC">
      <w:pPr>
        <w:numPr>
          <w:ilvl w:val="0"/>
          <w:numId w:val="1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declaram</w:t>
      </w:r>
      <w:proofErr w:type="gramEnd"/>
      <w:r w:rsidRPr="00D013AC">
        <w:rPr>
          <w:rFonts w:ascii="Times New Roman" w:eastAsia="Times New Roman" w:hAnsi="Times New Roman" w:cs="Times New Roman"/>
        </w:rPr>
        <w:t xml:space="preserve"> que têm ciência que a violação de qualquer das obrigações previstas na </w:t>
      </w:r>
      <w:hyperlink r:id="rId123">
        <w:r w:rsidRPr="00D013AC">
          <w:rPr>
            <w:rFonts w:ascii="Times New Roman" w:eastAsia="Times New Roman" w:hAnsi="Times New Roman" w:cs="Times New Roman"/>
            <w:color w:val="0000FF"/>
            <w:u w:val="single"/>
          </w:rPr>
          <w:t>Instrução Normativa Conjunta CGE/SEA nº 1, de 2020</w:t>
        </w:r>
      </w:hyperlink>
      <w:r w:rsidRPr="00D013AC">
        <w:rPr>
          <w:rFonts w:ascii="Times New Roman" w:eastAsia="Times New Roman" w:hAnsi="Times New Roman" w:cs="Times New Roman"/>
        </w:rPr>
        <w:t xml:space="preserve">, além de outras, é causa para a </w:t>
      </w:r>
      <w:r w:rsidRPr="00D013AC">
        <w:rPr>
          <w:rFonts w:ascii="Times New Roman" w:eastAsia="Times New Roman" w:hAnsi="Times New Roman" w:cs="Times New Roman"/>
          <w:b/>
        </w:rPr>
        <w:t>rescisão unilateral do contrato</w:t>
      </w:r>
      <w:r w:rsidRPr="00D013AC">
        <w:rPr>
          <w:rFonts w:ascii="Times New Roman" w:eastAsia="Times New Roman" w:hAnsi="Times New Roman" w:cs="Times New Roman"/>
        </w:rPr>
        <w:t xml:space="preserve"> (artigos 157, XVI e §§ 1º e 2º; 158, § 1º; 163, §§ 1º e 2º e 172, § 5º, do </w:t>
      </w:r>
      <w:hyperlink r:id="rId124">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sem prejuízo da responsabilização administrativa e criminal e da cobrança das perdas e danos, inclusive danos potenciais, causados à parte inocente e das multas pactuadas.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19.2. Os licitantes e contratados não poderão adotar as seguintes práticas: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corruptas</w:t>
      </w:r>
      <w:proofErr w:type="gramEnd"/>
      <w:r w:rsidRPr="00D013AC">
        <w:rPr>
          <w:rFonts w:ascii="Times New Roman" w:eastAsia="Times New Roman" w:hAnsi="Times New Roman" w:cs="Times New Roman"/>
        </w:rPr>
        <w:t xml:space="preserve">: oferecer, dar, receber ou solicitar, direta ou indiretamente, qualquer vantagem com o objetivo de influenciar a ação do empregado da Epagri no processo licitatório ou na execução do contrato; </w:t>
      </w:r>
    </w:p>
    <w:p w:rsidR="00554685" w:rsidRPr="00D013AC" w:rsidRDefault="00711C4F" w:rsidP="00D013AC">
      <w:pPr>
        <w:numPr>
          <w:ilvl w:val="0"/>
          <w:numId w:val="1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fraudulentas</w:t>
      </w:r>
      <w:proofErr w:type="gramEnd"/>
      <w:r w:rsidRPr="00D013AC">
        <w:rPr>
          <w:rFonts w:ascii="Times New Roman" w:eastAsia="Times New Roman" w:hAnsi="Times New Roman" w:cs="Times New Roman"/>
        </w:rPr>
        <w:t xml:space="preserve">: falsificar ou omitir fatos, com o objetivo de influenciar o processo licitatório ou de execução do contrato; </w:t>
      </w:r>
    </w:p>
    <w:p w:rsidR="00554685" w:rsidRPr="00D013AC" w:rsidRDefault="00711C4F" w:rsidP="00D013AC">
      <w:pPr>
        <w:numPr>
          <w:ilvl w:val="0"/>
          <w:numId w:val="19"/>
        </w:numPr>
        <w:spacing w:line="240" w:lineRule="auto"/>
        <w:ind w:left="0" w:right="0" w:firstLine="0"/>
        <w:rPr>
          <w:rFonts w:ascii="Times New Roman" w:eastAsia="Times New Roman" w:hAnsi="Times New Roman" w:cs="Times New Roman"/>
        </w:rPr>
      </w:pPr>
      <w:proofErr w:type="spellStart"/>
      <w:proofErr w:type="gramStart"/>
      <w:r w:rsidRPr="00D013AC">
        <w:rPr>
          <w:rFonts w:ascii="Times New Roman" w:eastAsia="Times New Roman" w:hAnsi="Times New Roman" w:cs="Times New Roman"/>
          <w:b/>
        </w:rPr>
        <w:t>colusivas</w:t>
      </w:r>
      <w:proofErr w:type="spellEnd"/>
      <w:proofErr w:type="gramEnd"/>
      <w:r w:rsidRPr="00D013AC">
        <w:rPr>
          <w:rFonts w:ascii="Times New Roman" w:eastAsia="Times New Roman" w:hAnsi="Times New Roman" w:cs="Times New Roman"/>
        </w:rPr>
        <w:t xml:space="preserve">: esquematizar ou estabelecer um acordo entre dois ou mais licitantes, com ou sem conhecimento de representantes da Epagri, visando estabelecer preço em níveis artificiais e não competitivos; </w:t>
      </w:r>
    </w:p>
    <w:p w:rsidR="00554685" w:rsidRPr="00D013AC" w:rsidRDefault="00711C4F" w:rsidP="00D013AC">
      <w:pPr>
        <w:numPr>
          <w:ilvl w:val="0"/>
          <w:numId w:val="1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coercitivas</w:t>
      </w:r>
      <w:proofErr w:type="gramEnd"/>
      <w:r w:rsidRPr="00D013AC">
        <w:rPr>
          <w:rFonts w:ascii="Times New Roman" w:eastAsia="Times New Roman" w:hAnsi="Times New Roman" w:cs="Times New Roman"/>
        </w:rPr>
        <w:t xml:space="preserve">: causar dano ou ameaçar, direta ou indiretamente, as pessoas físicas ou jurídicas, visando influenciar sua participação em processo licitatório ou afetar a execução do contrato; </w:t>
      </w:r>
    </w:p>
    <w:p w:rsidR="00554685" w:rsidRPr="00D013AC" w:rsidRDefault="00711C4F" w:rsidP="00D013AC">
      <w:pPr>
        <w:numPr>
          <w:ilvl w:val="0"/>
          <w:numId w:val="1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obstrutivas</w:t>
      </w:r>
      <w:proofErr w:type="gramEnd"/>
      <w:r w:rsidRPr="00D013AC">
        <w:rPr>
          <w:rFonts w:ascii="Times New Roman" w:eastAsia="Times New Roman" w:hAnsi="Times New Roman" w:cs="Times New Roman"/>
        </w:rPr>
        <w:t>: destruir, falsificar, alterar ou ocultar provas ou fazer declarações falsas, com objetivo de impedir materialmente a apuração de práticas ilícitas.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19.3. A Epagri rejeitará proposta de adjudicação se concluir que o licitante indicado para adjudicação se envolveu, diretamente ou por meio de um representante, em práticas corruptas, fraudulentas, </w:t>
      </w:r>
      <w:proofErr w:type="spellStart"/>
      <w:r w:rsidRPr="00D013AC">
        <w:rPr>
          <w:rFonts w:ascii="Times New Roman" w:eastAsia="Times New Roman" w:hAnsi="Times New Roman" w:cs="Times New Roman"/>
        </w:rPr>
        <w:t>colusivas</w:t>
      </w:r>
      <w:proofErr w:type="spellEnd"/>
      <w:r w:rsidRPr="00D013AC">
        <w:rPr>
          <w:rFonts w:ascii="Times New Roman" w:eastAsia="Times New Roman" w:hAnsi="Times New Roman" w:cs="Times New Roman"/>
        </w:rPr>
        <w:t>, coercitivas ou obstrutivas ao competir pelo contrato em questão.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19.4. O Processo Administrativo de Responsabilização (PAR) pela prática de condutas previstas no artigo 5º da </w:t>
      </w:r>
      <w:hyperlink r:id="rId125">
        <w:r w:rsidRPr="00D013AC">
          <w:rPr>
            <w:rFonts w:ascii="Times New Roman" w:eastAsia="Times New Roman" w:hAnsi="Times New Roman" w:cs="Times New Roman"/>
            <w:color w:val="0000FF"/>
            <w:u w:val="single"/>
          </w:rPr>
          <w:t>Lei federal nº 12.846, de 2013</w:t>
        </w:r>
      </w:hyperlink>
      <w:r w:rsidRPr="00D013AC">
        <w:rPr>
          <w:rFonts w:ascii="Times New Roman" w:eastAsia="Times New Roman" w:hAnsi="Times New Roman" w:cs="Times New Roman"/>
        </w:rPr>
        <w:t xml:space="preserve"> (Lei Anticorrupção) obedecerá às regras e parâmetros dispostos em legislação específica, notadamente, na </w:t>
      </w:r>
      <w:hyperlink r:id="rId126">
        <w:r w:rsidRPr="00D013AC">
          <w:rPr>
            <w:rFonts w:ascii="Times New Roman" w:eastAsia="Times New Roman" w:hAnsi="Times New Roman" w:cs="Times New Roman"/>
            <w:color w:val="0000FF"/>
            <w:u w:val="single"/>
          </w:rPr>
          <w:t>Lei federal nº 12.846, de 2013</w:t>
        </w:r>
      </w:hyperlink>
      <w:r w:rsidRPr="00D013AC">
        <w:rPr>
          <w:rFonts w:ascii="Times New Roman" w:eastAsia="Times New Roman" w:hAnsi="Times New Roman" w:cs="Times New Roman"/>
        </w:rPr>
        <w:t xml:space="preserve"> (Lei Anticorrupção) e no </w:t>
      </w:r>
      <w:hyperlink r:id="rId127">
        <w:r w:rsidRPr="00D013AC">
          <w:rPr>
            <w:rFonts w:ascii="Times New Roman" w:eastAsia="Times New Roman" w:hAnsi="Times New Roman" w:cs="Times New Roman"/>
            <w:color w:val="0000FF"/>
            <w:u w:val="single"/>
          </w:rPr>
          <w:t>Decreto estadual nº 1.106, de 2017</w:t>
        </w:r>
      </w:hyperlink>
      <w:r w:rsidRPr="00D013AC">
        <w:rPr>
          <w:rFonts w:ascii="Times New Roman" w:eastAsia="Times New Roman" w:hAnsi="Times New Roman" w:cs="Times New Roman"/>
        </w:rPr>
        <w:t>, inclusive suas eventuais alterações.</w:t>
      </w:r>
    </w:p>
    <w:p w:rsidR="00554685" w:rsidRPr="00D013AC" w:rsidRDefault="00554685" w:rsidP="00D013AC">
      <w:pPr>
        <w:spacing w:line="240" w:lineRule="auto"/>
        <w:ind w:right="0"/>
        <w:rPr>
          <w:rFonts w:ascii="Times New Roman" w:eastAsia="Times New Roman" w:hAnsi="Times New Roman" w:cs="Times New Roman"/>
          <w:strike/>
          <w:highlight w:val="yellow"/>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42" w:name="_heading=h.4f1mdlm" w:colFirst="0" w:colLast="0"/>
      <w:bookmarkEnd w:id="42"/>
      <w:r w:rsidRPr="00D013AC">
        <w:rPr>
          <w:rFonts w:ascii="Times New Roman" w:eastAsia="Times New Roman" w:hAnsi="Times New Roman" w:cs="Times New Roman"/>
          <w:sz w:val="24"/>
          <w:szCs w:val="24"/>
        </w:rPr>
        <w:t>20. DISPOSIÇÕES GERAIS.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20.1.</w:t>
      </w:r>
      <w:r w:rsidRPr="00D013AC">
        <w:rPr>
          <w:rFonts w:ascii="Times New Roman" w:eastAsia="Times New Roman" w:hAnsi="Times New Roman" w:cs="Times New Roman"/>
        </w:rPr>
        <w:tab/>
        <w:t xml:space="preserve">A apresentação de uma proposta na licitação fará prova de que o licitante: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lastRenderedPageBreak/>
        <w:t>examinou</w:t>
      </w:r>
      <w:proofErr w:type="gramEnd"/>
      <w:r w:rsidRPr="00D013AC">
        <w:rPr>
          <w:rFonts w:ascii="Times New Roman" w:eastAsia="Times New Roman" w:hAnsi="Times New Roman" w:cs="Times New Roman"/>
        </w:rPr>
        <w:t xml:space="preserve"> criteriosamente todos os documentos do edital e seus anexos, que os comparou entre si e obteve expressamente da Epagri informações necessárias, antes de apresentá-la.</w:t>
      </w: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conhece</w:t>
      </w:r>
      <w:proofErr w:type="gramEnd"/>
      <w:r w:rsidRPr="00D013AC">
        <w:rPr>
          <w:rFonts w:ascii="Times New Roman" w:eastAsia="Times New Roman" w:hAnsi="Times New Roman" w:cs="Times New Roman"/>
        </w:rPr>
        <w:t xml:space="preserve"> e concorda com todas as especificações e condições deste edital e de todos os seus anexos, conforme manifestado no momento de cadastramento das propostas via sistema </w:t>
      </w:r>
      <w:proofErr w:type="spellStart"/>
      <w:r w:rsidRPr="00D013AC">
        <w:rPr>
          <w:rFonts w:ascii="Times New Roman" w:eastAsia="Times New Roman" w:hAnsi="Times New Roman" w:cs="Times New Roman"/>
          <w:b/>
        </w:rPr>
        <w:t>Licitacoes</w:t>
      </w:r>
      <w:proofErr w:type="spellEnd"/>
      <w:r w:rsidRPr="00D013AC">
        <w:rPr>
          <w:rFonts w:ascii="Times New Roman" w:eastAsia="Times New Roman" w:hAnsi="Times New Roman" w:cs="Times New Roman"/>
          <w:b/>
        </w:rPr>
        <w:t>-e</w:t>
      </w:r>
      <w:r w:rsidRPr="00D013AC">
        <w:rPr>
          <w:rFonts w:ascii="Times New Roman" w:eastAsia="Times New Roman" w:hAnsi="Times New Roman" w:cs="Times New Roman"/>
        </w:rPr>
        <w:t>;</w:t>
      </w: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considerou</w:t>
      </w:r>
      <w:proofErr w:type="gramEnd"/>
      <w:r w:rsidRPr="00D013AC">
        <w:rPr>
          <w:rFonts w:ascii="Times New Roman" w:eastAsia="Times New Roman" w:hAnsi="Times New Roman" w:cs="Times New Roman"/>
        </w:rPr>
        <w:t xml:space="preserve"> que o edital e seus anexos permitiram a elaboração de uma proposta totalmente satisfatória;</w:t>
      </w: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cumpre</w:t>
      </w:r>
      <w:proofErr w:type="gramEnd"/>
      <w:r w:rsidRPr="00D013AC">
        <w:rPr>
          <w:rFonts w:ascii="Times New Roman" w:eastAsia="Times New Roman" w:hAnsi="Times New Roman" w:cs="Times New Roman"/>
        </w:rPr>
        <w:t xml:space="preserve"> plenamente os requisitos de habilitação e inexistem fatos impeditivos para sua habilitação no certame e está ciente da obrigatoriedade de declarar ocorrências posteriores;</w:t>
      </w: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não</w:t>
      </w:r>
      <w:proofErr w:type="gramEnd"/>
      <w:r w:rsidRPr="00D013AC">
        <w:rPr>
          <w:rFonts w:ascii="Times New Roman" w:eastAsia="Times New Roman" w:hAnsi="Times New Roman" w:cs="Times New Roman"/>
        </w:rPr>
        <w:t xml:space="preserve"> emprega menor de </w:t>
      </w:r>
      <w:r w:rsidRPr="00D013AC">
        <w:rPr>
          <w:rFonts w:ascii="Times New Roman" w:eastAsia="Times New Roman" w:hAnsi="Times New Roman" w:cs="Times New Roman"/>
          <w:b/>
        </w:rPr>
        <w:t>18 (dezoito) anos</w:t>
      </w:r>
      <w:r w:rsidRPr="00D013AC">
        <w:rPr>
          <w:rFonts w:ascii="Times New Roman" w:eastAsia="Times New Roman" w:hAnsi="Times New Roman" w:cs="Times New Roman"/>
        </w:rPr>
        <w:t xml:space="preserve"> em trabalho noturno, perigoso ou insalubre e não emprega menor de </w:t>
      </w:r>
      <w:r w:rsidRPr="00D013AC">
        <w:rPr>
          <w:rFonts w:ascii="Times New Roman" w:eastAsia="Times New Roman" w:hAnsi="Times New Roman" w:cs="Times New Roman"/>
          <w:b/>
        </w:rPr>
        <w:t>16 (dezesseis) anos</w:t>
      </w:r>
      <w:r w:rsidRPr="00D013AC">
        <w:rPr>
          <w:rFonts w:ascii="Times New Roman" w:eastAsia="Times New Roman" w:hAnsi="Times New Roman" w:cs="Times New Roman"/>
        </w:rPr>
        <w:t xml:space="preserve">, salvo, se for o caso, menor a partir de 14 (quatorze) anos, na condição de aprendiz (artigo 7º, XXXIII, da </w:t>
      </w:r>
      <w:hyperlink r:id="rId128">
        <w:r w:rsidRPr="00D013AC">
          <w:rPr>
            <w:rFonts w:ascii="Times New Roman" w:eastAsia="Times New Roman" w:hAnsi="Times New Roman" w:cs="Times New Roman"/>
            <w:color w:val="0000FF"/>
            <w:u w:val="single"/>
          </w:rPr>
          <w:t>Constituição Federal de 1988</w:t>
        </w:r>
      </w:hyperlink>
      <w:r w:rsidRPr="00D013AC">
        <w:rPr>
          <w:rFonts w:ascii="Times New Roman" w:eastAsia="Times New Roman" w:hAnsi="Times New Roman" w:cs="Times New Roman"/>
        </w:rPr>
        <w:t>) nem está inserido no Cadastro de Empregadores que tenham mantido trabalhadores em condições análogas à de escravo, do Ministério do Trabalho e Previdência (MTP) (</w:t>
      </w:r>
      <w:hyperlink r:id="rId129">
        <w:r w:rsidRPr="00D013AC">
          <w:rPr>
            <w:rFonts w:ascii="Times New Roman" w:eastAsia="Times New Roman" w:hAnsi="Times New Roman" w:cs="Times New Roman"/>
            <w:color w:val="0000FF"/>
            <w:u w:val="single"/>
          </w:rPr>
          <w:t>Lei estadual nº 16.493, de 2014</w:t>
        </w:r>
      </w:hyperlink>
      <w:r w:rsidRPr="00D013AC">
        <w:rPr>
          <w:rFonts w:ascii="Times New Roman" w:eastAsia="Times New Roman" w:hAnsi="Times New Roman" w:cs="Times New Roman"/>
        </w:rPr>
        <w:t>);</w:t>
      </w: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automaticamente</w:t>
      </w:r>
      <w:proofErr w:type="gramEnd"/>
      <w:r w:rsidRPr="00D013AC">
        <w:rPr>
          <w:rFonts w:ascii="Times New Roman" w:eastAsia="Times New Roman" w:hAnsi="Times New Roman" w:cs="Times New Roman"/>
        </w:rPr>
        <w:t xml:space="preserve"> está declarando que não está impedido de participar da licitação, na forma dos artigos 38 e 44 da </w:t>
      </w:r>
      <w:hyperlink r:id="rId130">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e artigos 17 e 34 do </w:t>
      </w:r>
      <w:hyperlink r:id="rId131">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sob pena de, averiguando-se esse fato, ser desclassificado e convocados os demais licitantes, na ordem de classificação.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43" w:name="bookmark=id.2u6wntf" w:colFirst="0" w:colLast="0"/>
      <w:bookmarkEnd w:id="43"/>
      <w:r w:rsidRPr="00D013AC">
        <w:rPr>
          <w:rFonts w:ascii="Times New Roman" w:eastAsia="Times New Roman" w:hAnsi="Times New Roman" w:cs="Times New Roman"/>
        </w:rPr>
        <w:t>20.2.</w:t>
      </w:r>
      <w:r w:rsidRPr="00D013AC">
        <w:rPr>
          <w:rFonts w:ascii="Times New Roman" w:eastAsia="Times New Roman" w:hAnsi="Times New Roman" w:cs="Times New Roman"/>
        </w:rPr>
        <w:tab/>
        <w:t xml:space="preserve">A Epagri reserva-se o direito de </w:t>
      </w:r>
      <w:r w:rsidRPr="00D013AC">
        <w:rPr>
          <w:rFonts w:ascii="Times New Roman" w:eastAsia="Times New Roman" w:hAnsi="Times New Roman" w:cs="Times New Roman"/>
          <w:b/>
        </w:rPr>
        <w:t>revogar</w:t>
      </w:r>
      <w:r w:rsidRPr="00D013AC">
        <w:rPr>
          <w:rFonts w:ascii="Times New Roman" w:eastAsia="Times New Roman" w:hAnsi="Times New Roman" w:cs="Times New Roman"/>
        </w:rPr>
        <w:t xml:space="preserve"> a presente licitação por razões de interesse público </w:t>
      </w:r>
      <w:proofErr w:type="gramStart"/>
      <w:r w:rsidRPr="00D013AC">
        <w:rPr>
          <w:rFonts w:ascii="Times New Roman" w:eastAsia="Times New Roman" w:hAnsi="Times New Roman" w:cs="Times New Roman"/>
        </w:rPr>
        <w:t>decorrentes de fato superveniente</w:t>
      </w:r>
      <w:proofErr w:type="gramEnd"/>
      <w:r w:rsidRPr="00D013AC">
        <w:rPr>
          <w:rFonts w:ascii="Times New Roman" w:eastAsia="Times New Roman" w:hAnsi="Times New Roman" w:cs="Times New Roman"/>
        </w:rPr>
        <w:t xml:space="preserve"> que constitua óbice manifesto e incontornável, ou anulá-la por ilegalidade, de ofício ou por provocação de terceiros, salvo quando for viável a convalidação do ato ou do procedimento viciado, conforme artigo 85 do </w:t>
      </w:r>
      <w:hyperlink r:id="rId132">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20.2.1.</w:t>
      </w:r>
      <w:r w:rsidRPr="00D013AC">
        <w:rPr>
          <w:rFonts w:ascii="Times New Roman" w:eastAsia="Times New Roman" w:hAnsi="Times New Roman" w:cs="Times New Roman"/>
        </w:rPr>
        <w:tab/>
      </w:r>
      <w:r w:rsidRPr="00D013AC">
        <w:rPr>
          <w:rFonts w:ascii="Times New Roman" w:eastAsia="Times New Roman" w:hAnsi="Times New Roman" w:cs="Times New Roman"/>
          <w:color w:val="222222"/>
          <w:highlight w:val="white"/>
        </w:rPr>
        <w:t xml:space="preserve"> Em havendo interesse de revogação </w:t>
      </w:r>
      <w:r w:rsidRPr="00D013AC">
        <w:rPr>
          <w:rFonts w:ascii="Times New Roman" w:eastAsia="Times New Roman" w:hAnsi="Times New Roman" w:cs="Times New Roman"/>
          <w:color w:val="222222"/>
          <w:highlight w:val="white"/>
          <w:u w:val="single"/>
        </w:rPr>
        <w:t>após a fase de lances ou propostas</w:t>
      </w:r>
      <w:r w:rsidRPr="00D013AC">
        <w:rPr>
          <w:rFonts w:ascii="Times New Roman" w:eastAsia="Times New Roman" w:hAnsi="Times New Roman" w:cs="Times New Roman"/>
          <w:color w:val="222222"/>
          <w:highlight w:val="white"/>
        </w:rPr>
        <w:t xml:space="preserve">, os licitantes poderão contestar o respectivo ato, no prazo de </w:t>
      </w:r>
      <w:r w:rsidRPr="00D013AC">
        <w:rPr>
          <w:rFonts w:ascii="Times New Roman" w:eastAsia="Times New Roman" w:hAnsi="Times New Roman" w:cs="Times New Roman"/>
          <w:b/>
          <w:color w:val="222222"/>
          <w:highlight w:val="white"/>
        </w:rPr>
        <w:t>24 (vinte e quatro) horas</w:t>
      </w:r>
      <w:r w:rsidRPr="00D013AC">
        <w:rPr>
          <w:rFonts w:ascii="Times New Roman" w:eastAsia="Times New Roman" w:hAnsi="Times New Roman" w:cs="Times New Roman"/>
          <w:color w:val="222222"/>
          <w:highlight w:val="white"/>
        </w:rPr>
        <w:t xml:space="preserve">, a fim de que exerçam o direito ao contraditório e à ampla defesa, conforme artigo 62, § 3º, da </w:t>
      </w:r>
      <w:hyperlink r:id="rId133">
        <w:r w:rsidRPr="00D013AC">
          <w:rPr>
            <w:rFonts w:ascii="Times New Roman" w:eastAsia="Times New Roman" w:hAnsi="Times New Roman" w:cs="Times New Roman"/>
            <w:color w:val="0000FF"/>
            <w:highlight w:val="white"/>
            <w:u w:val="single"/>
          </w:rPr>
          <w:t>Lei federal nº 13.303, de 2016</w:t>
        </w:r>
      </w:hyperlink>
      <w:r w:rsidRPr="00D013AC">
        <w:rPr>
          <w:rFonts w:ascii="Times New Roman" w:eastAsia="Times New Roman" w:hAnsi="Times New Roman" w:cs="Times New Roman"/>
          <w:color w:val="222222"/>
          <w:highlight w:val="white"/>
        </w:rPr>
        <w:t>. A não manifestação nesse prazo implicará renúncia a esse direito.</w:t>
      </w:r>
      <w:r w:rsidRPr="00D013AC">
        <w:rPr>
          <w:rFonts w:ascii="Times New Roman" w:eastAsia="Times New Roman" w:hAnsi="Times New Roman" w:cs="Times New Roman"/>
        </w:rPr>
        <w:t xml:space="preserve"> </w:t>
      </w:r>
    </w:p>
    <w:p w:rsidR="00554685" w:rsidRPr="00D013AC" w:rsidRDefault="00711C4F" w:rsidP="00D013AC">
      <w:pPr>
        <w:tabs>
          <w:tab w:val="left" w:pos="291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b/>
      </w: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20.2.2. </w:t>
      </w:r>
      <w:r w:rsidRPr="00D013AC">
        <w:rPr>
          <w:rFonts w:ascii="Times New Roman" w:eastAsia="Times New Roman" w:hAnsi="Times New Roman" w:cs="Times New Roman"/>
          <w:color w:val="222222"/>
          <w:highlight w:val="white"/>
        </w:rPr>
        <w:t>No caso de manifestação expressa e prévia de todos renunciando o direito de contestar o ato de revogação, fica dispensada a observância do prazo previsto no subitem anterior.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20.2.3.</w:t>
      </w:r>
      <w:r w:rsidRPr="00D013AC">
        <w:rPr>
          <w:rFonts w:ascii="Times New Roman" w:eastAsia="Times New Roman" w:hAnsi="Times New Roman" w:cs="Times New Roman"/>
        </w:rPr>
        <w:tab/>
        <w:t xml:space="preserve">A anulação da licitação por motivo de ilegalidade não gera obrigação de indenizar, ressalvado o disposto no artigo 117 do </w:t>
      </w:r>
      <w:hyperlink r:id="rId134">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20.3.</w:t>
      </w:r>
      <w:r w:rsidRPr="00D013AC">
        <w:rPr>
          <w:rFonts w:ascii="Times New Roman" w:eastAsia="Times New Roman" w:hAnsi="Times New Roman" w:cs="Times New Roman"/>
        </w:rPr>
        <w:tab/>
        <w:t>A Epagri poderá introduzir aditamentos, modificações ou revisões nos presentes documentos de licitação a qualquer tempo antes da data limite para acolhimento das propostas. Qualquer modificação no edital exige divulgação pelo mesmo instrumento de publicação em que se deu o texto original, reabrindo-se o prazo inicialmente estabelecido, exceto quando, inquestionavelmente, a alteração não afetar a formulação das propostas.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20.4.</w:t>
      </w:r>
      <w:r w:rsidRPr="00D013AC">
        <w:rPr>
          <w:rFonts w:ascii="Times New Roman" w:eastAsia="Times New Roman" w:hAnsi="Times New Roman" w:cs="Times New Roman"/>
        </w:rPr>
        <w:tab/>
        <w:t>A Epagri poderá, até a data da celebração do contrato, desclassificar por despacho fundamentado a vencedora da licitação, se houver qualquer fato ou circunstância anterior ou posterior ao julgamento da licitação que desabone sua idoneidade, capacidade técnica, administrativa e financeira, sem que caiba ao licitante vencedor nenhuma indenização ou ressarcimento, independentemente de outras sanções legais decorrentes da adesão a 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20.5.</w:t>
      </w:r>
      <w:r w:rsidRPr="00D013AC">
        <w:rPr>
          <w:rFonts w:ascii="Times New Roman" w:eastAsia="Times New Roman" w:hAnsi="Times New Roman" w:cs="Times New Roman"/>
        </w:rPr>
        <w:tab/>
        <w:t>É facultado à Epagri, se assim julgar conveniente, em qualquer fase da licitação, promover diligência(s) destinada(s) a esclarecer ou complementar a instrução do procedimento.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44" w:name="_heading=h.19c6y18" w:colFirst="0" w:colLast="0"/>
      <w:bookmarkEnd w:id="44"/>
      <w:r w:rsidRPr="00D013AC">
        <w:rPr>
          <w:rFonts w:ascii="Times New Roman" w:eastAsia="Times New Roman" w:hAnsi="Times New Roman" w:cs="Times New Roman"/>
          <w:sz w:val="24"/>
          <w:szCs w:val="24"/>
        </w:rPr>
        <w:lastRenderedPageBreak/>
        <w:t>21. DISPOSIÇÕES FINAIS.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21.1.</w:t>
      </w:r>
      <w:r w:rsidRPr="00D013AC">
        <w:rPr>
          <w:rFonts w:ascii="Times New Roman" w:eastAsia="Times New Roman" w:hAnsi="Times New Roman" w:cs="Times New Roman"/>
        </w:rPr>
        <w:tab/>
      </w:r>
      <w:proofErr w:type="gramStart"/>
      <w:r w:rsidRPr="00D013AC">
        <w:rPr>
          <w:rFonts w:ascii="Times New Roman" w:eastAsia="Times New Roman" w:hAnsi="Times New Roman" w:cs="Times New Roman"/>
        </w:rPr>
        <w:t>Cópia do edital e de seus anexos poderão ser</w:t>
      </w:r>
      <w:proofErr w:type="gramEnd"/>
      <w:r w:rsidRPr="00D013AC">
        <w:rPr>
          <w:rFonts w:ascii="Times New Roman" w:eastAsia="Times New Roman" w:hAnsi="Times New Roman" w:cs="Times New Roman"/>
        </w:rPr>
        <w:t xml:space="preserve"> obtidos pelos interessados, por meio do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 </w:t>
      </w:r>
      <w:hyperlink r:id="rId135">
        <w:r w:rsidRPr="00D013AC">
          <w:rPr>
            <w:rFonts w:ascii="Times New Roman" w:eastAsia="Times New Roman" w:hAnsi="Times New Roman" w:cs="Times New Roman"/>
            <w:color w:val="0000FF"/>
            <w:u w:val="single"/>
          </w:rPr>
          <w:t>www.epagri.sc.gov.br</w:t>
        </w:r>
      </w:hyperlink>
      <w:r w:rsidRPr="00D013AC">
        <w:rPr>
          <w:rFonts w:ascii="Times New Roman" w:eastAsia="Times New Roman" w:hAnsi="Times New Roman" w:cs="Times New Roman"/>
        </w:rPr>
        <w:t xml:space="preserve"> ou </w:t>
      </w:r>
      <w:hyperlink r:id="rId136">
        <w:r w:rsidRPr="00D013AC">
          <w:rPr>
            <w:rFonts w:ascii="Times New Roman" w:eastAsia="Times New Roman" w:hAnsi="Times New Roman" w:cs="Times New Roman"/>
            <w:color w:val="000000"/>
          </w:rPr>
          <w:t>https://www.licitacoes-e.com.br/aop/</w:t>
        </w:r>
      </w:hyperlink>
      <w:r w:rsidRPr="00D013AC">
        <w:rPr>
          <w:rFonts w:ascii="Times New Roman" w:eastAsia="Times New Roman" w:hAnsi="Times New Roman" w:cs="Times New Roman"/>
        </w:rPr>
        <w:t xml:space="preserve">, ou ainda, no endereço indicado no item 1.6.1.1, mediante o recolhimento de taxa no valor de R$ 0,21 (vinte e um centavos de real) por folha.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21.2.</w:t>
      </w:r>
      <w:r w:rsidRPr="00D013AC">
        <w:rPr>
          <w:rFonts w:ascii="Times New Roman" w:eastAsia="Times New Roman" w:hAnsi="Times New Roman" w:cs="Times New Roman"/>
        </w:rPr>
        <w:tab/>
        <w:t>As normas disciplinadoras da licitação serão sempre interpretadas em favor da ampliação da disputa entre os interessados, desde que não comprometam o interesse da Epagri, o princípio da isonomia, a finalidade e a segurança da contratação.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color w:val="222222"/>
          <w:highlight w:val="white"/>
        </w:rPr>
      </w:pPr>
      <w:r w:rsidRPr="00D013AC">
        <w:rPr>
          <w:rFonts w:ascii="Times New Roman" w:eastAsia="Times New Roman" w:hAnsi="Times New Roman" w:cs="Times New Roman"/>
          <w:color w:val="222222"/>
          <w:highlight w:val="white"/>
        </w:rPr>
        <w:t>21.3. Cabe aos licitantes e demais interessados procederem à leitura do Regulamento Interno de Licitações e Contratos da Epagri (</w:t>
      </w:r>
      <w:hyperlink r:id="rId137">
        <w:r w:rsidRPr="00D013AC">
          <w:rPr>
            <w:rFonts w:ascii="Times New Roman" w:eastAsia="Times New Roman" w:hAnsi="Times New Roman" w:cs="Times New Roman"/>
            <w:color w:val="0000FF"/>
            <w:highlight w:val="white"/>
            <w:u w:val="single"/>
          </w:rPr>
          <w:t>RILC-EPAGRI</w:t>
        </w:r>
      </w:hyperlink>
      <w:r w:rsidRPr="00D013AC">
        <w:rPr>
          <w:rFonts w:ascii="Times New Roman" w:eastAsia="Times New Roman" w:hAnsi="Times New Roman" w:cs="Times New Roman"/>
          <w:color w:val="222222"/>
          <w:highlight w:val="white"/>
        </w:rPr>
        <w:t xml:space="preserve">), disponível no seguinte </w:t>
      </w:r>
      <w:r w:rsidRPr="00D013AC">
        <w:rPr>
          <w:rFonts w:ascii="Times New Roman" w:eastAsia="Times New Roman" w:hAnsi="Times New Roman" w:cs="Times New Roman"/>
          <w:i/>
          <w:color w:val="222222"/>
          <w:highlight w:val="white"/>
        </w:rPr>
        <w:t>link</w:t>
      </w:r>
      <w:r w:rsidRPr="00D013AC">
        <w:rPr>
          <w:rFonts w:ascii="Times New Roman" w:eastAsia="Times New Roman" w:hAnsi="Times New Roman" w:cs="Times New Roman"/>
          <w:color w:val="222222"/>
          <w:highlight w:val="white"/>
        </w:rPr>
        <w:t>: </w:t>
      </w:r>
      <w:hyperlink r:id="rId138">
        <w:r w:rsidRPr="00D013AC">
          <w:rPr>
            <w:rFonts w:ascii="Times New Roman" w:eastAsia="Times New Roman" w:hAnsi="Times New Roman" w:cs="Times New Roman"/>
            <w:color w:val="0000FF"/>
            <w:highlight w:val="white"/>
            <w:u w:val="single"/>
          </w:rPr>
          <w:t>https://www.epagri.sc.gov.br/index.php/licitacoes/</w:t>
        </w:r>
      </w:hyperlink>
      <w:r w:rsidRPr="00D013AC">
        <w:rPr>
          <w:rFonts w:ascii="Times New Roman" w:eastAsia="Times New Roman" w:hAnsi="Times New Roman" w:cs="Times New Roman"/>
          <w:color w:val="222222"/>
          <w:highlight w:val="white"/>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21.4.</w:t>
      </w:r>
      <w:r w:rsidRPr="00D013AC">
        <w:rPr>
          <w:rFonts w:ascii="Times New Roman" w:eastAsia="Times New Roman" w:hAnsi="Times New Roman" w:cs="Times New Roman"/>
        </w:rPr>
        <w:tab/>
        <w:t>São partes integrantes do contrato a ser assinado, como se transcritos estivessem, o presente edital, seus anexos e quaisquer complementos, os documentos, propostas e informações apresentadas pelo licitante vencedor e que deram suporte ao julgamento da licitação.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21.5.</w:t>
      </w:r>
      <w:r w:rsidRPr="00D013AC">
        <w:rPr>
          <w:rFonts w:ascii="Times New Roman" w:eastAsia="Times New Roman" w:hAnsi="Times New Roman" w:cs="Times New Roman"/>
        </w:rPr>
        <w:tab/>
        <w:t xml:space="preserve">Fica eleito o Foro da Comarca de Florianópolis, Capital do Estado de Santa Catarina, com exclusão de qualquer outro, por mais privilegiado que possa </w:t>
      </w:r>
      <w:proofErr w:type="gramStart"/>
      <w:r w:rsidRPr="00D013AC">
        <w:rPr>
          <w:rFonts w:ascii="Times New Roman" w:eastAsia="Times New Roman" w:hAnsi="Times New Roman" w:cs="Times New Roman"/>
        </w:rPr>
        <w:t>ser,</w:t>
      </w:r>
      <w:proofErr w:type="gramEnd"/>
      <w:r w:rsidRPr="00D013AC">
        <w:rPr>
          <w:rFonts w:ascii="Times New Roman" w:eastAsia="Times New Roman" w:hAnsi="Times New Roman" w:cs="Times New Roman"/>
        </w:rPr>
        <w:t xml:space="preserve"> como o competente para dirimir quaisquer questões oriundas do presente instrumento.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F41244" w:rsidP="00D013AC">
      <w:pPr>
        <w:spacing w:line="240" w:lineRule="auto"/>
        <w:ind w:right="0"/>
        <w:rPr>
          <w:rFonts w:ascii="Times New Roman" w:eastAsia="Times New Roman" w:hAnsi="Times New Roman" w:cs="Times New Roman"/>
          <w:highlight w:val="yellow"/>
        </w:rPr>
      </w:pPr>
      <w:r w:rsidRPr="00003D56">
        <w:rPr>
          <w:rFonts w:ascii="Times New Roman" w:eastAsia="Times New Roman" w:hAnsi="Times New Roman" w:cs="Times New Roman"/>
        </w:rPr>
        <w:t>Florianópolis/SC,</w:t>
      </w:r>
      <w:r w:rsidR="00003D56" w:rsidRPr="00003D56">
        <w:rPr>
          <w:rFonts w:ascii="Times New Roman" w:eastAsia="Times New Roman" w:hAnsi="Times New Roman" w:cs="Times New Roman"/>
        </w:rPr>
        <w:t xml:space="preserve"> 15</w:t>
      </w:r>
      <w:r w:rsidR="00711C4F" w:rsidRPr="00003D56">
        <w:rPr>
          <w:rFonts w:ascii="Times New Roman" w:eastAsia="Times New Roman" w:hAnsi="Times New Roman" w:cs="Times New Roman"/>
        </w:rPr>
        <w:t xml:space="preserve"> de </w:t>
      </w:r>
      <w:r w:rsidR="00003D56" w:rsidRPr="00003D56">
        <w:rPr>
          <w:rFonts w:ascii="Times New Roman" w:eastAsia="Times New Roman" w:hAnsi="Times New Roman" w:cs="Times New Roman"/>
        </w:rPr>
        <w:t>julho</w:t>
      </w:r>
      <w:r w:rsidR="00711C4F" w:rsidRPr="00003D56">
        <w:rPr>
          <w:rFonts w:ascii="Times New Roman" w:eastAsia="Times New Roman" w:hAnsi="Times New Roman" w:cs="Times New Roman"/>
        </w:rPr>
        <w:t xml:space="preserve"> de </w:t>
      </w:r>
      <w:r w:rsidR="002A283B" w:rsidRPr="00003D56">
        <w:rPr>
          <w:rFonts w:ascii="Times New Roman" w:eastAsia="Times New Roman" w:hAnsi="Times New Roman" w:cs="Times New Roman"/>
        </w:rPr>
        <w:t>2025</w:t>
      </w:r>
      <w:r w:rsidR="00711C4F" w:rsidRPr="00003D56">
        <w:rPr>
          <w:rFonts w:ascii="Times New Roman" w:eastAsia="Times New Roman" w:hAnsi="Times New Roman" w:cs="Times New Roman"/>
        </w:rPr>
        <w:t>.</w:t>
      </w:r>
    </w:p>
    <w:p w:rsidR="00554685" w:rsidRPr="00D013AC" w:rsidRDefault="00554685" w:rsidP="00D013AC">
      <w:pPr>
        <w:spacing w:line="240" w:lineRule="auto"/>
        <w:ind w:right="0"/>
        <w:jc w:val="left"/>
        <w:rPr>
          <w:rFonts w:ascii="Times New Roman" w:eastAsia="Times New Roman" w:hAnsi="Times New Roman" w:cs="Times New Roman"/>
          <w:highlight w:val="yellow"/>
        </w:rPr>
      </w:pPr>
    </w:p>
    <w:p w:rsidR="00554685" w:rsidRPr="00D013AC" w:rsidRDefault="00554685" w:rsidP="00D013AC">
      <w:pPr>
        <w:spacing w:line="240" w:lineRule="auto"/>
        <w:ind w:right="0"/>
        <w:jc w:val="center"/>
        <w:rPr>
          <w:rFonts w:ascii="Times New Roman" w:eastAsia="Times New Roman" w:hAnsi="Times New Roman" w:cs="Times New Roman"/>
        </w:rPr>
      </w:pPr>
      <w:bookmarkStart w:id="45" w:name="_heading=h.3tbugp1" w:colFirst="0" w:colLast="0"/>
      <w:bookmarkEnd w:id="45"/>
    </w:p>
    <w:p w:rsidR="00554685" w:rsidRPr="00D013AC" w:rsidRDefault="00554685"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bookmarkStart w:id="46" w:name="_heading=h.28h4qwu" w:colFirst="0" w:colLast="0"/>
      <w:bookmarkEnd w:id="46"/>
    </w:p>
    <w:p w:rsidR="00554685" w:rsidRPr="00D013AC" w:rsidRDefault="00711C4F" w:rsidP="00D013AC">
      <w:pPr>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rPr>
        <w:t>(documento assinado digitalmente)</w:t>
      </w:r>
    </w:p>
    <w:p w:rsidR="00554685" w:rsidRPr="00D013AC" w:rsidRDefault="00711C4F" w:rsidP="00D013AC">
      <w:pPr>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Fabrícia Hoffmann Maria</w:t>
      </w:r>
    </w:p>
    <w:p w:rsidR="00554685" w:rsidRPr="00D013AC" w:rsidRDefault="00711C4F" w:rsidP="00D013AC">
      <w:pPr>
        <w:widowControl/>
        <w:pBdr>
          <w:top w:val="nil"/>
          <w:left w:val="nil"/>
          <w:bottom w:val="nil"/>
          <w:right w:val="nil"/>
          <w:between w:val="nil"/>
        </w:pBdr>
        <w:spacing w:line="240" w:lineRule="auto"/>
        <w:ind w:right="0"/>
        <w:jc w:val="center"/>
        <w:rPr>
          <w:rFonts w:ascii="Times New Roman" w:eastAsia="Times New Roman" w:hAnsi="Times New Roman" w:cs="Times New Roman"/>
          <w:color w:val="000000"/>
        </w:rPr>
      </w:pPr>
      <w:r w:rsidRPr="00D013AC">
        <w:rPr>
          <w:rFonts w:ascii="Times New Roman" w:eastAsia="Times New Roman" w:hAnsi="Times New Roman" w:cs="Times New Roman"/>
          <w:color w:val="000000"/>
        </w:rPr>
        <w:t>Diretora Administrativa Financeira da EPAGRI</w:t>
      </w:r>
    </w:p>
    <w:p w:rsidR="00554685" w:rsidRPr="00D013AC" w:rsidRDefault="00711C4F" w:rsidP="00D013AC">
      <w:pPr>
        <w:pStyle w:val="Ttulo1"/>
        <w:spacing w:before="0" w:after="0"/>
        <w:jc w:val="center"/>
        <w:rPr>
          <w:rFonts w:ascii="Times New Roman" w:eastAsia="Times New Roman" w:hAnsi="Times New Roman" w:cs="Times New Roman"/>
          <w:b w:val="0"/>
        </w:rPr>
      </w:pPr>
      <w:bookmarkStart w:id="47" w:name="_heading=h.nmf14n" w:colFirst="0" w:colLast="0"/>
      <w:bookmarkEnd w:id="47"/>
      <w:r w:rsidRPr="00D013AC">
        <w:rPr>
          <w:rFonts w:ascii="Times New Roman" w:hAnsi="Times New Roman" w:cs="Times New Roman"/>
        </w:rPr>
        <w:br w:type="page"/>
      </w:r>
      <w:r w:rsidRPr="00D013AC">
        <w:rPr>
          <w:rFonts w:ascii="Times New Roman" w:eastAsia="Times New Roman" w:hAnsi="Times New Roman" w:cs="Times New Roman"/>
          <w:sz w:val="24"/>
          <w:szCs w:val="24"/>
        </w:rPr>
        <w:lastRenderedPageBreak/>
        <w:t>ANEXO I – TERMO DE REFERÊNCIA</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NECESSIDADE DA CONTRATAÇÃO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Melhoria da infraestrutura de pesquisa e extensão rural, com vistas a incrementar as condições necessárias para o atendimento das demandas de pesquisa para a agricultura catarinense.</w:t>
            </w:r>
          </w:p>
        </w:tc>
      </w:tr>
    </w:tbl>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48" w:name="bookmark=id.3znysh7" w:colFirst="0" w:colLast="0"/>
      <w:bookmarkEnd w:id="48"/>
      <w:r w:rsidRPr="00D013AC">
        <w:rPr>
          <w:rFonts w:ascii="Times New Roman" w:eastAsia="Times New Roman" w:hAnsi="Times New Roman" w:cs="Times New Roman"/>
          <w:b/>
        </w:rPr>
        <w:t>OBJETO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Aquisição de eletrodomésticos, </w:t>
            </w:r>
            <w:proofErr w:type="spellStart"/>
            <w:r w:rsidRPr="00D013AC">
              <w:rPr>
                <w:rFonts w:ascii="Times New Roman" w:eastAsia="Times New Roman" w:hAnsi="Times New Roman" w:cs="Times New Roman"/>
              </w:rPr>
              <w:t>eletroportáteis</w:t>
            </w:r>
            <w:proofErr w:type="spellEnd"/>
            <w:r w:rsidRPr="00D013AC">
              <w:rPr>
                <w:rFonts w:ascii="Times New Roman" w:eastAsia="Times New Roman" w:hAnsi="Times New Roman" w:cs="Times New Roman"/>
              </w:rPr>
              <w:t xml:space="preserve">, equipamentos laboratoriais e de medição </w:t>
            </w:r>
            <w:r w:rsidRPr="00D013AC">
              <w:rPr>
                <w:rFonts w:ascii="Times New Roman" w:eastAsia="Times New Roman" w:hAnsi="Times New Roman" w:cs="Times New Roman"/>
                <w:highlight w:val="white"/>
              </w:rPr>
              <w:t>conforme Anexo II.</w:t>
            </w:r>
          </w:p>
        </w:tc>
      </w:tr>
    </w:tbl>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49" w:name="bookmark=id.2et92p0" w:colFirst="0" w:colLast="0"/>
      <w:bookmarkEnd w:id="49"/>
      <w:r w:rsidRPr="00D013AC">
        <w:rPr>
          <w:rFonts w:ascii="Times New Roman" w:eastAsia="Times New Roman" w:hAnsi="Times New Roman" w:cs="Times New Roman"/>
          <w:b/>
        </w:rPr>
        <w:t xml:space="preserve">ESPECIFICAÇÕES TÉCNICAS, QUANTIDADES E UNIDADES DE </w:t>
      </w:r>
      <w:proofErr w:type="gramStart"/>
      <w:r w:rsidRPr="00D013AC">
        <w:rPr>
          <w:rFonts w:ascii="Times New Roman" w:eastAsia="Times New Roman" w:hAnsi="Times New Roman" w:cs="Times New Roman"/>
          <w:b/>
        </w:rPr>
        <w:t>MEDIDA</w:t>
      </w:r>
      <w:proofErr w:type="gramEnd"/>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229"/>
        </w:trPr>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Conforme Anexo II. </w:t>
            </w:r>
          </w:p>
        </w:tc>
      </w:tr>
    </w:tbl>
    <w:p w:rsidR="00D013AC" w:rsidRPr="00D013AC" w:rsidRDefault="00D013AC" w:rsidP="00D013AC">
      <w:pPr>
        <w:spacing w:line="240" w:lineRule="auto"/>
        <w:ind w:right="0"/>
        <w:rPr>
          <w:rFonts w:ascii="Times New Roman" w:eastAsia="Times New Roman" w:hAnsi="Times New Roman" w:cs="Times New Roman"/>
        </w:rPr>
      </w:pPr>
      <w:bookmarkStart w:id="50" w:name="bookmark=id.tyjcwt" w:colFirst="0" w:colLast="0"/>
      <w:bookmarkEnd w:id="50"/>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JUSTIFICATIVA DA CONTRATAÇÃO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17"/>
        </w:trPr>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4.1. Justificativa da contratação: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Geral: A justificativa da aquisição destes materiais e equipamentos é promover a melhoria da infraestrutura de pesquisa e extensão rural das unidades da EPAGRI de Videira, Caçador, Itajaí, Ituporanga e Joinville, com vistas a incrementar as condições necessárias para o atendimento das demandas de pesquisa para a agricultura catarinense. A continuidade dos diversos programas e projetos de pesquisa implantados e abertura de novas linhas de pesquisas </w:t>
            </w:r>
            <w:proofErr w:type="gramStart"/>
            <w:r w:rsidRPr="00D013AC">
              <w:rPr>
                <w:rFonts w:ascii="Times New Roman" w:eastAsia="Times New Roman" w:hAnsi="Times New Roman" w:cs="Times New Roman"/>
                <w:highlight w:val="white"/>
              </w:rPr>
              <w:t>é fundamental</w:t>
            </w:r>
            <w:proofErr w:type="gramEnd"/>
            <w:r w:rsidRPr="00D013AC">
              <w:rPr>
                <w:rFonts w:ascii="Times New Roman" w:eastAsia="Times New Roman" w:hAnsi="Times New Roman" w:cs="Times New Roman"/>
                <w:highlight w:val="white"/>
              </w:rPr>
              <w:t xml:space="preserve"> para entregas robustas no menor tempo possível, à sociedade. Na execução dessas ações de pesquisa, utilizam-se diversos equipamentos para experimentação e análises laboratoriais. Esses equipamentos são empregados desde a implantação dos experimentos, acompanhamento dos mesmos, e até a colheita, além de todo arcabouço de suporte </w:t>
            </w:r>
            <w:proofErr w:type="spellStart"/>
            <w:r w:rsidRPr="00D013AC">
              <w:rPr>
                <w:rFonts w:ascii="Times New Roman" w:eastAsia="Times New Roman" w:hAnsi="Times New Roman" w:cs="Times New Roman"/>
                <w:highlight w:val="white"/>
              </w:rPr>
              <w:t>ánálitico</w:t>
            </w:r>
            <w:proofErr w:type="spellEnd"/>
            <w:r w:rsidRPr="00D013AC">
              <w:rPr>
                <w:rFonts w:ascii="Times New Roman" w:eastAsia="Times New Roman" w:hAnsi="Times New Roman" w:cs="Times New Roman"/>
                <w:highlight w:val="white"/>
              </w:rPr>
              <w:t xml:space="preserve"> laboratorial. Considerando ainda, a necessidade do investimento nesses equipamentos, de acordo com o programa para fortalecer e qualificar ações de desenvolvimento técnico científico das Instituições Estaduais de Pesquisa Agropecuária (OEPAS), que tenham como foco principal o desenvolvimento de atividades de PD&amp;I nos seus respectivos Estados da Federação Brasileira. Já para a área de extensão agrícola, os objetos e equipamentos a serem licitados serão utilizados no atendimento aos agricultores, tanto para as atividades dos </w:t>
            </w:r>
            <w:proofErr w:type="spellStart"/>
            <w:r w:rsidRPr="00D013AC">
              <w:rPr>
                <w:rFonts w:ascii="Times New Roman" w:eastAsia="Times New Roman" w:hAnsi="Times New Roman" w:cs="Times New Roman"/>
                <w:highlight w:val="white"/>
              </w:rPr>
              <w:t>extensionistas</w:t>
            </w:r>
            <w:proofErr w:type="spellEnd"/>
            <w:r w:rsidRPr="00D013AC">
              <w:rPr>
                <w:rFonts w:ascii="Times New Roman" w:eastAsia="Times New Roman" w:hAnsi="Times New Roman" w:cs="Times New Roman"/>
                <w:highlight w:val="white"/>
              </w:rPr>
              <w:t xml:space="preserve"> rurais e escritórios locais, como também para utilização nos Centros de Treinamentos de Videira e Joinville. </w:t>
            </w:r>
          </w:p>
          <w:p w:rsidR="00D013AC" w:rsidRPr="00D013AC" w:rsidRDefault="00D013AC" w:rsidP="00D013AC">
            <w:pPr>
              <w:spacing w:line="240" w:lineRule="auto"/>
              <w:ind w:right="0"/>
              <w:rPr>
                <w:rFonts w:ascii="Times New Roman" w:eastAsia="Times New Roman" w:hAnsi="Times New Roman" w:cs="Times New Roman"/>
                <w:highlight w:val="yellow"/>
              </w:rPr>
            </w:pPr>
          </w:p>
          <w:p w:rsidR="00D013AC" w:rsidRPr="00D013AC" w:rsidRDefault="00D013AC" w:rsidP="00D013AC">
            <w:pPr>
              <w:spacing w:line="240" w:lineRule="auto"/>
              <w:ind w:right="0"/>
              <w:rPr>
                <w:rFonts w:ascii="Times New Roman" w:eastAsia="Times New Roman" w:hAnsi="Times New Roman" w:cs="Times New Roman"/>
                <w:b/>
                <w:highlight w:val="white"/>
                <w:u w:val="single"/>
              </w:rPr>
            </w:pPr>
            <w:r w:rsidRPr="00D013AC">
              <w:rPr>
                <w:rFonts w:ascii="Times New Roman" w:eastAsia="Times New Roman" w:hAnsi="Times New Roman" w:cs="Times New Roman"/>
                <w:b/>
                <w:highlight w:val="white"/>
                <w:u w:val="single"/>
              </w:rPr>
              <w:t>Estação Experimental de Videira - EEV</w:t>
            </w:r>
          </w:p>
          <w:p w:rsidR="00D013AC" w:rsidRPr="00D013AC" w:rsidRDefault="00D013AC" w:rsidP="00D013AC">
            <w:pPr>
              <w:spacing w:line="240" w:lineRule="auto"/>
              <w:ind w:right="0"/>
              <w:rPr>
                <w:rFonts w:ascii="Times New Roman" w:eastAsia="Times New Roman" w:hAnsi="Times New Roman" w:cs="Times New Roman"/>
                <w:b/>
                <w:highlight w:val="white"/>
                <w:u w:val="singl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Refrigerador duplex: </w:t>
            </w:r>
            <w:r w:rsidRPr="00D013AC">
              <w:rPr>
                <w:rFonts w:ascii="Times New Roman" w:eastAsia="Times New Roman" w:hAnsi="Times New Roman" w:cs="Times New Roman"/>
                <w:highlight w:val="white"/>
              </w:rPr>
              <w:t xml:space="preserve">O refrigerador duplex será utilizado nos laboratórios da unidade a fim de conservar reagentes e amostras de frutas, vinhos e materiais apícolas fundamentais para a execução dos experimentos da unidade. O congelador será usado para congelar amostras a serem processadas na entressafra, o que </w:t>
            </w:r>
            <w:proofErr w:type="gramStart"/>
            <w:r w:rsidRPr="00D013AC">
              <w:rPr>
                <w:rFonts w:ascii="Times New Roman" w:eastAsia="Times New Roman" w:hAnsi="Times New Roman" w:cs="Times New Roman"/>
                <w:highlight w:val="white"/>
              </w:rPr>
              <w:t>otimiza</w:t>
            </w:r>
            <w:proofErr w:type="gramEnd"/>
            <w:r w:rsidRPr="00D013AC">
              <w:rPr>
                <w:rFonts w:ascii="Times New Roman" w:eastAsia="Times New Roman" w:hAnsi="Times New Roman" w:cs="Times New Roman"/>
                <w:highlight w:val="white"/>
              </w:rPr>
              <w:t xml:space="preserve"> o trabalho dos laboratórios.</w:t>
            </w:r>
          </w:p>
          <w:p w:rsidR="00D013AC" w:rsidRPr="00D013AC" w:rsidRDefault="00D013AC" w:rsidP="00D013AC">
            <w:pPr>
              <w:spacing w:line="240" w:lineRule="auto"/>
              <w:ind w:right="0"/>
              <w:rPr>
                <w:rFonts w:ascii="Times New Roman" w:eastAsia="Times New Roman" w:hAnsi="Times New Roman" w:cs="Times New Roman"/>
                <w:b/>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Frigobar: </w:t>
            </w:r>
            <w:r w:rsidRPr="00D013AC">
              <w:rPr>
                <w:rFonts w:ascii="Times New Roman" w:eastAsia="Times New Roman" w:hAnsi="Times New Roman" w:cs="Times New Roman"/>
                <w:highlight w:val="white"/>
              </w:rPr>
              <w:t>Esse equipamento será utilizado para armazenar frutos, vinhos e sucos oriundos de pesquisas da unidade para serem demonstrados em feiras, oficinas e análises sensoriais realizadas em todo Estado de Santa Catarina. O tamanho reduzido facilita o transporte em veículos de carga pequenos.</w:t>
            </w:r>
          </w:p>
          <w:p w:rsidR="00D013AC" w:rsidRPr="00D013AC" w:rsidRDefault="00D013AC" w:rsidP="00D013AC">
            <w:pPr>
              <w:spacing w:line="240" w:lineRule="auto"/>
              <w:ind w:right="0"/>
              <w:rPr>
                <w:rFonts w:ascii="Times New Roman" w:eastAsia="Times New Roman" w:hAnsi="Times New Roman" w:cs="Times New Roman"/>
                <w:b/>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Micro-ondas: </w:t>
            </w:r>
            <w:r w:rsidRPr="00D013AC">
              <w:rPr>
                <w:rFonts w:ascii="Times New Roman" w:eastAsia="Times New Roman" w:hAnsi="Times New Roman" w:cs="Times New Roman"/>
                <w:highlight w:val="white"/>
              </w:rPr>
              <w:t>Será utilizado nos laboratórios de análises físico-químicas para preparo de soluções e amostras utilizadas em análise de rotina de prestação de serviço e de pesquisa agropecuária.</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Fogão a gás 4 bocas: </w:t>
            </w:r>
            <w:r w:rsidRPr="00D013AC">
              <w:rPr>
                <w:rFonts w:ascii="Times New Roman" w:eastAsia="Times New Roman" w:hAnsi="Times New Roman" w:cs="Times New Roman"/>
                <w:highlight w:val="white"/>
              </w:rPr>
              <w:t xml:space="preserve">O fogão a gás será utilizado principalmente para o preparo de amostras e </w:t>
            </w:r>
            <w:r w:rsidRPr="00D013AC">
              <w:rPr>
                <w:rFonts w:ascii="Times New Roman" w:eastAsia="Times New Roman" w:hAnsi="Times New Roman" w:cs="Times New Roman"/>
                <w:highlight w:val="white"/>
              </w:rPr>
              <w:lastRenderedPageBreak/>
              <w:t xml:space="preserve">alimentação de abelhas nos experimentos da área de apicultura, garantindo condições adequadas para o desenvolvimento das pesquisas e manutenção dos apiários. Além disso, o equipamento atenderá às necessidades do laboratório de </w:t>
            </w:r>
            <w:proofErr w:type="spellStart"/>
            <w:r w:rsidRPr="00D013AC">
              <w:rPr>
                <w:rFonts w:ascii="Times New Roman" w:eastAsia="Times New Roman" w:hAnsi="Times New Roman" w:cs="Times New Roman"/>
                <w:highlight w:val="white"/>
              </w:rPr>
              <w:t>fitossanidade</w:t>
            </w:r>
            <w:proofErr w:type="spellEnd"/>
            <w:r w:rsidRPr="00D013AC">
              <w:rPr>
                <w:rFonts w:ascii="Times New Roman" w:eastAsia="Times New Roman" w:hAnsi="Times New Roman" w:cs="Times New Roman"/>
                <w:highlight w:val="white"/>
              </w:rPr>
              <w:t>, sendo fundamental para as áreas de entomologia e fitopatologia, onde será utilizado em diversos processos experimentais e análises relacionadas ao controle de pragas e doenças em plantas. A aquisição deste fogão a gás proporcionará maior eficiência e praticidade nas atividades diárias dos laboratórios, permitindo o preparo controlado e seguro de substâncias e alimentos necessários para os experimentos, além de atender de maneira adequada às exigências técnicas das pesquisas nas áreas mencionadas. A escolha pelo fogão a gás é justificada pela sua versatilidade e capacidade de proporcionar um controle preciso da temperatura, essencial para garantir a qualidade e reprodutibilidade dos resultados experimentais.</w:t>
            </w:r>
          </w:p>
          <w:p w:rsidR="00D013AC" w:rsidRPr="00D013AC" w:rsidRDefault="00D013AC" w:rsidP="00D013AC">
            <w:pPr>
              <w:spacing w:line="240" w:lineRule="auto"/>
              <w:ind w:right="0"/>
              <w:rPr>
                <w:rFonts w:ascii="Times New Roman" w:eastAsia="Times New Roman" w:hAnsi="Times New Roman" w:cs="Times New Roman"/>
              </w:rPr>
            </w:pPr>
          </w:p>
          <w:p w:rsidR="00D013AC" w:rsidRDefault="00D013AC" w:rsidP="00D013AC">
            <w:pPr>
              <w:tabs>
                <w:tab w:val="left" w:pos="204"/>
                <w:tab w:val="left" w:pos="720"/>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Incubadoras BOD: </w:t>
            </w:r>
            <w:r w:rsidRPr="00D013AC">
              <w:rPr>
                <w:rFonts w:ascii="Times New Roman" w:eastAsia="Times New Roman" w:hAnsi="Times New Roman" w:cs="Times New Roman"/>
                <w:highlight w:val="white"/>
              </w:rPr>
              <w:t xml:space="preserve">A aquisição das Incubadoras BOD, equipadas com controle preciso de temperatura, </w:t>
            </w:r>
            <w:proofErr w:type="spellStart"/>
            <w:r w:rsidRPr="00D013AC">
              <w:rPr>
                <w:rFonts w:ascii="Times New Roman" w:eastAsia="Times New Roman" w:hAnsi="Times New Roman" w:cs="Times New Roman"/>
                <w:highlight w:val="white"/>
              </w:rPr>
              <w:t>fotoperíodo</w:t>
            </w:r>
            <w:proofErr w:type="spellEnd"/>
            <w:r w:rsidRPr="00D013AC">
              <w:rPr>
                <w:rFonts w:ascii="Times New Roman" w:eastAsia="Times New Roman" w:hAnsi="Times New Roman" w:cs="Times New Roman"/>
                <w:highlight w:val="white"/>
              </w:rPr>
              <w:t xml:space="preserve"> e umidade, permitirá o desenvolvimento de pesquisas em condições rigorosamente controladas, essenciais para a avaliação do desempenho e do potencial dos </w:t>
            </w:r>
            <w:proofErr w:type="spellStart"/>
            <w:r w:rsidRPr="00D013AC">
              <w:rPr>
                <w:rFonts w:ascii="Times New Roman" w:eastAsia="Times New Roman" w:hAnsi="Times New Roman" w:cs="Times New Roman"/>
                <w:highlight w:val="white"/>
              </w:rPr>
              <w:t>bioinsumos</w:t>
            </w:r>
            <w:proofErr w:type="spellEnd"/>
            <w:r w:rsidRPr="00D013AC">
              <w:rPr>
                <w:rFonts w:ascii="Times New Roman" w:eastAsia="Times New Roman" w:hAnsi="Times New Roman" w:cs="Times New Roman"/>
                <w:highlight w:val="white"/>
              </w:rPr>
              <w:t xml:space="preserve"> no solo. Além disso, os equipamentos serão </w:t>
            </w:r>
            <w:proofErr w:type="gramStart"/>
            <w:r w:rsidRPr="00D013AC">
              <w:rPr>
                <w:rFonts w:ascii="Times New Roman" w:eastAsia="Times New Roman" w:hAnsi="Times New Roman" w:cs="Times New Roman"/>
                <w:highlight w:val="white"/>
              </w:rPr>
              <w:t>fundamentais para a realização de estudos avançados nas áreas de fitopatologia, entomologia, fitotecnia</w:t>
            </w:r>
            <w:proofErr w:type="gramEnd"/>
            <w:r w:rsidRPr="00D013AC">
              <w:rPr>
                <w:rFonts w:ascii="Times New Roman" w:eastAsia="Times New Roman" w:hAnsi="Times New Roman" w:cs="Times New Roman"/>
                <w:highlight w:val="white"/>
              </w:rPr>
              <w:t xml:space="preserve"> e melhoramento vegetal, possibilitando a simulação de ambientes específicos para a análise de interações biológicas, o impacto de diferentes fatores ambientais no desenvolvimento de culturas e o comportamento de patógenos e pragas. Com sua capacidade de criar ambientes controlados, a incubadora contribuirá para a obtenção de resultados mais precisos e reprodutíveis, facilitando a inovação e o avanço nas pesquisas científicas relacionadas ao manejo de culturas agrícolas e ao uso de insumos biológicos. Essa aquisição representará um importante recurso para aprimorar as investigações e aumentar a eficiência das experimentações nos diversos campos da pesquisa agrícola.</w:t>
            </w:r>
          </w:p>
          <w:p w:rsidR="006E620B" w:rsidRDefault="006E620B" w:rsidP="006E620B">
            <w:pPr>
              <w:tabs>
                <w:tab w:val="left" w:pos="3990"/>
              </w:tabs>
              <w:spacing w:line="240" w:lineRule="auto"/>
              <w:ind w:right="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A aquisição de uma BOD se justifica pela necessidade de modernização e ampliação da infraestrutura de pesquisa </w:t>
            </w:r>
            <w:proofErr w:type="gramStart"/>
            <w:r>
              <w:rPr>
                <w:rFonts w:ascii="Times New Roman" w:eastAsia="Times New Roman" w:hAnsi="Times New Roman" w:cs="Times New Roman"/>
                <w:highlight w:val="white"/>
              </w:rPr>
              <w:t>nas estação</w:t>
            </w:r>
            <w:proofErr w:type="gramEnd"/>
            <w:r>
              <w:rPr>
                <w:rFonts w:ascii="Times New Roman" w:eastAsia="Times New Roman" w:hAnsi="Times New Roman" w:cs="Times New Roman"/>
                <w:highlight w:val="white"/>
              </w:rPr>
              <w:t xml:space="preserve">  experimental de Videira vinculadas aos projetos de fruticultura, desenvolvidos no âmbito do CONVÊNIO 969607 PAC EMBRAPA, Proposta (11452959), vinculada ao Programa 2220220240009, Edital nº 001/2024 PAC-EMBRAPA-OEPAS. Os equipamentos proporcionarão ganhos significativos em eficiência de uso de recursos, sustentabilidade ambiental e geração de tecnologias adaptadas às condições do semiárido e outras regiões de interesse da pesquisa. Portanto, a aquisição dos referidos equipamentos é fundamental para garantir a execução plena dos objetivos propostos nos projetos vinculados ao convênio, promovendo avanços científicos e tecnológicos compatíveis com as demandas da agricultura moderna e sustentável.</w:t>
            </w:r>
          </w:p>
          <w:p w:rsidR="006E620B" w:rsidRPr="00D013AC" w:rsidRDefault="006E620B" w:rsidP="00D013AC">
            <w:pPr>
              <w:tabs>
                <w:tab w:val="left" w:pos="204"/>
                <w:tab w:val="left" w:pos="720"/>
              </w:tabs>
              <w:spacing w:line="240" w:lineRule="auto"/>
              <w:ind w:right="0"/>
              <w:rPr>
                <w:rFonts w:ascii="Times New Roman" w:eastAsia="Times New Roman" w:hAnsi="Times New Roman" w:cs="Times New Roman"/>
                <w:highlight w:val="white"/>
              </w:rPr>
            </w:pP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 </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Câmara de Fluxo laminar: </w:t>
            </w:r>
            <w:r w:rsidRPr="00D013AC">
              <w:rPr>
                <w:rFonts w:ascii="Times New Roman" w:eastAsia="Times New Roman" w:hAnsi="Times New Roman" w:cs="Times New Roman"/>
                <w:highlight w:val="white"/>
              </w:rPr>
              <w:t>A aquisição de uma câmara/capela de fluxo laminar é necessária para a realização de procedimentos que exigem controle rigoroso de contaminação, garantindo a integridade das amostras e a segurança dos experimentos. Trata-se de um equipamento que proporciona um ambiente de trabalho estéril, reduzindo a presença de partículas, fungos e bactérias que possam comprometer as análises laboratoriais. A aquisição deste equipamento é estratégica</w:t>
            </w:r>
            <w:proofErr w:type="gramStart"/>
            <w:r w:rsidRPr="00D013AC">
              <w:rPr>
                <w:rFonts w:ascii="Times New Roman" w:eastAsia="Times New Roman" w:hAnsi="Times New Roman" w:cs="Times New Roman"/>
                <w:highlight w:val="white"/>
              </w:rPr>
              <w:t xml:space="preserve"> pois</w:t>
            </w:r>
            <w:proofErr w:type="gramEnd"/>
            <w:r w:rsidRPr="00D013AC">
              <w:rPr>
                <w:rFonts w:ascii="Times New Roman" w:eastAsia="Times New Roman" w:hAnsi="Times New Roman" w:cs="Times New Roman"/>
                <w:highlight w:val="white"/>
              </w:rPr>
              <w:t xml:space="preserve"> garantirá a qualidade dos experimentos e a reprodutibilidade dos resultados. Seu uso permite a realização de testes e procedimentos laboratoriais de forma mais eficiente e padronizada, evitando interferências externas, principalmente em estudos que envolvem isolamento e identificação de </w:t>
            </w:r>
            <w:proofErr w:type="spellStart"/>
            <w:r w:rsidRPr="00D013AC">
              <w:rPr>
                <w:rFonts w:ascii="Times New Roman" w:eastAsia="Times New Roman" w:hAnsi="Times New Roman" w:cs="Times New Roman"/>
                <w:highlight w:val="white"/>
              </w:rPr>
              <w:t>fitopatógenos</w:t>
            </w:r>
            <w:proofErr w:type="spellEnd"/>
            <w:r w:rsidRPr="00D013AC">
              <w:rPr>
                <w:rFonts w:ascii="Times New Roman" w:eastAsia="Times New Roman" w:hAnsi="Times New Roman" w:cs="Times New Roman"/>
                <w:highlight w:val="white"/>
              </w:rPr>
              <w:t xml:space="preserve">, com vistas a garantir resultados confiáveis que auxiliem em melhorias no manejo de doenças das plantas. Além disso, este equipamento atende às exigências de boas práticas laboratoriais, proporcionando um ambiente adequado e seguro para manipulação de materiais sensíveis, viabilizando pesquisas de acordo com metodologias científicas e protocolos regulatórios. Assim, justifica-se sua compra para aprimorar as condições laboratoriais da Estação Experimental </w:t>
            </w:r>
            <w:r w:rsidRPr="00D013AC">
              <w:rPr>
                <w:rFonts w:ascii="Times New Roman" w:eastAsia="Times New Roman" w:hAnsi="Times New Roman" w:cs="Times New Roman"/>
                <w:highlight w:val="white"/>
              </w:rPr>
              <w:lastRenderedPageBreak/>
              <w:t>de Videira, e ao mesmo tempo garantir maior segurança, eficiência e confiabilidade na condução de experimentos microbiológicos e fitopatológicos, contribuindo para o avanço das pesquisas em sanidade vegetal.</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highlight w:val="white"/>
              </w:rPr>
            </w:pP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Preparador DNA: </w:t>
            </w:r>
            <w:r w:rsidRPr="00D013AC">
              <w:rPr>
                <w:rFonts w:ascii="Times New Roman" w:eastAsia="Times New Roman" w:hAnsi="Times New Roman" w:cs="Times New Roman"/>
              </w:rPr>
              <w:t>A aquisição do preparador de amostras para a extração de DNA é necessária para acelerar o processo de obtenção de amostras de DNA para posterior análise feita a partir de reações de PCR. Atualmente o programa de melhoramento genético da videira já está baseado na identificação de genes de resistência a doenças pela análise do DNA, através de marcadores moleculares. Esse processo vai envolver alguns milhares de amostras e o processo de trituração da amostra para a obtenção de DNA é a etapa que mais demanda mão-de-obra. Com esse equipamento, a moagem da amostra é feita em cinco segundos, já nos tubos de extração. No processo manual leva de 5-10 minutos, além da lavagem dos recipientes (</w:t>
            </w:r>
            <w:proofErr w:type="spellStart"/>
            <w:r w:rsidRPr="00D013AC">
              <w:rPr>
                <w:rFonts w:ascii="Times New Roman" w:eastAsia="Times New Roman" w:hAnsi="Times New Roman" w:cs="Times New Roman"/>
              </w:rPr>
              <w:t>mortar</w:t>
            </w:r>
            <w:proofErr w:type="spellEnd"/>
            <w:r w:rsidRPr="00D013AC">
              <w:rPr>
                <w:rFonts w:ascii="Times New Roman" w:eastAsia="Times New Roman" w:hAnsi="Times New Roman" w:cs="Times New Roman"/>
              </w:rPr>
              <w:t xml:space="preserve"> e gral) que leva outro tanto. Portanto, haverá uma grande economia de tempo em horas de laboratorista, no caso de um volume grande de amostras, como é o caso dos programas de melhoramento.</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rPr>
            </w:pP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 xml:space="preserve">Soprador de ar: </w:t>
            </w:r>
            <w:r w:rsidRPr="00D013AC">
              <w:rPr>
                <w:rFonts w:ascii="Times New Roman" w:eastAsia="Times New Roman" w:hAnsi="Times New Roman" w:cs="Times New Roman"/>
              </w:rPr>
              <w:t>As Estações Experimentais da EPAGRI de Caçador e Videira possuem uma extensa área de jardins e estradas. A limpeza e a manutenção desses espaços são fundamentais para garantir a organização, a segurança e a preservação dos ambientes produtivos e experimentais. A aquisição de um soprador de ar profissional é essencial para otimizar as atividades de limpeza e manutenção das estações, proporcionando as seguintes vantagens: eficiência na limpeza, agilidade operacional, versatilidade de uso. Além da limpeza de folhas e resíduos, o soprador pode ser utilizado para remover poeira e sujeira de máquinas, tratores, galpões e áreas cobertas, garantindo maior preservação dos equipamentos e infraestrutura da estação. Facilidade de manuseio, redução de esforço físico e manutenção da apresentação visual. A limpeza regular das áreas de convivência e experimentação contribui para um ambiente bem cuidado e valorizado, refletindo o compromisso da estação com a organização e a conservação do espaço público. Diante do exposto, a aquisição de um soprador de ar profissional é uma necessidade estratégica para a EPAGRI Estações Experimentais de Caçador e Videira, promovendo eficiência nas atividades de manutenção, preservação dos equipamentos e valorização dos espaços experimentais e ajardinados.</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Calibrador Eletrônico: </w:t>
            </w:r>
            <w:r w:rsidRPr="00D013AC">
              <w:rPr>
                <w:rFonts w:ascii="Times New Roman" w:eastAsia="Times New Roman" w:hAnsi="Times New Roman" w:cs="Times New Roman"/>
              </w:rPr>
              <w:t>As Estações Experimentais da EPAGRI de Caçador e Videira utilizam uma frota de veículos e máquinas agrícolas, incluindo tratores, caminhonetes e outros equipamentos essenciais para as atividades de campo e manutenção das áreas experimentais. A calibração adequada dos pneus desses veículos é fundamental para garantir a segurança, a economia de combustível e a durabilidade dos pneus, além de contribuir para o desempenho operacional das máquinas. A aquisição de calibrador eletrônico para carros e tratores é essencial para otimizar o manejo da frota e oferecer os seguintes benefícios: Precisão na calibração, aumento da segurança operacional, economia de combustível, preservação dos pneus, facilidade de uso e rapidez, padronização das manutenções. Diante do exposto, a aquisição do calibrador eletrônico para carros e tratores representa um investimento estratégico para as unidades da EPAGRI, garantindo maior segurança, eficiência operacional e economia de recursos, além de promover a preservação da frota e o bom desempenho das atividades agrícolas e de transporte.</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highlight w:val="white"/>
                <w:u w:val="single"/>
              </w:rPr>
            </w:pPr>
            <w:r w:rsidRPr="00D013AC">
              <w:rPr>
                <w:rFonts w:ascii="Times New Roman" w:eastAsia="Times New Roman" w:hAnsi="Times New Roman" w:cs="Times New Roman"/>
                <w:b/>
                <w:u w:val="single"/>
              </w:rPr>
              <w:t>G</w:t>
            </w:r>
            <w:r w:rsidRPr="00D013AC">
              <w:rPr>
                <w:rFonts w:ascii="Times New Roman" w:eastAsia="Times New Roman" w:hAnsi="Times New Roman" w:cs="Times New Roman"/>
                <w:b/>
                <w:highlight w:val="white"/>
                <w:u w:val="single"/>
              </w:rPr>
              <w:t>erência Regional de Videira:</w:t>
            </w:r>
          </w:p>
          <w:p w:rsidR="00D013AC" w:rsidRPr="00D013AC" w:rsidRDefault="00D013AC" w:rsidP="00D013AC">
            <w:pPr>
              <w:spacing w:line="240" w:lineRule="auto"/>
              <w:ind w:right="0"/>
              <w:rPr>
                <w:rFonts w:ascii="Times New Roman" w:eastAsia="Times New Roman" w:hAnsi="Times New Roman" w:cs="Times New Roman"/>
                <w:b/>
                <w:highlight w:val="white"/>
                <w:u w:val="single"/>
              </w:rPr>
            </w:pPr>
          </w:p>
          <w:p w:rsidR="00D013AC" w:rsidRPr="00D013AC" w:rsidRDefault="00D013AC" w:rsidP="00D013AC">
            <w:pPr>
              <w:spacing w:line="240" w:lineRule="auto"/>
              <w:ind w:right="0"/>
              <w:rPr>
                <w:rFonts w:ascii="Times New Roman" w:eastAsia="Times New Roman" w:hAnsi="Times New Roman" w:cs="Times New Roman"/>
                <w:b/>
                <w:highlight w:val="white"/>
              </w:rPr>
            </w:pPr>
            <w:r w:rsidRPr="00D013AC">
              <w:rPr>
                <w:rFonts w:ascii="Times New Roman" w:eastAsia="Times New Roman" w:hAnsi="Times New Roman" w:cs="Times New Roman"/>
                <w:b/>
                <w:highlight w:val="white"/>
              </w:rPr>
              <w:t xml:space="preserve">Os eletrodomésticos e </w:t>
            </w:r>
            <w:proofErr w:type="spellStart"/>
            <w:r w:rsidRPr="00D013AC">
              <w:rPr>
                <w:rFonts w:ascii="Times New Roman" w:eastAsia="Times New Roman" w:hAnsi="Times New Roman" w:cs="Times New Roman"/>
                <w:b/>
                <w:highlight w:val="white"/>
              </w:rPr>
              <w:t>eletroportáteis</w:t>
            </w:r>
            <w:proofErr w:type="spellEnd"/>
            <w:r w:rsidRPr="00D013AC">
              <w:rPr>
                <w:rFonts w:ascii="Times New Roman" w:eastAsia="Times New Roman" w:hAnsi="Times New Roman" w:cs="Times New Roman"/>
                <w:b/>
                <w:highlight w:val="white"/>
              </w:rPr>
              <w:t xml:space="preserve">: </w:t>
            </w:r>
            <w:r w:rsidRPr="00D013AC">
              <w:rPr>
                <w:rFonts w:ascii="Times New Roman" w:eastAsia="Times New Roman" w:hAnsi="Times New Roman" w:cs="Times New Roman"/>
                <w:highlight w:val="white"/>
              </w:rPr>
              <w:t>Serão utilizados na cozinha do Centro de Treinamento de Videira para preparação de alimentos diversos ofertados nas refeições servidas nos eventos. Os equipamentos utilizados atualmente apresentam muito desgaste pelo seu uso contínuo, não sendo mais viável o seu conserto, justificando assim a aquisição de novos itens.</w:t>
            </w:r>
          </w:p>
          <w:p w:rsidR="00D013AC" w:rsidRPr="00D013AC" w:rsidRDefault="00D013AC" w:rsidP="00D013AC">
            <w:pPr>
              <w:spacing w:line="240" w:lineRule="auto"/>
              <w:ind w:right="0"/>
              <w:rPr>
                <w:rFonts w:ascii="Times New Roman" w:eastAsia="Times New Roman" w:hAnsi="Times New Roman" w:cs="Times New Roman"/>
                <w:b/>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Purificador de água:</w:t>
            </w:r>
            <w:r w:rsidRPr="00D013AC">
              <w:rPr>
                <w:rFonts w:ascii="Times New Roman" w:eastAsia="Times New Roman" w:hAnsi="Times New Roman" w:cs="Times New Roman"/>
                <w:highlight w:val="white"/>
              </w:rPr>
              <w:t xml:space="preserve"> A aquisição deste equipamento diminuirá os recursos aplicados na compra de água mineral para os escritórios municipais de Curitibanos, Caçador e Frei Rogério, aos quais demandam de um valor médio anual na ordem de R$ 2.880,00, </w:t>
            </w:r>
            <w:proofErr w:type="gramStart"/>
            <w:r w:rsidRPr="00D013AC">
              <w:rPr>
                <w:rFonts w:ascii="Times New Roman" w:eastAsia="Times New Roman" w:hAnsi="Times New Roman" w:cs="Times New Roman"/>
                <w:highlight w:val="white"/>
              </w:rPr>
              <w:t>outrossim</w:t>
            </w:r>
            <w:proofErr w:type="gramEnd"/>
            <w:r w:rsidRPr="00D013AC">
              <w:rPr>
                <w:rFonts w:ascii="Times New Roman" w:eastAsia="Times New Roman" w:hAnsi="Times New Roman" w:cs="Times New Roman"/>
                <w:highlight w:val="white"/>
              </w:rPr>
              <w:t xml:space="preserve"> eliminando totalmente o gasto com deslocamento dos colegas daqueles escritórios até a Gerência para buscar os garrafões de água mineral, resultando em uma economia a longo prazo. Tão somente ficará para os anos seguintes a manutenção desses equipamentos no que tange à troca de filtros e demais ações necessárias.</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Balança digital de precisão: </w:t>
            </w:r>
            <w:r w:rsidRPr="00D013AC">
              <w:rPr>
                <w:rFonts w:ascii="Times New Roman" w:eastAsia="Times New Roman" w:hAnsi="Times New Roman" w:cs="Times New Roman"/>
                <w:highlight w:val="white"/>
              </w:rPr>
              <w:t>Mensuração da produção forrageira nas propriedades acompanhadas em projeto de pesquisa participativa da produção de pastagens perenes de verão consorciadas, também sendo utilizado para coleta de amostras referentes ao projeto de silagem de milho de grão úmido.</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Balança portátil eletrônica: </w:t>
            </w:r>
            <w:r w:rsidRPr="00D013AC">
              <w:rPr>
                <w:rFonts w:ascii="Times New Roman" w:eastAsia="Times New Roman" w:hAnsi="Times New Roman" w:cs="Times New Roman"/>
                <w:highlight w:val="white"/>
              </w:rPr>
              <w:t>Realizar o acompanhamento do cultivo de peixes, onde se faz a pesagem por amostragem, permitindo verificar o desenvolvimento do lote, onde se constata o peso médio de cada peixe, ganho de peso diário, nos permitindo ajustar a quantidade de ração diária a ser fornecida.</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Furadeira e </w:t>
            </w:r>
            <w:proofErr w:type="spellStart"/>
            <w:r w:rsidRPr="00D013AC">
              <w:rPr>
                <w:rFonts w:ascii="Times New Roman" w:eastAsia="Times New Roman" w:hAnsi="Times New Roman" w:cs="Times New Roman"/>
                <w:b/>
                <w:highlight w:val="white"/>
              </w:rPr>
              <w:t>parafusadeira</w:t>
            </w:r>
            <w:proofErr w:type="spellEnd"/>
            <w:r w:rsidRPr="00D013AC">
              <w:rPr>
                <w:rFonts w:ascii="Times New Roman" w:eastAsia="Times New Roman" w:hAnsi="Times New Roman" w:cs="Times New Roman"/>
                <w:b/>
                <w:highlight w:val="white"/>
              </w:rPr>
              <w:t xml:space="preserve"> portátil: </w:t>
            </w:r>
            <w:r w:rsidRPr="00D013AC">
              <w:rPr>
                <w:rFonts w:ascii="Times New Roman" w:eastAsia="Times New Roman" w:hAnsi="Times New Roman" w:cs="Times New Roman"/>
                <w:highlight w:val="white"/>
              </w:rPr>
              <w:t>Equipamento necessário para coleta em volume determinado da silagem de grão úmido, a fim de mensurar a densidade no silo, para projeto específico de avaliação da silagem de grão úmido, que também será utilizado em coletas de solo e dias de campo com produtores para perfuração de palanques e demonstração de confecção de cercas elétricas.</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Lavadora de alta pressão: </w:t>
            </w:r>
            <w:r w:rsidRPr="00D013AC">
              <w:rPr>
                <w:rFonts w:ascii="Times New Roman" w:eastAsia="Times New Roman" w:hAnsi="Times New Roman" w:cs="Times New Roman"/>
                <w:highlight w:val="white"/>
              </w:rPr>
              <w:t xml:space="preserve">Este equipamento ficará </w:t>
            </w:r>
            <w:proofErr w:type="gramStart"/>
            <w:r w:rsidRPr="00D013AC">
              <w:rPr>
                <w:rFonts w:ascii="Times New Roman" w:eastAsia="Times New Roman" w:hAnsi="Times New Roman" w:cs="Times New Roman"/>
                <w:highlight w:val="white"/>
              </w:rPr>
              <w:t>sob responsabilidade</w:t>
            </w:r>
            <w:proofErr w:type="gramEnd"/>
            <w:r w:rsidRPr="00D013AC">
              <w:rPr>
                <w:rFonts w:ascii="Times New Roman" w:eastAsia="Times New Roman" w:hAnsi="Times New Roman" w:cs="Times New Roman"/>
                <w:highlight w:val="white"/>
              </w:rPr>
              <w:t xml:space="preserve"> da Gerência Regional de Videira com propósito de manter disponível para uso coletivo, aos escritórios municipais ou </w:t>
            </w:r>
            <w:proofErr w:type="spellStart"/>
            <w:r w:rsidRPr="00D013AC">
              <w:rPr>
                <w:rFonts w:ascii="Times New Roman" w:eastAsia="Times New Roman" w:hAnsi="Times New Roman" w:cs="Times New Roman"/>
                <w:highlight w:val="white"/>
              </w:rPr>
              <w:t>Cetrevi</w:t>
            </w:r>
            <w:proofErr w:type="spellEnd"/>
            <w:r w:rsidRPr="00D013AC">
              <w:rPr>
                <w:rFonts w:ascii="Times New Roman" w:eastAsia="Times New Roman" w:hAnsi="Times New Roman" w:cs="Times New Roman"/>
                <w:highlight w:val="white"/>
              </w:rPr>
              <w:t>, à medida que houver necessidade de limpeza dos mesmos, a fim de manter a conservação da estrutura física dos imóveis.</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Mesa dobrável (tipo maleta):</w:t>
            </w:r>
            <w:r w:rsidRPr="00D013AC">
              <w:rPr>
                <w:rFonts w:ascii="Times New Roman" w:eastAsia="Times New Roman" w:hAnsi="Times New Roman" w:cs="Times New Roman"/>
                <w:highlight w:val="white"/>
              </w:rPr>
              <w:t xml:space="preserve"> Anualmente acontecem feiras municipais na abrangência da Gerência Regional de Videira. Nessas expo/feiras são montados estandes da Epagri, cujo objetivo é a divulgação dos trabalhos realizados pela Epagri, como: geração de demandas de novos trabalhos e também o marketing institucional com duração média de </w:t>
            </w:r>
            <w:proofErr w:type="gramStart"/>
            <w:r w:rsidRPr="00D013AC">
              <w:rPr>
                <w:rFonts w:ascii="Times New Roman" w:eastAsia="Times New Roman" w:hAnsi="Times New Roman" w:cs="Times New Roman"/>
                <w:highlight w:val="white"/>
              </w:rPr>
              <w:t>3</w:t>
            </w:r>
            <w:proofErr w:type="gramEnd"/>
            <w:r w:rsidRPr="00D013AC">
              <w:rPr>
                <w:rFonts w:ascii="Times New Roman" w:eastAsia="Times New Roman" w:hAnsi="Times New Roman" w:cs="Times New Roman"/>
                <w:highlight w:val="white"/>
              </w:rPr>
              <w:t xml:space="preserve"> ou 4 dias, além da possibilidade de ocorrerem simultaneamente em municípios distintos, o qual tem-se observado com maior frequência. Desta forma, justificamos a aquisição de mesas dobráveis para exposição dos materiais institucionais como maquetes, folders institucionais e outros materiais técnicos, pois as mesmas são de fácil transporte, proporcionando agilidade e praticidade na montagem e desmontagem dos eventos.</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Expositor para folders, revista e panfletos: </w:t>
            </w:r>
            <w:r w:rsidRPr="00D013AC">
              <w:rPr>
                <w:rFonts w:ascii="Times New Roman" w:eastAsia="Times New Roman" w:hAnsi="Times New Roman" w:cs="Times New Roman"/>
                <w:highlight w:val="white"/>
              </w:rPr>
              <w:t>Solicitados pela Gerência de Videira e também pela Estação Experimental de Caçador, devido ao fato de os materiais técnico/científicos serem expostos em alguns escritórios municipais de forma inapropriada ou de difícil visualização para os agricultores, assim nota-se a importância de melhor apresentá-los no imobiliário específico e apropriado, a qual possa facilitar a visualização do conteúdo e assim fazendo melhor uso do espaço físico do escritório além de, em alguns momentos, utiliza-los em exposições fora do escritório, como reuniões técnicas, eventos institucionais e demais que possa servir.</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color w:val="0000FF"/>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proofErr w:type="spellStart"/>
            <w:r w:rsidRPr="00D013AC">
              <w:rPr>
                <w:rFonts w:ascii="Times New Roman" w:eastAsia="Times New Roman" w:hAnsi="Times New Roman" w:cs="Times New Roman"/>
                <w:b/>
                <w:highlight w:val="white"/>
              </w:rPr>
              <w:t>Termo-higrômetro</w:t>
            </w:r>
            <w:proofErr w:type="spellEnd"/>
            <w:r w:rsidRPr="00D013AC">
              <w:rPr>
                <w:rFonts w:ascii="Times New Roman" w:eastAsia="Times New Roman" w:hAnsi="Times New Roman" w:cs="Times New Roman"/>
                <w:b/>
                <w:highlight w:val="white"/>
              </w:rPr>
              <w:t xml:space="preserve"> digital: </w:t>
            </w:r>
            <w:r w:rsidRPr="00D013AC">
              <w:rPr>
                <w:rFonts w:ascii="Times New Roman" w:eastAsia="Times New Roman" w:hAnsi="Times New Roman" w:cs="Times New Roman"/>
                <w:highlight w:val="white"/>
              </w:rPr>
              <w:t xml:space="preserve">Estes equipamentos serão utilizados para medir a temperatura e umidade relativa do ar de ambientes externos nas áreas de pêssego e uva junto ao </w:t>
            </w:r>
            <w:proofErr w:type="spellStart"/>
            <w:r w:rsidRPr="00D013AC">
              <w:rPr>
                <w:rFonts w:ascii="Times New Roman" w:eastAsia="Times New Roman" w:hAnsi="Times New Roman" w:cs="Times New Roman"/>
                <w:highlight w:val="white"/>
              </w:rPr>
              <w:t>Cetrevi</w:t>
            </w:r>
            <w:proofErr w:type="spellEnd"/>
            <w:r w:rsidRPr="00D013AC">
              <w:rPr>
                <w:rFonts w:ascii="Times New Roman" w:eastAsia="Times New Roman" w:hAnsi="Times New Roman" w:cs="Times New Roman"/>
                <w:highlight w:val="white"/>
              </w:rPr>
              <w:t xml:space="preserve">, para </w:t>
            </w:r>
            <w:r w:rsidRPr="00D013AC">
              <w:rPr>
                <w:rFonts w:ascii="Times New Roman" w:eastAsia="Times New Roman" w:hAnsi="Times New Roman" w:cs="Times New Roman"/>
                <w:highlight w:val="white"/>
              </w:rPr>
              <w:lastRenderedPageBreak/>
              <w:t>acompanhamento das temperaturas nos pomares de frutíferas precoces onde durante o inverno será realizado o controle de geadas via aspersão de água, conforme sistema previamente instalado. A combinação de temperatura e umidade nos possibilita definir o melhor momento para que liguemos o sistema, economizando água e energia. Além disso, serão realizados testes também em alguns fruticultores assistidos na região.</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Tacômetro digital: </w:t>
            </w:r>
            <w:r w:rsidRPr="00D013AC">
              <w:rPr>
                <w:rFonts w:ascii="Times New Roman" w:eastAsia="Times New Roman" w:hAnsi="Times New Roman" w:cs="Times New Roman"/>
                <w:highlight w:val="white"/>
              </w:rPr>
              <w:t xml:space="preserve">O equipamento será utilizado para compor um kit de treinamento em tecnologia de aplicação de agrotóxicos, com aplicação para treinamento de técnicos e agricultores em cursos, dias de campo, oficinas e outros eventos. Com o equipamento serão realizadas medições das rotações por minuto (RPM) de tomadas de força de tratores agrícolas diversos, a fim de verificar o correto funcionamento dos tratores, para somente então, realizar a acoplagem dos pulverizadores. </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Medidor portátil de umidade e temperatura de grãos: </w:t>
            </w:r>
            <w:r w:rsidRPr="00D013AC">
              <w:rPr>
                <w:rFonts w:ascii="Times New Roman" w:eastAsia="Times New Roman" w:hAnsi="Times New Roman" w:cs="Times New Roman"/>
                <w:highlight w:val="white"/>
              </w:rPr>
              <w:t xml:space="preserve">Equipamento necessário para medição da umidade na silagem de grão úmido, que apresenta teores acima de 30-32% de umidade, de modo a auxiliar os produtores na elaboração da silagem, bem como avaliar a qualidade da prática. </w:t>
            </w:r>
          </w:p>
          <w:p w:rsidR="00D013AC" w:rsidRPr="00D013AC" w:rsidRDefault="00D013AC" w:rsidP="00D013AC">
            <w:pPr>
              <w:spacing w:line="240" w:lineRule="auto"/>
              <w:ind w:right="0"/>
              <w:rPr>
                <w:rFonts w:ascii="Times New Roman" w:eastAsia="Times New Roman" w:hAnsi="Times New Roman" w:cs="Times New Roman"/>
                <w:shd w:val="clear" w:color="auto" w:fill="FF9900"/>
              </w:rPr>
            </w:pPr>
          </w:p>
          <w:p w:rsidR="00D013AC" w:rsidRPr="00D013AC" w:rsidRDefault="00D013AC" w:rsidP="00D013AC">
            <w:pPr>
              <w:spacing w:line="240" w:lineRule="auto"/>
              <w:ind w:right="0"/>
              <w:rPr>
                <w:rFonts w:ascii="Times New Roman" w:eastAsia="Times New Roman" w:hAnsi="Times New Roman" w:cs="Times New Roman"/>
              </w:rPr>
            </w:pPr>
            <w:proofErr w:type="spellStart"/>
            <w:r w:rsidRPr="00D013AC">
              <w:rPr>
                <w:rFonts w:ascii="Times New Roman" w:eastAsia="Times New Roman" w:hAnsi="Times New Roman" w:cs="Times New Roman"/>
                <w:b/>
                <w:highlight w:val="white"/>
              </w:rPr>
              <w:t>Termohigroanemômetro</w:t>
            </w:r>
            <w:proofErr w:type="spellEnd"/>
            <w:r w:rsidRPr="00D013AC">
              <w:rPr>
                <w:rFonts w:ascii="Times New Roman" w:eastAsia="Times New Roman" w:hAnsi="Times New Roman" w:cs="Times New Roman"/>
                <w:b/>
                <w:highlight w:val="white"/>
              </w:rPr>
              <w:t xml:space="preserve">: </w:t>
            </w:r>
            <w:r w:rsidRPr="00D013AC">
              <w:rPr>
                <w:rFonts w:ascii="Times New Roman" w:eastAsia="Times New Roman" w:hAnsi="Times New Roman" w:cs="Times New Roman"/>
              </w:rPr>
              <w:t xml:space="preserve">As ações de capacitação de técnicos e agricultores na temática de tecnologia de aplicação de agrotóxicos vêm tomando corpo nos últimos anos na Epagri. Entre os fatores primordiais para uma adequada pulverização está a avaliação das condições meteorológicas. O termo </w:t>
            </w:r>
            <w:proofErr w:type="spellStart"/>
            <w:r w:rsidRPr="00D013AC">
              <w:rPr>
                <w:rFonts w:ascii="Times New Roman" w:eastAsia="Times New Roman" w:hAnsi="Times New Roman" w:cs="Times New Roman"/>
              </w:rPr>
              <w:t>higro</w:t>
            </w:r>
            <w:proofErr w:type="spellEnd"/>
            <w:r w:rsidRPr="00D013AC">
              <w:rPr>
                <w:rFonts w:ascii="Times New Roman" w:eastAsia="Times New Roman" w:hAnsi="Times New Roman" w:cs="Times New Roman"/>
              </w:rPr>
              <w:t xml:space="preserve"> anemômetro é um equipamento que mensura temperatura ambiente, umidade relativa do ar e velocidade do vento, variáveis diretamente envolvidas nesta avaliação. O conhecimento dos parâmetros adequados das citadas variáveis e a utilização no termo </w:t>
            </w:r>
            <w:proofErr w:type="spellStart"/>
            <w:r w:rsidRPr="00D013AC">
              <w:rPr>
                <w:rFonts w:ascii="Times New Roman" w:eastAsia="Times New Roman" w:hAnsi="Times New Roman" w:cs="Times New Roman"/>
              </w:rPr>
              <w:t>higro</w:t>
            </w:r>
            <w:proofErr w:type="spellEnd"/>
            <w:r w:rsidRPr="00D013AC">
              <w:rPr>
                <w:rFonts w:ascii="Times New Roman" w:eastAsia="Times New Roman" w:hAnsi="Times New Roman" w:cs="Times New Roman"/>
              </w:rPr>
              <w:t xml:space="preserve"> anemômetro para obtenção destes valores, permite avaliar se o momento está ou não adequado para intervenção de pulverização, auxiliando na orientação para correta tomada de decisão, obedecendo assim o princípio das boas práticas agrícolas. </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b/>
                <w:u w:val="single"/>
              </w:rPr>
            </w:pPr>
            <w:r w:rsidRPr="00D013AC">
              <w:rPr>
                <w:rFonts w:ascii="Times New Roman" w:eastAsia="Times New Roman" w:hAnsi="Times New Roman" w:cs="Times New Roman"/>
                <w:b/>
                <w:u w:val="single"/>
              </w:rPr>
              <w:t>Estação Experimental de Caçador:</w:t>
            </w:r>
          </w:p>
          <w:p w:rsidR="00D013AC" w:rsidRPr="00D013AC" w:rsidRDefault="00D013AC" w:rsidP="00D013AC">
            <w:pPr>
              <w:spacing w:line="240" w:lineRule="auto"/>
              <w:ind w:right="0"/>
              <w:rPr>
                <w:rFonts w:ascii="Times New Roman" w:eastAsia="Times New Roman" w:hAnsi="Times New Roman" w:cs="Times New Roman"/>
                <w:b/>
                <w:u w:val="single"/>
              </w:rPr>
            </w:pPr>
          </w:p>
          <w:p w:rsidR="00D013AC" w:rsidRPr="00D013AC" w:rsidRDefault="00D013AC" w:rsidP="00D013AC">
            <w:pPr>
              <w:spacing w:line="240" w:lineRule="auto"/>
              <w:ind w:right="0"/>
              <w:rPr>
                <w:rFonts w:ascii="Times New Roman" w:eastAsia="Times New Roman" w:hAnsi="Times New Roman" w:cs="Times New Roman"/>
                <w:b/>
                <w:highlight w:val="white"/>
              </w:rPr>
            </w:pPr>
            <w:r w:rsidRPr="00D013AC">
              <w:rPr>
                <w:rFonts w:ascii="Times New Roman" w:eastAsia="Times New Roman" w:hAnsi="Times New Roman" w:cs="Times New Roman"/>
                <w:b/>
                <w:highlight w:val="white"/>
              </w:rPr>
              <w:t xml:space="preserve">Refrigerador duplex: </w:t>
            </w:r>
            <w:r w:rsidRPr="00D013AC">
              <w:rPr>
                <w:rFonts w:ascii="Times New Roman" w:eastAsia="Times New Roman" w:hAnsi="Times New Roman" w:cs="Times New Roman"/>
                <w:highlight w:val="white"/>
              </w:rPr>
              <w:t xml:space="preserve">O refrigerador será utilizado para o armazenamento de reagentes e soluções de </w:t>
            </w:r>
            <w:proofErr w:type="gramStart"/>
            <w:r w:rsidRPr="00D013AC">
              <w:rPr>
                <w:rFonts w:ascii="Times New Roman" w:eastAsia="Times New Roman" w:hAnsi="Times New Roman" w:cs="Times New Roman"/>
                <w:highlight w:val="white"/>
              </w:rPr>
              <w:t xml:space="preserve">trabalho utilizadas nos protocolos de rotina do laboratório de Biotecnologia da </w:t>
            </w:r>
            <w:proofErr w:type="spellStart"/>
            <w:r w:rsidRPr="00D013AC">
              <w:rPr>
                <w:rFonts w:ascii="Times New Roman" w:eastAsia="Times New Roman" w:hAnsi="Times New Roman" w:cs="Times New Roman"/>
                <w:highlight w:val="white"/>
              </w:rPr>
              <w:t>Epagri-EECd</w:t>
            </w:r>
            <w:proofErr w:type="spellEnd"/>
            <w:r w:rsidRPr="00D013AC">
              <w:rPr>
                <w:rFonts w:ascii="Times New Roman" w:eastAsia="Times New Roman" w:hAnsi="Times New Roman" w:cs="Times New Roman"/>
                <w:highlight w:val="white"/>
              </w:rPr>
              <w:t>, cujos produtos não podem ser armazenados nem em temperatura ambiente</w:t>
            </w:r>
            <w:proofErr w:type="gramEnd"/>
            <w:r w:rsidRPr="00D013AC">
              <w:rPr>
                <w:rFonts w:ascii="Times New Roman" w:eastAsia="Times New Roman" w:hAnsi="Times New Roman" w:cs="Times New Roman"/>
                <w:highlight w:val="white"/>
              </w:rPr>
              <w:t xml:space="preserve">, e nem congelados. Muitas das soluções estoque, </w:t>
            </w:r>
            <w:proofErr w:type="spellStart"/>
            <w:r w:rsidRPr="00D013AC">
              <w:rPr>
                <w:rFonts w:ascii="Times New Roman" w:eastAsia="Times New Roman" w:hAnsi="Times New Roman" w:cs="Times New Roman"/>
                <w:highlight w:val="white"/>
              </w:rPr>
              <w:t>primers</w:t>
            </w:r>
            <w:proofErr w:type="spellEnd"/>
            <w:r w:rsidRPr="00D013AC">
              <w:rPr>
                <w:rFonts w:ascii="Times New Roman" w:eastAsia="Times New Roman" w:hAnsi="Times New Roman" w:cs="Times New Roman"/>
                <w:highlight w:val="white"/>
              </w:rPr>
              <w:t xml:space="preserve"> e enzimas utilizadas no laboratório são armazenadas congeladas, mas quando se está executando algum protocolo de rotina, como extração de DNA ou RNA, preparo de </w:t>
            </w:r>
            <w:proofErr w:type="spellStart"/>
            <w:r w:rsidRPr="00D013AC">
              <w:rPr>
                <w:rFonts w:ascii="Times New Roman" w:eastAsia="Times New Roman" w:hAnsi="Times New Roman" w:cs="Times New Roman"/>
                <w:highlight w:val="white"/>
              </w:rPr>
              <w:t>mix</w:t>
            </w:r>
            <w:proofErr w:type="spellEnd"/>
            <w:r w:rsidRPr="00D013AC">
              <w:rPr>
                <w:rFonts w:ascii="Times New Roman" w:eastAsia="Times New Roman" w:hAnsi="Times New Roman" w:cs="Times New Roman"/>
                <w:highlight w:val="white"/>
              </w:rPr>
              <w:t xml:space="preserve"> para reações de PCR, entre outros protocolos específicos, as soluções de trabalho diluídas precisam ser armazenadas em temperaturas entre 4 e 10°C, e por isso a necessidade do refrigerador. Esses protocolos realizados no Laboratório de Biotecnologia da </w:t>
            </w:r>
            <w:proofErr w:type="spellStart"/>
            <w:proofErr w:type="gramStart"/>
            <w:r w:rsidRPr="00D013AC">
              <w:rPr>
                <w:rFonts w:ascii="Times New Roman" w:eastAsia="Times New Roman" w:hAnsi="Times New Roman" w:cs="Times New Roman"/>
                <w:highlight w:val="white"/>
              </w:rPr>
              <w:t>EECd</w:t>
            </w:r>
            <w:proofErr w:type="spellEnd"/>
            <w:proofErr w:type="gramEnd"/>
            <w:r w:rsidRPr="00D013AC">
              <w:rPr>
                <w:rFonts w:ascii="Times New Roman" w:eastAsia="Times New Roman" w:hAnsi="Times New Roman" w:cs="Times New Roman"/>
                <w:highlight w:val="white"/>
              </w:rPr>
              <w:t xml:space="preserve"> são necessários para gerar informações em suporte ao programa de Melhoramento Genético da Maçã (projeto </w:t>
            </w:r>
            <w:proofErr w:type="spellStart"/>
            <w:r w:rsidRPr="00D013AC">
              <w:rPr>
                <w:rFonts w:ascii="Times New Roman" w:eastAsia="Times New Roman" w:hAnsi="Times New Roman" w:cs="Times New Roman"/>
                <w:highlight w:val="white"/>
              </w:rPr>
              <w:t>melhoraMaçã</w:t>
            </w:r>
            <w:proofErr w:type="spellEnd"/>
            <w:r w:rsidRPr="00D013AC">
              <w:rPr>
                <w:rFonts w:ascii="Times New Roman" w:eastAsia="Times New Roman" w:hAnsi="Times New Roman" w:cs="Times New Roman"/>
                <w:highlight w:val="white"/>
              </w:rPr>
              <w:t>/SC - 6315147).</w:t>
            </w:r>
          </w:p>
          <w:p w:rsidR="00D013AC" w:rsidRPr="00D013AC" w:rsidRDefault="00D013AC" w:rsidP="00D013AC">
            <w:pPr>
              <w:spacing w:line="240" w:lineRule="auto"/>
              <w:ind w:right="0"/>
              <w:rPr>
                <w:rFonts w:ascii="Times New Roman" w:eastAsia="Times New Roman" w:hAnsi="Times New Roman" w:cs="Times New Roman"/>
                <w:b/>
                <w:highlight w:val="white"/>
              </w:rPr>
            </w:pPr>
          </w:p>
          <w:p w:rsidR="00D013AC" w:rsidRPr="00D013AC" w:rsidRDefault="00D013AC" w:rsidP="00D013AC">
            <w:pPr>
              <w:spacing w:line="240" w:lineRule="auto"/>
              <w:ind w:right="0"/>
              <w:rPr>
                <w:rFonts w:ascii="Times New Roman" w:eastAsia="Times New Roman" w:hAnsi="Times New Roman" w:cs="Times New Roman"/>
                <w:color w:val="0000FF"/>
                <w:highlight w:val="white"/>
              </w:rPr>
            </w:pPr>
            <w:proofErr w:type="spellStart"/>
            <w:r w:rsidRPr="00D013AC">
              <w:rPr>
                <w:rFonts w:ascii="Times New Roman" w:eastAsia="Times New Roman" w:hAnsi="Times New Roman" w:cs="Times New Roman"/>
                <w:b/>
                <w:highlight w:val="white"/>
              </w:rPr>
              <w:t>Mixer</w:t>
            </w:r>
            <w:proofErr w:type="spellEnd"/>
            <w:r w:rsidRPr="00D013AC">
              <w:rPr>
                <w:rFonts w:ascii="Times New Roman" w:eastAsia="Times New Roman" w:hAnsi="Times New Roman" w:cs="Times New Roman"/>
                <w:b/>
                <w:highlight w:val="white"/>
              </w:rPr>
              <w:t>:</w:t>
            </w:r>
            <w:r w:rsidRPr="00D013AC">
              <w:rPr>
                <w:rFonts w:ascii="Times New Roman" w:eastAsia="Times New Roman" w:hAnsi="Times New Roman" w:cs="Times New Roman"/>
                <w:highlight w:val="white"/>
              </w:rPr>
              <w:t xml:space="preserve"> O Laboratório de Ensaio Químico presta serviço de análises de polpa de maçã para produtores de toda a região sul e realiza análises foliares de diversas </w:t>
            </w:r>
            <w:proofErr w:type="gramStart"/>
            <w:r w:rsidRPr="00D013AC">
              <w:rPr>
                <w:rFonts w:ascii="Times New Roman" w:eastAsia="Times New Roman" w:hAnsi="Times New Roman" w:cs="Times New Roman"/>
                <w:highlight w:val="white"/>
              </w:rPr>
              <w:t>cultivares</w:t>
            </w:r>
            <w:proofErr w:type="gramEnd"/>
            <w:r w:rsidRPr="00D013AC">
              <w:rPr>
                <w:rFonts w:ascii="Times New Roman" w:eastAsia="Times New Roman" w:hAnsi="Times New Roman" w:cs="Times New Roman"/>
                <w:highlight w:val="white"/>
              </w:rPr>
              <w:t xml:space="preserve"> para produtores e pesquisadores de todo estado. Por ano são realizadas cerca de 1500 análises de polpa fresca de maçã. A aquisição dos </w:t>
            </w:r>
            <w:proofErr w:type="spellStart"/>
            <w:r w:rsidRPr="00D013AC">
              <w:rPr>
                <w:rFonts w:ascii="Times New Roman" w:eastAsia="Times New Roman" w:hAnsi="Times New Roman" w:cs="Times New Roman"/>
                <w:highlight w:val="white"/>
              </w:rPr>
              <w:t>mixers</w:t>
            </w:r>
            <w:proofErr w:type="spellEnd"/>
            <w:r w:rsidRPr="00D013AC">
              <w:rPr>
                <w:rFonts w:ascii="Times New Roman" w:eastAsia="Times New Roman" w:hAnsi="Times New Roman" w:cs="Times New Roman"/>
                <w:highlight w:val="white"/>
              </w:rPr>
              <w:t xml:space="preserve"> é indispensável para o preparo das amostras, moendo as cunhas de maçã e formando uma amostra homogênea e bem moída para poder ser pesada e processada nos blocos de digestão.</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color w:val="0000FF"/>
                <w:highlight w:val="white"/>
              </w:rPr>
            </w:pP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Lavadora de alta pressão profissional: </w:t>
            </w:r>
            <w:r w:rsidRPr="00D013AC">
              <w:rPr>
                <w:rFonts w:ascii="Times New Roman" w:eastAsia="Times New Roman" w:hAnsi="Times New Roman" w:cs="Times New Roman"/>
                <w:highlight w:val="white"/>
              </w:rPr>
              <w:t xml:space="preserve">A Lavadora de alta pressão será utilizada na lavação e higienização de caixas de acondicionamento de frutos, telas e cobertura de estufas agrícolas dos </w:t>
            </w:r>
            <w:r w:rsidRPr="00D013AC">
              <w:rPr>
                <w:rFonts w:ascii="Times New Roman" w:eastAsia="Times New Roman" w:hAnsi="Times New Roman" w:cs="Times New Roman"/>
                <w:highlight w:val="white"/>
              </w:rPr>
              <w:lastRenderedPageBreak/>
              <w:t xml:space="preserve">projetos </w:t>
            </w:r>
            <w:proofErr w:type="spellStart"/>
            <w:proofErr w:type="gramStart"/>
            <w:r w:rsidRPr="00D013AC">
              <w:rPr>
                <w:rFonts w:ascii="Times New Roman" w:eastAsia="Times New Roman" w:hAnsi="Times New Roman" w:cs="Times New Roman"/>
                <w:highlight w:val="white"/>
              </w:rPr>
              <w:t>MelhoraMaçã</w:t>
            </w:r>
            <w:proofErr w:type="spellEnd"/>
            <w:proofErr w:type="gramEnd"/>
            <w:r w:rsidRPr="00D013AC">
              <w:rPr>
                <w:rFonts w:ascii="Times New Roman" w:eastAsia="Times New Roman" w:hAnsi="Times New Roman" w:cs="Times New Roman"/>
                <w:highlight w:val="white"/>
              </w:rPr>
              <w:t xml:space="preserve">/SC, </w:t>
            </w:r>
            <w:proofErr w:type="spellStart"/>
            <w:r w:rsidRPr="00D013AC">
              <w:rPr>
                <w:rFonts w:ascii="Times New Roman" w:eastAsia="Times New Roman" w:hAnsi="Times New Roman" w:cs="Times New Roman"/>
                <w:highlight w:val="white"/>
              </w:rPr>
              <w:t>MalusTech</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MuroFrutal</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Monalisa</w:t>
            </w:r>
            <w:proofErr w:type="spellEnd"/>
            <w:r w:rsidRPr="00D013AC">
              <w:rPr>
                <w:rFonts w:ascii="Times New Roman" w:eastAsia="Times New Roman" w:hAnsi="Times New Roman" w:cs="Times New Roman"/>
                <w:highlight w:val="white"/>
              </w:rPr>
              <w:t xml:space="preserve">/Luiza, </w:t>
            </w:r>
            <w:proofErr w:type="spellStart"/>
            <w:r w:rsidRPr="00D013AC">
              <w:rPr>
                <w:rFonts w:ascii="Times New Roman" w:eastAsia="Times New Roman" w:hAnsi="Times New Roman" w:cs="Times New Roman"/>
                <w:highlight w:val="white"/>
              </w:rPr>
              <w:t>MelhorManejo</w:t>
            </w:r>
            <w:proofErr w:type="spellEnd"/>
            <w:r w:rsidRPr="00D013AC">
              <w:rPr>
                <w:rFonts w:ascii="Times New Roman" w:eastAsia="Times New Roman" w:hAnsi="Times New Roman" w:cs="Times New Roman"/>
                <w:highlight w:val="white"/>
              </w:rPr>
              <w:t xml:space="preserve"> - </w:t>
            </w:r>
            <w:proofErr w:type="spellStart"/>
            <w:r w:rsidRPr="00D013AC">
              <w:rPr>
                <w:rFonts w:ascii="Times New Roman" w:eastAsia="Times New Roman" w:hAnsi="Times New Roman" w:cs="Times New Roman"/>
                <w:highlight w:val="white"/>
              </w:rPr>
              <w:t>Multilíder</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TomateSolo</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AcumulaTomate</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PrevMorango</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Fertimorango</w:t>
            </w:r>
            <w:proofErr w:type="spellEnd"/>
            <w:r w:rsidRPr="00D013AC">
              <w:rPr>
                <w:rFonts w:ascii="Times New Roman" w:eastAsia="Times New Roman" w:hAnsi="Times New Roman" w:cs="Times New Roman"/>
                <w:highlight w:val="white"/>
              </w:rPr>
              <w:t>. Também é necessária a limpeza de pisos, paredes, janelas, equipamentos, implementos, tratores e veículos necessários nos trabalhos diários dos projetos. Manter a limpeza e higienização diminui a ocorrência de pragas e doenças dos tomateiros, agrega valor aos frutos pelo armazenamento limpo e asséptico, além de garantir a organização dos locais de depósito.</w:t>
            </w:r>
          </w:p>
          <w:p w:rsidR="00D013AC" w:rsidRPr="00D013AC" w:rsidRDefault="00D013AC" w:rsidP="00D013AC">
            <w:pPr>
              <w:spacing w:line="240" w:lineRule="auto"/>
              <w:ind w:right="0"/>
              <w:rPr>
                <w:rFonts w:ascii="Times New Roman" w:eastAsia="Arial" w:hAnsi="Times New Roman" w:cs="Times New Roman"/>
                <w:color w:val="0D0D0D"/>
                <w:highlight w:val="white"/>
              </w:rPr>
            </w:pP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Paquímetro digital eletrônico analítico</w:t>
            </w:r>
            <w:r w:rsidRPr="00D013AC">
              <w:rPr>
                <w:rFonts w:ascii="Times New Roman" w:eastAsia="Times New Roman" w:hAnsi="Times New Roman" w:cs="Times New Roman"/>
                <w:highlight w:val="white"/>
              </w:rPr>
              <w:t>: Requerido para a realização de medições de frutos e de plantas nas mais diversas avaliações necessárias na rotina experimental em Fruticultura. Para a Estação Experimental de Videira este item será utilizado para medição de diâmetros de tronco e braçadeiras e fruteiras de caroço, bem como avaliar diâmetro de bagas de uvas e pequenos frutos (amoras e framboesas). Essas avaliações estão previstas em diversos projetos da unidade e necessitam ser precisas para não comprometer os resultados.</w:t>
            </w:r>
          </w:p>
          <w:p w:rsidR="00D013AC" w:rsidRPr="00D013AC" w:rsidRDefault="00D013AC" w:rsidP="00D013AC">
            <w:pPr>
              <w:widowControl/>
              <w:spacing w:line="240" w:lineRule="auto"/>
              <w:ind w:right="0"/>
              <w:rPr>
                <w:rFonts w:ascii="Times New Roman" w:eastAsia="Times New Roman" w:hAnsi="Times New Roman" w:cs="Times New Roman"/>
                <w:highlight w:val="white"/>
              </w:rPr>
            </w:pPr>
          </w:p>
          <w:p w:rsidR="00D013AC" w:rsidRPr="00D013AC" w:rsidRDefault="00D013AC" w:rsidP="00D013AC">
            <w:pPr>
              <w:widowControl/>
              <w:spacing w:line="240" w:lineRule="auto"/>
              <w:ind w:right="0"/>
              <w:rPr>
                <w:rFonts w:ascii="Times New Roman" w:eastAsia="Times New Roman" w:hAnsi="Times New Roman" w:cs="Times New Roman"/>
                <w:color w:val="222222"/>
                <w:highlight w:val="white"/>
              </w:rPr>
            </w:pPr>
            <w:r w:rsidRPr="00D013AC">
              <w:rPr>
                <w:rFonts w:ascii="Times New Roman" w:eastAsia="Times New Roman" w:hAnsi="Times New Roman" w:cs="Times New Roman"/>
                <w:b/>
                <w:highlight w:val="white"/>
              </w:rPr>
              <w:t xml:space="preserve">Agitador de tubos </w:t>
            </w:r>
            <w:proofErr w:type="spellStart"/>
            <w:r w:rsidRPr="00D013AC">
              <w:rPr>
                <w:rFonts w:ascii="Times New Roman" w:eastAsia="Times New Roman" w:hAnsi="Times New Roman" w:cs="Times New Roman"/>
                <w:b/>
                <w:highlight w:val="white"/>
              </w:rPr>
              <w:t>Vortex</w:t>
            </w:r>
            <w:proofErr w:type="spellEnd"/>
            <w:r w:rsidRPr="00D013AC">
              <w:rPr>
                <w:rFonts w:ascii="Times New Roman" w:eastAsia="Times New Roman" w:hAnsi="Times New Roman" w:cs="Times New Roman"/>
                <w:b/>
                <w:highlight w:val="white"/>
              </w:rPr>
              <w:t xml:space="preserve"> e Magnético: </w:t>
            </w:r>
            <w:r w:rsidRPr="00D013AC">
              <w:rPr>
                <w:rFonts w:ascii="Times New Roman" w:eastAsia="Times New Roman" w:hAnsi="Times New Roman" w:cs="Times New Roman"/>
                <w:color w:val="222222"/>
                <w:highlight w:val="white"/>
              </w:rPr>
              <w:t xml:space="preserve">A aquisição de um Agitador de Tubos </w:t>
            </w:r>
            <w:proofErr w:type="spellStart"/>
            <w:r w:rsidRPr="00D013AC">
              <w:rPr>
                <w:rFonts w:ascii="Times New Roman" w:eastAsia="Times New Roman" w:hAnsi="Times New Roman" w:cs="Times New Roman"/>
                <w:color w:val="222222"/>
                <w:highlight w:val="white"/>
              </w:rPr>
              <w:t>Vortex</w:t>
            </w:r>
            <w:proofErr w:type="spellEnd"/>
            <w:r w:rsidRPr="00D013AC">
              <w:rPr>
                <w:rFonts w:ascii="Times New Roman" w:eastAsia="Times New Roman" w:hAnsi="Times New Roman" w:cs="Times New Roman"/>
                <w:color w:val="222222"/>
                <w:highlight w:val="white"/>
              </w:rPr>
              <w:t xml:space="preserve"> e um Agitador Magnético para o laboratório de ensaio químico da Estação Experimental da EPAGRI de Caçador justifica-se pela necessidade de otimização dos processos de preparo de amostras, garantindo maior precisão e reprodutibilidade nas análises realizadas. O agitador de tubos </w:t>
            </w:r>
            <w:proofErr w:type="spellStart"/>
            <w:r w:rsidRPr="00D013AC">
              <w:rPr>
                <w:rFonts w:ascii="Times New Roman" w:eastAsia="Times New Roman" w:hAnsi="Times New Roman" w:cs="Times New Roman"/>
                <w:color w:val="222222"/>
                <w:highlight w:val="white"/>
              </w:rPr>
              <w:t>Vortex</w:t>
            </w:r>
            <w:proofErr w:type="spellEnd"/>
            <w:r w:rsidRPr="00D013AC">
              <w:rPr>
                <w:rFonts w:ascii="Times New Roman" w:eastAsia="Times New Roman" w:hAnsi="Times New Roman" w:cs="Times New Roman"/>
                <w:color w:val="222222"/>
                <w:highlight w:val="white"/>
              </w:rPr>
              <w:t xml:space="preserve"> é essencial para a homogeneização eficiente de soluções e suspensões, especialmente em pequenas quantidades. Sua utilização se faz necessária nos seguintes aspectos. Padronização das análises: Garante que as amostras sejam devidamente misturadas, evitando sedimentação e variações indesejadas. Otimização do tempo de preparo: Reduz o tempo necessário para a </w:t>
            </w:r>
            <w:proofErr w:type="spellStart"/>
            <w:r w:rsidRPr="00D013AC">
              <w:rPr>
                <w:rFonts w:ascii="Times New Roman" w:eastAsia="Times New Roman" w:hAnsi="Times New Roman" w:cs="Times New Roman"/>
                <w:color w:val="222222"/>
                <w:highlight w:val="white"/>
              </w:rPr>
              <w:t>homogenização</w:t>
            </w:r>
            <w:proofErr w:type="spellEnd"/>
            <w:r w:rsidRPr="00D013AC">
              <w:rPr>
                <w:rFonts w:ascii="Times New Roman" w:eastAsia="Times New Roman" w:hAnsi="Times New Roman" w:cs="Times New Roman"/>
                <w:color w:val="222222"/>
                <w:highlight w:val="white"/>
              </w:rPr>
              <w:t xml:space="preserve"> manual das amostras, aumentando a produtividade do laboratório. Minimização de erros humanos: A automação desse processo reduz a possibilidade de variações entre diferentes operadores. Já</w:t>
            </w:r>
            <w:proofErr w:type="gramStart"/>
            <w:r w:rsidRPr="00D013AC">
              <w:rPr>
                <w:rFonts w:ascii="Times New Roman" w:eastAsia="Times New Roman" w:hAnsi="Times New Roman" w:cs="Times New Roman"/>
                <w:color w:val="222222"/>
                <w:highlight w:val="white"/>
              </w:rPr>
              <w:t xml:space="preserve">  </w:t>
            </w:r>
            <w:proofErr w:type="gramEnd"/>
            <w:r w:rsidRPr="00D013AC">
              <w:rPr>
                <w:rFonts w:ascii="Times New Roman" w:eastAsia="Times New Roman" w:hAnsi="Times New Roman" w:cs="Times New Roman"/>
                <w:color w:val="222222"/>
                <w:highlight w:val="white"/>
              </w:rPr>
              <w:t xml:space="preserve">o agitador magnético é um equipamento fundamental para a preparação de soluções químicas, especialmente aquelas que requerem aquecimento controlado e mistura contínua. Sua aquisição trará os seguintes benefícios: Homogeneização eficaz de reagentes, precisão no controle de temperatura, redução da contaminação </w:t>
            </w:r>
            <w:proofErr w:type="spellStart"/>
            <w:proofErr w:type="gramStart"/>
            <w:r w:rsidRPr="00D013AC">
              <w:rPr>
                <w:rFonts w:ascii="Times New Roman" w:eastAsia="Times New Roman" w:hAnsi="Times New Roman" w:cs="Times New Roman"/>
                <w:color w:val="222222"/>
                <w:highlight w:val="white"/>
              </w:rPr>
              <w:t>cruzada</w:t>
            </w:r>
            <w:r w:rsidRPr="00D013AC">
              <w:rPr>
                <w:rFonts w:ascii="Times New Roman" w:eastAsia="Times New Roman" w:hAnsi="Times New Roman" w:cs="Times New Roman"/>
                <w:color w:val="222222"/>
                <w:sz w:val="27"/>
                <w:szCs w:val="27"/>
                <w:highlight w:val="white"/>
              </w:rPr>
              <w:t>.</w:t>
            </w:r>
            <w:proofErr w:type="gramEnd"/>
            <w:r w:rsidRPr="00D013AC">
              <w:rPr>
                <w:rFonts w:ascii="Times New Roman" w:eastAsia="Times New Roman" w:hAnsi="Times New Roman" w:cs="Times New Roman"/>
                <w:color w:val="222222"/>
                <w:highlight w:val="white"/>
              </w:rPr>
              <w:t>A</w:t>
            </w:r>
            <w:proofErr w:type="spellEnd"/>
            <w:r w:rsidRPr="00D013AC">
              <w:rPr>
                <w:rFonts w:ascii="Times New Roman" w:eastAsia="Times New Roman" w:hAnsi="Times New Roman" w:cs="Times New Roman"/>
                <w:color w:val="222222"/>
                <w:highlight w:val="white"/>
              </w:rPr>
              <w:t xml:space="preserve"> utilização desses equipamentos proporcionará maior confiabilidade nos ensaios químicos conduzidos no laboratório, resultando em dados mais precisos e reprodutíveis. Além disso, contribuirá para a melhoria contínua dos processos laboratoriais e para a conformidade com normas técnicas e regulamentações aplicáveis aos ensaios </w:t>
            </w:r>
            <w:proofErr w:type="spellStart"/>
            <w:proofErr w:type="gramStart"/>
            <w:r w:rsidRPr="00D013AC">
              <w:rPr>
                <w:rFonts w:ascii="Times New Roman" w:eastAsia="Times New Roman" w:hAnsi="Times New Roman" w:cs="Times New Roman"/>
                <w:color w:val="222222"/>
                <w:highlight w:val="white"/>
              </w:rPr>
              <w:t>realizados.</w:t>
            </w:r>
            <w:proofErr w:type="gramEnd"/>
            <w:r w:rsidRPr="00D013AC">
              <w:rPr>
                <w:rFonts w:ascii="Times New Roman" w:eastAsia="Times New Roman" w:hAnsi="Times New Roman" w:cs="Times New Roman"/>
                <w:color w:val="222222"/>
                <w:highlight w:val="white"/>
              </w:rPr>
              <w:t>Dessa</w:t>
            </w:r>
            <w:proofErr w:type="spellEnd"/>
            <w:r w:rsidRPr="00D013AC">
              <w:rPr>
                <w:rFonts w:ascii="Times New Roman" w:eastAsia="Times New Roman" w:hAnsi="Times New Roman" w:cs="Times New Roman"/>
                <w:color w:val="222222"/>
                <w:highlight w:val="white"/>
              </w:rPr>
              <w:t xml:space="preserve"> forma, a aquisição do Agitador de Tubos </w:t>
            </w:r>
            <w:proofErr w:type="spellStart"/>
            <w:r w:rsidRPr="00D013AC">
              <w:rPr>
                <w:rFonts w:ascii="Times New Roman" w:eastAsia="Times New Roman" w:hAnsi="Times New Roman" w:cs="Times New Roman"/>
                <w:color w:val="222222"/>
                <w:highlight w:val="white"/>
              </w:rPr>
              <w:t>Vortex</w:t>
            </w:r>
            <w:proofErr w:type="spellEnd"/>
            <w:r w:rsidRPr="00D013AC">
              <w:rPr>
                <w:rFonts w:ascii="Times New Roman" w:eastAsia="Times New Roman" w:hAnsi="Times New Roman" w:cs="Times New Roman"/>
                <w:color w:val="222222"/>
                <w:highlight w:val="white"/>
              </w:rPr>
              <w:t xml:space="preserve"> e do Agitador Magnético se mostra essencial para aprimorar a infraestrutura do laboratório, otimizando as atividades analíticas e fortalecendo a capacidade técnica da instituição.</w:t>
            </w:r>
          </w:p>
          <w:p w:rsidR="00D013AC" w:rsidRPr="00D013AC" w:rsidRDefault="00D013AC" w:rsidP="00D013AC">
            <w:pPr>
              <w:widowControl/>
              <w:spacing w:line="240" w:lineRule="auto"/>
              <w:ind w:right="0"/>
              <w:rPr>
                <w:rFonts w:ascii="Times New Roman" w:eastAsia="Times New Roman" w:hAnsi="Times New Roman" w:cs="Times New Roman"/>
                <w:b/>
                <w:highlight w:val="white"/>
              </w:rPr>
            </w:pPr>
          </w:p>
          <w:p w:rsidR="00D013AC" w:rsidRPr="00D013AC" w:rsidRDefault="00D013AC"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highlight w:val="white"/>
              </w:rPr>
              <w:t xml:space="preserve">Balança: </w:t>
            </w:r>
            <w:r w:rsidRPr="00D013AC">
              <w:rPr>
                <w:rFonts w:ascii="Times New Roman" w:eastAsia="Times New Roman" w:hAnsi="Times New Roman" w:cs="Times New Roman"/>
              </w:rPr>
              <w:t xml:space="preserve">Requerida para pesagem de amostras de frutas de maçã colhidas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campo, uma vez que a balança antiga utilizada até o presente momento apresentou defeito e não apresenta vantagem de conserto, pois era uma balança antiga que já havia sido reparada algumas vezes. Portanto, pensando em otimizar o uso de recursos públicos, solicita-se a aquisição de uma balança nova. A pesagem de frutas colhidas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campo é uma das características mais importantes avaliada nos experimentos de maçã na </w:t>
            </w:r>
            <w:proofErr w:type="spellStart"/>
            <w:r w:rsidRPr="00D013AC">
              <w:rPr>
                <w:rFonts w:ascii="Times New Roman" w:eastAsia="Times New Roman" w:hAnsi="Times New Roman" w:cs="Times New Roman"/>
              </w:rPr>
              <w:t>EECd</w:t>
            </w:r>
            <w:proofErr w:type="spellEnd"/>
            <w:r w:rsidRPr="00D013AC">
              <w:rPr>
                <w:rFonts w:ascii="Times New Roman" w:eastAsia="Times New Roman" w:hAnsi="Times New Roman" w:cs="Times New Roman"/>
              </w:rPr>
              <w:t>, pois é a informação necessária para estimar produção, produtividades, etc.</w:t>
            </w:r>
          </w:p>
          <w:p w:rsidR="00D013AC" w:rsidRPr="00D013AC" w:rsidRDefault="00D013AC" w:rsidP="00D013AC">
            <w:pPr>
              <w:widowControl/>
              <w:spacing w:line="240" w:lineRule="auto"/>
              <w:ind w:right="0"/>
              <w:rPr>
                <w:rFonts w:ascii="Times New Roman" w:eastAsia="Times New Roman" w:hAnsi="Times New Roman" w:cs="Times New Roman"/>
                <w:b/>
              </w:rPr>
            </w:pPr>
          </w:p>
          <w:p w:rsidR="00D013AC" w:rsidRPr="00D013AC" w:rsidRDefault="00D013AC" w:rsidP="00D013AC">
            <w:pPr>
              <w:widowControl/>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b/>
              </w:rPr>
              <w:t>Autoclave vertical de 100L</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color w:val="222222"/>
                <w:highlight w:val="white"/>
              </w:rPr>
              <w:t xml:space="preserve">A Estação Experimental de Caçador (EECD) da EPAGRI desempenha um papel fundamental na pesquisa e desenvolvimento de soluções para a fruticultura e a olericultura de clima temperado. O Laboratório de Fitopatologia da EECD tem como objetivo principal o diagnóstico, o monitoramento e o estudo de doenças que afetam culturas agrícolas de relevância econômica para a região. Para garantir a qualidade e a segurança das análises laboratoriais, é imprescindível a aquisição de uma autoclave de 100 litros. A autoclave é um </w:t>
            </w:r>
            <w:r w:rsidRPr="00D013AC">
              <w:rPr>
                <w:rFonts w:ascii="Times New Roman" w:eastAsia="Times New Roman" w:hAnsi="Times New Roman" w:cs="Times New Roman"/>
                <w:color w:val="222222"/>
                <w:highlight w:val="white"/>
              </w:rPr>
              <w:lastRenderedPageBreak/>
              <w:t>equipamento essencial para a esterilização de materiais utilizados nas análises fitopatológicas, incluindo meios de cultura, utensílios laboratoriais e resíduos biológicos. A ausência de um equipamento adequado compromete a qualidade das pesquisas, aumenta o risco de contaminação dos experimentos e pode interferir nos resultados das análises. Atualmente, o laboratório enfrenta dificuldades na esterilização devido à limitação de capacidade dos equipamentos disponíveis, resultando em atrasos nas atividades de pesquisa e limitação na execução de ensaios simultâneos. A aquisição de uma autoclave de 100 litros permitirá maior eficiência no processamento de materiais, reduzindo o tempo de espera e aumentando a capacidade produtiva do laboratório. Além disso, a nova autoclave contribuirá para a adequação do laboratório às normativas de biossegurança, garantindo o correto descarte de materiais contaminados e prevenindo riscos biológicos para os profissionais envolvidos. Esse investimento é essencial para manter a excelência dos serviços prestados pelo Laboratório de Fitopatologia da EECD e para assegurar a continuidade das pesquisas que impactam diretamente a produtividade e a sustentabilidade das cadeias produtivas atendidas pela EPAGRI</w:t>
            </w:r>
          </w:p>
          <w:p w:rsidR="00D013AC" w:rsidRPr="00D013AC" w:rsidRDefault="00D013AC" w:rsidP="00D013AC">
            <w:pPr>
              <w:widowControl/>
              <w:spacing w:line="240" w:lineRule="auto"/>
              <w:ind w:right="0"/>
              <w:rPr>
                <w:rFonts w:ascii="Times New Roman" w:eastAsia="Times New Roman" w:hAnsi="Times New Roman" w:cs="Times New Roman"/>
                <w:color w:val="222222"/>
              </w:rPr>
            </w:pPr>
          </w:p>
          <w:p w:rsidR="00D013AC" w:rsidRPr="00D013AC" w:rsidRDefault="00D013AC" w:rsidP="00D013AC">
            <w:pPr>
              <w:widowControl/>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b/>
                <w:color w:val="222222"/>
              </w:rPr>
              <w:t xml:space="preserve">Destilador de água tipo </w:t>
            </w:r>
            <w:proofErr w:type="spellStart"/>
            <w:r w:rsidRPr="00D013AC">
              <w:rPr>
                <w:rFonts w:ascii="Times New Roman" w:eastAsia="Times New Roman" w:hAnsi="Times New Roman" w:cs="Times New Roman"/>
                <w:b/>
                <w:color w:val="222222"/>
              </w:rPr>
              <w:t>Pilsen</w:t>
            </w:r>
            <w:proofErr w:type="spellEnd"/>
            <w:r w:rsidRPr="00D013AC">
              <w:rPr>
                <w:rFonts w:ascii="Times New Roman" w:eastAsia="Times New Roman" w:hAnsi="Times New Roman" w:cs="Times New Roman"/>
                <w:b/>
                <w:color w:val="222222"/>
              </w:rPr>
              <w:t xml:space="preserve"> 10L;</w:t>
            </w:r>
            <w:r w:rsidRPr="00D013AC">
              <w:rPr>
                <w:rFonts w:ascii="Times New Roman" w:eastAsia="Times New Roman" w:hAnsi="Times New Roman" w:cs="Times New Roman"/>
                <w:color w:val="222222"/>
              </w:rPr>
              <w:t xml:space="preserve"> O </w:t>
            </w:r>
            <w:r w:rsidRPr="00D013AC">
              <w:rPr>
                <w:rFonts w:ascii="Times New Roman" w:eastAsia="Times New Roman" w:hAnsi="Times New Roman" w:cs="Times New Roman"/>
                <w:color w:val="222222"/>
                <w:highlight w:val="white"/>
              </w:rPr>
              <w:t>Laboratório de Fitopatologia da EECD</w:t>
            </w:r>
            <w:r w:rsidRPr="00D013AC">
              <w:rPr>
                <w:rFonts w:ascii="Times New Roman" w:eastAsia="Times New Roman" w:hAnsi="Times New Roman" w:cs="Times New Roman"/>
                <w:color w:val="222222"/>
              </w:rPr>
              <w:t xml:space="preserve"> desempenha um papel fundamental na realização de análises laboratoriais essenciais para diagnose e estudos com </w:t>
            </w:r>
            <w:proofErr w:type="spellStart"/>
            <w:r w:rsidRPr="00D013AC">
              <w:rPr>
                <w:rFonts w:ascii="Times New Roman" w:eastAsia="Times New Roman" w:hAnsi="Times New Roman" w:cs="Times New Roman"/>
                <w:color w:val="222222"/>
              </w:rPr>
              <w:t>fitopatógenos</w:t>
            </w:r>
            <w:proofErr w:type="spellEnd"/>
            <w:r w:rsidRPr="00D013AC">
              <w:rPr>
                <w:rFonts w:ascii="Times New Roman" w:eastAsia="Times New Roman" w:hAnsi="Times New Roman" w:cs="Times New Roman"/>
                <w:color w:val="222222"/>
              </w:rPr>
              <w:t xml:space="preserve">. Para garantir a confiabilidade dos resultados e a segurança dos processos, é imprescindível a aquisição de um Destilador de Água tipo </w:t>
            </w:r>
            <w:proofErr w:type="spellStart"/>
            <w:r w:rsidRPr="00D013AC">
              <w:rPr>
                <w:rFonts w:ascii="Times New Roman" w:eastAsia="Times New Roman" w:hAnsi="Times New Roman" w:cs="Times New Roman"/>
                <w:color w:val="222222"/>
              </w:rPr>
              <w:t>Pilsen</w:t>
            </w:r>
            <w:proofErr w:type="spellEnd"/>
            <w:r w:rsidRPr="00D013AC">
              <w:rPr>
                <w:rFonts w:ascii="Times New Roman" w:eastAsia="Times New Roman" w:hAnsi="Times New Roman" w:cs="Times New Roman"/>
                <w:color w:val="222222"/>
              </w:rPr>
              <w:t xml:space="preserve"> de 10 litros. Esse equipamento é essencial para a produção de água destilada de alta pureza, utilizada na preparação de reagentes, meios de cultura, soluções analíticas e na limpeza de vidrarias laboratoriais. Atualmente, o laboratório enfrenta dificuldades devido à queima do destilador disponível, o que compromete a eficiência das atividades e pode impactar a qualidade das análises. A obtenção de água destilada de fontes externas, além de representar um custo adicional, aumenta o risco de contaminação e variação nos padrões de pureza exigidos para os experimentos. A aquisição do Destilador de Água tipo </w:t>
            </w:r>
            <w:proofErr w:type="spellStart"/>
            <w:r w:rsidRPr="00D013AC">
              <w:rPr>
                <w:rFonts w:ascii="Times New Roman" w:eastAsia="Times New Roman" w:hAnsi="Times New Roman" w:cs="Times New Roman"/>
                <w:color w:val="222222"/>
              </w:rPr>
              <w:t>Pilsen</w:t>
            </w:r>
            <w:proofErr w:type="spellEnd"/>
            <w:r w:rsidRPr="00D013AC">
              <w:rPr>
                <w:rFonts w:ascii="Times New Roman" w:eastAsia="Times New Roman" w:hAnsi="Times New Roman" w:cs="Times New Roman"/>
                <w:color w:val="222222"/>
              </w:rPr>
              <w:t xml:space="preserve"> de 10 litros permitirá maior autonomia e controle sobre a qualidade da água utilizada no laboratório, reduzindo o tempo de espera e aumentando a capacidade de produção. Além disso, o novo equipamento contribuirá para o cumprimento das normativas de boas práticas laboratoriais, garantindo um ambiente mais seguro e adequado para a realização de pesquisas e análises. Esse investimento é essencial para manter a excelência dos serviços prestados pelo laboratório e assegurar a continuidade das atividades que impactam diretamente a produtividade e a confiabilidade dos estudos realizados.</w:t>
            </w:r>
          </w:p>
          <w:p w:rsidR="00D013AC" w:rsidRPr="00D013AC" w:rsidRDefault="00D013AC" w:rsidP="00D013AC">
            <w:pPr>
              <w:widowControl/>
              <w:spacing w:line="240" w:lineRule="auto"/>
              <w:ind w:right="0"/>
              <w:rPr>
                <w:rFonts w:ascii="Times New Roman" w:eastAsia="Times New Roman" w:hAnsi="Times New Roman" w:cs="Times New Roman"/>
                <w:color w:val="222222"/>
              </w:rPr>
            </w:pPr>
          </w:p>
          <w:p w:rsidR="00D013AC" w:rsidRPr="00D013AC" w:rsidRDefault="00D013AC" w:rsidP="00D013AC">
            <w:pPr>
              <w:widowControl/>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b/>
                <w:color w:val="222222"/>
              </w:rPr>
              <w:t xml:space="preserve">Nano-espectrofotômetro digital para amostras de DNA e RNA sem </w:t>
            </w:r>
            <w:proofErr w:type="spellStart"/>
            <w:r w:rsidRPr="00D013AC">
              <w:rPr>
                <w:rFonts w:ascii="Times New Roman" w:eastAsia="Times New Roman" w:hAnsi="Times New Roman" w:cs="Times New Roman"/>
                <w:b/>
                <w:color w:val="222222"/>
              </w:rPr>
              <w:t>cubetas</w:t>
            </w:r>
            <w:proofErr w:type="spellEnd"/>
            <w:r w:rsidRPr="00D013AC">
              <w:rPr>
                <w:rFonts w:ascii="Times New Roman" w:eastAsia="Times New Roman" w:hAnsi="Times New Roman" w:cs="Times New Roman"/>
                <w:b/>
                <w:color w:val="222222"/>
              </w:rPr>
              <w:t xml:space="preserve">: </w:t>
            </w:r>
            <w:r w:rsidRPr="00D013AC">
              <w:rPr>
                <w:rFonts w:ascii="Times New Roman" w:eastAsia="Times New Roman" w:hAnsi="Times New Roman" w:cs="Times New Roman"/>
                <w:color w:val="222222"/>
              </w:rPr>
              <w:t xml:space="preserve">A Estação Experimental de Caçador (EECD) da EPAGRI desempenha um papel fundamental na pesquisa e desenvolvimento de soluções para a fruticultura e a olericultura de clima temperado. O Laboratório de Fitopatologia da EECD tem como objetivo principal o diagnóstico, o monitoramento e o estudo de doenças que afetam culturas agrícolas de relevância econômica para a região. Para garantir a precisão e a confiabilidade das análises laboratoriais, é imprescindível a aquisição de um </w:t>
            </w:r>
            <w:r w:rsidRPr="00D013AC">
              <w:rPr>
                <w:rFonts w:ascii="Times New Roman" w:eastAsia="Times New Roman" w:hAnsi="Times New Roman" w:cs="Times New Roman"/>
                <w:b/>
                <w:color w:val="222222"/>
              </w:rPr>
              <w:t>nano-espectrofotômetro digital para amostras de DNA e RNA</w:t>
            </w:r>
            <w:r w:rsidRPr="00D013AC">
              <w:rPr>
                <w:rFonts w:ascii="Times New Roman" w:eastAsia="Times New Roman" w:hAnsi="Times New Roman" w:cs="Times New Roman"/>
                <w:color w:val="222222"/>
              </w:rPr>
              <w:t xml:space="preserve">. Esse equipamento é essencial para a quantificação e a análise da pureza de ácidos nucleicos, permitindo a obtenção de dados precisos sobre a qualidade do material genético utilizado em pesquisas fitopatológicas. A ausência de um equipamento adequado compromete a exatidão dos resultados, aumenta o risco de erros experimentais e pode impactar diretamente a interpretação de dados em estudos moleculares. Atualmente, o laboratório enfrenta dificuldades na análise de DNA e RNA devido à limitação de equipamentos disponíveis, o que resulta em atrasos nas pesquisas e na necessidade de encaminhamento de amostras para análise externa, aumentando custos e o tempo de obtenção dos resultados. A aquisição de um </w:t>
            </w:r>
            <w:r w:rsidRPr="00D013AC">
              <w:rPr>
                <w:rFonts w:ascii="Times New Roman" w:eastAsia="Times New Roman" w:hAnsi="Times New Roman" w:cs="Times New Roman"/>
                <w:b/>
                <w:color w:val="222222"/>
              </w:rPr>
              <w:t>nano-espectrofotômetro digital</w:t>
            </w:r>
            <w:r w:rsidRPr="00D013AC">
              <w:rPr>
                <w:rFonts w:ascii="Times New Roman" w:eastAsia="Times New Roman" w:hAnsi="Times New Roman" w:cs="Times New Roman"/>
                <w:color w:val="222222"/>
              </w:rPr>
              <w:t xml:space="preserve"> permitirá maior autonomia na realização de análises, reduzindo significativamente o tempo necessário para obtenção de dados e </w:t>
            </w:r>
            <w:r w:rsidRPr="00D013AC">
              <w:rPr>
                <w:rFonts w:ascii="Times New Roman" w:eastAsia="Times New Roman" w:hAnsi="Times New Roman" w:cs="Times New Roman"/>
                <w:color w:val="222222"/>
              </w:rPr>
              <w:lastRenderedPageBreak/>
              <w:t>aumentando a eficiência das pesquisas. Além disso, o novo equipamento contribuirá para a adequação do laboratório às normativas de boas práticas laboratoriais, garantindo maior controle sobre a qualidade das amostras analisadas e aprimorando a confiabilidade dos estudos desenvolvidos. Esse investimento é essencial para manter a excelência dos serviços prestados pelo Laboratório de Fitopatologia da EECD e para assegurar a continuidade das pesquisas que impactam diretamente a produtividade e a sustentabilidade das cadeias produtivas atendidas pela EPAGRI.</w:t>
            </w:r>
          </w:p>
          <w:p w:rsidR="00D013AC" w:rsidRPr="00D013AC" w:rsidRDefault="00D013AC" w:rsidP="00D013AC">
            <w:pPr>
              <w:widowControl/>
              <w:spacing w:line="240" w:lineRule="auto"/>
              <w:ind w:right="0"/>
              <w:rPr>
                <w:rFonts w:ascii="Times New Roman" w:eastAsia="Times New Roman" w:hAnsi="Times New Roman" w:cs="Times New Roman"/>
                <w:b/>
                <w:color w:val="222222"/>
              </w:rPr>
            </w:pPr>
          </w:p>
          <w:p w:rsidR="00D013AC" w:rsidRPr="00D013AC" w:rsidRDefault="00D013AC" w:rsidP="00D013AC">
            <w:pPr>
              <w:widowControl/>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b/>
                <w:color w:val="222222"/>
              </w:rPr>
              <w:t xml:space="preserve">Espectrofotômetro digital: </w:t>
            </w:r>
            <w:r w:rsidRPr="00D013AC">
              <w:rPr>
                <w:rFonts w:ascii="Times New Roman" w:eastAsia="Times New Roman" w:hAnsi="Times New Roman" w:cs="Times New Roman"/>
                <w:color w:val="222222"/>
              </w:rPr>
              <w:t>A aquisição de um novo espectrofotômetro digital faz-se necessário devido à quebra do equipamento anteriormente utilizado no laboratório, o qual já havia sido enviado para manutenção dentro do período de garantia do fornecedor, sem possibilidade de reparo adequado. A ausência desse equipamento impacta diretamente a qualidade e a continuidade dos serviços prestados, comprometendo as análises foliares e de polpa</w:t>
            </w:r>
            <w:proofErr w:type="gramStart"/>
            <w:r w:rsidRPr="00D013AC">
              <w:rPr>
                <w:rFonts w:ascii="Times New Roman" w:eastAsia="Times New Roman" w:hAnsi="Times New Roman" w:cs="Times New Roman"/>
                <w:color w:val="222222"/>
              </w:rPr>
              <w:t xml:space="preserve">  </w:t>
            </w:r>
            <w:proofErr w:type="gramEnd"/>
            <w:r w:rsidRPr="00D013AC">
              <w:rPr>
                <w:rFonts w:ascii="Times New Roman" w:eastAsia="Times New Roman" w:hAnsi="Times New Roman" w:cs="Times New Roman"/>
                <w:color w:val="222222"/>
              </w:rPr>
              <w:t xml:space="preserve">realizadas no laboratório. As análises químicas realizadas no laboratório são fundamentais para a conclusão de pesquisas científicas voltadas ao desenvolvimento agrícola do Estado. Esses estudos fornecem suporte técnico e embasamento para avanços na produtividade e sustentabilidade do setor agropecuário. Além do suporte à pesquisa, o laboratório também atende ao público externo, incluindo pequenos produtores e grandes cooperativas, que dependem dos laudos emitidos para embasar a tomada de decisões, principalmente as relacionadas à adubação.  Atualmente, o laboratório opera com um equipamento emprestado, que já começou a apresentar falhas consideráveis ​​nos resultados, comprometendo a confiabilidade das análises. Esse cenário se torna ainda mais crítico com a proximidade do final de março, prazo para a entrega dos primeiros resultados do PIATV (Programa </w:t>
            </w:r>
            <w:proofErr w:type="spellStart"/>
            <w:r w:rsidRPr="00D013AC">
              <w:rPr>
                <w:rFonts w:ascii="Times New Roman" w:eastAsia="Times New Roman" w:hAnsi="Times New Roman" w:cs="Times New Roman"/>
                <w:color w:val="222222"/>
              </w:rPr>
              <w:t>Interlaboratorial</w:t>
            </w:r>
            <w:proofErr w:type="spellEnd"/>
            <w:r w:rsidRPr="00D013AC">
              <w:rPr>
                <w:rFonts w:ascii="Times New Roman" w:eastAsia="Times New Roman" w:hAnsi="Times New Roman" w:cs="Times New Roman"/>
                <w:color w:val="222222"/>
              </w:rPr>
              <w:t xml:space="preserve"> de Avaliação da Qualidade dos Ensaios Químicos), selo de garantia </w:t>
            </w:r>
            <w:proofErr w:type="spellStart"/>
            <w:r w:rsidRPr="00D013AC">
              <w:rPr>
                <w:rFonts w:ascii="Times New Roman" w:eastAsia="Times New Roman" w:hAnsi="Times New Roman" w:cs="Times New Roman"/>
                <w:color w:val="222222"/>
              </w:rPr>
              <w:t>interlaboratorial</w:t>
            </w:r>
            <w:proofErr w:type="spellEnd"/>
            <w:r w:rsidRPr="00D013AC">
              <w:rPr>
                <w:rFonts w:ascii="Times New Roman" w:eastAsia="Times New Roman" w:hAnsi="Times New Roman" w:cs="Times New Roman"/>
                <w:color w:val="222222"/>
              </w:rPr>
              <w:t xml:space="preserve"> que certifica a qualidade dos nossos serviços. Dessa forma, a aquisição imediata de um novo espectrofotômetro digital é essencial para garantir a continuidade das análises laboratoriais, a confiabilidade dos resultados e a manutenção do alto padrão de qualidade exigido tanto pelos pesquisadores quanto pelos </w:t>
            </w:r>
            <w:proofErr w:type="gramStart"/>
            <w:r w:rsidRPr="00D013AC">
              <w:rPr>
                <w:rFonts w:ascii="Times New Roman" w:eastAsia="Times New Roman" w:hAnsi="Times New Roman" w:cs="Times New Roman"/>
                <w:color w:val="222222"/>
              </w:rPr>
              <w:t>produtores rurais e cooperativas que se utilizam</w:t>
            </w:r>
            <w:proofErr w:type="gramEnd"/>
            <w:r w:rsidRPr="00D013AC">
              <w:rPr>
                <w:rFonts w:ascii="Times New Roman" w:eastAsia="Times New Roman" w:hAnsi="Times New Roman" w:cs="Times New Roman"/>
                <w:color w:val="222222"/>
              </w:rPr>
              <w:t xml:space="preserve"> da nossa prestação de serviço. </w:t>
            </w: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rPr>
            </w:pPr>
            <w:proofErr w:type="spellStart"/>
            <w:r w:rsidRPr="00D013AC">
              <w:rPr>
                <w:rFonts w:ascii="Times New Roman" w:eastAsia="Times New Roman" w:hAnsi="Times New Roman" w:cs="Times New Roman"/>
                <w:b/>
              </w:rPr>
              <w:t>Motopoda</w:t>
            </w:r>
            <w:proofErr w:type="spellEnd"/>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 xml:space="preserve">A Estação Experimental da Epagri de Caçador possui uma área extensa de jardim que demanda manutenção periódica para garantir um ambiente agradável e bem conservado. A poda regular dessas plantas é uma prática fundamental para garantir a organização e a estética dos jardins e áreas de convivência. A aquisição de uma </w:t>
            </w:r>
            <w:proofErr w:type="spellStart"/>
            <w:r w:rsidRPr="00D013AC">
              <w:rPr>
                <w:rFonts w:ascii="Times New Roman" w:eastAsia="Times New Roman" w:hAnsi="Times New Roman" w:cs="Times New Roman"/>
              </w:rPr>
              <w:t>motopoda</w:t>
            </w:r>
            <w:proofErr w:type="spellEnd"/>
            <w:r w:rsidRPr="00D013AC">
              <w:rPr>
                <w:rFonts w:ascii="Times New Roman" w:eastAsia="Times New Roman" w:hAnsi="Times New Roman" w:cs="Times New Roman"/>
              </w:rPr>
              <w:t xml:space="preserve"> é essencial para otimizar as atividades de poda e manutenção dos pomares e jardins, oferecendo as seguintes vantagens: Acesso a alturas elevadas, precisão e qualidade de corte, economia de tempo e mão de obra, versatilidade no manejo. Dessa forma, a aquisição de uma </w:t>
            </w:r>
            <w:proofErr w:type="spellStart"/>
            <w:r w:rsidRPr="00D013AC">
              <w:rPr>
                <w:rFonts w:ascii="Times New Roman" w:eastAsia="Times New Roman" w:hAnsi="Times New Roman" w:cs="Times New Roman"/>
              </w:rPr>
              <w:t>motopoda</w:t>
            </w:r>
            <w:proofErr w:type="spellEnd"/>
            <w:r w:rsidRPr="00D013AC">
              <w:rPr>
                <w:rFonts w:ascii="Times New Roman" w:eastAsia="Times New Roman" w:hAnsi="Times New Roman" w:cs="Times New Roman"/>
              </w:rPr>
              <w:t xml:space="preserve"> representa um investimento estratégico para a EPAGRI Estação Experimental de Caçador, garantindo maior eficiência, segurança e qualidade nas atividades de manejo dos pomares e manutenção das áreas jardim, promovendo um ambiente produtivo e bem conservado.</w:t>
            </w: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Roçadeira Manual: </w:t>
            </w:r>
            <w:r w:rsidRPr="00D013AC">
              <w:rPr>
                <w:rFonts w:ascii="Times New Roman" w:eastAsia="Times New Roman" w:hAnsi="Times New Roman" w:cs="Times New Roman"/>
              </w:rPr>
              <w:t xml:space="preserve">A Estação Experimental da EPAGRI de Caçador realiza atividades intensivas de manejo e manutenção em áreas agrícolas e jardim, abrangendo pomares, áreas de olericultura, taludes, caminhos e áreas de convivência. A manutenção da vegetação nessas áreas é essencial para garantir a organização, a segurança e a preservação dos experimentos e instalações da estação. Além disso, é necessário fazer o acabamento das roçadeira </w:t>
            </w:r>
            <w:proofErr w:type="spellStart"/>
            <w:r w:rsidRPr="00D013AC">
              <w:rPr>
                <w:rFonts w:ascii="Times New Roman" w:eastAsia="Times New Roman" w:hAnsi="Times New Roman" w:cs="Times New Roman"/>
              </w:rPr>
              <w:t>tratorizada</w:t>
            </w:r>
            <w:proofErr w:type="spellEnd"/>
            <w:r w:rsidRPr="00D013AC">
              <w:rPr>
                <w:rFonts w:ascii="Times New Roman" w:eastAsia="Times New Roman" w:hAnsi="Times New Roman" w:cs="Times New Roman"/>
              </w:rPr>
              <w:t xml:space="preserve">. A aquisição de uma roçadeira manual é imprescindível para aprimorar as atividades de corte e limpeza, proporcionando os seguintes benefícios: Versatilidade e acessibilidade, precisão no corte, facilidade de transporte e manuseio, baixo custo de manutenção, manutenção da apresentação e segurança das áreas. A limpeza regular das áreas cultivadas e de convivência evita o acúmulo de vegetação indesejada, reduz o risco de pragas e proporciona um ambiente organizado e seguro para trabalhadores e visitantes. Diante do exposto, a aquisição de uma roçadeira manual representa um investimento </w:t>
            </w:r>
            <w:r w:rsidRPr="00D013AC">
              <w:rPr>
                <w:rFonts w:ascii="Times New Roman" w:eastAsia="Times New Roman" w:hAnsi="Times New Roman" w:cs="Times New Roman"/>
              </w:rPr>
              <w:lastRenderedPageBreak/>
              <w:t>essencial para a EPAGRI Estação Experimental de Caçador, garantindo eficiência nas atividades de corte e manutenção das áreas agrícolas e ajardinadas, promovendo economia de recursos e mantendo o ambiente seguro e bem cuidado.</w:t>
            </w: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highlight w:val="yellow"/>
              </w:rPr>
            </w:pP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Sistema para Controle de Irrigação com Injetor Direto de Fertilizantes:</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Item 1. Injetor direto de fertilizantes - </w:t>
            </w:r>
            <w:r w:rsidRPr="00D013AC">
              <w:rPr>
                <w:rFonts w:ascii="Times New Roman" w:eastAsia="Times New Roman" w:hAnsi="Times New Roman" w:cs="Times New Roman"/>
              </w:rPr>
              <w:t xml:space="preserve">A aquisição de um sistema automatizado de irrigação, que inclui injeção de fertilizantes, um sistema de controle de aplicação de água através do monitoramento constante da tensão do substrato para cultivo de alho livre de vírus e </w:t>
            </w:r>
            <w:proofErr w:type="spellStart"/>
            <w:r w:rsidRPr="00D013AC">
              <w:rPr>
                <w:rFonts w:ascii="Times New Roman" w:eastAsia="Times New Roman" w:hAnsi="Times New Roman" w:cs="Times New Roman"/>
              </w:rPr>
              <w:t>seedling</w:t>
            </w:r>
            <w:proofErr w:type="spellEnd"/>
            <w:r w:rsidRPr="00D013AC">
              <w:rPr>
                <w:rFonts w:ascii="Times New Roman" w:eastAsia="Times New Roman" w:hAnsi="Times New Roman" w:cs="Times New Roman"/>
              </w:rPr>
              <w:t xml:space="preserve"> de maçã. Esse cultivo requer condições ambientais controladas e precisas, incluindo uma irrigação adequada associada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aplicação adequada de fertilizantes. A automatização desses processos garante uma uniformidade na irrigação e nutrição das plantas, resultando em uma produção mais eficiente e de alta qualidade.</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Item 2. Controlador de irrigação - </w:t>
            </w:r>
            <w:r w:rsidRPr="00D013AC">
              <w:rPr>
                <w:rFonts w:ascii="Times New Roman" w:eastAsia="Times New Roman" w:hAnsi="Times New Roman" w:cs="Times New Roman"/>
              </w:rPr>
              <w:t xml:space="preserve">O controlador automático de irrigação e fertilização permitirá a aplicação precisa de água e fertilizantes no momento e quantidade que as plantas necessitam, evitando o desperdício e garantindo que as plantas recebam a quantidade necessária de irrigação e fertilização. O fornecimento de maneira consistente e na dosagem correta promove um crescimento saudável das plantas, melhorando a qualidade das plantas produzidas. O uso do sistema de controle de irrigação por </w:t>
            </w:r>
            <w:proofErr w:type="spellStart"/>
            <w:r w:rsidRPr="00D013AC">
              <w:rPr>
                <w:rFonts w:ascii="Times New Roman" w:eastAsia="Times New Roman" w:hAnsi="Times New Roman" w:cs="Times New Roman"/>
              </w:rPr>
              <w:t>tensiometria</w:t>
            </w:r>
            <w:proofErr w:type="spellEnd"/>
            <w:r w:rsidRPr="00D013AC">
              <w:rPr>
                <w:rFonts w:ascii="Times New Roman" w:eastAsia="Times New Roman" w:hAnsi="Times New Roman" w:cs="Times New Roman"/>
              </w:rPr>
              <w:t xml:space="preserve"> gasosa juntamente com o sistema de fertilização permitirá o monitoramento contínuo das condições do substrato, permitindo ajustes imediatos no regime de irrigação e fertilização conforme necessário. Isso é essencial para assegurar que todas as plantas recebam a quantidade adequada de água, promovendo um crescimento homogêneo. A implementação de um sistema automatizado de irrigação na Estação Experimental de Caçador permitirá a realização de pesquisas avançadas sobre as melhores práticas de cultivo. Isso inclui a análise de diferentes regimes de irrigação e fertilização, com o objetivo de otimizar a produção e minimizar os custos operacionais.</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Item 3. Sensor de umidade a gás de umidade (</w:t>
            </w:r>
            <w:proofErr w:type="spellStart"/>
            <w:r w:rsidRPr="00D013AC">
              <w:rPr>
                <w:rFonts w:ascii="Times New Roman" w:eastAsia="Times New Roman" w:hAnsi="Times New Roman" w:cs="Times New Roman"/>
                <w:b/>
              </w:rPr>
              <w:t>tensiômetro</w:t>
            </w:r>
            <w:proofErr w:type="spellEnd"/>
            <w:r w:rsidRPr="00D013AC">
              <w:rPr>
                <w:rFonts w:ascii="Times New Roman" w:eastAsia="Times New Roman" w:hAnsi="Times New Roman" w:cs="Times New Roman"/>
                <w:b/>
              </w:rPr>
              <w:t xml:space="preserve"> a gás) ajustável ao monitor de irrigação solicitado no item anterior. </w:t>
            </w:r>
            <w:r w:rsidRPr="00D013AC">
              <w:rPr>
                <w:rFonts w:ascii="Times New Roman" w:eastAsia="Times New Roman" w:hAnsi="Times New Roman" w:cs="Times New Roman"/>
              </w:rPr>
              <w:t xml:space="preserve">A aquisição do sensor, </w:t>
            </w:r>
            <w:proofErr w:type="spellStart"/>
            <w:r w:rsidRPr="00D013AC">
              <w:rPr>
                <w:rFonts w:ascii="Times New Roman" w:eastAsia="Times New Roman" w:hAnsi="Times New Roman" w:cs="Times New Roman"/>
              </w:rPr>
              <w:t>tensiômetro</w:t>
            </w:r>
            <w:proofErr w:type="spellEnd"/>
            <w:r w:rsidRPr="00D013AC">
              <w:rPr>
                <w:rFonts w:ascii="Times New Roman" w:eastAsia="Times New Roman" w:hAnsi="Times New Roman" w:cs="Times New Roman"/>
              </w:rPr>
              <w:t xml:space="preserve"> a gás ajustável ao monitor de irrigação, é fundamental para o aprimoramento do manejo hídrico em ambientes com cobertura plástica (estufas). Este equipamento permite a medição precisa da tensão de água no solo, fornecendo informações indispensáveis ​​para a tomada de decisão quanto à necessidade e momento ideal para a proteção, garantindo maior eficiência no uso dos recursos hídricos. Além disso, o sensor é integrado ao sistema de monitoramento solicitado anteriormente, permitindo a coleta e análise de dados em tempo real, o que resulta em um manejo mais sustentável e eficiente da água. Sua sensibilidade ajustável a diferentes profundidades do perfil do solo ou substrato torna-o especialmente </w:t>
            </w:r>
            <w:proofErr w:type="gramStart"/>
            <w:r w:rsidRPr="00D013AC">
              <w:rPr>
                <w:rFonts w:ascii="Times New Roman" w:eastAsia="Times New Roman" w:hAnsi="Times New Roman" w:cs="Times New Roman"/>
              </w:rPr>
              <w:t>relevante para as culturas de fruticultura de clima temperado (como a maçã) e olericultura (como o tomate), áreas</w:t>
            </w:r>
            <w:proofErr w:type="gramEnd"/>
            <w:r w:rsidRPr="00D013AC">
              <w:rPr>
                <w:rFonts w:ascii="Times New Roman" w:eastAsia="Times New Roman" w:hAnsi="Times New Roman" w:cs="Times New Roman"/>
              </w:rPr>
              <w:t xml:space="preserve"> prioritárias da estação. Outro benefício é a contribuição para a redução de custos operacionais e desperdício de água. Com o uso do sensor, será possível atender aos objetivos de experimentação e inovação tecnológica da EPAGRI, fornecendo subsídios para o desenvolvimento de sistemas de supervisão mais eficientes e adequados no manejo da irrigação. Portanto, a aquisição do sensor é uma medida estratégica para elevar a qualidade das pesquisas realizadas na EECD e ampliar a transferência de conhecimento técnico para os produtores rurais, fortalecendo o papel da EPAGRI como referência em pesquisa e inovação.</w:t>
            </w:r>
          </w:p>
          <w:p w:rsidR="00D013AC" w:rsidRPr="00D013AC" w:rsidRDefault="00D013AC" w:rsidP="00D013AC">
            <w:pPr>
              <w:widowControl/>
              <w:spacing w:line="240" w:lineRule="auto"/>
              <w:ind w:right="0"/>
              <w:rPr>
                <w:rFonts w:ascii="Times New Roman" w:eastAsia="Times New Roman" w:hAnsi="Times New Roman" w:cs="Times New Roman"/>
                <w:color w:val="222222"/>
              </w:rPr>
            </w:pPr>
          </w:p>
          <w:p w:rsidR="00D013AC" w:rsidRPr="00D013AC" w:rsidRDefault="00D013AC" w:rsidP="00D013AC">
            <w:pPr>
              <w:spacing w:line="240" w:lineRule="auto"/>
              <w:ind w:right="0"/>
              <w:rPr>
                <w:rFonts w:ascii="Times New Roman" w:eastAsia="Times New Roman" w:hAnsi="Times New Roman" w:cs="Times New Roman"/>
                <w:b/>
                <w:u w:val="single"/>
              </w:rPr>
            </w:pPr>
            <w:r w:rsidRPr="00D013AC">
              <w:rPr>
                <w:rFonts w:ascii="Times New Roman" w:eastAsia="Times New Roman" w:hAnsi="Times New Roman" w:cs="Times New Roman"/>
                <w:b/>
                <w:u w:val="single"/>
              </w:rPr>
              <w:t>Gerência Regional de Joinville:</w:t>
            </w:r>
          </w:p>
          <w:p w:rsidR="00D013AC" w:rsidRPr="00D013AC" w:rsidRDefault="00D013AC" w:rsidP="00D013AC">
            <w:pPr>
              <w:spacing w:line="240" w:lineRule="auto"/>
              <w:ind w:right="0"/>
              <w:rPr>
                <w:rFonts w:ascii="Times New Roman" w:eastAsia="Times New Roman" w:hAnsi="Times New Roman" w:cs="Times New Roman"/>
                <w:b/>
                <w:highlight w:val="yellow"/>
                <w:u w:val="singl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Frigobar:</w:t>
            </w:r>
            <w:r w:rsidRPr="00D013AC">
              <w:rPr>
                <w:rFonts w:ascii="Times New Roman" w:eastAsia="Times New Roman" w:hAnsi="Times New Roman" w:cs="Times New Roman"/>
                <w:highlight w:val="white"/>
              </w:rPr>
              <w:t xml:space="preserve"> Estes equipamentos serão adquiridos para as Unidades da Epagri nos municípios de Barra Velha e São João do </w:t>
            </w:r>
            <w:proofErr w:type="spellStart"/>
            <w:r w:rsidRPr="00D013AC">
              <w:rPr>
                <w:rFonts w:ascii="Times New Roman" w:eastAsia="Times New Roman" w:hAnsi="Times New Roman" w:cs="Times New Roman"/>
                <w:highlight w:val="white"/>
              </w:rPr>
              <w:t>Itaperiú</w:t>
            </w:r>
            <w:proofErr w:type="spellEnd"/>
            <w:r w:rsidRPr="00D013AC">
              <w:rPr>
                <w:rFonts w:ascii="Times New Roman" w:eastAsia="Times New Roman" w:hAnsi="Times New Roman" w:cs="Times New Roman"/>
                <w:highlight w:val="white"/>
              </w:rPr>
              <w:t xml:space="preserve">, ligados à Gerência Regional de Joinville. A aquisição justifica-se devido </w:t>
            </w:r>
            <w:proofErr w:type="gramStart"/>
            <w:r w:rsidRPr="00D013AC">
              <w:rPr>
                <w:rFonts w:ascii="Times New Roman" w:eastAsia="Times New Roman" w:hAnsi="Times New Roman" w:cs="Times New Roman"/>
                <w:highlight w:val="white"/>
              </w:rPr>
              <w:t>a</w:t>
            </w:r>
            <w:proofErr w:type="gramEnd"/>
            <w:r w:rsidRPr="00D013AC">
              <w:rPr>
                <w:rFonts w:ascii="Times New Roman" w:eastAsia="Times New Roman" w:hAnsi="Times New Roman" w:cs="Times New Roman"/>
                <w:highlight w:val="white"/>
              </w:rPr>
              <w:t xml:space="preserve"> necessidade de adequar o ambiente onde os servidores guardam alimentos perecíveis de forma a oferecer condições adequadas de temperatura para evitar sua contaminação por </w:t>
            </w:r>
            <w:proofErr w:type="spellStart"/>
            <w:r w:rsidRPr="00D013AC">
              <w:rPr>
                <w:rFonts w:ascii="Times New Roman" w:eastAsia="Times New Roman" w:hAnsi="Times New Roman" w:cs="Times New Roman"/>
                <w:highlight w:val="white"/>
              </w:rPr>
              <w:lastRenderedPageBreak/>
              <w:t>microorganismos</w:t>
            </w:r>
            <w:proofErr w:type="spellEnd"/>
            <w:r w:rsidRPr="00D013AC">
              <w:rPr>
                <w:rFonts w:ascii="Times New Roman" w:eastAsia="Times New Roman" w:hAnsi="Times New Roman" w:cs="Times New Roman"/>
                <w:highlight w:val="white"/>
              </w:rPr>
              <w:t xml:space="preserve">. Por tratar-se de 02 unidades com estrutura física pequena, optou-se pela compra de equipamento de refrigeração de menor porte, uma vez que o espaço físico é limitado. </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Micro-ondas: </w:t>
            </w:r>
            <w:r w:rsidRPr="00D013AC">
              <w:rPr>
                <w:rFonts w:ascii="Times New Roman" w:eastAsia="Times New Roman" w:hAnsi="Times New Roman" w:cs="Times New Roman"/>
                <w:highlight w:val="white"/>
              </w:rPr>
              <w:t xml:space="preserve">este equipamento será adquirido para a Unidade da Epagri no município de </w:t>
            </w:r>
            <w:proofErr w:type="spellStart"/>
            <w:r w:rsidRPr="00D013AC">
              <w:rPr>
                <w:rFonts w:ascii="Times New Roman" w:eastAsia="Times New Roman" w:hAnsi="Times New Roman" w:cs="Times New Roman"/>
                <w:highlight w:val="white"/>
              </w:rPr>
              <w:t>Corupá</w:t>
            </w:r>
            <w:proofErr w:type="spellEnd"/>
            <w:r w:rsidRPr="00D013AC">
              <w:rPr>
                <w:rFonts w:ascii="Times New Roman" w:eastAsia="Times New Roman" w:hAnsi="Times New Roman" w:cs="Times New Roman"/>
                <w:highlight w:val="white"/>
              </w:rPr>
              <w:t xml:space="preserve">, ligada a Gerência Regional de Joinville, na melhoria da organização e infraestrutura para atendimento ao público, como também o bem estar e consequentemente produtividade laboral dos profissionais. </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Liquidificador: </w:t>
            </w:r>
            <w:r w:rsidRPr="00D013AC">
              <w:rPr>
                <w:rFonts w:ascii="Times New Roman" w:eastAsia="Times New Roman" w:hAnsi="Times New Roman" w:cs="Times New Roman"/>
                <w:highlight w:val="white"/>
              </w:rPr>
              <w:t xml:space="preserve">este equipamento será adquirido para a Unidade - Gerência Regional de Joinville, na melhoria da organização e infraestrutura do espaço, para o bem estar e consequentemente produtividade laboral dos profissionais. </w:t>
            </w:r>
          </w:p>
          <w:p w:rsidR="00D013AC" w:rsidRPr="00D013AC" w:rsidRDefault="00D013AC" w:rsidP="00D013AC">
            <w:pPr>
              <w:spacing w:line="240" w:lineRule="auto"/>
              <w:ind w:right="0"/>
              <w:rPr>
                <w:rFonts w:ascii="Times New Roman" w:eastAsia="Times New Roman" w:hAnsi="Times New Roman" w:cs="Times New Roman"/>
                <w:b/>
                <w:highlight w:val="white"/>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highlight w:val="white"/>
              </w:rPr>
              <w:t>Balança portátil</w:t>
            </w:r>
            <w:r w:rsidRPr="00D013AC">
              <w:rPr>
                <w:rFonts w:ascii="Times New Roman" w:eastAsia="Times New Roman" w:hAnsi="Times New Roman" w:cs="Times New Roman"/>
                <w:highlight w:val="white"/>
              </w:rPr>
              <w:t xml:space="preserve">: Equipamento será destinado a Unidade da Epagri no município de Massaranduba para realizar acompanhamento do cultivo de peixes, onde se faz a pesagem por amostragem, permitindo verificar o desenvolvimento do lote, onde se constata o peso médio de cada peixe, ganho de peso diário, nos permitindo ajustar a quantidade </w:t>
            </w:r>
            <w:r w:rsidR="00C90312">
              <w:rPr>
                <w:rFonts w:ascii="Times New Roman" w:eastAsia="Times New Roman" w:hAnsi="Times New Roman" w:cs="Times New Roman"/>
                <w:highlight w:val="white"/>
              </w:rPr>
              <w:t>de ração diária a ser fornecida</w:t>
            </w:r>
            <w:r w:rsidRPr="00D013AC">
              <w:rPr>
                <w:rFonts w:ascii="Times New Roman" w:eastAsia="Times New Roman" w:hAnsi="Times New Roman" w:cs="Times New Roman"/>
                <w:highlight w:val="white"/>
              </w:rPr>
              <w:t>.</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Os equipamentos constantes no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Lote 06</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highlight w:val="white"/>
              </w:rPr>
              <w:t xml:space="preserve">são destinados ao Centro de Treinamento da Epagri de Joinville - </w:t>
            </w:r>
            <w:proofErr w:type="spellStart"/>
            <w:r w:rsidRPr="00D013AC">
              <w:rPr>
                <w:rFonts w:ascii="Times New Roman" w:eastAsia="Times New Roman" w:hAnsi="Times New Roman" w:cs="Times New Roman"/>
                <w:highlight w:val="white"/>
              </w:rPr>
              <w:t>Cetreville</w:t>
            </w:r>
            <w:proofErr w:type="spellEnd"/>
            <w:r w:rsidRPr="00D013AC">
              <w:rPr>
                <w:rFonts w:ascii="Times New Roman" w:eastAsia="Times New Roman" w:hAnsi="Times New Roman" w:cs="Times New Roman"/>
                <w:highlight w:val="white"/>
              </w:rPr>
              <w:t xml:space="preserve">, ligado ao projeto CVT (Centro de Vocação tecnológica de Inovação em Agroindústria de produtos de origem Vegetal) para a prática de atividades de desenvolvimento de novos produtos para agricultores familiares. Durante o desenvolvimento de produtos para o agricultor familiar, deve-se medir, monitorar e indicar quais parâmetros foram utilizados </w:t>
            </w:r>
            <w:proofErr w:type="gramStart"/>
            <w:r w:rsidRPr="00D013AC">
              <w:rPr>
                <w:rFonts w:ascii="Times New Roman" w:eastAsia="Times New Roman" w:hAnsi="Times New Roman" w:cs="Times New Roman"/>
                <w:highlight w:val="white"/>
              </w:rPr>
              <w:t>no desenvolvimentos</w:t>
            </w:r>
            <w:proofErr w:type="gramEnd"/>
            <w:r w:rsidRPr="00D013AC">
              <w:rPr>
                <w:rFonts w:ascii="Times New Roman" w:eastAsia="Times New Roman" w:hAnsi="Times New Roman" w:cs="Times New Roman"/>
                <w:highlight w:val="white"/>
              </w:rPr>
              <w:t xml:space="preserve"> dos produtos, para isso é necessário equipamentos específicos para cada etapa do processo sendo:</w:t>
            </w:r>
          </w:p>
          <w:p w:rsidR="00D013AC" w:rsidRPr="00D013AC" w:rsidRDefault="00D013AC" w:rsidP="00D013AC">
            <w:pPr>
              <w:numPr>
                <w:ilvl w:val="0"/>
                <w:numId w:val="29"/>
              </w:numPr>
              <w:tabs>
                <w:tab w:val="left" w:pos="6"/>
                <w:tab w:val="left" w:pos="0"/>
              </w:tabs>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Refratômetro digital: utilizado para medir açúcar e outros sólidos solúveis durante o processamento. </w:t>
            </w:r>
          </w:p>
          <w:p w:rsidR="00D013AC" w:rsidRPr="00D013AC" w:rsidRDefault="00D013AC" w:rsidP="00D013AC">
            <w:pPr>
              <w:numPr>
                <w:ilvl w:val="0"/>
                <w:numId w:val="29"/>
              </w:numPr>
              <w:tabs>
                <w:tab w:val="left" w:pos="6"/>
                <w:tab w:val="left" w:pos="0"/>
              </w:tabs>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Analisador de umidade com balança e lâmpada de halogéneo: este equipamento é necessário para medir umidade final após desidratação dos alimentos. </w:t>
            </w:r>
          </w:p>
          <w:p w:rsidR="00D013AC" w:rsidRPr="00D013AC" w:rsidRDefault="00D013AC" w:rsidP="00D013AC">
            <w:pPr>
              <w:numPr>
                <w:ilvl w:val="0"/>
                <w:numId w:val="29"/>
              </w:numPr>
              <w:tabs>
                <w:tab w:val="left" w:pos="6"/>
                <w:tab w:val="left" w:pos="0"/>
              </w:tabs>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Termômetro infravermelho de medição à distância: utilizado para medir a temperatura direta dos alimentos. </w:t>
            </w:r>
          </w:p>
          <w:p w:rsidR="00D013AC" w:rsidRPr="00C90312" w:rsidRDefault="00D013AC" w:rsidP="00D013AC">
            <w:pPr>
              <w:numPr>
                <w:ilvl w:val="0"/>
                <w:numId w:val="29"/>
              </w:numPr>
              <w:tabs>
                <w:tab w:val="left" w:pos="6"/>
                <w:tab w:val="left" w:pos="0"/>
              </w:tabs>
              <w:spacing w:line="240" w:lineRule="auto"/>
              <w:ind w:leftChars="-1" w:left="0" w:right="0" w:hangingChars="1" w:hanging="2"/>
              <w:textDirection w:val="btLr"/>
              <w:textAlignment w:val="top"/>
              <w:outlineLvl w:val="0"/>
              <w:rPr>
                <w:rFonts w:ascii="Times New Roman" w:eastAsia="Times New Roman" w:hAnsi="Times New Roman" w:cs="Times New Roman"/>
                <w:b/>
              </w:rPr>
            </w:pPr>
            <w:proofErr w:type="spellStart"/>
            <w:r w:rsidRPr="00C90312">
              <w:rPr>
                <w:rFonts w:ascii="Times New Roman" w:eastAsia="Times New Roman" w:hAnsi="Times New Roman" w:cs="Times New Roman"/>
                <w:highlight w:val="white"/>
              </w:rPr>
              <w:t>Termo-higrômetro</w:t>
            </w:r>
            <w:proofErr w:type="spellEnd"/>
            <w:r w:rsidRPr="00C90312">
              <w:rPr>
                <w:rFonts w:ascii="Times New Roman" w:eastAsia="Times New Roman" w:hAnsi="Times New Roman" w:cs="Times New Roman"/>
                <w:highlight w:val="white"/>
              </w:rPr>
              <w:t xml:space="preserve"> digital: este equipamento é utilizado para medir umidade relativa e temperatura ambiente. </w:t>
            </w: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b/>
                <w:highlight w:val="white"/>
                <w:u w:val="single"/>
              </w:rPr>
            </w:pPr>
            <w:r w:rsidRPr="00D013AC">
              <w:rPr>
                <w:rFonts w:ascii="Times New Roman" w:eastAsia="Times New Roman" w:hAnsi="Times New Roman" w:cs="Times New Roman"/>
                <w:b/>
                <w:highlight w:val="white"/>
                <w:u w:val="single"/>
              </w:rPr>
              <w:t>Departamento Estadual de Gestão de Pessoas:</w:t>
            </w:r>
          </w:p>
          <w:p w:rsidR="00D013AC" w:rsidRPr="00D013AC" w:rsidRDefault="00D013AC" w:rsidP="00D013AC">
            <w:pPr>
              <w:spacing w:line="240" w:lineRule="auto"/>
              <w:ind w:right="0"/>
              <w:rPr>
                <w:rFonts w:ascii="Times New Roman" w:eastAsia="Times New Roman" w:hAnsi="Times New Roman" w:cs="Times New Roman"/>
                <w:b/>
                <w:highlight w:val="white"/>
                <w:u w:val="single"/>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highlight w:val="white"/>
              </w:rPr>
              <w:t xml:space="preserve">Aparelho termo </w:t>
            </w:r>
            <w:proofErr w:type="spellStart"/>
            <w:r w:rsidRPr="00D013AC">
              <w:rPr>
                <w:rFonts w:ascii="Times New Roman" w:eastAsia="Times New Roman" w:hAnsi="Times New Roman" w:cs="Times New Roman"/>
                <w:b/>
                <w:highlight w:val="white"/>
              </w:rPr>
              <w:t>higro</w:t>
            </w:r>
            <w:proofErr w:type="spellEnd"/>
            <w:r w:rsidRPr="00D013AC">
              <w:rPr>
                <w:rFonts w:ascii="Times New Roman" w:eastAsia="Times New Roman" w:hAnsi="Times New Roman" w:cs="Times New Roman"/>
                <w:b/>
                <w:highlight w:val="white"/>
              </w:rPr>
              <w:t xml:space="preserve"> </w:t>
            </w:r>
            <w:proofErr w:type="spellStart"/>
            <w:r w:rsidRPr="00D013AC">
              <w:rPr>
                <w:rFonts w:ascii="Times New Roman" w:eastAsia="Times New Roman" w:hAnsi="Times New Roman" w:cs="Times New Roman"/>
                <w:b/>
                <w:highlight w:val="white"/>
              </w:rPr>
              <w:t>decibelímetro</w:t>
            </w:r>
            <w:proofErr w:type="spellEnd"/>
            <w:r w:rsidRPr="00D013AC">
              <w:rPr>
                <w:rFonts w:ascii="Times New Roman" w:eastAsia="Times New Roman" w:hAnsi="Times New Roman" w:cs="Times New Roman"/>
                <w:b/>
                <w:highlight w:val="white"/>
              </w:rPr>
              <w:t xml:space="preserve"> </w:t>
            </w:r>
            <w:proofErr w:type="spellStart"/>
            <w:r w:rsidRPr="00D013AC">
              <w:rPr>
                <w:rFonts w:ascii="Times New Roman" w:eastAsia="Times New Roman" w:hAnsi="Times New Roman" w:cs="Times New Roman"/>
                <w:b/>
                <w:highlight w:val="white"/>
              </w:rPr>
              <w:t>luxímetro</w:t>
            </w:r>
            <w:proofErr w:type="spellEnd"/>
            <w:r w:rsidRPr="00D013AC">
              <w:rPr>
                <w:rFonts w:ascii="Times New Roman" w:eastAsia="Times New Roman" w:hAnsi="Times New Roman" w:cs="Times New Roman"/>
                <w:b/>
                <w:highlight w:val="white"/>
              </w:rPr>
              <w:t xml:space="preserve"> anemômetro digital: </w:t>
            </w:r>
            <w:r w:rsidRPr="00D013AC">
              <w:rPr>
                <w:rFonts w:ascii="Times New Roman" w:eastAsia="Times New Roman" w:hAnsi="Times New Roman" w:cs="Times New Roman"/>
                <w:highlight w:val="white"/>
              </w:rPr>
              <w:t>Este equipamento será destinado a atender as Unidades da Epagri para realizar avaliações/medições quantitativas de ruído, luminosidade, velocidade do vento, umidade relativa e temperatura, para atender o que recomenda a Legislação vigente que trata de Segurança no trabalho.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4.2. Estimativa das quantidades a serem contratadas:</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Os lotes 01, 02, 03, 04, 05 e 06 são oriundos dos lotes fracassados do Pregão Eletrônico nº 058/2024, SGPE nº 13548/2024 e do Pregão Eletrônico nº 126/2024 </w:t>
            </w:r>
            <w:proofErr w:type="spellStart"/>
            <w:proofErr w:type="gramStart"/>
            <w:r w:rsidRPr="00D013AC">
              <w:rPr>
                <w:rFonts w:ascii="Times New Roman" w:eastAsia="Times New Roman" w:hAnsi="Times New Roman" w:cs="Times New Roman"/>
              </w:rPr>
              <w:t>SGPe</w:t>
            </w:r>
            <w:proofErr w:type="spellEnd"/>
            <w:proofErr w:type="gramEnd"/>
            <w:r w:rsidRPr="00D013AC">
              <w:rPr>
                <w:rFonts w:ascii="Times New Roman" w:eastAsia="Times New Roman" w:hAnsi="Times New Roman" w:cs="Times New Roman"/>
              </w:rPr>
              <w:t xml:space="preserve"> 23092/2024. Nos demais lotes as quantidades foram estimadas considerando os materiais necessários para execução das atividades planejadas para o ano de 2025 nas referidas unidades da Epagri.</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Salientamos que foram efetuadas novas pesquisas de mercado de todos estes itens, buscando orçamentos em lojas diversas e também banco de preços atualizados, e consequentemente </w:t>
            </w:r>
            <w:r w:rsidRPr="00D013AC">
              <w:rPr>
                <w:rFonts w:ascii="Times New Roman" w:eastAsia="Times New Roman" w:hAnsi="Times New Roman" w:cs="Times New Roman"/>
                <w:highlight w:val="white"/>
              </w:rPr>
              <w:lastRenderedPageBreak/>
              <w:t xml:space="preserve">atualizando o preço de referência e minimizando a chance de outro fracasso. </w:t>
            </w:r>
          </w:p>
          <w:p w:rsidR="00D013AC" w:rsidRPr="00D013AC" w:rsidRDefault="00D013AC" w:rsidP="00D013AC">
            <w:pPr>
              <w:spacing w:line="240" w:lineRule="auto"/>
              <w:ind w:right="0"/>
              <w:rPr>
                <w:rFonts w:ascii="Times New Roman" w:eastAsia="Times New Roman" w:hAnsi="Times New Roman" w:cs="Times New Roman"/>
                <w:highlight w:val="yellow"/>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4.3. Indicação de previsão no Plano Anual de Contratações da Epagri e alinhamento entre a contratação e o planejamento da Epagri:</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Indicação da contratação no Plano Anual de Contratações da Epagri:</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X ) Sim</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Não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Os equipamentos serão utilizados nos projetos descritos abaixo no SEPLAN, servirão para atingir os objetivos das Gerências Regionais de Videira e Joinville, as Estações Experimentais de Caçador e Videira, assim também como o Centro de Treinamento de Videira e Joinville, que irá gerar tecnologias e conhecimentos para a sociedade catarinense. Além disso, a aquisição está prevista no cronograma do Plano Anual de Contratações da Epagri.</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CETREVI:</w:t>
            </w:r>
          </w:p>
          <w:p w:rsidR="00D013AC" w:rsidRPr="00D013AC" w:rsidRDefault="00D013AC" w:rsidP="00D013AC">
            <w:pPr>
              <w:numPr>
                <w:ilvl w:val="0"/>
                <w:numId w:val="30"/>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6317769 - Gestão e Desenvolvimento Institucional da GRV- 2025</w:t>
            </w:r>
          </w:p>
          <w:p w:rsidR="00D013AC" w:rsidRPr="00D013AC" w:rsidRDefault="00D013AC" w:rsidP="00D013AC">
            <w:pPr>
              <w:numPr>
                <w:ilvl w:val="0"/>
                <w:numId w:val="30"/>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6317705 - Fortalecimento do Capital Humano e Social das Famílias da Região do Alto Vale do Rio do Peixe</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GRV</w:t>
            </w:r>
          </w:p>
          <w:p w:rsidR="00D013AC" w:rsidRPr="00D013AC" w:rsidRDefault="00D013AC" w:rsidP="00D013AC">
            <w:pPr>
              <w:numPr>
                <w:ilvl w:val="0"/>
                <w:numId w:val="37"/>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n.</w:t>
            </w: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6317769 - Gestão e Desenvolvimento Institucional da GRV- 2025</w:t>
            </w:r>
          </w:p>
          <w:p w:rsidR="00D013AC" w:rsidRPr="00D013AC" w:rsidRDefault="00D013AC" w:rsidP="00D013AC">
            <w:pPr>
              <w:numPr>
                <w:ilvl w:val="0"/>
                <w:numId w:val="37"/>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n. 6317782 - Desenvolvimento Sustentável da Pecuária no Alto Vale do Rio do Peixe - (PECUÁRIA SUSTENTÁVEL NA UGT 10)</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EEV:</w:t>
            </w:r>
          </w:p>
          <w:p w:rsidR="00D013AC" w:rsidRPr="00D013AC" w:rsidRDefault="00D013AC" w:rsidP="00D013AC">
            <w:pPr>
              <w:numPr>
                <w:ilvl w:val="0"/>
                <w:numId w:val="32"/>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n. 6317873- Gestão Técnica e Administrativa da Estação Experimental de Videira- 2025.</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JOINVILE:</w:t>
            </w:r>
          </w:p>
          <w:p w:rsidR="00D013AC" w:rsidRPr="00D013AC" w:rsidRDefault="00D013AC" w:rsidP="00D013AC">
            <w:pPr>
              <w:numPr>
                <w:ilvl w:val="0"/>
                <w:numId w:val="38"/>
              </w:numPr>
              <w:spacing w:line="240" w:lineRule="auto"/>
              <w:ind w:leftChars="-1" w:left="0" w:right="0" w:hangingChars="1" w:hanging="2"/>
              <w:textDirection w:val="btLr"/>
              <w:textAlignment w:val="top"/>
              <w:outlineLvl w:val="0"/>
              <w:rPr>
                <w:rFonts w:ascii="Times New Roman" w:eastAsia="Times New Roman" w:hAnsi="Times New Roman" w:cs="Times New Roman"/>
                <w:sz w:val="18"/>
                <w:szCs w:val="18"/>
              </w:rPr>
            </w:pPr>
            <w:r w:rsidRPr="00D013AC">
              <w:rPr>
                <w:rFonts w:ascii="Times New Roman" w:eastAsia="Times New Roman" w:hAnsi="Times New Roman" w:cs="Times New Roman"/>
                <w:highlight w:val="white"/>
              </w:rPr>
              <w:t>Será utilizado recurso federal obtido através do Convênio MCTI nº881102/2018 -Projeto - Centro de Vocação Tecnológica, de Inovação e de Empreendedorismo em</w:t>
            </w:r>
            <w:proofErr w:type="gramStart"/>
            <w:r w:rsidRPr="00D013AC">
              <w:rPr>
                <w:rFonts w:ascii="Times New Roman" w:eastAsia="Times New Roman" w:hAnsi="Times New Roman" w:cs="Times New Roman"/>
                <w:highlight w:val="white"/>
              </w:rPr>
              <w:t xml:space="preserve">  </w:t>
            </w:r>
            <w:proofErr w:type="gramEnd"/>
            <w:r w:rsidRPr="00D013AC">
              <w:rPr>
                <w:rFonts w:ascii="Times New Roman" w:eastAsia="Times New Roman" w:hAnsi="Times New Roman" w:cs="Times New Roman"/>
                <w:highlight w:val="white"/>
              </w:rPr>
              <w:t>Agroindústria de  Produtos de Origem Vegetal - SC</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b/>
              </w:rPr>
            </w:pPr>
            <w:proofErr w:type="spellStart"/>
            <w:proofErr w:type="gramStart"/>
            <w:r w:rsidRPr="00D013AC">
              <w:rPr>
                <w:rFonts w:ascii="Times New Roman" w:eastAsia="Times New Roman" w:hAnsi="Times New Roman" w:cs="Times New Roman"/>
                <w:b/>
              </w:rPr>
              <w:t>EECd</w:t>
            </w:r>
            <w:proofErr w:type="spellEnd"/>
            <w:proofErr w:type="gramEnd"/>
            <w:r w:rsidRPr="00D013AC">
              <w:rPr>
                <w:rFonts w:ascii="Times New Roman" w:eastAsia="Times New Roman" w:hAnsi="Times New Roman" w:cs="Times New Roman"/>
                <w:b/>
              </w:rPr>
              <w:t>:</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n. 6317866 - Gestão Técnica e Administrativa da Estação Experimental de Caçador GDI EECD-2025</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n. 6315147:</w:t>
            </w: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xml:space="preserve">Projeto </w:t>
            </w:r>
            <w:proofErr w:type="spellStart"/>
            <w:r w:rsidRPr="00D013AC">
              <w:rPr>
                <w:rFonts w:ascii="Times New Roman" w:eastAsia="Times New Roman" w:hAnsi="Times New Roman" w:cs="Times New Roman"/>
              </w:rPr>
              <w:t>MelhoraMaçã</w:t>
            </w:r>
            <w:proofErr w:type="spellEnd"/>
            <w:r w:rsidRPr="00D013AC">
              <w:rPr>
                <w:rFonts w:ascii="Times New Roman" w:eastAsia="Times New Roman" w:hAnsi="Times New Roman" w:cs="Times New Roman"/>
              </w:rPr>
              <w:t xml:space="preserve">/SC; </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 xml:space="preserve">SEPLAN n. </w:t>
            </w:r>
            <w:r w:rsidRPr="00D013AC">
              <w:rPr>
                <w:rFonts w:ascii="Times New Roman" w:eastAsia="Times New Roman" w:hAnsi="Times New Roman" w:cs="Times New Roman"/>
                <w:highlight w:val="white"/>
              </w:rPr>
              <w:t>6317256: Projeto BAC ALHO;</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Arial" w:hAnsi="Times New Roman" w:cs="Times New Roman"/>
                <w:highlight w:val="white"/>
              </w:rPr>
            </w:pPr>
            <w:r w:rsidRPr="00D013AC">
              <w:rPr>
                <w:rFonts w:ascii="Times New Roman" w:eastAsia="Times New Roman" w:hAnsi="Times New Roman" w:cs="Times New Roman"/>
              </w:rPr>
              <w:t xml:space="preserve">SEPLAN n. </w:t>
            </w:r>
            <w:r w:rsidRPr="00D013AC">
              <w:rPr>
                <w:rFonts w:ascii="Times New Roman" w:eastAsia="Times New Roman" w:hAnsi="Times New Roman" w:cs="Times New Roman"/>
                <w:highlight w:val="white"/>
              </w:rPr>
              <w:t xml:space="preserve">6316058: Projeto </w:t>
            </w:r>
            <w:proofErr w:type="spellStart"/>
            <w:r w:rsidRPr="00D013AC">
              <w:rPr>
                <w:rFonts w:ascii="Times New Roman" w:eastAsia="Times New Roman" w:hAnsi="Times New Roman" w:cs="Times New Roman"/>
                <w:highlight w:val="white"/>
              </w:rPr>
              <w:t>Bactomate</w:t>
            </w:r>
            <w:proofErr w:type="spellEnd"/>
            <w:r w:rsidRPr="00D013AC">
              <w:rPr>
                <w:rFonts w:ascii="Times New Roman" w:eastAsia="Times New Roman" w:hAnsi="Times New Roman" w:cs="Times New Roman"/>
                <w:highlight w:val="white"/>
              </w:rPr>
              <w:t>;</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SEPLAN n. 6316063 Projeto manejo ferrugem;</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SEPLAN n. 6316859 Projeto Distúrbios Maçã;</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SEPLAN n. 6317618 Projeto MFG-Cobre.</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4.4. Indicação de licitação ou contratação direta anterior para o mesmo objeto:</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Não se aplica.</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lastRenderedPageBreak/>
              <w:t>4.5. Natureza dos bens</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w:t>
            </w:r>
            <w:r w:rsidRPr="00D013AC">
              <w:rPr>
                <w:rFonts w:ascii="Times New Roman" w:eastAsia="Times New Roman" w:hAnsi="Times New Roman" w:cs="Times New Roman"/>
                <w:b/>
              </w:rPr>
              <w:t>X</w:t>
            </w:r>
            <w:r w:rsidRPr="00D013AC">
              <w:rPr>
                <w:rFonts w:ascii="Times New Roman" w:eastAsia="Times New Roman" w:hAnsi="Times New Roman" w:cs="Times New Roman"/>
              </w:rPr>
              <w:t xml:space="preserve">) Não se enquadram como bens de consumo na categoria de luxo, conforme o </w:t>
            </w:r>
            <w:hyperlink r:id="rId139">
              <w:r w:rsidRPr="00D013AC">
                <w:rPr>
                  <w:rFonts w:ascii="Times New Roman" w:eastAsia="Times New Roman" w:hAnsi="Times New Roman" w:cs="Times New Roman"/>
                  <w:color w:val="1155CC"/>
                  <w:u w:val="single"/>
                </w:rPr>
                <w:t>Decreto estadual nº 2.355, de 2022</w:t>
              </w:r>
            </w:hyperlink>
            <w:r w:rsidRPr="00D013AC">
              <w:rPr>
                <w:rFonts w:ascii="Times New Roman" w:eastAsia="Times New Roman" w:hAnsi="Times New Roman" w:cs="Times New Roman"/>
              </w:rPr>
              <w:t>.</w:t>
            </w:r>
          </w:p>
        </w:tc>
      </w:tr>
    </w:tbl>
    <w:p w:rsidR="00D013AC" w:rsidRPr="00D013AC" w:rsidRDefault="00D013AC" w:rsidP="00D013AC">
      <w:pPr>
        <w:spacing w:line="240" w:lineRule="auto"/>
        <w:ind w:right="0"/>
        <w:rPr>
          <w:rFonts w:ascii="Times New Roman" w:eastAsia="Times New Roman" w:hAnsi="Times New Roman" w:cs="Times New Roman"/>
        </w:rPr>
      </w:pPr>
      <w:bookmarkStart w:id="51" w:name="bookmark=id.3dy6vkm" w:colFirst="0" w:colLast="0"/>
      <w:bookmarkEnd w:id="51"/>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 xml:space="preserve">JUSTIFICATIVA PARA A EXIGÊNCIA OU INDICAÇÃO DE MARCA/MODELO, CERTIFICAÇÃO DE QUALIDADE OU DE CARTA DE </w:t>
      </w:r>
      <w:proofErr w:type="gramStart"/>
      <w:r w:rsidRPr="00D013AC">
        <w:rPr>
          <w:rFonts w:ascii="Times New Roman" w:eastAsia="Times New Roman" w:hAnsi="Times New Roman" w:cs="Times New Roman"/>
          <w:b/>
        </w:rPr>
        <w:t>SOLIDARIEDADE</w:t>
      </w:r>
      <w:proofErr w:type="gramEnd"/>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525"/>
        </w:trPr>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 No Lote 15, item 02 (Monitor MRI 10/06) e item 03 (Sensor </w:t>
            </w:r>
            <w:proofErr w:type="spellStart"/>
            <w:r w:rsidRPr="00D013AC">
              <w:rPr>
                <w:rFonts w:ascii="Times New Roman" w:eastAsia="Times New Roman" w:hAnsi="Times New Roman" w:cs="Times New Roman"/>
              </w:rPr>
              <w:t>Irrigás</w:t>
            </w:r>
            <w:proofErr w:type="spellEnd"/>
            <w:r w:rsidRPr="00D013AC">
              <w:rPr>
                <w:rFonts w:ascii="Times New Roman" w:eastAsia="Times New Roman" w:hAnsi="Times New Roman" w:cs="Times New Roman"/>
              </w:rPr>
              <w:t xml:space="preserve">), a justificativa para sua aquisição se baseia no fato de que esses equipamentos integram o sistema de monitoramento e automação da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testado e validado pela Epagri para o manejo da irrigação e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de hortaliças cultivadas tanto no solo quanto em substrato. Esse sistema está alinhado à prática agropecuária denominada "Manejo autônomo da irrigação do tomateiro utilizando sensores </w:t>
            </w:r>
            <w:proofErr w:type="spellStart"/>
            <w:r w:rsidRPr="00D013AC">
              <w:rPr>
                <w:rFonts w:ascii="Times New Roman" w:eastAsia="Times New Roman" w:hAnsi="Times New Roman" w:cs="Times New Roman"/>
              </w:rPr>
              <w:t>Irrigás</w:t>
            </w:r>
            <w:proofErr w:type="spellEnd"/>
            <w:r w:rsidRPr="00D013AC">
              <w:rPr>
                <w:rFonts w:ascii="Times New Roman" w:eastAsia="Times New Roman" w:hAnsi="Times New Roman" w:cs="Times New Roman"/>
              </w:rPr>
              <w:t xml:space="preserve">® de solo", certificada pela Epagri em </w:t>
            </w:r>
            <w:proofErr w:type="gramStart"/>
            <w:r w:rsidRPr="00D013AC">
              <w:rPr>
                <w:rFonts w:ascii="Times New Roman" w:eastAsia="Times New Roman" w:hAnsi="Times New Roman" w:cs="Times New Roman"/>
              </w:rPr>
              <w:t>2021 sob o registro SETEC nº</w:t>
            </w:r>
            <w:proofErr w:type="gramEnd"/>
            <w:r w:rsidRPr="00D013AC">
              <w:rPr>
                <w:rFonts w:ascii="Times New Roman" w:eastAsia="Times New Roman" w:hAnsi="Times New Roman" w:cs="Times New Roman"/>
              </w:rPr>
              <w:t xml:space="preserve"> 1085. A eficiência desse manejo foi comprovada por estudos, incluindo os seguintes trabalhos: “WAMSER, A. </w:t>
            </w:r>
            <w:proofErr w:type="gramStart"/>
            <w:r w:rsidRPr="00D013AC">
              <w:rPr>
                <w:rFonts w:ascii="Times New Roman" w:eastAsia="Times New Roman" w:hAnsi="Times New Roman" w:cs="Times New Roman"/>
              </w:rPr>
              <w:t>F.;</w:t>
            </w:r>
            <w:proofErr w:type="gramEnd"/>
            <w:r w:rsidRPr="00D013AC">
              <w:rPr>
                <w:rFonts w:ascii="Times New Roman" w:eastAsia="Times New Roman" w:hAnsi="Times New Roman" w:cs="Times New Roman"/>
              </w:rPr>
              <w:t xml:space="preserve">FELTRIM, A. L.;VALMORBIDA, J.;HAHN, L.;BECKER, W. F.;SANTOS, J. P. USO DA TENSIOMETRIA GASOSA NO MANEJO DA IRRIGAÇÃO DO TOMATEIRO EM CULTIVO PROTEGIDO. In: SIMPÓSIO SUL-BRASILEIRO DE OLERICULTURA, 1, 2017, Maringá. Resumos... Maringá: UEM, 2017. p. 22-22.”; “WAMSER, A. F.;VALMORBIDA, J.;FELTRIM, A. L. Uso de sensores </w:t>
            </w:r>
            <w:proofErr w:type="spellStart"/>
            <w:r w:rsidRPr="00D013AC">
              <w:rPr>
                <w:rFonts w:ascii="Times New Roman" w:eastAsia="Times New Roman" w:hAnsi="Times New Roman" w:cs="Times New Roman"/>
              </w:rPr>
              <w:t>Irrigás</w:t>
            </w:r>
            <w:proofErr w:type="spellEnd"/>
            <w:r w:rsidRPr="00D013AC">
              <w:rPr>
                <w:rFonts w:ascii="Times New Roman" w:eastAsia="Times New Roman" w:hAnsi="Times New Roman" w:cs="Times New Roman"/>
              </w:rPr>
              <w:t xml:space="preserve">® no manejo autônomo da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do tomateiro cultivado em substrato. In: ENCONTRO NACIONAL SOBRE SUBSTRATOS PARA PLANTAS, 12, 2020, On-line. Resumos... Lages: </w:t>
            </w:r>
            <w:proofErr w:type="spellStart"/>
            <w:r w:rsidRPr="00D013AC">
              <w:rPr>
                <w:rFonts w:ascii="Times New Roman" w:eastAsia="Times New Roman" w:hAnsi="Times New Roman" w:cs="Times New Roman"/>
              </w:rPr>
              <w:t>Udesc</w:t>
            </w:r>
            <w:proofErr w:type="spellEnd"/>
            <w:r w:rsidRPr="00D013AC">
              <w:rPr>
                <w:rFonts w:ascii="Times New Roman" w:eastAsia="Times New Roman" w:hAnsi="Times New Roman" w:cs="Times New Roman"/>
              </w:rPr>
              <w:t xml:space="preserve">, 2020. ISBN 978-85-66836-22-6.”; “WAMSER, A. F.;FELTRIM, A. L.;VALMORBIDA, J.;MONTEIRO, F. P.;LINS JÚNIOR, J. C.;HAHN, L.;MALLMANN, G.;SERAFINI, T. F. Manejo autônomo da irrigação do tomateiro utilizando sensores </w:t>
            </w:r>
            <w:proofErr w:type="spellStart"/>
            <w:r w:rsidRPr="00D013AC">
              <w:rPr>
                <w:rFonts w:ascii="Times New Roman" w:eastAsia="Times New Roman" w:hAnsi="Times New Roman" w:cs="Times New Roman"/>
              </w:rPr>
              <w:t>Irrigás</w:t>
            </w:r>
            <w:proofErr w:type="spellEnd"/>
            <w:r w:rsidRPr="00D013AC">
              <w:rPr>
                <w:rFonts w:ascii="Times New Roman" w:eastAsia="Times New Roman" w:hAnsi="Times New Roman" w:cs="Times New Roman"/>
              </w:rPr>
              <w:t xml:space="preserve"> de solo. Agropecuária Catarinense, </w:t>
            </w:r>
            <w:proofErr w:type="spellStart"/>
            <w:r w:rsidRPr="00D013AC">
              <w:rPr>
                <w:rFonts w:ascii="Times New Roman" w:eastAsia="Times New Roman" w:hAnsi="Times New Roman" w:cs="Times New Roman"/>
              </w:rPr>
              <w:t>Florianopolis</w:t>
            </w:r>
            <w:proofErr w:type="spellEnd"/>
            <w:r w:rsidRPr="00D013AC">
              <w:rPr>
                <w:rFonts w:ascii="Times New Roman" w:eastAsia="Times New Roman" w:hAnsi="Times New Roman" w:cs="Times New Roman"/>
              </w:rPr>
              <w:t xml:space="preserve">, v. 34, n. 2, p. 55-59, 2021.”; “WAMSER, A. F.;VALMORBIDA, J.;ARGENTA, L. C.;FELTRIM, A. L.;LINS JÚNIOR, J. C.;MONTEIRO, F. P. MANEJO AUTÔNOMO DA FERTIRRIGAÇÃO DO TOMATE GRAPE CULTIVADO EM SUBSTRATO UTILIZANDO SENSORES IRRIGÁS. Irriga, Botucatu, </w:t>
            </w:r>
            <w:proofErr w:type="spellStart"/>
            <w:r w:rsidRPr="00D013AC">
              <w:rPr>
                <w:rFonts w:ascii="Times New Roman" w:eastAsia="Times New Roman" w:hAnsi="Times New Roman" w:cs="Times New Roman"/>
              </w:rPr>
              <w:t>Sp</w:t>
            </w:r>
            <w:proofErr w:type="spellEnd"/>
            <w:r w:rsidRPr="00D013AC">
              <w:rPr>
                <w:rFonts w:ascii="Times New Roman" w:eastAsia="Times New Roman" w:hAnsi="Times New Roman" w:cs="Times New Roman"/>
              </w:rPr>
              <w:t xml:space="preserve">, v. 27, n. 3, p. 452-464, 2022.”; “WAMSER, A. F.;VALMORBIDA, J.;FELTRIM, A. L.;HAHN, L.;MONTEIRO, F. P.;CECÍLIO FILHO, A. B. Manejo da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e condutividade elétrica da solução nutritiva afeta a produtividade do tomateiro tipo </w:t>
            </w:r>
            <w:proofErr w:type="spellStart"/>
            <w:r w:rsidRPr="00D013AC">
              <w:rPr>
                <w:rFonts w:ascii="Times New Roman" w:eastAsia="Times New Roman" w:hAnsi="Times New Roman" w:cs="Times New Roman"/>
              </w:rPr>
              <w:t>grape</w:t>
            </w:r>
            <w:proofErr w:type="spellEnd"/>
            <w:r w:rsidRPr="00D013AC">
              <w:rPr>
                <w:rFonts w:ascii="Times New Roman" w:eastAsia="Times New Roman" w:hAnsi="Times New Roman" w:cs="Times New Roman"/>
              </w:rPr>
              <w:t xml:space="preserve">. In: SIMPÓSIO INTERNACIONAL CIÊNCIA, SAÚDE E TERRITÓRIO, 7, 2023, Lages, Sc. Resumos... Lages, SC: </w:t>
            </w:r>
            <w:proofErr w:type="spellStart"/>
            <w:r w:rsidRPr="00D013AC">
              <w:rPr>
                <w:rFonts w:ascii="Times New Roman" w:eastAsia="Times New Roman" w:hAnsi="Times New Roman" w:cs="Times New Roman"/>
              </w:rPr>
              <w:t>Uniplac</w:t>
            </w:r>
            <w:proofErr w:type="spellEnd"/>
            <w:r w:rsidRPr="00D013AC">
              <w:rPr>
                <w:rFonts w:ascii="Times New Roman" w:eastAsia="Times New Roman" w:hAnsi="Times New Roman" w:cs="Times New Roman"/>
              </w:rPr>
              <w:t xml:space="preserve">, 2023. p. 39-39.”; “WAMSER, A. F.;VALMORBIDA, J.;MALLMANN, G.;LINS JÚNIOR, J. C.;MONTEIRO, F. P.;SANTOS, J. P. PRODUÇÃO DO MORANGUEIRO CULTIVADO EM SUBSTRATO UTILIZANDO MANEJO AUTÔNOMO DA FERTIRRIGAÇÃO COM SENSORES IRRIGÁS. In: SEMINÁRIO NACIONAL SOBRE FRUTICULTURA DE CLIMA TEMPERADO, 15, 2023, São Joaquim, Sc. Resumos... São Joaquim, SC: Epagri, 2023. p. 8-8. ISBN 978-85-85014-98-8.”; “WAMSER, A. F.;VALMORBIDA, J.;MALLMANN, G.;LINS JÚNIOR, J. C.;CARDOSO, N.;MONTEIRO, F. P. CONDUTIVIDADE ELÉTRICA DA SOLUÇÃO NUTRITIVA PARA O CULTIVO SEMIHIDROPÔNICO DO MORANGUEIRO UTILIZANDO O SISTEMA IRRIGÁS®. In: SEMINÁRIO CATARINENSE DE OLERICULTURA, 2, 2024, Fraiburgo, Sc. Resumos... Caçador, SC: Epagri, 2024. </w:t>
            </w:r>
            <w:proofErr w:type="gramStart"/>
            <w:r w:rsidRPr="00D013AC">
              <w:rPr>
                <w:rFonts w:ascii="Times New Roman" w:eastAsia="Times New Roman" w:hAnsi="Times New Roman" w:cs="Times New Roman"/>
              </w:rPr>
              <w:t>p.</w:t>
            </w:r>
            <w:proofErr w:type="gramEnd"/>
            <w:r w:rsidRPr="00D013AC">
              <w:rPr>
                <w:rFonts w:ascii="Times New Roman" w:eastAsia="Times New Roman" w:hAnsi="Times New Roman" w:cs="Times New Roman"/>
              </w:rPr>
              <w:t xml:space="preserve"> 327. </w:t>
            </w:r>
            <w:proofErr w:type="gramStart"/>
            <w:r w:rsidRPr="00D013AC">
              <w:rPr>
                <w:rFonts w:ascii="Times New Roman" w:eastAsia="Times New Roman" w:hAnsi="Times New Roman" w:cs="Times New Roman"/>
              </w:rPr>
              <w:t>ISBN 978-65-6069-007-3.”</w:t>
            </w:r>
            <w:proofErr w:type="gramEnd"/>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Além disso, o sistema de manejo autônomo da irrigação e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composto pelo monitor MRI 10/06 e pelos sensores </w:t>
            </w:r>
            <w:proofErr w:type="spellStart"/>
            <w:r w:rsidRPr="00D013AC">
              <w:rPr>
                <w:rFonts w:ascii="Times New Roman" w:eastAsia="Times New Roman" w:hAnsi="Times New Roman" w:cs="Times New Roman"/>
              </w:rPr>
              <w:t>Irrigás</w:t>
            </w:r>
            <w:proofErr w:type="spellEnd"/>
            <w:r w:rsidRPr="00D013AC">
              <w:rPr>
                <w:rFonts w:ascii="Times New Roman" w:eastAsia="Times New Roman" w:hAnsi="Times New Roman" w:cs="Times New Roman"/>
              </w:rPr>
              <w:t xml:space="preserve">, é utilizado em experimentos de longa duração conduzidos na Epagri/Estação Experimental de Caçador. Dada essa aplicação, a padronização do manejo da irrigação e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é essencial</w:t>
            </w:r>
            <w:proofErr w:type="gramEnd"/>
            <w:r w:rsidRPr="00D013AC">
              <w:rPr>
                <w:rFonts w:ascii="Times New Roman" w:eastAsia="Times New Roman" w:hAnsi="Times New Roman" w:cs="Times New Roman"/>
              </w:rPr>
              <w:t xml:space="preserve"> para garantir a obtenção de resultados comparáveis ao longo do tempo.</w:t>
            </w:r>
          </w:p>
        </w:tc>
      </w:tr>
    </w:tbl>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JUSTIFICATIVA PARA O PARCELAMENTO OU NÃO DO OBJETO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17"/>
        </w:trPr>
        <w:tc>
          <w:tcPr>
            <w:tcW w:w="9781" w:type="dxa"/>
          </w:tcPr>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A aquisição/contratação se dará em lotes?</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lastRenderedPageBreak/>
              <w:t xml:space="preserve">( </w:t>
            </w:r>
            <w:proofErr w:type="gramEnd"/>
            <w:r w:rsidRPr="00D013AC">
              <w:rPr>
                <w:rFonts w:ascii="Times New Roman" w:eastAsia="Times New Roman" w:hAnsi="Times New Roman" w:cs="Times New Roman"/>
              </w:rPr>
              <w:t>X ) Sim</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Não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Justificativa: </w:t>
            </w:r>
            <w:r w:rsidRPr="00D013AC">
              <w:rPr>
                <w:rFonts w:ascii="Times New Roman" w:eastAsia="Times New Roman" w:hAnsi="Times New Roman" w:cs="Times New Roman"/>
              </w:rPr>
              <w:t>o objeto da licitação foi dividido em lotes e estes agrupados em itens para aproveitar as peculiaridades do mercado e ampliar a competitividade, sendo que um maior agrupamento ou divisão causaria prejuízo para o conjunto licitado.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Conforme a regra específica do artigo 32, III, da </w:t>
            </w:r>
            <w:hyperlink r:id="rId140">
              <w:r w:rsidRPr="00D013AC">
                <w:rPr>
                  <w:rFonts w:ascii="Times New Roman" w:eastAsia="Times New Roman" w:hAnsi="Times New Roman" w:cs="Times New Roman"/>
                  <w:color w:val="1155CC"/>
                  <w:u w:val="single"/>
                </w:rPr>
                <w:t>Lei federal nº 13.303, de 2016</w:t>
              </w:r>
            </w:hyperlink>
            <w:r w:rsidRPr="00D013AC">
              <w:rPr>
                <w:rFonts w:ascii="Times New Roman" w:eastAsia="Times New Roman" w:hAnsi="Times New Roman" w:cs="Times New Roman"/>
              </w:rPr>
              <w:t xml:space="preserve"> (Lei das Estatais) c/c Resolução nº DEX 1/2025, a Epagri deve realizar parcelar o objeto de suas contratações. Porém, se os valores dos itens da contratação não ultrapassarem </w:t>
            </w:r>
            <w:r w:rsidRPr="00D013AC">
              <w:rPr>
                <w:rFonts w:ascii="Times New Roman" w:eastAsia="Times New Roman" w:hAnsi="Times New Roman" w:cs="Times New Roman"/>
                <w:b/>
              </w:rPr>
              <w:t>R$ 62.725,59 (sessenta e dois mil, setecentos e vinte e cinco reais e cinquenta e nove centavos)</w:t>
            </w:r>
            <w:r w:rsidRPr="00D013AC">
              <w:rPr>
                <w:rFonts w:ascii="Times New Roman" w:eastAsia="Times New Roman" w:hAnsi="Times New Roman" w:cs="Times New Roman"/>
              </w:rPr>
              <w:t>, no caso de compras e serviços não enquadrados como de engenharia, não se aplica necessariamente essa regra do parcelamento do objeto, pois se presume prejuízo em razão da perda da economia de escala. </w:t>
            </w: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w:t>
            </w: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 caso específico, não atenderia aos princípios da economicidade ou da eficiência realizar diversas contratações com diversos fornecedores para os mesmos objetos ou similares, pois, para cada contrato, há a necessidade de recursos humanos ou materiais na sua fiscalização e gestão, a utilização de diversos sistemas, como o SAFI (gestão de contratos), o SIGEF (Decreto estadual nº 3.132, de 2010), SGP-e etc. empenho, liquidação e pagamento da despesa, envolvendo, consequentemente, diversos setores da Epagri. A adjudicação por item, portanto, geraria outros custos, relacionados a diversos contratos, além de potencializar riscos e dificuldades na gestão de uma pluralidade de contratos autônomos para atendimento de um mesmo objeto.</w:t>
            </w: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rPr>
            </w:pP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Registre-se, por fim, que todos os itens foram agregados em lotes que são habitualmente fornecidos por empresas do mesmo ramo de atividade, conforme pesquisa prévia realizada na fase de preparação da licitação.</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VALOR ESTIMADO DA CONTRATAÇÃO (PESQUISA DE MERCADO)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26"/>
        </w:trPr>
        <w:tc>
          <w:tcPr>
            <w:tcW w:w="9781" w:type="dxa"/>
          </w:tcPr>
          <w:p w:rsidR="00D013AC" w:rsidRPr="00D013AC" w:rsidRDefault="00C90312" w:rsidP="00D013AC">
            <w:pPr>
              <w:spacing w:line="240" w:lineRule="auto"/>
              <w:ind w:right="0"/>
              <w:rPr>
                <w:rFonts w:ascii="Times New Roman" w:eastAsia="Times New Roman" w:hAnsi="Times New Roman" w:cs="Times New Roman"/>
              </w:rPr>
            </w:pPr>
            <w:r>
              <w:rPr>
                <w:rFonts w:ascii="Times New Roman" w:hAnsi="Times New Roman" w:cs="Times New Roman"/>
                <w:b/>
              </w:rPr>
              <w:t>Sigiloso</w:t>
            </w:r>
            <w:r>
              <w:rPr>
                <w:rFonts w:ascii="Times New Roman" w:hAnsi="Times New Roman" w:cs="Times New Roman"/>
              </w:rPr>
              <w:t xml:space="preserve">, </w:t>
            </w:r>
            <w:r>
              <w:rPr>
                <w:rFonts w:ascii="Times New Roman" w:hAnsi="Times New Roman" w:cs="Times New Roman"/>
                <w:iCs/>
                <w:color w:val="222222"/>
                <w:shd w:val="clear" w:color="auto" w:fill="FFFFFF"/>
              </w:rPr>
              <w:t>conforme art. 34 da Lei Federal nº 13.303/2016 e art. 16, § 2º, do RILC-EPAGRI.</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REQUISITOS DE CONFORMIDADE DA PROPOSTA E SEU PRAZO DE VALIDADE</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 proposta dos licitantes deve atender aos requisitos previstos no edital, neste Termo de Referência e anexos e o seu prazo de validade deverá ser de no mínimo </w:t>
            </w:r>
            <w:r w:rsidRPr="00D013AC">
              <w:rPr>
                <w:rFonts w:ascii="Times New Roman" w:eastAsia="Times New Roman" w:hAnsi="Times New Roman" w:cs="Times New Roman"/>
                <w:b/>
              </w:rPr>
              <w:t>60 (sessenta) dias</w:t>
            </w:r>
            <w:r w:rsidRPr="00D013AC">
              <w:rPr>
                <w:rFonts w:ascii="Times New Roman" w:eastAsia="Times New Roman" w:hAnsi="Times New Roman" w:cs="Times New Roman"/>
              </w:rPr>
              <w:t>, contados da data prevista para a abertura da sessão, podendo vir a ser prorrogado mediante solicitação da Epagri e aceitação do licitante.</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Para o </w:t>
            </w:r>
            <w:r w:rsidRPr="00D013AC">
              <w:rPr>
                <w:rFonts w:ascii="Times New Roman" w:eastAsia="Times New Roman" w:hAnsi="Times New Roman" w:cs="Times New Roman"/>
                <w:b/>
              </w:rPr>
              <w:t xml:space="preserve">LOTE 03, item 3, e Para o LOTE 13 itens 1 a 3 </w:t>
            </w:r>
            <w:r w:rsidRPr="00D013AC">
              <w:rPr>
                <w:rFonts w:ascii="Times New Roman" w:eastAsia="Times New Roman" w:hAnsi="Times New Roman" w:cs="Times New Roman"/>
              </w:rPr>
              <w:t xml:space="preserve">a proponente deverá indicar na proposta ou em documento apartado a relação da(s) empresa(s) prestadora(s) de assistência técnica autorizada na Região </w:t>
            </w:r>
            <w:proofErr w:type="spellStart"/>
            <w:r w:rsidRPr="00D013AC">
              <w:rPr>
                <w:rFonts w:ascii="Times New Roman" w:eastAsia="Times New Roman" w:hAnsi="Times New Roman" w:cs="Times New Roman"/>
              </w:rPr>
              <w:t>Meio-Oeste</w:t>
            </w:r>
            <w:proofErr w:type="spellEnd"/>
            <w:r w:rsidRPr="00D013AC">
              <w:rPr>
                <w:rFonts w:ascii="Times New Roman" w:eastAsia="Times New Roman" w:hAnsi="Times New Roman" w:cs="Times New Roman"/>
              </w:rPr>
              <w:t xml:space="preserve"> de Santa Catarina, referente ao produto ofertado, incluindo o nome e endereço da empresa responsável, conforme exige o art. 60 do Anexo I do Decreto estadual nº 2.617, de 2009.</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AMOSTRA OU PROVA DE CONCEITO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Não será exigida amostra ou prova de conceito.</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MODO DE DISPUTA E CRITÉRIO DE JULGAMENTO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Os </w:t>
            </w:r>
            <w:r w:rsidRPr="00D013AC">
              <w:rPr>
                <w:rFonts w:ascii="Times New Roman" w:eastAsia="Times New Roman" w:hAnsi="Times New Roman" w:cs="Times New Roman"/>
                <w:b/>
              </w:rPr>
              <w:t xml:space="preserve">bens a serem contratados são classificados como </w:t>
            </w:r>
            <w:proofErr w:type="gramStart"/>
            <w:r w:rsidRPr="00D013AC">
              <w:rPr>
                <w:rFonts w:ascii="Times New Roman" w:eastAsia="Times New Roman" w:hAnsi="Times New Roman" w:cs="Times New Roman"/>
                <w:b/>
              </w:rPr>
              <w:t>comuns,</w:t>
            </w:r>
            <w:r w:rsidRPr="00D013AC">
              <w:rPr>
                <w:rFonts w:ascii="Times New Roman" w:eastAsia="Times New Roman" w:hAnsi="Times New Roman" w:cs="Times New Roman"/>
              </w:rPr>
              <w:t xml:space="preserve"> na forma do art. 32, IV, da </w:t>
            </w:r>
            <w:hyperlink r:id="rId141">
              <w:r w:rsidRPr="00D013AC">
                <w:rPr>
                  <w:rFonts w:ascii="Times New Roman" w:eastAsia="Times New Roman" w:hAnsi="Times New Roman" w:cs="Times New Roman"/>
                  <w:color w:val="1155CC"/>
                  <w:u w:val="single"/>
                </w:rPr>
                <w:t>Lei federal nº</w:t>
              </w:r>
              <w:proofErr w:type="gramEnd"/>
              <w:r w:rsidRPr="00D013AC">
                <w:rPr>
                  <w:rFonts w:ascii="Times New Roman" w:eastAsia="Times New Roman" w:hAnsi="Times New Roman" w:cs="Times New Roman"/>
                  <w:color w:val="1155CC"/>
                  <w:u w:val="single"/>
                </w:rPr>
                <w:t xml:space="preserve"> 13.303, de 2016</w:t>
              </w:r>
            </w:hyperlink>
            <w:r w:rsidRPr="00D013AC">
              <w:rPr>
                <w:rFonts w:ascii="Times New Roman" w:eastAsia="Times New Roman" w:hAnsi="Times New Roman" w:cs="Times New Roman"/>
              </w:rPr>
              <w:t xml:space="preserve"> e dos </w:t>
            </w:r>
            <w:proofErr w:type="spellStart"/>
            <w:r w:rsidRPr="00D013AC">
              <w:rPr>
                <w:rFonts w:ascii="Times New Roman" w:eastAsia="Times New Roman" w:hAnsi="Times New Roman" w:cs="Times New Roman"/>
              </w:rPr>
              <w:t>arts</w:t>
            </w:r>
            <w:proofErr w:type="spellEnd"/>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5º, IV</w:t>
            </w:r>
            <w:proofErr w:type="gramEnd"/>
            <w:r w:rsidRPr="00D013AC">
              <w:rPr>
                <w:rFonts w:ascii="Times New Roman" w:eastAsia="Times New Roman" w:hAnsi="Times New Roman" w:cs="Times New Roman"/>
              </w:rPr>
              <w:t xml:space="preserve">; 8º, § 5º, ambos do RILC-EPAGRI. Será utilizado o </w:t>
            </w:r>
            <w:r w:rsidRPr="00D013AC">
              <w:rPr>
                <w:rFonts w:ascii="Times New Roman" w:eastAsia="Times New Roman" w:hAnsi="Times New Roman" w:cs="Times New Roman"/>
              </w:rPr>
              <w:lastRenderedPageBreak/>
              <w:t>procedimento de licitação da Epagri (PLE), conforme art. 51 e seguintes da Lei Federal nº 13.303, de 2016, pois se entende que esse procedimento é o mais adequado e que garante mais segurança jurídica no momento. O modo de disputa será o</w:t>
            </w:r>
            <w:r w:rsidRPr="00D013AC">
              <w:rPr>
                <w:rFonts w:ascii="Times New Roman" w:eastAsia="Times New Roman" w:hAnsi="Times New Roman" w:cs="Times New Roman"/>
                <w:b/>
              </w:rPr>
              <w:t xml:space="preserve"> aberto</w:t>
            </w:r>
            <w:r w:rsidRPr="00D013AC">
              <w:rPr>
                <w:rFonts w:ascii="Times New Roman" w:eastAsia="Times New Roman" w:hAnsi="Times New Roman" w:cs="Times New Roman"/>
              </w:rPr>
              <w:t xml:space="preserve"> e o critério de julgamento o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 conforme o edital e RILC-EPAGRI.</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2" w:name="bookmark=id.2s8eyo1" w:colFirst="0" w:colLast="0"/>
      <w:bookmarkEnd w:id="52"/>
      <w:r w:rsidRPr="00D013AC">
        <w:rPr>
          <w:rFonts w:ascii="Times New Roman" w:eastAsia="Times New Roman" w:hAnsi="Times New Roman" w:cs="Times New Roman"/>
          <w:b/>
        </w:rPr>
        <w:t>REQUISITOS DE HABILITAÇÃO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Os requisitos de habilitação jurídica, de regularidade fiscal e de capacidade econômica e financeira são aqueles previstos no edital.</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 momento da assinatura do contrato, deverá entregar à EPAGRI foto da fachada da sede da empresa CONTRATADA e relação dos sócios-proprietários com o número de Cadastro de Pessoa Física (CPF), em cumprimento à</w:t>
            </w:r>
            <w:hyperlink r:id="rId142">
              <w:r w:rsidRPr="00D013AC">
                <w:rPr>
                  <w:rFonts w:ascii="Times New Roman" w:eastAsia="Times New Roman" w:hAnsi="Times New Roman" w:cs="Times New Roman"/>
                </w:rPr>
                <w:t xml:space="preserve"> Lei estadual nº 17.983, de 2020</w:t>
              </w:r>
            </w:hyperlink>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highlight w:val="white"/>
              </w:rPr>
              <w:t>Essa solicitação se justifica em razão da natureza do objeto que está sendo adquirido. Por meio dessa exigência, a Epagri terá condições de verificar se o licitante possui as qualificações e aptidões necessárias para a comercialização do objeto desta licitação.</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3" w:name="_GoBack"/>
      <w:bookmarkEnd w:id="53"/>
      <w:r w:rsidRPr="00D013AC">
        <w:rPr>
          <w:rFonts w:ascii="Times New Roman" w:eastAsia="Times New Roman" w:hAnsi="Times New Roman" w:cs="Times New Roman"/>
          <w:b/>
        </w:rPr>
        <w:t xml:space="preserve">TRATAMENTO DIFERENCIADO </w:t>
      </w:r>
      <w:proofErr w:type="gramStart"/>
      <w:r w:rsidRPr="00D013AC">
        <w:rPr>
          <w:rFonts w:ascii="Times New Roman" w:eastAsia="Times New Roman" w:hAnsi="Times New Roman" w:cs="Times New Roman"/>
          <w:b/>
        </w:rPr>
        <w:t>À</w:t>
      </w:r>
      <w:proofErr w:type="gramEnd"/>
      <w:r w:rsidRPr="00D013AC">
        <w:rPr>
          <w:rFonts w:ascii="Times New Roman" w:eastAsia="Times New Roman" w:hAnsi="Times New Roman" w:cs="Times New Roman"/>
          <w:b/>
        </w:rPr>
        <w:t xml:space="preserve"> ME/EPP (ENTIDADES PREFERENCIAIS)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17"/>
        </w:trPr>
        <w:tc>
          <w:tcPr>
            <w:tcW w:w="9781" w:type="dxa"/>
          </w:tcPr>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Esta licitação será participação mista, sendo:</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numPr>
                <w:ilvl w:val="0"/>
                <w:numId w:val="31"/>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Participação exclusiva para ME/EPP</w:t>
            </w:r>
            <w:r w:rsidRPr="00D013AC">
              <w:rPr>
                <w:rFonts w:ascii="Times New Roman" w:eastAsia="Times New Roman" w:hAnsi="Times New Roman" w:cs="Times New Roman"/>
                <w:highlight w:val="white"/>
              </w:rPr>
              <w:t xml:space="preserve">, para os lotes </w:t>
            </w:r>
            <w:r w:rsidRPr="00D013AC">
              <w:rPr>
                <w:rFonts w:ascii="Times New Roman" w:eastAsia="Times New Roman" w:hAnsi="Times New Roman" w:cs="Times New Roman"/>
                <w:b/>
                <w:highlight w:val="white"/>
              </w:rPr>
              <w:t>1, 2, 3, 4, 5, 6, 7, 8, 10, 12,</w:t>
            </w:r>
            <w:r w:rsidRPr="00D013AC">
              <w:rPr>
                <w:rFonts w:ascii="Times New Roman" w:eastAsia="Times New Roman" w:hAnsi="Times New Roman" w:cs="Times New Roman"/>
                <w:b/>
              </w:rPr>
              <w:t xml:space="preserve"> 13, 14 e 15 </w:t>
            </w:r>
            <w:r w:rsidRPr="00D013AC">
              <w:rPr>
                <w:rFonts w:ascii="Times New Roman" w:eastAsia="Times New Roman" w:hAnsi="Times New Roman" w:cs="Times New Roman"/>
              </w:rPr>
              <w:t>conforme legislação vigente;</w:t>
            </w:r>
          </w:p>
          <w:p w:rsidR="00D013AC" w:rsidRPr="00D013AC" w:rsidRDefault="00D013AC" w:rsidP="00D013AC">
            <w:pPr>
              <w:spacing w:line="240" w:lineRule="auto"/>
              <w:ind w:right="0"/>
              <w:rPr>
                <w:rFonts w:ascii="Times New Roman" w:eastAsia="Times New Roman" w:hAnsi="Times New Roman" w:cs="Times New Roman"/>
                <w:strike/>
                <w:highlight w:val="white"/>
              </w:rPr>
            </w:pPr>
          </w:p>
          <w:p w:rsidR="00D013AC" w:rsidRPr="00D013AC" w:rsidRDefault="00D013AC" w:rsidP="00D013AC">
            <w:pPr>
              <w:numPr>
                <w:ilvl w:val="0"/>
                <w:numId w:val="28"/>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Participação Ampla para</w:t>
            </w:r>
            <w:r w:rsidRPr="00D013AC">
              <w:rPr>
                <w:rFonts w:ascii="Times New Roman" w:eastAsia="Times New Roman" w:hAnsi="Times New Roman" w:cs="Times New Roman"/>
                <w:highlight w:val="white"/>
              </w:rPr>
              <w:t xml:space="preserve"> </w:t>
            </w:r>
            <w:r w:rsidRPr="00D013AC">
              <w:rPr>
                <w:rFonts w:ascii="Times New Roman" w:eastAsia="Times New Roman" w:hAnsi="Times New Roman" w:cs="Times New Roman"/>
                <w:b/>
                <w:highlight w:val="white"/>
              </w:rPr>
              <w:t>o</w:t>
            </w:r>
            <w:r w:rsidRPr="00D013AC">
              <w:rPr>
                <w:rFonts w:ascii="Times New Roman" w:eastAsia="Times New Roman" w:hAnsi="Times New Roman" w:cs="Times New Roman"/>
                <w:highlight w:val="white"/>
              </w:rPr>
              <w:t xml:space="preserve"> </w:t>
            </w:r>
            <w:r w:rsidRPr="00D013AC">
              <w:rPr>
                <w:rFonts w:ascii="Times New Roman" w:eastAsia="Times New Roman" w:hAnsi="Times New Roman" w:cs="Times New Roman"/>
                <w:b/>
                <w:highlight w:val="white"/>
              </w:rPr>
              <w:t>Lote 11 (Nano Espectrofotômetro)</w:t>
            </w:r>
            <w:r w:rsidRPr="00D013AC">
              <w:rPr>
                <w:rFonts w:ascii="Times New Roman" w:eastAsia="Times New Roman" w:hAnsi="Times New Roman" w:cs="Times New Roman"/>
                <w:highlight w:val="white"/>
              </w:rPr>
              <w:t>, visto que o lote tem valor superior a R$ 80.000,00 e sua natureza não é divisível.</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numPr>
                <w:ilvl w:val="0"/>
                <w:numId w:val="36"/>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Participação Ampla </w:t>
            </w:r>
            <w:r w:rsidRPr="00D013AC">
              <w:rPr>
                <w:rFonts w:ascii="Times New Roman" w:eastAsia="Times New Roman" w:hAnsi="Times New Roman" w:cs="Times New Roman"/>
                <w:highlight w:val="white"/>
              </w:rPr>
              <w:t xml:space="preserve">para o </w:t>
            </w:r>
            <w:r w:rsidRPr="00D013AC">
              <w:rPr>
                <w:rFonts w:ascii="Times New Roman" w:eastAsia="Times New Roman" w:hAnsi="Times New Roman" w:cs="Times New Roman"/>
                <w:b/>
                <w:highlight w:val="white"/>
              </w:rPr>
              <w:t xml:space="preserve">Lote 09 (Preparador ou </w:t>
            </w:r>
            <w:proofErr w:type="spellStart"/>
            <w:r w:rsidRPr="00D013AC">
              <w:rPr>
                <w:rFonts w:ascii="Times New Roman" w:eastAsia="Times New Roman" w:hAnsi="Times New Roman" w:cs="Times New Roman"/>
                <w:b/>
                <w:highlight w:val="white"/>
              </w:rPr>
              <w:t>homogenizador</w:t>
            </w:r>
            <w:proofErr w:type="spellEnd"/>
            <w:r w:rsidRPr="00D013AC">
              <w:rPr>
                <w:rFonts w:ascii="Times New Roman" w:eastAsia="Times New Roman" w:hAnsi="Times New Roman" w:cs="Times New Roman"/>
                <w:b/>
                <w:highlight w:val="white"/>
              </w:rPr>
              <w:t xml:space="preserve"> de amostras para extração de DNA)</w:t>
            </w:r>
            <w:r w:rsidRPr="00D013AC">
              <w:rPr>
                <w:rFonts w:ascii="Times New Roman" w:eastAsia="Times New Roman" w:hAnsi="Times New Roman" w:cs="Times New Roman"/>
                <w:highlight w:val="white"/>
              </w:rPr>
              <w:t xml:space="preserve">, visto que após a pesquisa de preços só conseguimos dois orçamentos para este item e que dentre as duas empresas que forneceram orçamento do equipamento, apenas uma se enquadra como ME ou EPP. Portanto, por se tratar de item complexo, não há um mínimo de 3 (três) fornecedores competitivos enquadrados como microempresas ou empresas de pequeno porte, capazes de cumprir as exigências estabelecidas no edital. </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CRONOGRAMA DE DESEMBOLSO E CRITÉRIOS DE PAGAMENTO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569"/>
        </w:trPr>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 pagamento será realizado em até</w:t>
            </w:r>
            <w:r w:rsidRPr="00D013AC">
              <w:rPr>
                <w:rFonts w:ascii="Times New Roman" w:eastAsia="Times New Roman" w:hAnsi="Times New Roman" w:cs="Times New Roman"/>
                <w:b/>
              </w:rPr>
              <w:t xml:space="preserve"> 30 (trinta) dias</w:t>
            </w:r>
            <w:r w:rsidRPr="00D013AC">
              <w:rPr>
                <w:rFonts w:ascii="Times New Roman" w:eastAsia="Times New Roman" w:hAnsi="Times New Roman" w:cs="Times New Roman"/>
              </w:rPr>
              <w:t xml:space="preserve">, após o recebimento definitivo dos produtos, devendo 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apresentar</w:t>
            </w:r>
            <w:proofErr w:type="gramEnd"/>
            <w:r w:rsidRPr="00D013AC">
              <w:rPr>
                <w:rFonts w:ascii="Times New Roman" w:eastAsia="Times New Roman" w:hAnsi="Times New Roman" w:cs="Times New Roman"/>
              </w:rPr>
              <w:t xml:space="preserve"> a nota fiscal eletrônica, fatura ou documento equivalente, bem como as certidões de regularidade com o INSS, FGTS e Fazenda Pública do Estado de Santa Catarina, observadas as condições do edital e contrato. O pagamento será realizado conforme cronograma da Secretaria de Estado da Fazenda de Santa Catarina.</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highlight w:val="white"/>
              </w:rPr>
              <w:t xml:space="preserve">Caso este processo seja em todo ou em parte financiado com repasse voluntário de recursos públicos da União </w:t>
            </w:r>
            <w:r w:rsidRPr="00D013AC">
              <w:rPr>
                <w:rFonts w:ascii="Times New Roman" w:eastAsia="Times New Roman" w:hAnsi="Times New Roman" w:cs="Times New Roman"/>
              </w:rPr>
              <w:t>(</w:t>
            </w:r>
            <w:hyperlink r:id="rId143" w:anchor="bookmark=id.26in1rg">
              <w:r w:rsidRPr="00D013AC">
                <w:rPr>
                  <w:rFonts w:ascii="Times New Roman" w:eastAsia="Times New Roman" w:hAnsi="Times New Roman" w:cs="Times New Roman"/>
                  <w:b/>
                  <w:color w:val="0000FF"/>
                  <w:u w:val="single"/>
                </w:rPr>
                <w:t>item 20</w:t>
              </w:r>
            </w:hyperlink>
            <w:r w:rsidRPr="00D013AC">
              <w:rPr>
                <w:rFonts w:ascii="Times New Roman" w:eastAsia="Times New Roman" w:hAnsi="Times New Roman" w:cs="Times New Roman"/>
              </w:rPr>
              <w:t>),</w:t>
            </w:r>
            <w:r w:rsidRPr="00D013AC">
              <w:rPr>
                <w:rFonts w:ascii="Times New Roman" w:eastAsia="Times New Roman" w:hAnsi="Times New Roman" w:cs="Times New Roman"/>
                <w:highlight w:val="white"/>
              </w:rPr>
              <w:t xml:space="preserve"> em razão de convênio ou contrato de repasse celebrado com a Epagri, a ordem de fornecimento dos bens/serviços estará </w:t>
            </w:r>
            <w:r w:rsidRPr="00D013AC">
              <w:rPr>
                <w:rFonts w:ascii="Times New Roman" w:eastAsia="Times New Roman" w:hAnsi="Times New Roman" w:cs="Times New Roman"/>
                <w:b/>
                <w:highlight w:val="white"/>
              </w:rPr>
              <w:t>condicionada</w:t>
            </w:r>
            <w:r w:rsidRPr="00D013AC">
              <w:rPr>
                <w:rFonts w:ascii="Times New Roman" w:eastAsia="Times New Roman" w:hAnsi="Times New Roman" w:cs="Times New Roman"/>
                <w:highlight w:val="white"/>
              </w:rPr>
              <w:t xml:space="preserve"> à observância do inciso II do art. 41 da </w:t>
            </w:r>
            <w:hyperlink r:id="rId144">
              <w:r w:rsidRPr="00D013AC">
                <w:rPr>
                  <w:rFonts w:ascii="Times New Roman" w:eastAsia="Times New Roman" w:hAnsi="Times New Roman" w:cs="Times New Roman"/>
                  <w:color w:val="0000FF"/>
                  <w:highlight w:val="white"/>
                  <w:u w:val="single"/>
                </w:rPr>
                <w:t>Portaria Interministerial MPOG/MF/CGU nº 424/2016</w:t>
              </w:r>
            </w:hyperlink>
            <w:r w:rsidRPr="00D013AC">
              <w:rPr>
                <w:rFonts w:ascii="Times New Roman" w:eastAsia="Times New Roman" w:hAnsi="Times New Roman" w:cs="Times New Roman"/>
                <w:highlight w:val="white"/>
              </w:rPr>
              <w:t xml:space="preserve">, segundo o qual: “II - a liberação da primeira parcela ou parcela única ficará condicionada à </w:t>
            </w:r>
            <w:r w:rsidRPr="00D013AC">
              <w:rPr>
                <w:rFonts w:ascii="Times New Roman" w:eastAsia="Times New Roman" w:hAnsi="Times New Roman" w:cs="Times New Roman"/>
                <w:b/>
                <w:highlight w:val="white"/>
              </w:rPr>
              <w:t xml:space="preserve">conclusão da análise técnica e ao aceite do processo licitatório </w:t>
            </w:r>
            <w:proofErr w:type="gramStart"/>
            <w:r w:rsidRPr="00D013AC">
              <w:rPr>
                <w:rFonts w:ascii="Times New Roman" w:eastAsia="Times New Roman" w:hAnsi="Times New Roman" w:cs="Times New Roman"/>
                <w:b/>
                <w:highlight w:val="white"/>
              </w:rPr>
              <w:t>pelo concedente</w:t>
            </w:r>
            <w:proofErr w:type="gramEnd"/>
            <w:r w:rsidRPr="00D013AC">
              <w:rPr>
                <w:rFonts w:ascii="Times New Roman" w:eastAsia="Times New Roman" w:hAnsi="Times New Roman" w:cs="Times New Roman"/>
                <w:b/>
                <w:highlight w:val="white"/>
              </w:rPr>
              <w:t xml:space="preserve"> ou mandatária</w:t>
            </w:r>
            <w:r w:rsidRPr="00D013AC">
              <w:rPr>
                <w:rFonts w:ascii="Times New Roman" w:eastAsia="Times New Roman" w:hAnsi="Times New Roman" w:cs="Times New Roman"/>
                <w:highlight w:val="white"/>
              </w:rPr>
              <w:t xml:space="preserve">” (artigo 13, XVI, do </w:t>
            </w:r>
            <w:hyperlink r:id="rId145">
              <w:r w:rsidRPr="00D013AC">
                <w:rPr>
                  <w:rFonts w:ascii="Times New Roman" w:eastAsia="Times New Roman" w:hAnsi="Times New Roman" w:cs="Times New Roman"/>
                  <w:color w:val="0000FF"/>
                  <w:highlight w:val="white"/>
                  <w:u w:val="single"/>
                </w:rPr>
                <w:t>Decreto estadual nº 385, de 2019</w:t>
              </w:r>
            </w:hyperlink>
            <w:r w:rsidRPr="00D013AC">
              <w:rPr>
                <w:rFonts w:ascii="Times New Roman" w:eastAsia="Times New Roman" w:hAnsi="Times New Roman" w:cs="Times New Roman"/>
                <w:highlight w:val="white"/>
              </w:rPr>
              <w:t xml:space="preserve">), </w:t>
            </w:r>
            <w:r w:rsidRPr="00D013AC">
              <w:rPr>
                <w:rFonts w:ascii="Times New Roman" w:eastAsia="Times New Roman" w:hAnsi="Times New Roman" w:cs="Times New Roman"/>
                <w:b/>
                <w:highlight w:val="white"/>
              </w:rPr>
              <w:t>não incidindo mora e nem correção do preço nesse período</w:t>
            </w:r>
            <w:r w:rsidRPr="00D013AC">
              <w:rPr>
                <w:rFonts w:ascii="Times New Roman" w:eastAsia="Times New Roman" w:hAnsi="Times New Roman" w:cs="Times New Roman"/>
                <w:highlight w:val="white"/>
              </w:rPr>
              <w:t>. Caso não haja o referido aceite e liberação, a licitação poderá ser revogada.</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lastRenderedPageBreak/>
        <w:t>CRITÉRIOS DE REAJUSTE</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Reajuste:</w:t>
            </w:r>
            <w:r w:rsidRPr="00D013AC">
              <w:rPr>
                <w:rFonts w:ascii="Times New Roman" w:eastAsia="Times New Roman" w:hAnsi="Times New Roman" w:cs="Times New Roman"/>
              </w:rPr>
              <w:t xml:space="preserve"> Os preços são fixos e irreajustáveis no prazo de um ano contado: </w:t>
            </w:r>
            <w:r w:rsidRPr="00D013AC">
              <w:rPr>
                <w:rFonts w:ascii="Times New Roman" w:eastAsia="Times New Roman" w:hAnsi="Times New Roman" w:cs="Times New Roman"/>
                <w:b/>
              </w:rPr>
              <w:t>a)</w:t>
            </w:r>
            <w:r w:rsidRPr="00D013AC">
              <w:rPr>
                <w:rFonts w:ascii="Times New Roman" w:eastAsia="Times New Roman" w:hAnsi="Times New Roman" w:cs="Times New Roman"/>
              </w:rPr>
              <w:t xml:space="preserve"> da data limite para a apresentação das propostas (no caso de licitações); ou </w:t>
            </w:r>
            <w:r w:rsidRPr="00D013AC">
              <w:rPr>
                <w:rFonts w:ascii="Times New Roman" w:eastAsia="Times New Roman" w:hAnsi="Times New Roman" w:cs="Times New Roman"/>
                <w:b/>
              </w:rPr>
              <w:t>b)</w:t>
            </w:r>
            <w:r w:rsidRPr="00D013AC">
              <w:rPr>
                <w:rFonts w:ascii="Times New Roman" w:eastAsia="Times New Roman" w:hAnsi="Times New Roman" w:cs="Times New Roman"/>
              </w:rPr>
              <w:t xml:space="preserve"> na data da apresentação da proposta (no caso de dispensa ou inexigibilidade de licitação). Dentro do prazo de vigência do contrato e mediante solicitação do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os preços contratados poderão sofrer reajuste após o interregno de um ano, caso haja prorrogação, aplicando-se o índice IPCA ou outro índice que venha a substituí-lo, exclusivamente para as obrigações iniciadas e concluídas após a ocorrência da anualidade, na forma dos artigos 141 e </w:t>
            </w:r>
            <w:proofErr w:type="gramStart"/>
            <w:r w:rsidRPr="00D013AC">
              <w:rPr>
                <w:rFonts w:ascii="Times New Roman" w:eastAsia="Times New Roman" w:hAnsi="Times New Roman" w:cs="Times New Roman"/>
              </w:rPr>
              <w:t>seguintes Regulamento</w:t>
            </w:r>
            <w:proofErr w:type="gramEnd"/>
            <w:r w:rsidRPr="00D013AC">
              <w:rPr>
                <w:rFonts w:ascii="Times New Roman" w:eastAsia="Times New Roman" w:hAnsi="Times New Roman" w:cs="Times New Roman"/>
              </w:rPr>
              <w:t xml:space="preserve"> Interno de Licitações e Contratos da EPAGRI.</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Reequilíbrio econômico-financeiro:</w:t>
            </w:r>
            <w:r w:rsidRPr="00D013AC">
              <w:rPr>
                <w:rFonts w:ascii="Times New Roman" w:eastAsia="Times New Roman" w:hAnsi="Times New Roman" w:cs="Times New Roman"/>
              </w:rPr>
              <w:t xml:space="preserve"> ocorrendo fatos imprevisíveis, ou previsíveis, porém de consequências incalculáveis, retardadores ou impeditivos da execução do ajustado, ou, ainda, em caso de força maior, caso fortuito ou fato do príncipe, configurando álea econômica extraordinária e extracontratual, o preço da contratação poderá ser revisado na forma do artigo 146 a 147 do RILC-EPAGRI. Caberá ao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demonstrar, por meio de requerimento fundamentado acompanhado da apresentação de planilha de custos (da época da proposta e da situação atual) e documentação comprobatória correlata que demonstre que a contratação se tornou inviável nas condições inicialmente pactuadas.</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FORMA DE FORNECIMENTO DOS BENS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Os bens serão fornecidos de forma integral.</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VIGÊNCIA DA CONTRATAÇÃO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b/>
                <w:highlight w:val="green"/>
              </w:rPr>
            </w:pPr>
            <w:r w:rsidRPr="00D013AC">
              <w:rPr>
                <w:rFonts w:ascii="Times New Roman" w:eastAsia="Times New Roman" w:hAnsi="Times New Roman" w:cs="Times New Roman"/>
              </w:rPr>
              <w:t xml:space="preserve">A vigência do Contrato será até </w:t>
            </w:r>
            <w:r w:rsidRPr="00D013AC">
              <w:rPr>
                <w:rFonts w:ascii="Times New Roman" w:eastAsia="Times New Roman" w:hAnsi="Times New Roman" w:cs="Times New Roman"/>
                <w:b/>
              </w:rPr>
              <w:t>31.12.2025.</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 alteração da contratação ou prorrogação dos prazos informados</w:t>
            </w:r>
            <w:proofErr w:type="gramStart"/>
            <w:r w:rsidRPr="00D013AC">
              <w:rPr>
                <w:rFonts w:ascii="Times New Roman" w:eastAsia="Times New Roman" w:hAnsi="Times New Roman" w:cs="Times New Roman"/>
              </w:rPr>
              <w:t>, observará</w:t>
            </w:r>
            <w:proofErr w:type="gramEnd"/>
            <w:r w:rsidRPr="00D013AC">
              <w:rPr>
                <w:rFonts w:ascii="Times New Roman" w:eastAsia="Times New Roman" w:hAnsi="Times New Roman" w:cs="Times New Roman"/>
              </w:rPr>
              <w:t xml:space="preserve"> as normas dos</w:t>
            </w:r>
            <w:r w:rsidRPr="00D013AC">
              <w:rPr>
                <w:rFonts w:ascii="Times New Roman" w:eastAsia="Times New Roman" w:hAnsi="Times New Roman" w:cs="Times New Roman"/>
                <w:b/>
              </w:rPr>
              <w:t xml:space="preserve"> artigos 133 a 147 </w:t>
            </w:r>
            <w:r w:rsidRPr="00D013AC">
              <w:rPr>
                <w:rFonts w:ascii="Times New Roman" w:eastAsia="Times New Roman" w:hAnsi="Times New Roman" w:cs="Times New Roman"/>
              </w:rPr>
              <w:t>do RILC-EPAGRI.</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4" w:name="bookmark=id.17dp8vu" w:colFirst="0" w:colLast="0"/>
      <w:bookmarkEnd w:id="54"/>
      <w:r w:rsidRPr="00D013AC">
        <w:rPr>
          <w:rFonts w:ascii="Times New Roman" w:eastAsia="Times New Roman" w:hAnsi="Times New Roman" w:cs="Times New Roman"/>
          <w:b/>
        </w:rPr>
        <w:t>GARANTIA DE EXECUÇÃO CONTRATUAL (FIANÇA BANCÁRIA, SEGURO-GARANTIA, CAUÇÃO EM DINHEIRO</w:t>
      </w:r>
      <w:proofErr w:type="gramStart"/>
      <w:r w:rsidRPr="00D013AC">
        <w:rPr>
          <w:rFonts w:ascii="Times New Roman" w:eastAsia="Times New Roman" w:hAnsi="Times New Roman" w:cs="Times New Roman"/>
          <w:b/>
        </w:rPr>
        <w:t>)</w:t>
      </w:r>
      <w:proofErr w:type="gramEnd"/>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Não se aplica.</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 xml:space="preserve">GARANTIA E/OU VALIDADE DOS PRODUTOS, ASSISTÊNCIA TÉCNICA E SUPORTE </w:t>
      </w:r>
      <w:proofErr w:type="gramStart"/>
      <w:r w:rsidRPr="00D013AC">
        <w:rPr>
          <w:rFonts w:ascii="Times New Roman" w:eastAsia="Times New Roman" w:hAnsi="Times New Roman" w:cs="Times New Roman"/>
          <w:b/>
        </w:rPr>
        <w:t>TÉCNICO</w:t>
      </w:r>
      <w:proofErr w:type="gramEnd"/>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Bens perecíveis:</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Sim</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X  ) Não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highlight w:val="yellow"/>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Garantia contratual do produto:</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X ) Sim</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Não</w:t>
            </w:r>
          </w:p>
          <w:p w:rsidR="00D013AC" w:rsidRPr="00D013AC" w:rsidRDefault="00D013AC" w:rsidP="00D013AC">
            <w:pPr>
              <w:spacing w:line="240" w:lineRule="auto"/>
              <w:ind w:right="0"/>
              <w:rPr>
                <w:rFonts w:ascii="Times New Roman" w:eastAsia="Times New Roman" w:hAnsi="Times New Roman" w:cs="Times New Roman"/>
              </w:rPr>
            </w:pPr>
          </w:p>
          <w:p w:rsidR="005639E1" w:rsidRDefault="005639E1" w:rsidP="00D013AC">
            <w:pPr>
              <w:spacing w:line="240" w:lineRule="auto"/>
              <w:ind w:right="0"/>
              <w:rPr>
                <w:rFonts w:ascii="Times New Roman" w:hAnsi="Times New Roman" w:cs="Times New Roman"/>
                <w:shd w:val="clear" w:color="auto" w:fill="FFFFFF"/>
              </w:rPr>
            </w:pPr>
            <w:r w:rsidRPr="005639E1">
              <w:rPr>
                <w:rFonts w:ascii="Times New Roman" w:hAnsi="Times New Roman" w:cs="Times New Roman"/>
                <w:shd w:val="clear" w:color="auto" w:fill="FFFFFF"/>
              </w:rPr>
              <w: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prazos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garantia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produtos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lotes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1,2</w:t>
            </w:r>
            <w:r w:rsidR="00D86CB7">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(itens</w:t>
            </w:r>
            <w:r>
              <w:rPr>
                <w:rFonts w:ascii="Times New Roman" w:hAnsi="Times New Roman" w:cs="Times New Roman"/>
                <w:shd w:val="clear" w:color="auto" w:fill="FFFFFF"/>
              </w:rPr>
              <w:t xml:space="preserve"> </w:t>
            </w:r>
            <w:proofErr w:type="gramStart"/>
            <w:r w:rsidRPr="005639E1">
              <w:rPr>
                <w:rFonts w:ascii="Times New Roman" w:hAnsi="Times New Roman" w:cs="Times New Roman"/>
                <w:shd w:val="clear" w:color="auto" w:fill="FFFFFF"/>
              </w:rPr>
              <w:t>1</w:t>
            </w:r>
            <w:proofErr w:type="gramEnd"/>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2),</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4</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5</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deverão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seguiras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normas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ditadas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pelo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Código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Defesa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Consumidor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(CDC)</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.Caso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empresa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 xml:space="preserve"> fabricante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ofereça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garantia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superior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previsto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no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CDC,</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mesma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deverá</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ser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repassada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pelo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licitante.</w:t>
            </w:r>
          </w:p>
          <w:p w:rsidR="00D013AC" w:rsidRPr="005639E1" w:rsidRDefault="005639E1" w:rsidP="00D013AC">
            <w:pPr>
              <w:spacing w:line="240" w:lineRule="auto"/>
              <w:ind w:right="0"/>
              <w:rPr>
                <w:rFonts w:ascii="Times New Roman" w:eastAsia="Times New Roman" w:hAnsi="Times New Roman" w:cs="Times New Roman"/>
                <w:highlight w:val="yellow"/>
              </w:rPr>
            </w:pPr>
            <w:r w:rsidRPr="005639E1">
              <w:rPr>
                <w:rFonts w:ascii="Times New Roman" w:hAnsi="Times New Roman" w:cs="Times New Roman"/>
                <w:shd w:val="clear" w:color="auto" w:fill="FFFFFF"/>
              </w:rPr>
              <w:t>Para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equipamentos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serem</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adquiridos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nos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lotes</w:t>
            </w:r>
            <w:r>
              <w:rPr>
                <w:rFonts w:ascii="Times New Roman" w:hAnsi="Times New Roman" w:cs="Times New Roman"/>
                <w:shd w:val="clear" w:color="auto" w:fill="FFFFFF"/>
              </w:rPr>
              <w:t xml:space="preserve"> </w:t>
            </w:r>
            <w:proofErr w:type="gramStart"/>
            <w:r w:rsidRPr="005639E1">
              <w:rPr>
                <w:rFonts w:ascii="Times New Roman" w:hAnsi="Times New Roman" w:cs="Times New Roman"/>
                <w:shd w:val="clear" w:color="auto" w:fill="FFFFFF"/>
              </w:rPr>
              <w:t>2</w:t>
            </w:r>
            <w:proofErr w:type="gramEnd"/>
            <w:r w:rsidRPr="005639E1">
              <w:rPr>
                <w:rFonts w:ascii="Times New Roman" w:hAnsi="Times New Roman" w:cs="Times New Roman"/>
                <w:shd w:val="clear" w:color="auto" w:fill="FFFFFF"/>
              </w:rPr>
              <w:t>(item</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3),3,6,7,8,9,10,11,12,13,14</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15</w:t>
            </w:r>
            <w:r>
              <w:rPr>
                <w:rFonts w:ascii="Times New Roman" w:hAnsi="Times New Roman" w:cs="Times New Roman"/>
                <w:shd w:val="clear" w:color="auto" w:fill="FFFFFF"/>
              </w:rPr>
              <w:t xml:space="preserve">, a </w:t>
            </w:r>
            <w:r w:rsidRPr="005639E1">
              <w:rPr>
                <w:rFonts w:ascii="Times New Roman" w:hAnsi="Times New Roman" w:cs="Times New Roman"/>
                <w:shd w:val="clear" w:color="auto" w:fill="FFFFFF"/>
              </w:rPr>
              <w:t>garantia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não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poderá</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ser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inferior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12</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(doze)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meses,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contados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partir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recebimento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definitivo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produto.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Tal</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exigência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justifica-se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considerando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valor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alto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desses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equipamentos,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evitando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lastRenderedPageBreak/>
              <w:t>despesas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adicionais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com</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manutenção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desses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bens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enquanto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garantia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estiver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vigente,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preservando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assim</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patrimônio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Epagri</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gastos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desnecessários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recursos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públicos.</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Durante o prazo de vigência da garantia, 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deverá executar toda manutenção preventiva e corretiva necessárias, a fim de manter os produtos em perfeitas condições de uso e funcionamento ininterrupto, sem ônus para a Epagri, nos termos do contrato.</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Todas as despesas de frete, seguros, testes, ensaios e </w:t>
            </w:r>
            <w:proofErr w:type="spellStart"/>
            <w:r w:rsidRPr="00D013AC">
              <w:rPr>
                <w:rFonts w:ascii="Times New Roman" w:eastAsia="Times New Roman" w:hAnsi="Times New Roman" w:cs="Times New Roman"/>
              </w:rPr>
              <w:t>reinspeção</w:t>
            </w:r>
            <w:proofErr w:type="spellEnd"/>
            <w:r w:rsidRPr="00D013AC">
              <w:rPr>
                <w:rFonts w:ascii="Times New Roman" w:eastAsia="Times New Roman" w:hAnsi="Times New Roman" w:cs="Times New Roman"/>
              </w:rPr>
              <w:t xml:space="preserve"> e demais despesas que recaiam sobre os produtos, enviados para conserto ou para substituição que estejam cobertos pela garantia serão suportados pelo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Em caso de o produto vir a ter problemas, todas as despesas de frete, seguros, testes, ensaios, </w:t>
            </w:r>
            <w:proofErr w:type="spellStart"/>
            <w:r w:rsidRPr="00D013AC">
              <w:rPr>
                <w:rFonts w:ascii="Times New Roman" w:eastAsia="Times New Roman" w:hAnsi="Times New Roman" w:cs="Times New Roman"/>
              </w:rPr>
              <w:t>reinspeção</w:t>
            </w:r>
            <w:proofErr w:type="spellEnd"/>
            <w:r w:rsidRPr="00D013AC">
              <w:rPr>
                <w:rFonts w:ascii="Times New Roman" w:eastAsia="Times New Roman" w:hAnsi="Times New Roman" w:cs="Times New Roman"/>
              </w:rPr>
              <w:t xml:space="preserve"> e demais que recaiam sobre eles, enviados para substituição ou não, e que estejam cobertos pela garantia, serão suportados pelo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CLÁUSULAS CONTRATUAIS E SANÇÕES ADMINISTRATIVAS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As cláusulas contratuais são aquelas previstas no contrato, no Anexo II, ordem de serviço ou fornecimento, e as disposições deste Termo de Referência, documentos indissociáveis entre si.</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Pelo descumprimento total ou parcial do contrato ou cometimento de quaisquer infrações previstas no </w:t>
            </w:r>
            <w:r w:rsidRPr="00D013AC">
              <w:rPr>
                <w:rFonts w:ascii="Times New Roman" w:eastAsia="Times New Roman" w:hAnsi="Times New Roman" w:cs="Times New Roman"/>
                <w:b/>
              </w:rPr>
              <w:t>artigo 163 do Regulamento Interno de Licitações e Contratos da EPAGRI</w:t>
            </w:r>
            <w:r w:rsidRPr="00D013AC">
              <w:rPr>
                <w:rFonts w:ascii="Times New Roman" w:eastAsia="Times New Roman" w:hAnsi="Times New Roman" w:cs="Times New Roman"/>
              </w:rPr>
              <w:t>, edital e Termo de Referência, conforme o caso</w:t>
            </w:r>
            <w:proofErr w:type="gramStart"/>
            <w:r w:rsidRPr="00D013AC">
              <w:rPr>
                <w:rFonts w:ascii="Times New Roman" w:eastAsia="Times New Roman" w:hAnsi="Times New Roman" w:cs="Times New Roman"/>
              </w:rPr>
              <w:t>, serão</w:t>
            </w:r>
            <w:proofErr w:type="gramEnd"/>
            <w:r w:rsidRPr="00D013AC">
              <w:rPr>
                <w:rFonts w:ascii="Times New Roman" w:eastAsia="Times New Roman" w:hAnsi="Times New Roman" w:cs="Times New Roman"/>
              </w:rPr>
              <w:t xml:space="preserve"> aplicadas penalidades ao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previstas no Edital e no contrato, em especial:</w:t>
            </w:r>
          </w:p>
          <w:p w:rsidR="00D013AC" w:rsidRPr="00D013AC" w:rsidRDefault="00D013AC" w:rsidP="00D013AC">
            <w:pPr>
              <w:numPr>
                <w:ilvl w:val="0"/>
                <w:numId w:val="35"/>
              </w:numPr>
              <w:spacing w:line="240" w:lineRule="auto"/>
              <w:ind w:leftChars="-1" w:left="0" w:right="0" w:hangingChars="1" w:hanging="2"/>
              <w:textDirection w:val="btLr"/>
              <w:textAlignment w:val="top"/>
              <w:outlineLvl w:val="0"/>
              <w:rPr>
                <w:rFonts w:ascii="Times New Roman" w:eastAsia="Times New Roman" w:hAnsi="Times New Roman" w:cs="Times New Roman"/>
              </w:rPr>
            </w:pPr>
            <w:proofErr w:type="gramStart"/>
            <w:r w:rsidRPr="00D013AC">
              <w:rPr>
                <w:rFonts w:ascii="Times New Roman" w:eastAsia="Times New Roman" w:hAnsi="Times New Roman" w:cs="Times New Roman"/>
                <w:b/>
              </w:rPr>
              <w:t>advertência</w:t>
            </w:r>
            <w:proofErr w:type="gramEnd"/>
            <w:r w:rsidRPr="00D013AC">
              <w:rPr>
                <w:rFonts w:ascii="Times New Roman" w:eastAsia="Times New Roman" w:hAnsi="Times New Roman" w:cs="Times New Roman"/>
              </w:rPr>
              <w:t>;</w:t>
            </w:r>
          </w:p>
          <w:p w:rsidR="00D013AC" w:rsidRPr="00D013AC" w:rsidRDefault="00D013AC" w:rsidP="00D013AC">
            <w:pPr>
              <w:numPr>
                <w:ilvl w:val="0"/>
                <w:numId w:val="35"/>
              </w:numPr>
              <w:spacing w:line="240" w:lineRule="auto"/>
              <w:ind w:leftChars="-1" w:left="0" w:right="0" w:hangingChars="1" w:hanging="2"/>
              <w:textDirection w:val="btLr"/>
              <w:textAlignment w:val="top"/>
              <w:outlineLvl w:val="0"/>
              <w:rPr>
                <w:rFonts w:ascii="Times New Roman" w:eastAsia="Times New Roman" w:hAnsi="Times New Roman" w:cs="Times New Roman"/>
              </w:rPr>
            </w:pPr>
            <w:proofErr w:type="gramStart"/>
            <w:r w:rsidRPr="00D013AC">
              <w:rPr>
                <w:rFonts w:ascii="Times New Roman" w:eastAsia="Times New Roman" w:hAnsi="Times New Roman" w:cs="Times New Roman"/>
                <w:b/>
              </w:rPr>
              <w:t>multa</w:t>
            </w:r>
            <w:proofErr w:type="gramEnd"/>
            <w:r w:rsidRPr="00D013AC">
              <w:rPr>
                <w:rFonts w:ascii="Times New Roman" w:eastAsia="Times New Roman" w:hAnsi="Times New Roman" w:cs="Times New Roman"/>
                <w:b/>
              </w:rPr>
              <w:t xml:space="preserve"> moratória de 0,33%</w:t>
            </w:r>
            <w:r w:rsidRPr="00D013AC">
              <w:rPr>
                <w:rFonts w:ascii="Times New Roman" w:eastAsia="Times New Roman" w:hAnsi="Times New Roman" w:cs="Times New Roman"/>
              </w:rPr>
              <w:t xml:space="preserve"> por dia de atraso, na entrega do objeto, calculado sobre o valor correspondente à parte inadimplente (ou seja, somente sobre a parte não entregue/executada em atraso), até o limite de </w:t>
            </w:r>
            <w:r w:rsidRPr="00D013AC">
              <w:rPr>
                <w:rFonts w:ascii="Times New Roman" w:eastAsia="Times New Roman" w:hAnsi="Times New Roman" w:cs="Times New Roman"/>
                <w:b/>
              </w:rPr>
              <w:t>9,9%</w:t>
            </w:r>
            <w:r w:rsidRPr="00D013AC">
              <w:rPr>
                <w:rFonts w:ascii="Times New Roman" w:eastAsia="Times New Roman" w:hAnsi="Times New Roman" w:cs="Times New Roman"/>
              </w:rPr>
              <w:t xml:space="preserve"> sobre o valor da parcela não executada ou do saldo remanescente do contrato;</w:t>
            </w:r>
          </w:p>
          <w:p w:rsidR="00D013AC" w:rsidRPr="00D013AC" w:rsidRDefault="00D013AC" w:rsidP="00D013AC">
            <w:pPr>
              <w:numPr>
                <w:ilvl w:val="0"/>
                <w:numId w:val="35"/>
              </w:numPr>
              <w:spacing w:line="240" w:lineRule="auto"/>
              <w:ind w:leftChars="-1" w:left="0" w:right="0" w:hangingChars="1" w:hanging="2"/>
              <w:textDirection w:val="btLr"/>
              <w:textAlignment w:val="top"/>
              <w:outlineLvl w:val="0"/>
              <w:rPr>
                <w:rFonts w:ascii="Times New Roman" w:eastAsia="Times New Roman" w:hAnsi="Times New Roman" w:cs="Times New Roman"/>
              </w:rPr>
            </w:pPr>
            <w:proofErr w:type="gramStart"/>
            <w:r w:rsidRPr="00D013AC">
              <w:rPr>
                <w:rFonts w:ascii="Times New Roman" w:eastAsia="Times New Roman" w:hAnsi="Times New Roman" w:cs="Times New Roman"/>
                <w:b/>
              </w:rPr>
              <w:t>multa</w:t>
            </w:r>
            <w:proofErr w:type="gramEnd"/>
            <w:r w:rsidRPr="00D013AC">
              <w:rPr>
                <w:rFonts w:ascii="Times New Roman" w:eastAsia="Times New Roman" w:hAnsi="Times New Roman" w:cs="Times New Roman"/>
                <w:b/>
              </w:rPr>
              <w:t xml:space="preserve"> compensatória</w:t>
            </w:r>
            <w:r w:rsidRPr="00D013AC">
              <w:rPr>
                <w:rFonts w:ascii="Times New Roman" w:eastAsia="Times New Roman" w:hAnsi="Times New Roman" w:cs="Times New Roman"/>
              </w:rPr>
              <w:t xml:space="preserve">, no caso de </w:t>
            </w:r>
            <w:r w:rsidRPr="00D013AC">
              <w:rPr>
                <w:rFonts w:ascii="Times New Roman" w:eastAsia="Times New Roman" w:hAnsi="Times New Roman" w:cs="Times New Roman"/>
                <w:b/>
              </w:rPr>
              <w:t>inexecução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parcial</w:t>
            </w:r>
            <w:r w:rsidRPr="00D013AC">
              <w:rPr>
                <w:rFonts w:ascii="Times New Roman" w:eastAsia="Times New Roman" w:hAnsi="Times New Roman" w:cs="Times New Roman"/>
              </w:rPr>
              <w:t xml:space="preserve">, nunca superior a </w:t>
            </w:r>
            <w:r w:rsidRPr="00D013AC">
              <w:rPr>
                <w:rFonts w:ascii="Times New Roman" w:eastAsia="Times New Roman" w:hAnsi="Times New Roman" w:cs="Times New Roman"/>
                <w:b/>
              </w:rPr>
              <w:t>20% (vinte por cento)</w:t>
            </w:r>
            <w:r w:rsidRPr="00D013AC">
              <w:rPr>
                <w:rFonts w:ascii="Times New Roman" w:eastAsia="Times New Roman" w:hAnsi="Times New Roman" w:cs="Times New Roman"/>
              </w:rPr>
              <w:t xml:space="preserve"> sobre o valor da parcela não executada ou do saldo remanescente do contrato;</w:t>
            </w:r>
          </w:p>
          <w:p w:rsidR="00D013AC" w:rsidRPr="00D013AC" w:rsidRDefault="00D013AC" w:rsidP="00D013AC">
            <w:pPr>
              <w:numPr>
                <w:ilvl w:val="0"/>
                <w:numId w:val="35"/>
              </w:numPr>
              <w:spacing w:line="240" w:lineRule="auto"/>
              <w:ind w:leftChars="-1" w:left="0" w:right="0" w:hangingChars="1" w:hanging="2"/>
              <w:textDirection w:val="btLr"/>
              <w:textAlignment w:val="top"/>
              <w:outlineLvl w:val="0"/>
              <w:rPr>
                <w:rFonts w:ascii="Times New Roman" w:eastAsia="Times New Roman" w:hAnsi="Times New Roman" w:cs="Times New Roman"/>
              </w:rPr>
            </w:pPr>
            <w:proofErr w:type="gramStart"/>
            <w:r w:rsidRPr="00D013AC">
              <w:rPr>
                <w:rFonts w:ascii="Times New Roman" w:eastAsia="Times New Roman" w:hAnsi="Times New Roman" w:cs="Times New Roman"/>
                <w:b/>
              </w:rPr>
              <w:t>multa</w:t>
            </w:r>
            <w:proofErr w:type="gramEnd"/>
            <w:r w:rsidRPr="00D013AC">
              <w:rPr>
                <w:rFonts w:ascii="Times New Roman" w:eastAsia="Times New Roman" w:hAnsi="Times New Roman" w:cs="Times New Roman"/>
                <w:b/>
              </w:rPr>
              <w:t xml:space="preserve"> compensatória</w:t>
            </w:r>
            <w:r w:rsidRPr="00D013AC">
              <w:rPr>
                <w:rFonts w:ascii="Times New Roman" w:eastAsia="Times New Roman" w:hAnsi="Times New Roman" w:cs="Times New Roman"/>
              </w:rPr>
              <w:t xml:space="preserve"> no caso de </w:t>
            </w:r>
            <w:r w:rsidRPr="00D013AC">
              <w:rPr>
                <w:rFonts w:ascii="Times New Roman" w:eastAsia="Times New Roman" w:hAnsi="Times New Roman" w:cs="Times New Roman"/>
                <w:b/>
              </w:rPr>
              <w:t>inexecução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total</w:t>
            </w:r>
            <w:r w:rsidRPr="00D013AC">
              <w:rPr>
                <w:rFonts w:ascii="Times New Roman" w:eastAsia="Times New Roman" w:hAnsi="Times New Roman" w:cs="Times New Roman"/>
              </w:rPr>
              <w:t xml:space="preserve">, nunca superior a </w:t>
            </w:r>
            <w:r w:rsidRPr="00D013AC">
              <w:rPr>
                <w:rFonts w:ascii="Times New Roman" w:eastAsia="Times New Roman" w:hAnsi="Times New Roman" w:cs="Times New Roman"/>
                <w:b/>
              </w:rPr>
              <w:t>30% (trinta por cento)</w:t>
            </w:r>
            <w:r w:rsidRPr="00D013AC">
              <w:rPr>
                <w:rFonts w:ascii="Times New Roman" w:eastAsia="Times New Roman" w:hAnsi="Times New Roman" w:cs="Times New Roman"/>
              </w:rPr>
              <w:t xml:space="preserve"> sobre o valor da parcela não executada ou do saldo remanescente do contrato e</w:t>
            </w:r>
          </w:p>
          <w:p w:rsidR="00D013AC" w:rsidRPr="00D013AC" w:rsidRDefault="00D013AC" w:rsidP="00D013AC">
            <w:pPr>
              <w:numPr>
                <w:ilvl w:val="0"/>
                <w:numId w:val="35"/>
              </w:numPr>
              <w:spacing w:line="240" w:lineRule="auto"/>
              <w:ind w:leftChars="-1" w:left="0" w:right="0" w:hangingChars="1" w:hanging="2"/>
              <w:textDirection w:val="btLr"/>
              <w:textAlignment w:val="top"/>
              <w:outlineLvl w:val="0"/>
              <w:rPr>
                <w:rFonts w:ascii="Times New Roman" w:eastAsia="Times New Roman" w:hAnsi="Times New Roman" w:cs="Times New Roman"/>
              </w:rPr>
            </w:pPr>
            <w:proofErr w:type="gramStart"/>
            <w:r w:rsidRPr="00D013AC">
              <w:rPr>
                <w:rFonts w:ascii="Times New Roman" w:eastAsia="Times New Roman" w:hAnsi="Times New Roman" w:cs="Times New Roman"/>
                <w:b/>
              </w:rPr>
              <w:t>suspensão</w:t>
            </w:r>
            <w:proofErr w:type="gramEnd"/>
            <w:r w:rsidRPr="00D013AC">
              <w:rPr>
                <w:rFonts w:ascii="Times New Roman" w:eastAsia="Times New Roman" w:hAnsi="Times New Roman" w:cs="Times New Roman"/>
                <w:b/>
              </w:rPr>
              <w:t xml:space="preserve"> temporária</w:t>
            </w:r>
            <w:r w:rsidRPr="00D013AC">
              <w:rPr>
                <w:rFonts w:ascii="Times New Roman" w:eastAsia="Times New Roman" w:hAnsi="Times New Roman" w:cs="Times New Roman"/>
              </w:rPr>
              <w:t xml:space="preserve"> de licitar e contratar com a EPAGRI, por </w:t>
            </w:r>
            <w:r w:rsidRPr="00D013AC">
              <w:rPr>
                <w:rFonts w:ascii="Times New Roman" w:eastAsia="Times New Roman" w:hAnsi="Times New Roman" w:cs="Times New Roman"/>
                <w:b/>
              </w:rPr>
              <w:t>até 2 (dois) anos</w:t>
            </w:r>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Os prazos, percentuais e procedimentos para a aplicação das penalidades são aqueles previstos nos </w:t>
            </w:r>
            <w:r w:rsidRPr="00D013AC">
              <w:rPr>
                <w:rFonts w:ascii="Times New Roman" w:eastAsia="Times New Roman" w:hAnsi="Times New Roman" w:cs="Times New Roman"/>
                <w:b/>
              </w:rPr>
              <w:t>artigos 161 a 173 do Regulamento Interno de Licitações e Contratos da EPAGRI</w:t>
            </w:r>
            <w:r w:rsidRPr="00D013AC">
              <w:rPr>
                <w:rFonts w:ascii="Times New Roman" w:eastAsia="Times New Roman" w:hAnsi="Times New Roman" w:cs="Times New Roman"/>
              </w:rPr>
              <w:t>, os quais integram esse Termo de Referência para todos os efeitos.</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5" w:name="bookmark=id.26in1rg" w:colFirst="0" w:colLast="0"/>
      <w:bookmarkEnd w:id="55"/>
      <w:r w:rsidRPr="00D013AC">
        <w:rPr>
          <w:rFonts w:ascii="Times New Roman" w:eastAsia="Times New Roman" w:hAnsi="Times New Roman" w:cs="Times New Roman"/>
          <w:b/>
        </w:rPr>
        <w:t>INDICAÇÃO DA FONTE DE RECURSOS ORÇAMENTÁRIOS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632"/>
        </w:trPr>
        <w:tc>
          <w:tcPr>
            <w:tcW w:w="9781" w:type="dxa"/>
          </w:tcPr>
          <w:tbl>
            <w:tblPr>
              <w:tblW w:w="9385" w:type="dxa"/>
              <w:tblLayout w:type="fixed"/>
              <w:tblLook w:val="0000" w:firstRow="0" w:lastRow="0" w:firstColumn="0" w:lastColumn="0" w:noHBand="0" w:noVBand="0"/>
            </w:tblPr>
            <w:tblGrid>
              <w:gridCol w:w="1447"/>
              <w:gridCol w:w="850"/>
              <w:gridCol w:w="1418"/>
              <w:gridCol w:w="2126"/>
              <w:gridCol w:w="1984"/>
              <w:gridCol w:w="1560"/>
            </w:tblGrid>
            <w:tr w:rsidR="00055BA3" w:rsidTr="00055BA3">
              <w:trPr>
                <w:trHeight w:val="788"/>
              </w:trPr>
              <w:tc>
                <w:tcPr>
                  <w:tcW w:w="144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r w:rsidRPr="00055BA3">
                    <w:rPr>
                      <w:rFonts w:ascii="Times New Roman" w:eastAsia="Times New Roman" w:hAnsi="Times New Roman" w:cs="Times New Roman"/>
                      <w:b/>
                      <w:sz w:val="16"/>
                      <w:szCs w:val="16"/>
                    </w:rPr>
                    <w:t>Unidade</w:t>
                  </w:r>
                </w:p>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proofErr w:type="spellStart"/>
                  <w:r w:rsidRPr="00055BA3">
                    <w:rPr>
                      <w:rFonts w:ascii="Times New Roman" w:eastAsia="Times New Roman" w:hAnsi="Times New Roman" w:cs="Times New Roman"/>
                      <w:b/>
                      <w:sz w:val="16"/>
                      <w:szCs w:val="16"/>
                    </w:rPr>
                    <w:t>Codigos</w:t>
                  </w:r>
                  <w:proofErr w:type="spellEnd"/>
                  <w:r w:rsidRPr="00055BA3">
                    <w:rPr>
                      <w:rFonts w:ascii="Times New Roman" w:eastAsia="Times New Roman" w:hAnsi="Times New Roman" w:cs="Times New Roman"/>
                      <w:b/>
                      <w:sz w:val="16"/>
                      <w:szCs w:val="16"/>
                    </w:rPr>
                    <w:t xml:space="preserve"> </w:t>
                  </w:r>
                  <w:proofErr w:type="spellStart"/>
                  <w:r w:rsidRPr="00055BA3">
                    <w:rPr>
                      <w:rFonts w:ascii="Times New Roman" w:eastAsia="Times New Roman" w:hAnsi="Times New Roman" w:cs="Times New Roman"/>
                      <w:b/>
                      <w:sz w:val="16"/>
                      <w:szCs w:val="16"/>
                    </w:rPr>
                    <w:t>Safi</w:t>
                  </w:r>
                  <w:proofErr w:type="spellEnd"/>
                  <w:r w:rsidRPr="00055BA3">
                    <w:rPr>
                      <w:rFonts w:ascii="Times New Roman" w:eastAsia="Times New Roman" w:hAnsi="Times New Roman" w:cs="Times New Roman"/>
                      <w:b/>
                      <w:sz w:val="16"/>
                      <w:szCs w:val="16"/>
                    </w:rPr>
                    <w:t>/SIGEF</w:t>
                  </w:r>
                </w:p>
              </w:tc>
              <w:tc>
                <w:tcPr>
                  <w:tcW w:w="850" w:type="dxa"/>
                  <w:tcBorders>
                    <w:top w:val="single" w:sz="4" w:space="0" w:color="000000"/>
                    <w:left w:val="nil"/>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proofErr w:type="spellStart"/>
                  <w:r w:rsidRPr="00055BA3">
                    <w:rPr>
                      <w:rFonts w:ascii="Times New Roman" w:eastAsia="Times New Roman" w:hAnsi="Times New Roman" w:cs="Times New Roman"/>
                      <w:b/>
                      <w:sz w:val="16"/>
                      <w:szCs w:val="16"/>
                    </w:rPr>
                    <w:t>Subação</w:t>
                  </w:r>
                  <w:proofErr w:type="spellEnd"/>
                  <w:r w:rsidRPr="00055BA3">
                    <w:rPr>
                      <w:rFonts w:ascii="Times New Roman" w:eastAsia="Times New Roman" w:hAnsi="Times New Roman" w:cs="Times New Roman"/>
                      <w:b/>
                      <w:sz w:val="16"/>
                      <w:szCs w:val="16"/>
                    </w:rPr>
                    <w:t xml:space="preserve"> principal</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r w:rsidRPr="00055BA3">
                    <w:rPr>
                      <w:rFonts w:ascii="Times New Roman" w:eastAsia="Times New Roman" w:hAnsi="Times New Roman" w:cs="Times New Roman"/>
                      <w:b/>
                      <w:sz w:val="16"/>
                      <w:szCs w:val="16"/>
                    </w:rPr>
                    <w:t>Fonte de recurso principal</w:t>
                  </w:r>
                </w:p>
              </w:tc>
              <w:tc>
                <w:tcPr>
                  <w:tcW w:w="2126" w:type="dxa"/>
                  <w:tcBorders>
                    <w:top w:val="single" w:sz="4" w:space="0" w:color="000000"/>
                    <w:left w:val="nil"/>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proofErr w:type="spellStart"/>
                  <w:r w:rsidRPr="00055BA3">
                    <w:rPr>
                      <w:rFonts w:ascii="Times New Roman" w:eastAsia="Times New Roman" w:hAnsi="Times New Roman" w:cs="Times New Roman"/>
                      <w:b/>
                      <w:sz w:val="16"/>
                      <w:szCs w:val="16"/>
                    </w:rPr>
                    <w:t>Subações</w:t>
                  </w:r>
                  <w:proofErr w:type="spellEnd"/>
                  <w:r w:rsidRPr="00055BA3">
                    <w:rPr>
                      <w:rFonts w:ascii="Times New Roman" w:eastAsia="Times New Roman" w:hAnsi="Times New Roman" w:cs="Times New Roman"/>
                      <w:b/>
                      <w:sz w:val="16"/>
                      <w:szCs w:val="16"/>
                    </w:rPr>
                    <w:t xml:space="preserve"> secundárias</w:t>
                  </w:r>
                </w:p>
              </w:tc>
              <w:tc>
                <w:tcPr>
                  <w:tcW w:w="1984" w:type="dxa"/>
                  <w:tcBorders>
                    <w:top w:val="single" w:sz="4" w:space="0" w:color="000000"/>
                    <w:left w:val="nil"/>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r w:rsidRPr="00055BA3">
                    <w:rPr>
                      <w:rFonts w:ascii="Times New Roman" w:eastAsia="Times New Roman" w:hAnsi="Times New Roman" w:cs="Times New Roman"/>
                      <w:b/>
                      <w:sz w:val="16"/>
                      <w:szCs w:val="16"/>
                    </w:rPr>
                    <w:t>Fontes de Recurso secundárias</w:t>
                  </w:r>
                </w:p>
              </w:tc>
              <w:tc>
                <w:tcPr>
                  <w:tcW w:w="1560" w:type="dxa"/>
                  <w:tcBorders>
                    <w:top w:val="single" w:sz="4" w:space="0" w:color="000000"/>
                    <w:left w:val="nil"/>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r w:rsidRPr="00055BA3">
                    <w:rPr>
                      <w:rFonts w:ascii="Times New Roman" w:eastAsia="Times New Roman" w:hAnsi="Times New Roman" w:cs="Times New Roman"/>
                      <w:b/>
                      <w:sz w:val="16"/>
                      <w:szCs w:val="16"/>
                    </w:rPr>
                    <w:t xml:space="preserve">Item Orçamentário/ </w:t>
                  </w:r>
                  <w:proofErr w:type="spellStart"/>
                  <w:r w:rsidRPr="00055BA3">
                    <w:rPr>
                      <w:rFonts w:ascii="Times New Roman" w:eastAsia="Times New Roman" w:hAnsi="Times New Roman" w:cs="Times New Roman"/>
                      <w:b/>
                      <w:sz w:val="16"/>
                      <w:szCs w:val="16"/>
                    </w:rPr>
                    <w:t>Subelemento</w:t>
                  </w:r>
                  <w:proofErr w:type="spellEnd"/>
                  <w:r w:rsidRPr="00055BA3">
                    <w:rPr>
                      <w:rFonts w:ascii="Times New Roman" w:eastAsia="Times New Roman" w:hAnsi="Times New Roman" w:cs="Times New Roman"/>
                      <w:b/>
                      <w:sz w:val="16"/>
                      <w:szCs w:val="16"/>
                    </w:rPr>
                    <w:t xml:space="preserve"> de despesa</w:t>
                  </w:r>
                </w:p>
              </w:tc>
            </w:tr>
            <w:tr w:rsidR="00055BA3" w:rsidTr="00055BA3">
              <w:trPr>
                <w:trHeight w:val="275"/>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6"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CETREVI 56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12965/3698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33.90.30.21</w:t>
                  </w:r>
                </w:p>
              </w:tc>
            </w:tr>
            <w:tr w:rsidR="00055BA3" w:rsidTr="00055BA3">
              <w:trPr>
                <w:trHeight w:val="241"/>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GRJ</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33.90.30.35</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6"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CETREVI 56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12965/3698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GRV 26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2117/12965/3698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GRJ</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2.700.228.015</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44.90.52.04</w:t>
                  </w:r>
                </w:p>
              </w:tc>
            </w:tr>
            <w:tr w:rsidR="00055BA3" w:rsidTr="00055BA3">
              <w:trPr>
                <w:trHeight w:val="508"/>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44.90.52.04</w:t>
                  </w:r>
                </w:p>
              </w:tc>
              <w:bookmarkStart w:id="56" w:name="_heading=h.lvxmmb8kfn87" w:colFirst="0" w:colLast="0"/>
              <w:bookmarkEnd w:id="56"/>
            </w:tr>
            <w:tr w:rsidR="00055BA3" w:rsidTr="00055BA3">
              <w:trPr>
                <w:trHeight w:val="431"/>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44.90.52.08</w:t>
                  </w:r>
                </w:p>
              </w:tc>
            </w:tr>
            <w:tr w:rsidR="00055BA3" w:rsidTr="00055BA3">
              <w:trPr>
                <w:trHeight w:val="239"/>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DEGP 003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44.90.52.08</w:t>
                  </w:r>
                </w:p>
              </w:tc>
            </w:tr>
            <w:tr w:rsidR="00055BA3" w:rsidTr="00055BA3">
              <w:trPr>
                <w:trHeight w:val="272"/>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GRJ</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2.700.228.015</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44.90.52.08</w:t>
                  </w:r>
                </w:p>
              </w:tc>
            </w:tr>
            <w:tr w:rsidR="00055BA3" w:rsidTr="00055BA3">
              <w:trPr>
                <w:trHeight w:val="286"/>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EEV 43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1.700.228.015</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3698/2206</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44.90.52.08</w:t>
                  </w:r>
                </w:p>
              </w:tc>
            </w:tr>
            <w:tr w:rsidR="00055BA3" w:rsidTr="00055BA3">
              <w:trPr>
                <w:trHeight w:val="286"/>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EEV 43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44.90.52.08</w:t>
                  </w:r>
                </w:p>
              </w:tc>
            </w:tr>
            <w:tr w:rsidR="00055BA3" w:rsidTr="00055BA3">
              <w:trPr>
                <w:trHeight w:val="289"/>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EEV 43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44.90.52.12</w:t>
                  </w:r>
                </w:p>
              </w:tc>
            </w:tr>
            <w:tr w:rsidR="00055BA3" w:rsidTr="00055BA3">
              <w:trPr>
                <w:trHeight w:val="265"/>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jc w:val="left"/>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CETREVI 56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1.501.240.000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2117/12965/3698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44.90.52.12</w:t>
                  </w:r>
                </w:p>
              </w:tc>
            </w:tr>
            <w:tr w:rsidR="00055BA3" w:rsidTr="00055BA3">
              <w:trPr>
                <w:trHeight w:val="283"/>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GRV 26</w:t>
                  </w:r>
                </w:p>
              </w:tc>
              <w:tc>
                <w:tcPr>
                  <w:tcW w:w="850" w:type="dxa"/>
                  <w:tcBorders>
                    <w:top w:val="nil"/>
                    <w:left w:val="nil"/>
                    <w:bottom w:val="single" w:sz="4" w:space="0" w:color="000000"/>
                    <w:right w:val="single" w:sz="4" w:space="0" w:color="000000"/>
                  </w:tcBorders>
                  <w:vAlign w:val="center"/>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w:t>
                  </w:r>
                </w:p>
              </w:tc>
              <w:tc>
                <w:tcPr>
                  <w:tcW w:w="1418" w:type="dxa"/>
                  <w:tcBorders>
                    <w:top w:val="nil"/>
                    <w:left w:val="nil"/>
                    <w:bottom w:val="single" w:sz="4" w:space="0" w:color="000000"/>
                    <w:right w:val="single" w:sz="4" w:space="0" w:color="000000"/>
                  </w:tcBorders>
                  <w:vAlign w:val="center"/>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2171/3698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44.90.52.12</w:t>
                  </w:r>
                </w:p>
              </w:tc>
            </w:tr>
            <w:tr w:rsidR="00055BA3" w:rsidTr="00055BA3">
              <w:trPr>
                <w:trHeight w:val="184"/>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44.90.52.12</w:t>
                  </w:r>
                </w:p>
              </w:tc>
            </w:tr>
            <w:tr w:rsidR="00055BA3" w:rsidTr="00055BA3">
              <w:trPr>
                <w:trHeight w:val="277"/>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GRJ</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44.90.52.12</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vAlign w:val="center"/>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GRV 26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12965</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2171/2117/3698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EEV 43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CETREVI 56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2117/12965/3698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EEV 43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44.90.52.38</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44.90.52.38</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44.90.52.40</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44.90.52.42</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GRV 26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44.90.52.42</w:t>
                  </w:r>
                </w:p>
              </w:tc>
            </w:tr>
          </w:tbl>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color w:val="FF0000"/>
                <w:u w:val="single"/>
              </w:rPr>
            </w:pPr>
            <w:r w:rsidRPr="00D013AC">
              <w:rPr>
                <w:rFonts w:ascii="Times New Roman" w:eastAsia="Times New Roman" w:hAnsi="Times New Roman" w:cs="Times New Roman"/>
                <w:b/>
                <w:u w:val="single"/>
              </w:rPr>
              <w:t>Este processo envolve recursos federais.</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GESTÃO E FISCALIZAÇÃO DA CONTRATAÇÃO E INDICAÇÃO DO GESTOR E FISCAL DO CONTRATO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empregado André Luiz </w:t>
            </w:r>
            <w:proofErr w:type="spellStart"/>
            <w:r w:rsidRPr="00D013AC">
              <w:rPr>
                <w:rFonts w:ascii="Times New Roman" w:eastAsia="Times New Roman" w:hAnsi="Times New Roman" w:cs="Times New Roman"/>
              </w:rPr>
              <w:t>Kulkamp</w:t>
            </w:r>
            <w:proofErr w:type="spellEnd"/>
            <w:r w:rsidRPr="00D013AC">
              <w:rPr>
                <w:rFonts w:ascii="Times New Roman" w:eastAsia="Times New Roman" w:hAnsi="Times New Roman" w:cs="Times New Roman"/>
              </w:rPr>
              <w:t xml:space="preserve"> de Souza, matrícula 5589-1, será o </w:t>
            </w:r>
            <w:r w:rsidRPr="00D013AC">
              <w:rPr>
                <w:rFonts w:ascii="Times New Roman" w:eastAsia="Times New Roman" w:hAnsi="Times New Roman" w:cs="Times New Roman"/>
                <w:b/>
              </w:rPr>
              <w:t>gestor do contrato</w:t>
            </w:r>
            <w:r w:rsidRPr="00D013AC">
              <w:rPr>
                <w:rFonts w:ascii="Times New Roman" w:eastAsia="Times New Roman" w:hAnsi="Times New Roman" w:cs="Times New Roman"/>
              </w:rPr>
              <w:t xml:space="preserve"> para a Epagri de Videira.</w:t>
            </w:r>
          </w:p>
          <w:p w:rsidR="00D013AC" w:rsidRPr="00D013AC" w:rsidRDefault="00D013AC" w:rsidP="00D013AC">
            <w:pPr>
              <w:tabs>
                <w:tab w:val="left" w:pos="938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empregado </w:t>
            </w:r>
            <w:r w:rsidRPr="00D013AC">
              <w:rPr>
                <w:rFonts w:ascii="Times New Roman" w:eastAsia="Times New Roman" w:hAnsi="Times New Roman" w:cs="Times New Roman"/>
                <w:highlight w:val="white"/>
              </w:rPr>
              <w:t>Edilson Brasil Moreira, matrícula 5809-2,</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highlight w:val="white"/>
              </w:rPr>
              <w:t xml:space="preserve">será o </w:t>
            </w:r>
            <w:r w:rsidRPr="00D013AC">
              <w:rPr>
                <w:rFonts w:ascii="Times New Roman" w:eastAsia="Times New Roman" w:hAnsi="Times New Roman" w:cs="Times New Roman"/>
                <w:b/>
                <w:highlight w:val="white"/>
              </w:rPr>
              <w:t>gestor do contrato</w:t>
            </w:r>
            <w:r w:rsidRPr="00D013AC">
              <w:rPr>
                <w:rFonts w:ascii="Times New Roman" w:eastAsia="Times New Roman" w:hAnsi="Times New Roman" w:cs="Times New Roman"/>
                <w:highlight w:val="white"/>
              </w:rPr>
              <w:t xml:space="preserve"> para os itens constantes nes</w:t>
            </w:r>
            <w:r w:rsidRPr="00D013AC">
              <w:rPr>
                <w:rFonts w:ascii="Times New Roman" w:eastAsia="Times New Roman" w:hAnsi="Times New Roman" w:cs="Times New Roman"/>
              </w:rPr>
              <w:t xml:space="preserve">te processo para a Gerência Regional de Videira e </w:t>
            </w:r>
            <w:proofErr w:type="spellStart"/>
            <w:r w:rsidRPr="00D013AC">
              <w:rPr>
                <w:rFonts w:ascii="Times New Roman" w:eastAsia="Times New Roman" w:hAnsi="Times New Roman" w:cs="Times New Roman"/>
              </w:rPr>
              <w:t>Cetrevi</w:t>
            </w:r>
            <w:proofErr w:type="spellEnd"/>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empregado Anderson Luiz </w:t>
            </w:r>
            <w:proofErr w:type="spellStart"/>
            <w:r w:rsidRPr="00D013AC">
              <w:rPr>
                <w:rFonts w:ascii="Times New Roman" w:eastAsia="Times New Roman" w:hAnsi="Times New Roman" w:cs="Times New Roman"/>
              </w:rPr>
              <w:t>Feltrim</w:t>
            </w:r>
            <w:proofErr w:type="spellEnd"/>
            <w:r w:rsidRPr="00D013AC">
              <w:rPr>
                <w:rFonts w:ascii="Times New Roman" w:eastAsia="Times New Roman" w:hAnsi="Times New Roman" w:cs="Times New Roman"/>
              </w:rPr>
              <w:t xml:space="preserve"> matrícula 5415-1</w:t>
            </w:r>
            <w:r w:rsidRPr="00D013AC">
              <w:rPr>
                <w:rFonts w:ascii="Times New Roman" w:eastAsia="Times New Roman" w:hAnsi="Times New Roman" w:cs="Times New Roman"/>
                <w:color w:val="00000A"/>
              </w:rPr>
              <w:t xml:space="preserve">, </w:t>
            </w:r>
            <w:r w:rsidRPr="00D013AC">
              <w:rPr>
                <w:rFonts w:ascii="Times New Roman" w:eastAsia="Times New Roman" w:hAnsi="Times New Roman" w:cs="Times New Roman"/>
              </w:rPr>
              <w:t xml:space="preserve">será o </w:t>
            </w:r>
            <w:r w:rsidRPr="00D013AC">
              <w:rPr>
                <w:rFonts w:ascii="Times New Roman" w:eastAsia="Times New Roman" w:hAnsi="Times New Roman" w:cs="Times New Roman"/>
                <w:b/>
              </w:rPr>
              <w:t>gestor do contrato</w:t>
            </w:r>
            <w:r w:rsidRPr="00D013AC">
              <w:rPr>
                <w:rFonts w:ascii="Times New Roman" w:eastAsia="Times New Roman" w:hAnsi="Times New Roman" w:cs="Times New Roman"/>
              </w:rPr>
              <w:t xml:space="preserve"> para a Epagri de Caçador.</w:t>
            </w:r>
          </w:p>
          <w:p w:rsidR="00D013AC" w:rsidRPr="00D013AC" w:rsidRDefault="00D013AC" w:rsidP="00D013AC">
            <w:pPr>
              <w:tabs>
                <w:tab w:val="left" w:pos="9389"/>
              </w:tabs>
              <w:spacing w:line="240" w:lineRule="auto"/>
              <w:ind w:right="0"/>
              <w:rPr>
                <w:rFonts w:ascii="Times New Roman" w:eastAsia="Times New Roman" w:hAnsi="Times New Roman" w:cs="Times New Roman"/>
                <w:b/>
                <w:highlight w:val="green"/>
              </w:rPr>
            </w:pPr>
            <w:r w:rsidRPr="00D013AC">
              <w:rPr>
                <w:rFonts w:ascii="Times New Roman" w:eastAsia="Times New Roman" w:hAnsi="Times New Roman" w:cs="Times New Roman"/>
              </w:rPr>
              <w:t>O empregado</w:t>
            </w:r>
            <w:r w:rsidRPr="00D013AC">
              <w:rPr>
                <w:rFonts w:ascii="Times New Roman" w:eastAsia="Times New Roman" w:hAnsi="Times New Roman" w:cs="Times New Roman"/>
                <w:highlight w:val="white"/>
              </w:rPr>
              <w:t xml:space="preserve"> Hector Silvio </w:t>
            </w:r>
            <w:proofErr w:type="spellStart"/>
            <w:r w:rsidRPr="00D013AC">
              <w:rPr>
                <w:rFonts w:ascii="Times New Roman" w:eastAsia="Times New Roman" w:hAnsi="Times New Roman" w:cs="Times New Roman"/>
                <w:highlight w:val="white"/>
              </w:rPr>
              <w:t>Haverroth</w:t>
            </w:r>
            <w:proofErr w:type="spellEnd"/>
            <w:r w:rsidRPr="00D013AC">
              <w:rPr>
                <w:rFonts w:ascii="Times New Roman" w:eastAsia="Times New Roman" w:hAnsi="Times New Roman" w:cs="Times New Roman"/>
                <w:highlight w:val="white"/>
              </w:rPr>
              <w:t>, matrícula 4248-0,</w:t>
            </w:r>
            <w:r w:rsidRPr="00D013AC">
              <w:rPr>
                <w:rFonts w:ascii="Times New Roman" w:eastAsia="Times New Roman" w:hAnsi="Times New Roman" w:cs="Times New Roman"/>
              </w:rPr>
              <w:t xml:space="preserve"> será o</w:t>
            </w:r>
            <w:r w:rsidRPr="00D013AC">
              <w:rPr>
                <w:rFonts w:ascii="Times New Roman" w:eastAsia="Times New Roman" w:hAnsi="Times New Roman" w:cs="Times New Roman"/>
                <w:b/>
              </w:rPr>
              <w:t xml:space="preserve"> gestor do contrato</w:t>
            </w:r>
            <w:r w:rsidRPr="00D013AC">
              <w:rPr>
                <w:rFonts w:ascii="Times New Roman" w:eastAsia="Times New Roman" w:hAnsi="Times New Roman" w:cs="Times New Roman"/>
              </w:rPr>
              <w:t xml:space="preserve"> para os itens constantes neste processo da Gerência Regional de Joinville.</w:t>
            </w:r>
          </w:p>
          <w:p w:rsidR="00D013AC" w:rsidRPr="00D013AC" w:rsidRDefault="00D013AC" w:rsidP="00D013AC">
            <w:pPr>
              <w:tabs>
                <w:tab w:val="left" w:pos="9389"/>
              </w:tabs>
              <w:spacing w:line="240" w:lineRule="auto"/>
              <w:ind w:right="0"/>
              <w:rPr>
                <w:rFonts w:ascii="Times New Roman" w:eastAsia="Times New Roman" w:hAnsi="Times New Roman" w:cs="Times New Roman"/>
              </w:rPr>
            </w:pPr>
          </w:p>
          <w:p w:rsidR="00D013AC" w:rsidRPr="00D013AC" w:rsidRDefault="00D013AC" w:rsidP="00D013AC">
            <w:pPr>
              <w:tabs>
                <w:tab w:val="left" w:pos="938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 empregada Juliana </w:t>
            </w:r>
            <w:proofErr w:type="spellStart"/>
            <w:r w:rsidRPr="00D013AC">
              <w:rPr>
                <w:rFonts w:ascii="Times New Roman" w:eastAsia="Times New Roman" w:hAnsi="Times New Roman" w:cs="Times New Roman"/>
              </w:rPr>
              <w:t>Vanz</w:t>
            </w:r>
            <w:proofErr w:type="spellEnd"/>
            <w:r w:rsidRPr="00D013AC">
              <w:rPr>
                <w:rFonts w:ascii="Times New Roman" w:eastAsia="Times New Roman" w:hAnsi="Times New Roman" w:cs="Times New Roman"/>
              </w:rPr>
              <w:t xml:space="preserve"> </w:t>
            </w:r>
            <w:proofErr w:type="spellStart"/>
            <w:r w:rsidRPr="00D013AC">
              <w:rPr>
                <w:rFonts w:ascii="Times New Roman" w:eastAsia="Times New Roman" w:hAnsi="Times New Roman" w:cs="Times New Roman"/>
              </w:rPr>
              <w:t>Bondan</w:t>
            </w:r>
            <w:proofErr w:type="spellEnd"/>
            <w:r w:rsidRPr="00D013AC">
              <w:rPr>
                <w:rFonts w:ascii="Times New Roman" w:eastAsia="Times New Roman" w:hAnsi="Times New Roman" w:cs="Times New Roman"/>
              </w:rPr>
              <w:t>, matrícula 4580-2, será a</w:t>
            </w:r>
            <w:r w:rsidRPr="00D013AC">
              <w:rPr>
                <w:rFonts w:ascii="Times New Roman" w:eastAsia="Times New Roman" w:hAnsi="Times New Roman" w:cs="Times New Roman"/>
                <w:b/>
              </w:rPr>
              <w:t xml:space="preserve"> fiscal do contrato,</w:t>
            </w:r>
            <w:r w:rsidRPr="00D013AC">
              <w:rPr>
                <w:rFonts w:ascii="Times New Roman" w:eastAsia="Times New Roman" w:hAnsi="Times New Roman" w:cs="Times New Roman"/>
              </w:rPr>
              <w:t xml:space="preserve"> e a empregada Andressa Mariani Bee</w:t>
            </w:r>
            <w:r w:rsidRPr="00D013AC">
              <w:rPr>
                <w:rFonts w:ascii="Times New Roman" w:eastAsia="Times New Roman" w:hAnsi="Times New Roman" w:cs="Times New Roman"/>
                <w:highlight w:val="white"/>
              </w:rPr>
              <w:t xml:space="preserve">, matrícula 5746-0 </w:t>
            </w:r>
            <w:r w:rsidRPr="00D013AC">
              <w:rPr>
                <w:rFonts w:ascii="Times New Roman" w:eastAsia="Times New Roman" w:hAnsi="Times New Roman" w:cs="Times New Roman"/>
              </w:rPr>
              <w:t xml:space="preserve">será a </w:t>
            </w:r>
            <w:r w:rsidRPr="00D013AC">
              <w:rPr>
                <w:rFonts w:ascii="Times New Roman" w:eastAsia="Times New Roman" w:hAnsi="Times New Roman" w:cs="Times New Roman"/>
                <w:b/>
              </w:rPr>
              <w:t>fiscal do contrato suplente</w:t>
            </w:r>
            <w:r w:rsidRPr="00D013AC">
              <w:rPr>
                <w:rFonts w:ascii="Times New Roman" w:eastAsia="Times New Roman" w:hAnsi="Times New Roman" w:cs="Times New Roman"/>
              </w:rPr>
              <w:t>, responsável por acompanhar e fiscalizar o recebimento dos itens constantes neste processo da Gerência Regional de Videira.</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empregado Valdecir </w:t>
            </w:r>
            <w:proofErr w:type="spellStart"/>
            <w:r w:rsidRPr="00D013AC">
              <w:rPr>
                <w:rFonts w:ascii="Times New Roman" w:eastAsia="Times New Roman" w:hAnsi="Times New Roman" w:cs="Times New Roman"/>
              </w:rPr>
              <w:t>Perazzoli</w:t>
            </w:r>
            <w:proofErr w:type="spellEnd"/>
            <w:r w:rsidRPr="00D013AC">
              <w:rPr>
                <w:rFonts w:ascii="Times New Roman" w:eastAsia="Times New Roman" w:hAnsi="Times New Roman" w:cs="Times New Roman"/>
              </w:rPr>
              <w:t xml:space="preserve"> matrícula 5818-1 será o </w:t>
            </w:r>
            <w:r w:rsidRPr="00D013AC">
              <w:rPr>
                <w:rFonts w:ascii="Times New Roman" w:eastAsia="Times New Roman" w:hAnsi="Times New Roman" w:cs="Times New Roman"/>
                <w:b/>
              </w:rPr>
              <w:t>fiscal do contrato</w:t>
            </w:r>
            <w:r w:rsidRPr="00D013AC">
              <w:rPr>
                <w:rFonts w:ascii="Times New Roman" w:eastAsia="Times New Roman" w:hAnsi="Times New Roman" w:cs="Times New Roman"/>
              </w:rPr>
              <w:t xml:space="preserve"> responsável por acompanhar e fiscalizar o recebimento dos equipamentos na </w:t>
            </w:r>
            <w:proofErr w:type="spellStart"/>
            <w:r w:rsidRPr="00D013AC">
              <w:rPr>
                <w:rFonts w:ascii="Times New Roman" w:eastAsia="Times New Roman" w:hAnsi="Times New Roman" w:cs="Times New Roman"/>
              </w:rPr>
              <w:t>epagri</w:t>
            </w:r>
            <w:proofErr w:type="spellEnd"/>
            <w:r w:rsidRPr="00D013AC">
              <w:rPr>
                <w:rFonts w:ascii="Times New Roman" w:eastAsia="Times New Roman" w:hAnsi="Times New Roman" w:cs="Times New Roman"/>
              </w:rPr>
              <w:t xml:space="preserve"> de Videira. A empregada </w:t>
            </w:r>
            <w:proofErr w:type="spellStart"/>
            <w:r w:rsidRPr="00D013AC">
              <w:rPr>
                <w:rFonts w:ascii="Times New Roman" w:eastAsia="Times New Roman" w:hAnsi="Times New Roman" w:cs="Times New Roman"/>
              </w:rPr>
              <w:t>Vanderleia</w:t>
            </w:r>
            <w:proofErr w:type="spellEnd"/>
            <w:r w:rsidRPr="00D013AC">
              <w:rPr>
                <w:rFonts w:ascii="Times New Roman" w:eastAsia="Times New Roman" w:hAnsi="Times New Roman" w:cs="Times New Roman"/>
              </w:rPr>
              <w:t xml:space="preserve"> </w:t>
            </w:r>
            <w:proofErr w:type="spellStart"/>
            <w:r w:rsidRPr="00D013AC">
              <w:rPr>
                <w:rFonts w:ascii="Times New Roman" w:eastAsia="Times New Roman" w:hAnsi="Times New Roman" w:cs="Times New Roman"/>
              </w:rPr>
              <w:t>Rettore</w:t>
            </w:r>
            <w:proofErr w:type="spellEnd"/>
            <w:r w:rsidRPr="00D013AC">
              <w:rPr>
                <w:rFonts w:ascii="Times New Roman" w:eastAsia="Times New Roman" w:hAnsi="Times New Roman" w:cs="Times New Roman"/>
              </w:rPr>
              <w:t xml:space="preserve"> </w:t>
            </w:r>
            <w:proofErr w:type="spellStart"/>
            <w:r w:rsidRPr="00D013AC">
              <w:rPr>
                <w:rFonts w:ascii="Times New Roman" w:eastAsia="Times New Roman" w:hAnsi="Times New Roman" w:cs="Times New Roman"/>
              </w:rPr>
              <w:t>Bertelli</w:t>
            </w:r>
            <w:proofErr w:type="spellEnd"/>
            <w:r w:rsidRPr="00D013AC">
              <w:rPr>
                <w:rFonts w:ascii="Times New Roman" w:eastAsia="Times New Roman" w:hAnsi="Times New Roman" w:cs="Times New Roman"/>
              </w:rPr>
              <w:t xml:space="preserve">, matrícula 5873-4, será a </w:t>
            </w:r>
            <w:r w:rsidRPr="00D013AC">
              <w:rPr>
                <w:rFonts w:ascii="Times New Roman" w:eastAsia="Times New Roman" w:hAnsi="Times New Roman" w:cs="Times New Roman"/>
                <w:b/>
              </w:rPr>
              <w:t>fiscal suplente do contrato</w:t>
            </w:r>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 xml:space="preserve">O empregado Fernando Pereira Monteiro matrícula 05830-0 será o </w:t>
            </w:r>
            <w:r w:rsidRPr="00D013AC">
              <w:rPr>
                <w:rFonts w:ascii="Times New Roman" w:eastAsia="Times New Roman" w:hAnsi="Times New Roman" w:cs="Times New Roman"/>
                <w:b/>
              </w:rPr>
              <w:t>fiscal do contrato</w:t>
            </w:r>
            <w:r w:rsidRPr="00D013AC">
              <w:rPr>
                <w:rFonts w:ascii="Times New Roman" w:eastAsia="Times New Roman" w:hAnsi="Times New Roman" w:cs="Times New Roman"/>
              </w:rPr>
              <w:t xml:space="preserve"> responsável por acompanhar e fiscalizar o recebimento dos equipamentos na </w:t>
            </w:r>
            <w:proofErr w:type="spellStart"/>
            <w:r w:rsidRPr="00D013AC">
              <w:rPr>
                <w:rFonts w:ascii="Times New Roman" w:eastAsia="Times New Roman" w:hAnsi="Times New Roman" w:cs="Times New Roman"/>
              </w:rPr>
              <w:t>epagri</w:t>
            </w:r>
            <w:proofErr w:type="spellEnd"/>
            <w:r w:rsidRPr="00D013AC">
              <w:rPr>
                <w:rFonts w:ascii="Times New Roman" w:eastAsia="Times New Roman" w:hAnsi="Times New Roman" w:cs="Times New Roman"/>
              </w:rPr>
              <w:t xml:space="preserve"> de Caçador. A empregada </w:t>
            </w:r>
            <w:proofErr w:type="spellStart"/>
            <w:r w:rsidRPr="00D013AC">
              <w:rPr>
                <w:rFonts w:ascii="Times New Roman" w:eastAsia="Times New Roman" w:hAnsi="Times New Roman" w:cs="Times New Roman"/>
              </w:rPr>
              <w:t>Analice</w:t>
            </w:r>
            <w:proofErr w:type="spellEnd"/>
            <w:r w:rsidRPr="00D013AC">
              <w:rPr>
                <w:rFonts w:ascii="Times New Roman" w:eastAsia="Times New Roman" w:hAnsi="Times New Roman" w:cs="Times New Roman"/>
              </w:rPr>
              <w:t xml:space="preserve"> </w:t>
            </w:r>
            <w:proofErr w:type="spellStart"/>
            <w:r w:rsidRPr="00D013AC">
              <w:rPr>
                <w:rFonts w:ascii="Times New Roman" w:eastAsia="Times New Roman" w:hAnsi="Times New Roman" w:cs="Times New Roman"/>
              </w:rPr>
              <w:t>Ferlin</w:t>
            </w:r>
            <w:proofErr w:type="spellEnd"/>
            <w:r w:rsidRPr="00D013AC">
              <w:rPr>
                <w:rFonts w:ascii="Times New Roman" w:eastAsia="Times New Roman" w:hAnsi="Times New Roman" w:cs="Times New Roman"/>
              </w:rPr>
              <w:t xml:space="preserve"> Grazziotin, matrícula 5222-1, será a </w:t>
            </w:r>
            <w:r w:rsidRPr="00D013AC">
              <w:rPr>
                <w:rFonts w:ascii="Times New Roman" w:eastAsia="Times New Roman" w:hAnsi="Times New Roman" w:cs="Times New Roman"/>
                <w:b/>
              </w:rPr>
              <w:t>fiscal suplente do contrato.</w:t>
            </w: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 xml:space="preserve">O empregado Henrique </w:t>
            </w:r>
            <w:proofErr w:type="spellStart"/>
            <w:r w:rsidRPr="00D013AC">
              <w:rPr>
                <w:rFonts w:ascii="Times New Roman" w:eastAsia="Times New Roman" w:hAnsi="Times New Roman" w:cs="Times New Roman"/>
              </w:rPr>
              <w:t>Tirolli</w:t>
            </w:r>
            <w:proofErr w:type="spellEnd"/>
            <w:r w:rsidRPr="00D013AC">
              <w:rPr>
                <w:rFonts w:ascii="Times New Roman" w:eastAsia="Times New Roman" w:hAnsi="Times New Roman" w:cs="Times New Roman"/>
              </w:rPr>
              <w:t xml:space="preserve"> </w:t>
            </w:r>
            <w:proofErr w:type="spellStart"/>
            <w:r w:rsidRPr="00D013AC">
              <w:rPr>
                <w:rFonts w:ascii="Times New Roman" w:eastAsia="Times New Roman" w:hAnsi="Times New Roman" w:cs="Times New Roman"/>
              </w:rPr>
              <w:t>Rett</w:t>
            </w:r>
            <w:proofErr w:type="spellEnd"/>
            <w:r w:rsidRPr="00D013AC">
              <w:rPr>
                <w:rFonts w:ascii="Times New Roman" w:eastAsia="Times New Roman" w:hAnsi="Times New Roman" w:cs="Times New Roman"/>
              </w:rPr>
              <w:t xml:space="preserve"> matrícula 05429-1 será o </w:t>
            </w:r>
            <w:r w:rsidRPr="00D013AC">
              <w:rPr>
                <w:rFonts w:ascii="Times New Roman" w:eastAsia="Times New Roman" w:hAnsi="Times New Roman" w:cs="Times New Roman"/>
                <w:b/>
              </w:rPr>
              <w:t>fiscal do contrato</w:t>
            </w:r>
            <w:r w:rsidRPr="00D013AC">
              <w:rPr>
                <w:rFonts w:ascii="Times New Roman" w:eastAsia="Times New Roman" w:hAnsi="Times New Roman" w:cs="Times New Roman"/>
              </w:rPr>
              <w:t xml:space="preserve"> responsável por acompanhar e fiscalizar o recebimento dos equipamentos na </w:t>
            </w:r>
            <w:proofErr w:type="spellStart"/>
            <w:r w:rsidRPr="00D013AC">
              <w:rPr>
                <w:rFonts w:ascii="Times New Roman" w:eastAsia="Times New Roman" w:hAnsi="Times New Roman" w:cs="Times New Roman"/>
              </w:rPr>
              <w:t>epagri</w:t>
            </w:r>
            <w:proofErr w:type="spellEnd"/>
            <w:r w:rsidRPr="00D013AC">
              <w:rPr>
                <w:rFonts w:ascii="Times New Roman" w:eastAsia="Times New Roman" w:hAnsi="Times New Roman" w:cs="Times New Roman"/>
              </w:rPr>
              <w:t xml:space="preserve"> de Joinville. A empregada Daniela Martins Guimarães Nunes, matrícula 4531-4, será a </w:t>
            </w:r>
            <w:r w:rsidRPr="00D013AC">
              <w:rPr>
                <w:rFonts w:ascii="Times New Roman" w:eastAsia="Times New Roman" w:hAnsi="Times New Roman" w:cs="Times New Roman"/>
                <w:b/>
              </w:rPr>
              <w:t>fiscal suplente do contrato.</w:t>
            </w:r>
          </w:p>
          <w:p w:rsidR="00D013AC" w:rsidRPr="00D013AC" w:rsidRDefault="00D013AC" w:rsidP="00D013AC">
            <w:pPr>
              <w:tabs>
                <w:tab w:val="left" w:pos="9389"/>
              </w:tabs>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As atribuições do gestor de contratos e do fiscal de contratos, os procedimentos de fiscalização e gerenciamento do contrato são aqueles estabelecidos nos </w:t>
            </w:r>
            <w:r w:rsidRPr="00D013AC">
              <w:rPr>
                <w:rFonts w:ascii="Times New Roman" w:eastAsia="Times New Roman" w:hAnsi="Times New Roman" w:cs="Times New Roman"/>
                <w:b/>
              </w:rPr>
              <w:t>artigos 151 e 152 do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 xml:space="preserve">Regulamento </w:t>
            </w:r>
            <w:r w:rsidRPr="00D013AC">
              <w:rPr>
                <w:rFonts w:ascii="Times New Roman" w:eastAsia="Times New Roman" w:hAnsi="Times New Roman" w:cs="Times New Roman"/>
                <w:b/>
              </w:rPr>
              <w:lastRenderedPageBreak/>
              <w:t>Interno de Licitações e Contratos da EPAGRI</w:t>
            </w:r>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Os empregados designados a fiscalizar a contratação declaram que </w:t>
            </w:r>
            <w:r w:rsidRPr="00D013AC">
              <w:rPr>
                <w:rFonts w:ascii="Times New Roman" w:eastAsia="Times New Roman" w:hAnsi="Times New Roman" w:cs="Times New Roman"/>
                <w:b/>
              </w:rPr>
              <w:t>não estão impedidos</w:t>
            </w:r>
            <w:r w:rsidRPr="00D013AC">
              <w:rPr>
                <w:rFonts w:ascii="Times New Roman" w:eastAsia="Times New Roman" w:hAnsi="Times New Roman" w:cs="Times New Roman"/>
              </w:rPr>
              <w:t xml:space="preserve"> de exercer essa função, conforme art. 150, § 9º, do RILC-EPAGRI, devendo comunicar ao gestor do contrato qualquer situação superveniente que altere essa condição.</w:t>
            </w:r>
          </w:p>
          <w:p w:rsidR="00D013AC" w:rsidRPr="00D013AC" w:rsidRDefault="00D013AC" w:rsidP="00D013AC">
            <w:pPr>
              <w:tabs>
                <w:tab w:val="left" w:pos="9389"/>
              </w:tabs>
              <w:spacing w:line="240" w:lineRule="auto"/>
              <w:ind w:right="0"/>
              <w:rPr>
                <w:rFonts w:ascii="Times New Roman" w:eastAsia="Times New Roman" w:hAnsi="Times New Roman" w:cs="Times New Roman"/>
              </w:rPr>
            </w:pPr>
          </w:p>
          <w:p w:rsidR="00D013AC" w:rsidRPr="00D013AC" w:rsidRDefault="00D013AC" w:rsidP="00D013AC">
            <w:pPr>
              <w:tabs>
                <w:tab w:val="left" w:pos="938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color w:val="000000"/>
              </w:rPr>
              <w:t>Ciente.</w:t>
            </w:r>
          </w:p>
          <w:p w:rsidR="00D013AC" w:rsidRPr="00D013AC" w:rsidRDefault="00D013AC" w:rsidP="00D013AC">
            <w:pPr>
              <w:tabs>
                <w:tab w:val="left" w:pos="9389"/>
              </w:tabs>
              <w:spacing w:line="240" w:lineRule="auto"/>
              <w:ind w:right="0"/>
              <w:rPr>
                <w:rFonts w:ascii="Times New Roman" w:eastAsia="Times New Roman" w:hAnsi="Times New Roman" w:cs="Times New Roman"/>
              </w:rPr>
            </w:pPr>
          </w:p>
          <w:tbl>
            <w:tblPr>
              <w:tblW w:w="9555" w:type="dxa"/>
              <w:tblBorders>
                <w:top w:val="nil"/>
                <w:left w:val="nil"/>
                <w:bottom w:val="nil"/>
                <w:right w:val="nil"/>
                <w:insideH w:val="nil"/>
                <w:insideV w:val="nil"/>
              </w:tblBorders>
              <w:tblLayout w:type="fixed"/>
              <w:tblLook w:val="0400" w:firstRow="0" w:lastRow="0" w:firstColumn="0" w:lastColumn="0" w:noHBand="0" w:noVBand="1"/>
            </w:tblPr>
            <w:tblGrid>
              <w:gridCol w:w="4777"/>
              <w:gridCol w:w="4778"/>
            </w:tblGrid>
            <w:tr w:rsidR="00D013AC" w:rsidRPr="00D013AC" w:rsidTr="00D013AC">
              <w:tc>
                <w:tcPr>
                  <w:tcW w:w="4777" w:type="dxa"/>
                </w:tcPr>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r w:rsidRPr="00D013AC">
                    <w:rPr>
                      <w:rFonts w:ascii="Times New Roman" w:hAnsi="Times New Roman" w:cs="Times New Roman"/>
                    </w:rPr>
                    <w:t xml:space="preserve">André Luiz </w:t>
                  </w:r>
                  <w:proofErr w:type="spellStart"/>
                  <w:r w:rsidRPr="00D013AC">
                    <w:rPr>
                      <w:rFonts w:ascii="Times New Roman" w:hAnsi="Times New Roman" w:cs="Times New Roman"/>
                    </w:rPr>
                    <w:t>Kulkamp</w:t>
                  </w:r>
                  <w:proofErr w:type="spellEnd"/>
                  <w:r w:rsidRPr="00D013AC">
                    <w:rPr>
                      <w:rFonts w:ascii="Times New Roman" w:hAnsi="Times New Roman" w:cs="Times New Roman"/>
                    </w:rPr>
                    <w:t xml:space="preserve"> de Souza</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Matrícula 5589-1</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Gerente EPAGRI/EE Videira</w:t>
                  </w:r>
                </w:p>
                <w:p w:rsidR="00D013AC" w:rsidRPr="00D013AC" w:rsidRDefault="00D013AC" w:rsidP="00D013AC">
                  <w:pPr>
                    <w:spacing w:line="240" w:lineRule="auto"/>
                    <w:ind w:right="0"/>
                    <w:jc w:val="left"/>
                    <w:rPr>
                      <w:rFonts w:ascii="Times New Roman" w:hAnsi="Times New Roman" w:cs="Times New Roman"/>
                      <w:b/>
                    </w:rPr>
                  </w:pPr>
                  <w:r w:rsidRPr="00D013AC">
                    <w:rPr>
                      <w:rFonts w:ascii="Times New Roman" w:hAnsi="Times New Roman" w:cs="Times New Roman"/>
                      <w:b/>
                    </w:rPr>
                    <w:t>Gestor do Contrato</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Edilson Brasil Moreira</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Matrícula 5809-2</w:t>
                  </w:r>
                </w:p>
                <w:p w:rsidR="00D013AC" w:rsidRPr="00D013AC" w:rsidRDefault="00D013AC" w:rsidP="00D013AC">
                  <w:pPr>
                    <w:tabs>
                      <w:tab w:val="left" w:pos="9389"/>
                    </w:tabs>
                    <w:spacing w:line="240" w:lineRule="auto"/>
                    <w:ind w:right="0"/>
                    <w:jc w:val="left"/>
                    <w:rPr>
                      <w:rFonts w:ascii="Times New Roman" w:hAnsi="Times New Roman" w:cs="Times New Roman"/>
                    </w:rPr>
                  </w:pPr>
                  <w:r w:rsidRPr="00D013AC">
                    <w:rPr>
                      <w:rFonts w:ascii="Times New Roman" w:hAnsi="Times New Roman" w:cs="Times New Roman"/>
                    </w:rPr>
                    <w:t>Função: Gerente Regional de Videira</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b/>
                    </w:rPr>
                    <w:t>Gestor do Contrato</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rPr>
                  </w:pPr>
                  <w:proofErr w:type="spellStart"/>
                  <w:r w:rsidRPr="00D013AC">
                    <w:rPr>
                      <w:rFonts w:ascii="Times New Roman" w:hAnsi="Times New Roman" w:cs="Times New Roman"/>
                    </w:rPr>
                    <w:t>Vanderleia</w:t>
                  </w:r>
                  <w:proofErr w:type="spellEnd"/>
                  <w:r w:rsidRPr="00D013AC">
                    <w:rPr>
                      <w:rFonts w:ascii="Times New Roman" w:hAnsi="Times New Roman" w:cs="Times New Roman"/>
                    </w:rPr>
                    <w:t xml:space="preserve"> </w:t>
                  </w:r>
                  <w:proofErr w:type="spellStart"/>
                  <w:r w:rsidRPr="00D013AC">
                    <w:rPr>
                      <w:rFonts w:ascii="Times New Roman" w:hAnsi="Times New Roman" w:cs="Times New Roman"/>
                    </w:rPr>
                    <w:t>Rettore</w:t>
                  </w:r>
                  <w:proofErr w:type="spellEnd"/>
                  <w:r w:rsidRPr="00D013AC">
                    <w:rPr>
                      <w:rFonts w:ascii="Times New Roman" w:hAnsi="Times New Roman" w:cs="Times New Roman"/>
                    </w:rPr>
                    <w:t xml:space="preserve"> </w:t>
                  </w:r>
                  <w:proofErr w:type="spellStart"/>
                  <w:r w:rsidRPr="00D013AC">
                    <w:rPr>
                      <w:rFonts w:ascii="Times New Roman" w:hAnsi="Times New Roman" w:cs="Times New Roman"/>
                    </w:rPr>
                    <w:t>Bertelli</w:t>
                  </w:r>
                  <w:proofErr w:type="spellEnd"/>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Matrícula 5873-4</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Função: Téc. Laboratório</w:t>
                  </w:r>
                </w:p>
                <w:p w:rsidR="00D013AC" w:rsidRPr="00D013AC" w:rsidRDefault="00D013AC" w:rsidP="00D013AC">
                  <w:pPr>
                    <w:tabs>
                      <w:tab w:val="left" w:pos="9389"/>
                    </w:tabs>
                    <w:spacing w:line="240" w:lineRule="auto"/>
                    <w:ind w:right="0"/>
                    <w:rPr>
                      <w:rFonts w:ascii="Times New Roman" w:hAnsi="Times New Roman" w:cs="Times New Roman"/>
                      <w:b/>
                      <w:highlight w:val="white"/>
                    </w:rPr>
                  </w:pPr>
                  <w:r w:rsidRPr="00D013AC">
                    <w:rPr>
                      <w:rFonts w:ascii="Times New Roman" w:hAnsi="Times New Roman" w:cs="Times New Roman"/>
                      <w:b/>
                      <w:highlight w:val="white"/>
                    </w:rPr>
                    <w:t>Fiscal do Contrato</w:t>
                  </w:r>
                </w:p>
                <w:p w:rsidR="00D013AC" w:rsidRPr="00D013AC" w:rsidRDefault="00D013AC" w:rsidP="00D013AC">
                  <w:pPr>
                    <w:tabs>
                      <w:tab w:val="left" w:pos="9389"/>
                    </w:tabs>
                    <w:spacing w:line="240" w:lineRule="auto"/>
                    <w:ind w:right="0"/>
                    <w:rPr>
                      <w:rFonts w:ascii="Times New Roman" w:hAnsi="Times New Roman" w:cs="Times New Roman"/>
                      <w:b/>
                      <w:highlight w:val="white"/>
                    </w:rPr>
                  </w:pP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r w:rsidRPr="00D013AC">
                    <w:rPr>
                      <w:rFonts w:ascii="Times New Roman" w:hAnsi="Times New Roman" w:cs="Times New Roman"/>
                    </w:rPr>
                    <w:t xml:space="preserve">Fernando Pereira Monteiro </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Matrícula 05830-0</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Pesquisador</w:t>
                  </w:r>
                </w:p>
                <w:p w:rsidR="00D013AC" w:rsidRPr="00D013AC" w:rsidRDefault="00D013AC" w:rsidP="00D013AC">
                  <w:pPr>
                    <w:spacing w:line="240" w:lineRule="auto"/>
                    <w:ind w:right="0"/>
                    <w:jc w:val="left"/>
                    <w:rPr>
                      <w:rFonts w:ascii="Times New Roman" w:hAnsi="Times New Roman" w:cs="Times New Roman"/>
                      <w:b/>
                    </w:rPr>
                  </w:pPr>
                  <w:r w:rsidRPr="00D013AC">
                    <w:rPr>
                      <w:rFonts w:ascii="Times New Roman" w:hAnsi="Times New Roman" w:cs="Times New Roman"/>
                      <w:b/>
                    </w:rPr>
                    <w:t>Fiscal do Contrato</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r w:rsidRPr="00D013AC">
                    <w:rPr>
                      <w:rFonts w:ascii="Times New Roman" w:hAnsi="Times New Roman" w:cs="Times New Roman"/>
                    </w:rPr>
                    <w:t xml:space="preserve">Valdecir </w:t>
                  </w:r>
                  <w:proofErr w:type="spellStart"/>
                  <w:r w:rsidRPr="00D013AC">
                    <w:rPr>
                      <w:rFonts w:ascii="Times New Roman" w:hAnsi="Times New Roman" w:cs="Times New Roman"/>
                    </w:rPr>
                    <w:t>Perazzoli</w:t>
                  </w:r>
                  <w:proofErr w:type="spellEnd"/>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Matrícula 05818-1</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Assistente de Pesquisa</w:t>
                  </w:r>
                </w:p>
                <w:p w:rsidR="00D013AC" w:rsidRPr="00D013AC" w:rsidRDefault="00D013AC" w:rsidP="00D013AC">
                  <w:pPr>
                    <w:spacing w:line="240" w:lineRule="auto"/>
                    <w:ind w:right="0"/>
                    <w:jc w:val="left"/>
                    <w:rPr>
                      <w:rFonts w:ascii="Times New Roman" w:hAnsi="Times New Roman" w:cs="Times New Roman"/>
                      <w:b/>
                    </w:rPr>
                  </w:pPr>
                  <w:r w:rsidRPr="00D013AC">
                    <w:rPr>
                      <w:rFonts w:ascii="Times New Roman" w:hAnsi="Times New Roman" w:cs="Times New Roman"/>
                      <w:b/>
                    </w:rPr>
                    <w:t>Fiscal do Contrato</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 xml:space="preserve">Henrique </w:t>
                  </w:r>
                  <w:proofErr w:type="spellStart"/>
                  <w:r w:rsidRPr="00D013AC">
                    <w:rPr>
                      <w:rFonts w:ascii="Times New Roman" w:hAnsi="Times New Roman" w:cs="Times New Roman"/>
                      <w:highlight w:val="white"/>
                    </w:rPr>
                    <w:t>Tirolli</w:t>
                  </w:r>
                  <w:proofErr w:type="spellEnd"/>
                  <w:r w:rsidRPr="00D013AC">
                    <w:rPr>
                      <w:rFonts w:ascii="Times New Roman" w:hAnsi="Times New Roman" w:cs="Times New Roman"/>
                      <w:highlight w:val="white"/>
                    </w:rPr>
                    <w:t xml:space="preserve"> </w:t>
                  </w:r>
                  <w:proofErr w:type="spellStart"/>
                  <w:r w:rsidRPr="00D013AC">
                    <w:rPr>
                      <w:rFonts w:ascii="Times New Roman" w:hAnsi="Times New Roman" w:cs="Times New Roman"/>
                      <w:highlight w:val="white"/>
                    </w:rPr>
                    <w:t>Rett</w:t>
                  </w:r>
                  <w:proofErr w:type="spellEnd"/>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Matrícula 5429-1</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Função: Eng. Alimentos</w:t>
                  </w:r>
                </w:p>
                <w:p w:rsidR="00D013AC" w:rsidRPr="00D013AC" w:rsidRDefault="00D013AC" w:rsidP="00D013AC">
                  <w:pPr>
                    <w:tabs>
                      <w:tab w:val="left" w:pos="9389"/>
                    </w:tabs>
                    <w:spacing w:line="240" w:lineRule="auto"/>
                    <w:ind w:right="0"/>
                    <w:rPr>
                      <w:rFonts w:ascii="Times New Roman" w:hAnsi="Times New Roman" w:cs="Times New Roman"/>
                      <w:b/>
                    </w:rPr>
                  </w:pPr>
                  <w:r w:rsidRPr="00D013AC">
                    <w:rPr>
                      <w:rFonts w:ascii="Times New Roman" w:hAnsi="Times New Roman" w:cs="Times New Roman"/>
                      <w:b/>
                      <w:highlight w:val="white"/>
                    </w:rPr>
                    <w:t>Fiscal do Contrato</w:t>
                  </w:r>
                </w:p>
              </w:tc>
              <w:tc>
                <w:tcPr>
                  <w:tcW w:w="4778" w:type="dxa"/>
                </w:tcPr>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r w:rsidRPr="00D013AC">
                    <w:rPr>
                      <w:rFonts w:ascii="Times New Roman" w:hAnsi="Times New Roman" w:cs="Times New Roman"/>
                      <w:highlight w:val="white"/>
                    </w:rPr>
                    <w:t xml:space="preserve">Anderson Luiz </w:t>
                  </w:r>
                  <w:proofErr w:type="spellStart"/>
                  <w:r w:rsidRPr="00D013AC">
                    <w:rPr>
                      <w:rFonts w:ascii="Times New Roman" w:hAnsi="Times New Roman" w:cs="Times New Roman"/>
                      <w:highlight w:val="white"/>
                    </w:rPr>
                    <w:t>Feltrim</w:t>
                  </w:r>
                  <w:proofErr w:type="spellEnd"/>
                  <w:r w:rsidRPr="00D013AC">
                    <w:rPr>
                      <w:rFonts w:ascii="Times New Roman" w:hAnsi="Times New Roman" w:cs="Times New Roman"/>
                      <w:highlight w:val="white"/>
                    </w:rPr>
                    <w:t xml:space="preserve"> </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 xml:space="preserve">Matrícula </w:t>
                  </w:r>
                  <w:r w:rsidRPr="00D013AC">
                    <w:rPr>
                      <w:rFonts w:ascii="Times New Roman" w:hAnsi="Times New Roman" w:cs="Times New Roman"/>
                      <w:highlight w:val="white"/>
                    </w:rPr>
                    <w:t>5415-1</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Gerente EPAGRI/EE Caçador</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b/>
                    </w:rPr>
                    <w:t>Gestor do Contrato</w:t>
                  </w:r>
                </w:p>
                <w:p w:rsidR="00D013AC" w:rsidRPr="00D013AC" w:rsidRDefault="00D013AC" w:rsidP="00D013AC">
                  <w:pPr>
                    <w:tabs>
                      <w:tab w:val="left" w:pos="9389"/>
                    </w:tabs>
                    <w:spacing w:line="240" w:lineRule="auto"/>
                    <w:ind w:right="0"/>
                    <w:rPr>
                      <w:rFonts w:ascii="Times New Roman" w:hAnsi="Times New Roman" w:cs="Times New Roman"/>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highlight w:val="yellow"/>
                    </w:rPr>
                  </w:pPr>
                  <w:r w:rsidRPr="00D013AC">
                    <w:rPr>
                      <w:rFonts w:ascii="Times New Roman" w:hAnsi="Times New Roman" w:cs="Times New Roman"/>
                      <w:highlight w:val="white"/>
                    </w:rPr>
                    <w:t xml:space="preserve">Hector Silvio </w:t>
                  </w:r>
                  <w:proofErr w:type="spellStart"/>
                  <w:r w:rsidRPr="00D013AC">
                    <w:rPr>
                      <w:rFonts w:ascii="Times New Roman" w:hAnsi="Times New Roman" w:cs="Times New Roman"/>
                      <w:highlight w:val="white"/>
                    </w:rPr>
                    <w:t>Haverroth</w:t>
                  </w:r>
                  <w:proofErr w:type="spellEnd"/>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Matrícula 4248-0</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Função: Gerente Regional de Joinville</w:t>
                  </w:r>
                </w:p>
                <w:p w:rsidR="00D013AC" w:rsidRPr="00D013AC" w:rsidRDefault="00D013AC" w:rsidP="00D013AC">
                  <w:pPr>
                    <w:tabs>
                      <w:tab w:val="left" w:pos="9389"/>
                    </w:tabs>
                    <w:spacing w:line="240" w:lineRule="auto"/>
                    <w:ind w:right="0"/>
                    <w:rPr>
                      <w:rFonts w:ascii="Times New Roman" w:hAnsi="Times New Roman" w:cs="Times New Roman"/>
                      <w:b/>
                    </w:rPr>
                  </w:pPr>
                  <w:r w:rsidRPr="00D013AC">
                    <w:rPr>
                      <w:rFonts w:ascii="Times New Roman" w:hAnsi="Times New Roman" w:cs="Times New Roman"/>
                      <w:b/>
                    </w:rPr>
                    <w:t>Gestor do Contrato</w:t>
                  </w:r>
                </w:p>
                <w:p w:rsidR="00D013AC" w:rsidRPr="00D013AC" w:rsidRDefault="00D013AC" w:rsidP="00D013AC">
                  <w:pPr>
                    <w:tabs>
                      <w:tab w:val="left" w:pos="9389"/>
                    </w:tabs>
                    <w:spacing w:line="240" w:lineRule="auto"/>
                    <w:ind w:right="0"/>
                    <w:rPr>
                      <w:rFonts w:ascii="Times New Roman" w:hAnsi="Times New Roman" w:cs="Times New Roman"/>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rPr>
                    <w:t>Andressa M</w:t>
                  </w:r>
                  <w:r w:rsidRPr="00D013AC">
                    <w:rPr>
                      <w:rFonts w:ascii="Times New Roman" w:hAnsi="Times New Roman" w:cs="Times New Roman"/>
                      <w:highlight w:val="white"/>
                    </w:rPr>
                    <w:t>ariani Bee</w:t>
                  </w:r>
                </w:p>
                <w:p w:rsidR="00D013AC" w:rsidRPr="00D013AC" w:rsidRDefault="00D013AC" w:rsidP="00D013AC">
                  <w:pPr>
                    <w:tabs>
                      <w:tab w:val="left" w:pos="9389"/>
                    </w:tabs>
                    <w:spacing w:line="240" w:lineRule="auto"/>
                    <w:ind w:right="0"/>
                    <w:rPr>
                      <w:rFonts w:ascii="Times New Roman" w:hAnsi="Times New Roman" w:cs="Times New Roman"/>
                      <w:highlight w:val="yellow"/>
                    </w:rPr>
                  </w:pPr>
                  <w:r w:rsidRPr="00D013AC">
                    <w:rPr>
                      <w:rFonts w:ascii="Times New Roman" w:hAnsi="Times New Roman" w:cs="Times New Roman"/>
                      <w:highlight w:val="white"/>
                    </w:rPr>
                    <w:t>Matrícula 5746-0</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Função: Chefe do Centro de Treinamento</w:t>
                  </w:r>
                </w:p>
                <w:p w:rsidR="00D013AC" w:rsidRPr="00D013AC" w:rsidRDefault="00D013AC" w:rsidP="00D013AC">
                  <w:pPr>
                    <w:tabs>
                      <w:tab w:val="left" w:pos="9389"/>
                    </w:tabs>
                    <w:spacing w:line="240" w:lineRule="auto"/>
                    <w:ind w:right="0"/>
                    <w:rPr>
                      <w:rFonts w:ascii="Times New Roman" w:hAnsi="Times New Roman" w:cs="Times New Roman"/>
                      <w:b/>
                    </w:rPr>
                  </w:pPr>
                  <w:r w:rsidRPr="00D013AC">
                    <w:rPr>
                      <w:rFonts w:ascii="Times New Roman" w:hAnsi="Times New Roman" w:cs="Times New Roman"/>
                      <w:b/>
                    </w:rPr>
                    <w:t>Fiscal Suplente do Contrato</w:t>
                  </w:r>
                </w:p>
                <w:p w:rsidR="00D013AC" w:rsidRPr="00D013AC" w:rsidRDefault="00D013AC" w:rsidP="00D013AC">
                  <w:pPr>
                    <w:tabs>
                      <w:tab w:val="left" w:pos="9389"/>
                    </w:tabs>
                    <w:spacing w:line="240" w:lineRule="auto"/>
                    <w:ind w:right="0"/>
                    <w:rPr>
                      <w:rFonts w:ascii="Times New Roman" w:hAnsi="Times New Roman" w:cs="Times New Roman"/>
                      <w:b/>
                    </w:rPr>
                  </w:pP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proofErr w:type="spellStart"/>
                  <w:r w:rsidRPr="00D013AC">
                    <w:rPr>
                      <w:rFonts w:ascii="Times New Roman" w:hAnsi="Times New Roman" w:cs="Times New Roman"/>
                    </w:rPr>
                    <w:t>Analice</w:t>
                  </w:r>
                  <w:proofErr w:type="spellEnd"/>
                  <w:r w:rsidRPr="00D013AC">
                    <w:rPr>
                      <w:rFonts w:ascii="Times New Roman" w:hAnsi="Times New Roman" w:cs="Times New Roman"/>
                    </w:rPr>
                    <w:t xml:space="preserve"> </w:t>
                  </w:r>
                  <w:proofErr w:type="spellStart"/>
                  <w:r w:rsidRPr="00D013AC">
                    <w:rPr>
                      <w:rFonts w:ascii="Times New Roman" w:hAnsi="Times New Roman" w:cs="Times New Roman"/>
                    </w:rPr>
                    <w:t>Ferlin</w:t>
                  </w:r>
                  <w:proofErr w:type="spellEnd"/>
                  <w:r w:rsidRPr="00D013AC">
                    <w:rPr>
                      <w:rFonts w:ascii="Times New Roman" w:hAnsi="Times New Roman" w:cs="Times New Roman"/>
                    </w:rPr>
                    <w:t xml:space="preserve"> Grazziotin</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Matrícula 5222-1</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 xml:space="preserve">Chefe Adm./Fin. </w:t>
                  </w:r>
                  <w:proofErr w:type="gramStart"/>
                  <w:r w:rsidRPr="00D013AC">
                    <w:rPr>
                      <w:rFonts w:ascii="Times New Roman" w:hAnsi="Times New Roman" w:cs="Times New Roman"/>
                    </w:rPr>
                    <w:t>Caçador</w:t>
                  </w:r>
                  <w:proofErr w:type="gramEnd"/>
                </w:p>
                <w:p w:rsidR="00D013AC" w:rsidRPr="00D013AC" w:rsidRDefault="00D013AC" w:rsidP="00D013AC">
                  <w:pPr>
                    <w:spacing w:line="240" w:lineRule="auto"/>
                    <w:ind w:right="0"/>
                    <w:jc w:val="left"/>
                    <w:rPr>
                      <w:rFonts w:ascii="Times New Roman" w:hAnsi="Times New Roman" w:cs="Times New Roman"/>
                      <w:b/>
                    </w:rPr>
                  </w:pPr>
                  <w:r w:rsidRPr="00D013AC">
                    <w:rPr>
                      <w:rFonts w:ascii="Times New Roman" w:hAnsi="Times New Roman" w:cs="Times New Roman"/>
                      <w:b/>
                    </w:rPr>
                    <w:t>Fiscal do Contrato suplente</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r w:rsidRPr="00D013AC">
                    <w:rPr>
                      <w:rFonts w:ascii="Times New Roman" w:hAnsi="Times New Roman" w:cs="Times New Roman"/>
                    </w:rPr>
                    <w:t xml:space="preserve">Juliana </w:t>
                  </w:r>
                  <w:proofErr w:type="spellStart"/>
                  <w:r w:rsidRPr="00D013AC">
                    <w:rPr>
                      <w:rFonts w:ascii="Times New Roman" w:hAnsi="Times New Roman" w:cs="Times New Roman"/>
                    </w:rPr>
                    <w:t>Vanz</w:t>
                  </w:r>
                  <w:proofErr w:type="spellEnd"/>
                  <w:r w:rsidRPr="00D013AC">
                    <w:rPr>
                      <w:rFonts w:ascii="Times New Roman" w:hAnsi="Times New Roman" w:cs="Times New Roman"/>
                    </w:rPr>
                    <w:t xml:space="preserve"> </w:t>
                  </w:r>
                  <w:proofErr w:type="spellStart"/>
                  <w:r w:rsidRPr="00D013AC">
                    <w:rPr>
                      <w:rFonts w:ascii="Times New Roman" w:hAnsi="Times New Roman" w:cs="Times New Roman"/>
                    </w:rPr>
                    <w:t>Bondan</w:t>
                  </w:r>
                  <w:proofErr w:type="spellEnd"/>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Matrícula 4580-2</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 xml:space="preserve">Chefe </w:t>
                  </w:r>
                  <w:proofErr w:type="spellStart"/>
                  <w:proofErr w:type="gramStart"/>
                  <w:r w:rsidRPr="00D013AC">
                    <w:rPr>
                      <w:rFonts w:ascii="Times New Roman" w:hAnsi="Times New Roman" w:cs="Times New Roman"/>
                    </w:rPr>
                    <w:t>Adm.</w:t>
                  </w:r>
                  <w:proofErr w:type="gramEnd"/>
                  <w:r w:rsidRPr="00D013AC">
                    <w:rPr>
                      <w:rFonts w:ascii="Times New Roman" w:hAnsi="Times New Roman" w:cs="Times New Roman"/>
                    </w:rPr>
                    <w:t>Fin</w:t>
                  </w:r>
                  <w:proofErr w:type="spellEnd"/>
                  <w:r w:rsidRPr="00D013AC">
                    <w:rPr>
                      <w:rFonts w:ascii="Times New Roman" w:hAnsi="Times New Roman" w:cs="Times New Roman"/>
                    </w:rPr>
                    <w:t>. Videira</w:t>
                  </w:r>
                </w:p>
                <w:p w:rsidR="00D013AC" w:rsidRPr="00D013AC" w:rsidRDefault="00D013AC" w:rsidP="00D013AC">
                  <w:pPr>
                    <w:spacing w:line="240" w:lineRule="auto"/>
                    <w:ind w:right="0"/>
                    <w:jc w:val="left"/>
                    <w:rPr>
                      <w:rFonts w:ascii="Times New Roman" w:hAnsi="Times New Roman" w:cs="Times New Roman"/>
                      <w:b/>
                    </w:rPr>
                  </w:pPr>
                  <w:r w:rsidRPr="00D013AC">
                    <w:rPr>
                      <w:rFonts w:ascii="Times New Roman" w:hAnsi="Times New Roman" w:cs="Times New Roman"/>
                      <w:b/>
                    </w:rPr>
                    <w:t>Fiscal do Contrato</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(assinado digitalmente)</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Daniela M. Guimarães Nunes</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Matrícula 4531-4</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Função: Chefe do Centro de Treinamento</w:t>
                  </w:r>
                </w:p>
                <w:p w:rsidR="00D013AC" w:rsidRPr="00D013AC" w:rsidRDefault="00D013AC" w:rsidP="00D013AC">
                  <w:pPr>
                    <w:tabs>
                      <w:tab w:val="left" w:pos="9389"/>
                    </w:tabs>
                    <w:spacing w:line="240" w:lineRule="auto"/>
                    <w:ind w:right="0"/>
                    <w:rPr>
                      <w:rFonts w:ascii="Times New Roman" w:hAnsi="Times New Roman" w:cs="Times New Roman"/>
                      <w:b/>
                      <w:highlight w:val="white"/>
                    </w:rPr>
                  </w:pPr>
                  <w:r w:rsidRPr="00D013AC">
                    <w:rPr>
                      <w:rFonts w:ascii="Times New Roman" w:hAnsi="Times New Roman" w:cs="Times New Roman"/>
                      <w:b/>
                      <w:highlight w:val="white"/>
                    </w:rPr>
                    <w:t>Fiscal Suplente do Contrato</w:t>
                  </w:r>
                </w:p>
              </w:tc>
            </w:tr>
          </w:tbl>
          <w:p w:rsidR="00D013AC" w:rsidRPr="00D013AC" w:rsidRDefault="00D013AC" w:rsidP="00D013AC">
            <w:pPr>
              <w:spacing w:line="240" w:lineRule="auto"/>
              <w:ind w:right="0"/>
              <w:rPr>
                <w:rFonts w:ascii="Times New Roman" w:eastAsia="Times New Roman" w:hAnsi="Times New Roman" w:cs="Times New Roman"/>
              </w:rPr>
            </w:pPr>
          </w:p>
        </w:tc>
      </w:tr>
    </w:tbl>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7" w:name="bookmark=id.lnxbz9" w:colFirst="0" w:colLast="0"/>
      <w:bookmarkEnd w:id="57"/>
      <w:r w:rsidRPr="00D013AC">
        <w:rPr>
          <w:rFonts w:ascii="Times New Roman" w:eastAsia="Times New Roman" w:hAnsi="Times New Roman" w:cs="Times New Roman"/>
          <w:b/>
        </w:rPr>
        <w:t>PRAZO E CONDIÇÕES DE ENTREGA</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1170"/>
        </w:trPr>
        <w:tc>
          <w:tcPr>
            <w:tcW w:w="9781" w:type="dxa"/>
            <w:vAlign w:val="center"/>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 Epagri receberá os produtos, de segunda a sexta-feira, das 08hs às 11h30 ou das 13h30 às 17h, em até </w:t>
            </w:r>
            <w:r w:rsidRPr="00D013AC">
              <w:rPr>
                <w:rFonts w:ascii="Times New Roman" w:eastAsia="Times New Roman" w:hAnsi="Times New Roman" w:cs="Times New Roman"/>
                <w:b/>
              </w:rPr>
              <w:t>30 (trinta) dias</w:t>
            </w:r>
            <w:r w:rsidRPr="00D013AC">
              <w:rPr>
                <w:rFonts w:ascii="Times New Roman" w:eastAsia="Times New Roman" w:hAnsi="Times New Roman" w:cs="Times New Roman"/>
              </w:rPr>
              <w:t xml:space="preserve">, contados a partir do envio da Autorização de Fornecimento (AF), devendo o prazo ser rigorosamente cumprido, </w:t>
            </w:r>
            <w:proofErr w:type="gramStart"/>
            <w:r w:rsidRPr="00D013AC">
              <w:rPr>
                <w:rFonts w:ascii="Times New Roman" w:eastAsia="Times New Roman" w:hAnsi="Times New Roman" w:cs="Times New Roman"/>
              </w:rPr>
              <w:t>sob pena</w:t>
            </w:r>
            <w:proofErr w:type="gramEnd"/>
            <w:r w:rsidRPr="00D013AC">
              <w:rPr>
                <w:rFonts w:ascii="Times New Roman" w:eastAsia="Times New Roman" w:hAnsi="Times New Roman" w:cs="Times New Roman"/>
              </w:rPr>
              <w:t xml:space="preserve"> de aplicação das penalidades previstas no Regulamento Interno de Licitações e Contratos da EPAGRI e </w:t>
            </w:r>
            <w:hyperlink w:anchor="bookmark=id.3rdcrjn">
              <w:r w:rsidRPr="00D013AC">
                <w:rPr>
                  <w:rFonts w:ascii="Times New Roman" w:eastAsia="Times New Roman" w:hAnsi="Times New Roman" w:cs="Times New Roman"/>
                  <w:b/>
                  <w:color w:val="0000FF"/>
                  <w:u w:val="single"/>
                </w:rPr>
                <w:t>item 19</w:t>
              </w:r>
            </w:hyperlink>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deste Termo de Referência.</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deverá entregar os produtos devidamente acondicionados, nos locais indicados no </w:t>
            </w:r>
            <w:hyperlink w:anchor="bookmark=id.lnxbz9">
              <w:r w:rsidRPr="00D013AC">
                <w:rPr>
                  <w:rFonts w:ascii="Times New Roman" w:eastAsia="Times New Roman" w:hAnsi="Times New Roman" w:cs="Times New Roman"/>
                  <w:b/>
                  <w:color w:val="1155CC"/>
                  <w:u w:val="single"/>
                </w:rPr>
                <w:t>item 23</w:t>
              </w:r>
            </w:hyperlink>
            <w:r w:rsidRPr="00D013AC">
              <w:rPr>
                <w:rFonts w:ascii="Times New Roman" w:eastAsia="Times New Roman" w:hAnsi="Times New Roman" w:cs="Times New Roman"/>
              </w:rPr>
              <w:t xml:space="preserve"> deste termo de referência, sem qualquer custo adicional, incluindo o frete e descarregamento, ou seja, os produtos deverão ser descarregados pelo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 entrega é o ato pelo qual o objeto adquirido é colocado no local determinado pela Epagri. Ela não implica na aceitação do objeto (artigo 11 do Anexo I do Decreto estadual nº 2.617, de 2009). A prova da entrega é a assinatura, por quem de direito, no canhoto da nota fiscal e/ou conhecimento da transportadora responsável, que servirá à fornecedora apenas como comprovante da data de entrega do objeto. </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 momento da entrega, os produtos serão recebidos provisoriamente para posterior verificação e comprovação da conformidade com a especificação contida no edital (e seus anexos)</w:t>
            </w:r>
            <w:r w:rsidRPr="00D013AC">
              <w:rPr>
                <w:rFonts w:ascii="Times New Roman" w:eastAsia="Times New Roman" w:hAnsi="Times New Roman" w:cs="Times New Roman"/>
                <w:color w:val="FF0000"/>
              </w:rPr>
              <w:t xml:space="preserve"> </w:t>
            </w:r>
            <w:r w:rsidRPr="00D013AC">
              <w:rPr>
                <w:rFonts w:ascii="Times New Roman" w:eastAsia="Times New Roman" w:hAnsi="Times New Roman" w:cs="Times New Roman"/>
              </w:rPr>
              <w:t xml:space="preserve">e contrato, sua qualidade, eficiência e </w:t>
            </w:r>
            <w:proofErr w:type="spellStart"/>
            <w:r w:rsidRPr="00D013AC">
              <w:rPr>
                <w:rFonts w:ascii="Times New Roman" w:eastAsia="Times New Roman" w:hAnsi="Times New Roman" w:cs="Times New Roman"/>
              </w:rPr>
              <w:t>operatividade</w:t>
            </w:r>
            <w:proofErr w:type="spellEnd"/>
            <w:r w:rsidRPr="00D013AC">
              <w:rPr>
                <w:rFonts w:ascii="Times New Roman" w:eastAsia="Times New Roman" w:hAnsi="Times New Roman" w:cs="Times New Roman"/>
              </w:rPr>
              <w:t xml:space="preserve">. Após a verificação da qualidade e especificação dos produtos, será feito o recebimento definitivo que poderá </w:t>
            </w:r>
            <w:r w:rsidRPr="00D013AC">
              <w:rPr>
                <w:rFonts w:ascii="Times New Roman" w:eastAsia="Times New Roman" w:hAnsi="Times New Roman" w:cs="Times New Roman"/>
                <w:b/>
              </w:rPr>
              <w:t>ocorrer em até 05 (cinco) dias após o termo de recebimento provisório</w:t>
            </w:r>
            <w:r w:rsidRPr="00D013AC">
              <w:rPr>
                <w:rFonts w:ascii="Times New Roman" w:eastAsia="Times New Roman" w:hAnsi="Times New Roman" w:cs="Times New Roman"/>
              </w:rPr>
              <w:t>, aplicando-se as regras de recebimento do objeto previstas nos artigos 148 a 149 do Regulamento Interno de Licitações e Contratos da EPAGRI.</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Os prazos acima poderão ser prorrogados a critério da Epagri, observados os artigos 136 e 148 do RILC-EPAGRI, e não afasta a garantia ou o dever de o contratado corrigir eventuais irregularidades.</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 Epagri rejeitará, no todo ou em parte, o fornecimento de produtos caso seja constatado que estão em desacordo com o contratado, obrigando-se 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a promover sua substituição sem qualquer ônus adicional, sujeitando-se, ainda, à cobrança de custas de depósito e à aplicação de eventuais sanções administrativas, conforme o caso (artigo 12 do Anexo I do Decreto estadual nº 2.617, de 2009).</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Vencido o prazo para entrega sem o cumprimento da obrigação, será enviado ao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comunicado, por escrito, concedendo um prazo de </w:t>
            </w:r>
            <w:r w:rsidRPr="00D013AC">
              <w:rPr>
                <w:rFonts w:ascii="Times New Roman" w:eastAsia="Times New Roman" w:hAnsi="Times New Roman" w:cs="Times New Roman"/>
                <w:b/>
              </w:rPr>
              <w:t>5 (cinco) dias</w:t>
            </w:r>
            <w:r w:rsidRPr="00D013AC">
              <w:rPr>
                <w:rFonts w:ascii="Times New Roman" w:eastAsia="Times New Roman" w:hAnsi="Times New Roman" w:cs="Times New Roman"/>
              </w:rPr>
              <w:t xml:space="preserve"> para regularização da sua obrigação. Após este prazo a empresa estará sujeita às sanções previstas na Lei das Estatais e RILC-EPAGRI. </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 xml:space="preserve">ENTREGA TÉCNICA: </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Lote 03 item 03:</w:t>
            </w:r>
            <w:r w:rsidRPr="00D013AC">
              <w:rPr>
                <w:rFonts w:ascii="Times New Roman" w:eastAsia="Times New Roman" w:hAnsi="Times New Roman" w:cs="Times New Roman"/>
              </w:rPr>
              <w:t xml:space="preserve"> Entrega técnica com treinamento de operação realizado no pátio da compradora (EPAGRI), conforme endereços citados no item 23 do presente termo.</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Lote 13 item 1 a 3:</w:t>
            </w:r>
            <w:r w:rsidRPr="00D013AC">
              <w:rPr>
                <w:rFonts w:ascii="Times New Roman" w:eastAsia="Times New Roman" w:hAnsi="Times New Roman" w:cs="Times New Roman"/>
              </w:rPr>
              <w:t xml:space="preserve"> Entrega técnica com treinamento de operação realizado no pátio da compradora (EPAGRI), conforme endereços citados no item 23 do presente termo.</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8" w:name="bookmark=id.35nkun2" w:colFirst="0" w:colLast="0"/>
      <w:bookmarkEnd w:id="58"/>
      <w:r w:rsidRPr="00D013AC">
        <w:rPr>
          <w:rFonts w:ascii="Times New Roman" w:eastAsia="Times New Roman" w:hAnsi="Times New Roman" w:cs="Times New Roman"/>
          <w:b/>
        </w:rPr>
        <w:t>LOCAIS DE ENTREGA</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Os bens listados no Anexo II e neste Termo de Referência deverão ser entregues nos seguintes endereços, com todas as despesas pagas pelo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conforme especificado na Autorização de Fornecimento: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u w:val="single"/>
              </w:rPr>
            </w:pPr>
            <w:r w:rsidRPr="00D013AC">
              <w:rPr>
                <w:rFonts w:ascii="Times New Roman" w:eastAsia="Times New Roman" w:hAnsi="Times New Roman" w:cs="Times New Roman"/>
                <w:b/>
                <w:u w:val="single"/>
              </w:rPr>
              <w:t>EPAGRI - Estação Experimental de Videira</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Rua João </w:t>
            </w:r>
            <w:proofErr w:type="gramStart"/>
            <w:r w:rsidRPr="00D013AC">
              <w:rPr>
                <w:rFonts w:ascii="Times New Roman" w:eastAsia="Times New Roman" w:hAnsi="Times New Roman" w:cs="Times New Roman"/>
              </w:rPr>
              <w:t>Zardo,</w:t>
            </w:r>
            <w:proofErr w:type="gramEnd"/>
            <w:r w:rsidRPr="00D013AC">
              <w:rPr>
                <w:rFonts w:ascii="Times New Roman" w:eastAsia="Times New Roman" w:hAnsi="Times New Roman" w:cs="Times New Roman"/>
              </w:rPr>
              <w:t>1660, Bairro Campo Experimental, Videira - SC, CEP  89560-000</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Fone: (49) 3533-5600</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Nome do responsável pelo recebimento e contato: André Luiz </w:t>
            </w:r>
            <w:proofErr w:type="spellStart"/>
            <w:r w:rsidRPr="00D013AC">
              <w:rPr>
                <w:rFonts w:ascii="Times New Roman" w:eastAsia="Times New Roman" w:hAnsi="Times New Roman" w:cs="Times New Roman"/>
                <w:highlight w:val="white"/>
              </w:rPr>
              <w:t>Kulkamp</w:t>
            </w:r>
            <w:proofErr w:type="spellEnd"/>
            <w:r w:rsidRPr="00D013AC">
              <w:rPr>
                <w:rFonts w:ascii="Times New Roman" w:eastAsia="Times New Roman" w:hAnsi="Times New Roman" w:cs="Times New Roman"/>
                <w:highlight w:val="white"/>
              </w:rPr>
              <w:t xml:space="preserve"> de Souza ou Juliana </w:t>
            </w:r>
            <w:proofErr w:type="spellStart"/>
            <w:r w:rsidRPr="00D013AC">
              <w:rPr>
                <w:rFonts w:ascii="Times New Roman" w:eastAsia="Times New Roman" w:hAnsi="Times New Roman" w:cs="Times New Roman"/>
                <w:highlight w:val="white"/>
              </w:rPr>
              <w:t>Vanz</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Bondan</w:t>
            </w:r>
            <w:proofErr w:type="spellEnd"/>
            <w:r w:rsidRPr="00D013AC">
              <w:rPr>
                <w:rFonts w:ascii="Times New Roman" w:eastAsia="Times New Roman" w:hAnsi="Times New Roman" w:cs="Times New Roman"/>
                <w:highlight w:val="white"/>
              </w:rPr>
              <w:t>, e-mail: juliana@epagri.sc.gov.br ou andresouza@epagri.sc.gov.br.</w:t>
            </w:r>
          </w:p>
          <w:p w:rsidR="00D013AC" w:rsidRPr="00D013AC" w:rsidRDefault="00D013AC" w:rsidP="00D013AC">
            <w:pPr>
              <w:spacing w:line="240" w:lineRule="auto"/>
              <w:ind w:right="0"/>
              <w:rPr>
                <w:rFonts w:ascii="Times New Roman" w:eastAsia="Times New Roman" w:hAnsi="Times New Roman" w:cs="Times New Roman"/>
                <w:b/>
                <w:highlight w:val="yellow"/>
              </w:rPr>
            </w:pPr>
          </w:p>
          <w:p w:rsidR="00D013AC" w:rsidRPr="00D013AC" w:rsidRDefault="00D013AC" w:rsidP="00D013AC">
            <w:pPr>
              <w:spacing w:line="240" w:lineRule="auto"/>
              <w:ind w:right="0"/>
              <w:rPr>
                <w:rFonts w:ascii="Times New Roman" w:eastAsia="Times New Roman" w:hAnsi="Times New Roman" w:cs="Times New Roman"/>
                <w:b/>
                <w:u w:val="single"/>
              </w:rPr>
            </w:pPr>
            <w:r w:rsidRPr="00D013AC">
              <w:rPr>
                <w:rFonts w:ascii="Times New Roman" w:eastAsia="Times New Roman" w:hAnsi="Times New Roman" w:cs="Times New Roman"/>
                <w:b/>
                <w:u w:val="single"/>
              </w:rPr>
              <w:t>EPAGRI - Estação Experimental de Caçador</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Rua </w:t>
            </w:r>
            <w:proofErr w:type="spellStart"/>
            <w:r w:rsidRPr="00D013AC">
              <w:rPr>
                <w:rFonts w:ascii="Times New Roman" w:eastAsia="Times New Roman" w:hAnsi="Times New Roman" w:cs="Times New Roman"/>
              </w:rPr>
              <w:t>Abilio</w:t>
            </w:r>
            <w:proofErr w:type="spellEnd"/>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Franco,</w:t>
            </w:r>
            <w:proofErr w:type="gramEnd"/>
            <w:r w:rsidRPr="00D013AC">
              <w:rPr>
                <w:rFonts w:ascii="Times New Roman" w:eastAsia="Times New Roman" w:hAnsi="Times New Roman" w:cs="Times New Roman"/>
              </w:rPr>
              <w:t>1500, Bairro Bom Sucesso, Caçador - SC CEP  89501-032</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Fone:</w:t>
            </w:r>
            <w:proofErr w:type="gramEnd"/>
            <w:r w:rsidRPr="00D013AC">
              <w:rPr>
                <w:rFonts w:ascii="Times New Roman" w:eastAsia="Times New Roman" w:hAnsi="Times New Roman" w:cs="Times New Roman"/>
              </w:rPr>
              <w:t>(49) 3561-6800</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Responsável pelo recebimento e contato: Anderson Luiz </w:t>
            </w:r>
            <w:proofErr w:type="spellStart"/>
            <w:r w:rsidRPr="00D013AC">
              <w:rPr>
                <w:rFonts w:ascii="Times New Roman" w:eastAsia="Times New Roman" w:hAnsi="Times New Roman" w:cs="Times New Roman"/>
                <w:highlight w:val="white"/>
              </w:rPr>
              <w:t>Feltrim</w:t>
            </w:r>
            <w:proofErr w:type="spellEnd"/>
            <w:r w:rsidRPr="00D013AC">
              <w:rPr>
                <w:rFonts w:ascii="Times New Roman" w:eastAsia="Times New Roman" w:hAnsi="Times New Roman" w:cs="Times New Roman"/>
                <w:highlight w:val="white"/>
              </w:rPr>
              <w:t xml:space="preserve"> ou </w:t>
            </w:r>
            <w:proofErr w:type="spellStart"/>
            <w:r w:rsidRPr="00D013AC">
              <w:rPr>
                <w:rFonts w:ascii="Times New Roman" w:eastAsia="Times New Roman" w:hAnsi="Times New Roman" w:cs="Times New Roman"/>
                <w:highlight w:val="white"/>
              </w:rPr>
              <w:t>Analice</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Ferlin</w:t>
            </w:r>
            <w:proofErr w:type="spellEnd"/>
            <w:r w:rsidRPr="00D013AC">
              <w:rPr>
                <w:rFonts w:ascii="Times New Roman" w:eastAsia="Times New Roman" w:hAnsi="Times New Roman" w:cs="Times New Roman"/>
                <w:highlight w:val="white"/>
              </w:rPr>
              <w:t xml:space="preserve"> Grazziotin, e-mail: analiceferlin</w:t>
            </w:r>
            <w:hyperlink r:id="rId146">
              <w:r w:rsidRPr="00D013AC">
                <w:rPr>
                  <w:rFonts w:ascii="Times New Roman" w:eastAsia="Times New Roman" w:hAnsi="Times New Roman" w:cs="Times New Roman"/>
                  <w:highlight w:val="white"/>
                </w:rPr>
                <w:t>@epagri.sc.gov.br</w:t>
              </w:r>
            </w:hyperlink>
            <w:r w:rsidRPr="00D013AC">
              <w:rPr>
                <w:rFonts w:ascii="Times New Roman" w:eastAsia="Times New Roman" w:hAnsi="Times New Roman" w:cs="Times New Roman"/>
                <w:highlight w:val="white"/>
              </w:rPr>
              <w:t xml:space="preserve"> ou </w:t>
            </w:r>
            <w:hyperlink r:id="rId147">
              <w:r w:rsidRPr="00D013AC">
                <w:rPr>
                  <w:rFonts w:ascii="Times New Roman" w:eastAsia="Times New Roman" w:hAnsi="Times New Roman" w:cs="Times New Roman"/>
                  <w:color w:val="1155CC"/>
                  <w:highlight w:val="white"/>
                  <w:u w:val="single"/>
                </w:rPr>
                <w:t>andersonfeltrim@epagri.sc.gov.br</w:t>
              </w:r>
            </w:hyperlink>
            <w:r w:rsidRPr="00D013AC">
              <w:rPr>
                <w:rFonts w:ascii="Times New Roman" w:eastAsia="Times New Roman" w:hAnsi="Times New Roman" w:cs="Times New Roman"/>
                <w:highlight w:val="white"/>
              </w:rPr>
              <w:t>.</w:t>
            </w:r>
          </w:p>
          <w:p w:rsidR="00D013AC" w:rsidRPr="00D013AC" w:rsidRDefault="00D013AC" w:rsidP="00D013AC">
            <w:pPr>
              <w:widowControl/>
              <w:spacing w:line="240" w:lineRule="auto"/>
              <w:ind w:right="0"/>
              <w:rPr>
                <w:rFonts w:ascii="Times New Roman" w:eastAsia="Times New Roman" w:hAnsi="Times New Roman" w:cs="Times New Roman"/>
                <w:highlight w:val="white"/>
              </w:rPr>
            </w:pPr>
          </w:p>
          <w:p w:rsidR="00D013AC" w:rsidRPr="00D013AC" w:rsidRDefault="00D013AC" w:rsidP="00D013AC">
            <w:pPr>
              <w:widowControl/>
              <w:spacing w:line="240" w:lineRule="auto"/>
              <w:ind w:right="0"/>
              <w:rPr>
                <w:rFonts w:ascii="Times New Roman" w:eastAsia="Times New Roman" w:hAnsi="Times New Roman" w:cs="Times New Roman"/>
                <w:b/>
                <w:u w:val="single"/>
              </w:rPr>
            </w:pPr>
            <w:r w:rsidRPr="00D013AC">
              <w:rPr>
                <w:rFonts w:ascii="Times New Roman" w:eastAsia="Times New Roman" w:hAnsi="Times New Roman" w:cs="Times New Roman"/>
                <w:b/>
                <w:u w:val="single"/>
              </w:rPr>
              <w:t>EPAGRI - Gerência Regional de Joinville</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Rodovia SC 418, km 0,3 - n° 257- </w:t>
            </w:r>
            <w:proofErr w:type="spellStart"/>
            <w:r w:rsidRPr="00D013AC">
              <w:rPr>
                <w:rFonts w:ascii="Times New Roman" w:eastAsia="Times New Roman" w:hAnsi="Times New Roman" w:cs="Times New Roman"/>
                <w:highlight w:val="white"/>
              </w:rPr>
              <w:t>Pirabeiraba</w:t>
            </w:r>
            <w:proofErr w:type="spellEnd"/>
            <w:r w:rsidRPr="00D013AC">
              <w:rPr>
                <w:rFonts w:ascii="Times New Roman" w:eastAsia="Times New Roman" w:hAnsi="Times New Roman" w:cs="Times New Roman"/>
                <w:highlight w:val="white"/>
              </w:rPr>
              <w:t xml:space="preserve"> - Joinville/SC, CEP 89239-</w:t>
            </w:r>
            <w:proofErr w:type="gramStart"/>
            <w:r w:rsidRPr="00D013AC">
              <w:rPr>
                <w:rFonts w:ascii="Times New Roman" w:eastAsia="Times New Roman" w:hAnsi="Times New Roman" w:cs="Times New Roman"/>
                <w:highlight w:val="white"/>
              </w:rPr>
              <w:t>400</w:t>
            </w:r>
            <w:proofErr w:type="gramEnd"/>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Telefone: (47) 3461-1520</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Responsável pelo recebimento e contato: </w:t>
            </w:r>
            <w:proofErr w:type="spellStart"/>
            <w:r w:rsidRPr="00D013AC">
              <w:rPr>
                <w:rFonts w:ascii="Times New Roman" w:eastAsia="Times New Roman" w:hAnsi="Times New Roman" w:cs="Times New Roman"/>
                <w:highlight w:val="white"/>
              </w:rPr>
              <w:t>Marilei</w:t>
            </w:r>
            <w:proofErr w:type="spellEnd"/>
            <w:r w:rsidRPr="00D013AC">
              <w:rPr>
                <w:rFonts w:ascii="Times New Roman" w:eastAsia="Times New Roman" w:hAnsi="Times New Roman" w:cs="Times New Roman"/>
                <w:highlight w:val="white"/>
              </w:rPr>
              <w:t xml:space="preserve"> de Sena </w:t>
            </w:r>
            <w:proofErr w:type="spellStart"/>
            <w:r w:rsidRPr="00D013AC">
              <w:rPr>
                <w:rFonts w:ascii="Times New Roman" w:eastAsia="Times New Roman" w:hAnsi="Times New Roman" w:cs="Times New Roman"/>
                <w:highlight w:val="white"/>
              </w:rPr>
              <w:t>Mondini</w:t>
            </w:r>
            <w:proofErr w:type="spellEnd"/>
            <w:r w:rsidRPr="00D013AC">
              <w:rPr>
                <w:rFonts w:ascii="Times New Roman" w:eastAsia="Times New Roman" w:hAnsi="Times New Roman" w:cs="Times New Roman"/>
                <w:highlight w:val="white"/>
              </w:rPr>
              <w:t xml:space="preserve"> e-mail: </w:t>
            </w:r>
            <w:hyperlink r:id="rId148">
              <w:r w:rsidRPr="00D013AC">
                <w:rPr>
                  <w:rFonts w:ascii="Times New Roman" w:eastAsia="Times New Roman" w:hAnsi="Times New Roman" w:cs="Times New Roman"/>
                  <w:color w:val="1155CC"/>
                  <w:highlight w:val="white"/>
                  <w:u w:val="single"/>
                </w:rPr>
                <w:t>marilei@epagri.sc.gov.br</w:t>
              </w:r>
            </w:hyperlink>
            <w:r w:rsidRPr="00D013AC">
              <w:rPr>
                <w:rFonts w:ascii="Times New Roman" w:eastAsia="Times New Roman" w:hAnsi="Times New Roman" w:cs="Times New Roman"/>
                <w:highlight w:val="white"/>
              </w:rPr>
              <w:t xml:space="preserve"> </w:t>
            </w:r>
          </w:p>
          <w:p w:rsidR="00D013AC" w:rsidRPr="00D013AC" w:rsidRDefault="00D013AC" w:rsidP="00D013AC">
            <w:pPr>
              <w:widowControl/>
              <w:spacing w:line="240" w:lineRule="auto"/>
              <w:ind w:right="0"/>
              <w:rPr>
                <w:rFonts w:ascii="Times New Roman" w:eastAsia="Times New Roman" w:hAnsi="Times New Roman" w:cs="Times New Roman"/>
                <w:highlight w:val="white"/>
              </w:rPr>
            </w:pPr>
          </w:p>
          <w:p w:rsidR="00D013AC" w:rsidRPr="00D013AC" w:rsidRDefault="00D013AC" w:rsidP="00D013AC">
            <w:pPr>
              <w:widowControl/>
              <w:spacing w:line="240" w:lineRule="auto"/>
              <w:ind w:right="0"/>
              <w:rPr>
                <w:rFonts w:ascii="Times New Roman" w:eastAsia="Times New Roman" w:hAnsi="Times New Roman" w:cs="Times New Roman"/>
                <w:b/>
                <w:highlight w:val="white"/>
                <w:u w:val="single"/>
              </w:rPr>
            </w:pPr>
            <w:r w:rsidRPr="00D013AC">
              <w:rPr>
                <w:rFonts w:ascii="Times New Roman" w:eastAsia="Times New Roman" w:hAnsi="Times New Roman" w:cs="Times New Roman"/>
                <w:b/>
                <w:highlight w:val="white"/>
                <w:u w:val="single"/>
              </w:rPr>
              <w:t>EPAGRI - Centro de Treinamento de Videira</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Rodovia dos Manacás, s/nº Bairro Área Rural - Videira/SC, CEP 89567-</w:t>
            </w:r>
            <w:proofErr w:type="gramStart"/>
            <w:r w:rsidRPr="00D013AC">
              <w:rPr>
                <w:rFonts w:ascii="Times New Roman" w:eastAsia="Times New Roman" w:hAnsi="Times New Roman" w:cs="Times New Roman"/>
                <w:highlight w:val="white"/>
              </w:rPr>
              <w:t>899</w:t>
            </w:r>
            <w:proofErr w:type="gramEnd"/>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Fone: (49) 3533-5685</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Responsável pelo recebimento e contato: Andressa Mariani Bee e-mail: </w:t>
            </w:r>
            <w:hyperlink r:id="rId149">
              <w:r w:rsidRPr="00D013AC">
                <w:rPr>
                  <w:rFonts w:ascii="Times New Roman" w:eastAsia="Times New Roman" w:hAnsi="Times New Roman" w:cs="Times New Roman"/>
                  <w:color w:val="1155CC"/>
                  <w:highlight w:val="white"/>
                  <w:u w:val="single"/>
                </w:rPr>
                <w:t>andressabee@epagri.sc.gov.br</w:t>
              </w:r>
            </w:hyperlink>
            <w:r w:rsidRPr="00D013AC">
              <w:rPr>
                <w:rFonts w:ascii="Times New Roman" w:eastAsia="Times New Roman" w:hAnsi="Times New Roman" w:cs="Times New Roman"/>
                <w:highlight w:val="white"/>
              </w:rPr>
              <w:t xml:space="preserve"> </w:t>
            </w:r>
          </w:p>
          <w:p w:rsidR="00D013AC" w:rsidRPr="00D013AC" w:rsidRDefault="00D013AC" w:rsidP="00D013AC">
            <w:pPr>
              <w:widowControl/>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OBSERVAÇÃO: O DETALHAMENTO DAS QUANTIDADES DESTINADAS A CADA ENDEREÇO DE ENTREGA</w:t>
            </w:r>
            <w:proofErr w:type="gramStart"/>
            <w:r w:rsidRPr="00D013AC">
              <w:rPr>
                <w:rFonts w:ascii="Times New Roman" w:eastAsia="Times New Roman" w:hAnsi="Times New Roman" w:cs="Times New Roman"/>
                <w:b/>
              </w:rPr>
              <w:t>, ENCONTRA-SE</w:t>
            </w:r>
            <w:proofErr w:type="gramEnd"/>
            <w:r w:rsidRPr="00D013AC">
              <w:rPr>
                <w:rFonts w:ascii="Times New Roman" w:eastAsia="Times New Roman" w:hAnsi="Times New Roman" w:cs="Times New Roman"/>
                <w:b/>
              </w:rPr>
              <w:t xml:space="preserve"> NO ANEXO II DO PRESENTE TERMO DE REFERÊNCIA.</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 xml:space="preserve">SUBCONTRATAÇÃO </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pBdr>
                <w:top w:val="nil"/>
                <w:left w:val="nil"/>
                <w:bottom w:val="nil"/>
                <w:right w:val="nil"/>
                <w:between w:val="nil"/>
              </w:pBd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Será admitida a subcontratação?</w:t>
            </w:r>
          </w:p>
          <w:p w:rsidR="00D013AC" w:rsidRPr="00D013AC" w:rsidRDefault="00D013AC" w:rsidP="00D013AC">
            <w:pPr>
              <w:pBdr>
                <w:top w:val="nil"/>
                <w:left w:val="nil"/>
                <w:bottom w:val="nil"/>
                <w:right w:val="nil"/>
                <w:between w:val="nil"/>
              </w:pBd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X ) Não</w:t>
            </w:r>
          </w:p>
          <w:p w:rsidR="00D013AC" w:rsidRPr="00D013AC" w:rsidRDefault="00D013AC" w:rsidP="00D013AC">
            <w:pPr>
              <w:pBdr>
                <w:top w:val="nil"/>
                <w:left w:val="nil"/>
                <w:bottom w:val="nil"/>
                <w:right w:val="nil"/>
                <w:between w:val="nil"/>
              </w:pBd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Sim</w:t>
            </w:r>
          </w:p>
          <w:p w:rsidR="00D013AC" w:rsidRPr="00D013AC" w:rsidRDefault="00D013AC" w:rsidP="00D013AC">
            <w:pPr>
              <w:pBdr>
                <w:top w:val="nil"/>
                <w:left w:val="nil"/>
                <w:bottom w:val="nil"/>
                <w:right w:val="nil"/>
                <w:between w:val="nil"/>
              </w:pBdr>
              <w:spacing w:line="240" w:lineRule="auto"/>
              <w:ind w:right="0"/>
              <w:rPr>
                <w:rFonts w:ascii="Times New Roman" w:eastAsia="Times New Roman" w:hAnsi="Times New Roman" w:cs="Times New Roman"/>
                <w:u w:val="single"/>
              </w:rPr>
            </w:pPr>
            <w:r w:rsidRPr="00D013AC">
              <w:rPr>
                <w:rFonts w:ascii="Times New Roman" w:eastAsia="Times New Roman" w:hAnsi="Times New Roman" w:cs="Times New Roman"/>
                <w:b/>
              </w:rPr>
              <w:t>Justificativa:</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não será admitida a subcontratação</w:t>
            </w:r>
            <w:r w:rsidRPr="00D013AC">
              <w:rPr>
                <w:rFonts w:ascii="Times New Roman" w:eastAsia="Times New Roman" w:hAnsi="Times New Roman" w:cs="Times New Roman"/>
              </w:rPr>
              <w:t xml:space="preserve">, pois não se mostra conveniente, oportuna e viável sob a ótica técnico-econômica e, além disso, é perfeitamente possível a execução integral do objeto por parte do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w:t>
            </w:r>
          </w:p>
        </w:tc>
      </w:tr>
    </w:tbl>
    <w:p w:rsidR="00D013AC" w:rsidRPr="00D013AC" w:rsidRDefault="00D013AC" w:rsidP="00D013AC">
      <w:pPr>
        <w:widowControl/>
        <w:tabs>
          <w:tab w:val="left" w:pos="567"/>
        </w:tabs>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tabs>
          <w:tab w:val="left" w:pos="567"/>
        </w:tabs>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CRITÉRIOS DE SUSTENTABILIDADE AMBIENTAL</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A contratada deverá adotar boas práticas de otimização de recursos, redução de desperdícios e menor poluição, tais como:</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a) otimização de recursos materiais;</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b) racionalização/economia no consumo de energia (especialmente elétrica) e água;</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b) dar preferência pela origem ambientalmente regular dos recursos naturais utilizados nos equipamentos;</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b) racionalização de uso de substâncias potencialmente tóxico-poluentes;</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c) substituição de substâncias tóxicas por outras atóxicas ou de menor toxidade;</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highlight w:val="white"/>
              </w:rPr>
              <w:t>d) observar os princípios e instrumentos introduzidos pela Política Nacional de Resíduos Sólidos, conforme Lei Federal nº 12.305/2010, Decreto Federal nº 7.404/2010, especialmente no que tange à responsabilidade compartilhada pelo ciclo de vida dos produtos e logística reversa.</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MATRIZ DE RISCOS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tabs>
                <w:tab w:val="left" w:pos="460"/>
                <w:tab w:val="center" w:pos="4252"/>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Não se aplica.</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RESULTADOS A SEREM ALCANÇADOS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u w:val="single"/>
              </w:rPr>
            </w:pPr>
            <w:r w:rsidRPr="00D013AC">
              <w:rPr>
                <w:rFonts w:ascii="Times New Roman" w:eastAsia="Times New Roman" w:hAnsi="Times New Roman" w:cs="Times New Roman"/>
              </w:rPr>
              <w:t xml:space="preserve">Melhores condições no apoio e suporte aos projetos de pesquisa científica e desenvolvimento </w:t>
            </w:r>
            <w:r w:rsidRPr="00D013AC">
              <w:rPr>
                <w:rFonts w:ascii="Times New Roman" w:eastAsia="Times New Roman" w:hAnsi="Times New Roman" w:cs="Times New Roman"/>
              </w:rPr>
              <w:lastRenderedPageBreak/>
              <w:t xml:space="preserve">tecnológico da Epagri, com significativo impacto nos resultados dos projetos, além de humanização, redução de mão de obra, segurança para os operadores e economicidade ao erário público em relação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manutenção </w:t>
            </w:r>
            <w:proofErr w:type="spellStart"/>
            <w:r w:rsidRPr="00D013AC">
              <w:rPr>
                <w:rFonts w:ascii="Times New Roman" w:eastAsia="Times New Roman" w:hAnsi="Times New Roman" w:cs="Times New Roman"/>
              </w:rPr>
              <w:t>reparativa</w:t>
            </w:r>
            <w:proofErr w:type="spellEnd"/>
            <w:r w:rsidRPr="00D013AC">
              <w:rPr>
                <w:rFonts w:ascii="Times New Roman" w:eastAsia="Times New Roman" w:hAnsi="Times New Roman" w:cs="Times New Roman"/>
              </w:rPr>
              <w:t xml:space="preserve">. </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RESPONSÁVEIS PELA ELABORAÇÃO DO TERMO DE REFERÊNCIA</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p>
          <w:tbl>
            <w:tblPr>
              <w:tblW w:w="9555" w:type="dxa"/>
              <w:tblBorders>
                <w:top w:val="nil"/>
                <w:left w:val="nil"/>
                <w:bottom w:val="nil"/>
                <w:right w:val="nil"/>
                <w:insideH w:val="nil"/>
                <w:insideV w:val="nil"/>
              </w:tblBorders>
              <w:tblLayout w:type="fixed"/>
              <w:tblLook w:val="0400" w:firstRow="0" w:lastRow="0" w:firstColumn="0" w:lastColumn="0" w:noHBand="0" w:noVBand="1"/>
            </w:tblPr>
            <w:tblGrid>
              <w:gridCol w:w="4777"/>
              <w:gridCol w:w="4778"/>
            </w:tblGrid>
            <w:tr w:rsidR="00D013AC" w:rsidRPr="00D013AC" w:rsidTr="00D013AC">
              <w:tc>
                <w:tcPr>
                  <w:tcW w:w="4777" w:type="dxa"/>
                </w:tcPr>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AF75F9" w:rsidP="00D013AC">
                  <w:pPr>
                    <w:tabs>
                      <w:tab w:val="left" w:pos="9389"/>
                    </w:tabs>
                    <w:spacing w:line="240" w:lineRule="auto"/>
                    <w:ind w:right="0"/>
                    <w:rPr>
                      <w:rFonts w:ascii="Times New Roman" w:hAnsi="Times New Roman" w:cs="Times New Roman"/>
                    </w:rPr>
                  </w:pPr>
                  <w:hyperlink r:id="rId150">
                    <w:r w:rsidR="00D013AC" w:rsidRPr="00D013AC">
                      <w:rPr>
                        <w:rFonts w:ascii="Times New Roman" w:hAnsi="Times New Roman" w:cs="Times New Roman"/>
                        <w:color w:val="0000EE"/>
                        <w:u w:val="single"/>
                      </w:rPr>
                      <w:t xml:space="preserve">André Luiz </w:t>
                    </w:r>
                    <w:proofErr w:type="spellStart"/>
                    <w:r w:rsidR="00D013AC" w:rsidRPr="00D013AC">
                      <w:rPr>
                        <w:rFonts w:ascii="Times New Roman" w:hAnsi="Times New Roman" w:cs="Times New Roman"/>
                        <w:color w:val="0000EE"/>
                        <w:u w:val="single"/>
                      </w:rPr>
                      <w:t>Kulkamp</w:t>
                    </w:r>
                    <w:proofErr w:type="spellEnd"/>
                    <w:r w:rsidR="00D013AC" w:rsidRPr="00D013AC">
                      <w:rPr>
                        <w:rFonts w:ascii="Times New Roman" w:hAnsi="Times New Roman" w:cs="Times New Roman"/>
                        <w:color w:val="0000EE"/>
                        <w:u w:val="single"/>
                      </w:rPr>
                      <w:t xml:space="preserve"> de Souza</w:t>
                    </w:r>
                  </w:hyperlink>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Matrícula 5589-1</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Função: Gerente de Pesquisa EE Videira</w:t>
                  </w:r>
                </w:p>
                <w:p w:rsidR="00D013AC" w:rsidRPr="00D013AC" w:rsidRDefault="00D013AC" w:rsidP="00D013AC">
                  <w:pPr>
                    <w:tabs>
                      <w:tab w:val="left" w:pos="9389"/>
                    </w:tabs>
                    <w:spacing w:line="240" w:lineRule="auto"/>
                    <w:ind w:right="0"/>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 xml:space="preserve">Juliana </w:t>
                  </w:r>
                  <w:proofErr w:type="spellStart"/>
                  <w:r w:rsidRPr="00D013AC">
                    <w:rPr>
                      <w:rFonts w:ascii="Times New Roman" w:hAnsi="Times New Roman" w:cs="Times New Roman"/>
                    </w:rPr>
                    <w:t>Vanz</w:t>
                  </w:r>
                  <w:proofErr w:type="spellEnd"/>
                  <w:r w:rsidRPr="00D013AC">
                    <w:rPr>
                      <w:rFonts w:ascii="Times New Roman" w:hAnsi="Times New Roman" w:cs="Times New Roman"/>
                    </w:rPr>
                    <w:t xml:space="preserve"> </w:t>
                  </w:r>
                  <w:proofErr w:type="spellStart"/>
                  <w:r w:rsidRPr="00D013AC">
                    <w:rPr>
                      <w:rFonts w:ascii="Times New Roman" w:hAnsi="Times New Roman" w:cs="Times New Roman"/>
                    </w:rPr>
                    <w:t>Bondan</w:t>
                  </w:r>
                  <w:proofErr w:type="spellEnd"/>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Matrícula 4580-2</w:t>
                  </w:r>
                </w:p>
                <w:p w:rsidR="00D013AC" w:rsidRPr="00D013AC" w:rsidRDefault="00D013AC" w:rsidP="00D013AC">
                  <w:pPr>
                    <w:tabs>
                      <w:tab w:val="left" w:pos="9389"/>
                    </w:tabs>
                    <w:spacing w:line="240" w:lineRule="auto"/>
                    <w:ind w:right="0"/>
                    <w:rPr>
                      <w:rFonts w:ascii="Times New Roman" w:hAnsi="Times New Roman" w:cs="Times New Roman"/>
                      <w:b/>
                    </w:rPr>
                  </w:pPr>
                  <w:r w:rsidRPr="00D013AC">
                    <w:rPr>
                      <w:rFonts w:ascii="Times New Roman" w:hAnsi="Times New Roman" w:cs="Times New Roman"/>
                    </w:rPr>
                    <w:t xml:space="preserve">Função: Chefe Adm. </w:t>
                  </w:r>
                  <w:proofErr w:type="gramStart"/>
                  <w:r w:rsidRPr="00D013AC">
                    <w:rPr>
                      <w:rFonts w:ascii="Times New Roman" w:hAnsi="Times New Roman" w:cs="Times New Roman"/>
                    </w:rPr>
                    <w:t>e</w:t>
                  </w:r>
                  <w:proofErr w:type="gramEnd"/>
                  <w:r w:rsidRPr="00D013AC">
                    <w:rPr>
                      <w:rFonts w:ascii="Times New Roman" w:hAnsi="Times New Roman" w:cs="Times New Roman"/>
                    </w:rPr>
                    <w:t xml:space="preserve"> Financeiro </w:t>
                  </w:r>
                </w:p>
              </w:tc>
              <w:tc>
                <w:tcPr>
                  <w:tcW w:w="4778" w:type="dxa"/>
                </w:tcPr>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 xml:space="preserve">Ana Cláudia </w:t>
                  </w:r>
                  <w:proofErr w:type="spellStart"/>
                  <w:r w:rsidRPr="00D013AC">
                    <w:rPr>
                      <w:rFonts w:ascii="Times New Roman" w:hAnsi="Times New Roman" w:cs="Times New Roman"/>
                    </w:rPr>
                    <w:t>Cagnin</w:t>
                  </w:r>
                  <w:proofErr w:type="spellEnd"/>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Matrícula 5992-7</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 xml:space="preserve">Função: Analista Adm. </w:t>
                  </w:r>
                  <w:proofErr w:type="gramStart"/>
                  <w:r w:rsidRPr="00D013AC">
                    <w:rPr>
                      <w:rFonts w:ascii="Times New Roman" w:hAnsi="Times New Roman" w:cs="Times New Roman"/>
                    </w:rPr>
                    <w:t>e</w:t>
                  </w:r>
                  <w:proofErr w:type="gramEnd"/>
                  <w:r w:rsidRPr="00D013AC">
                    <w:rPr>
                      <w:rFonts w:ascii="Times New Roman" w:hAnsi="Times New Roman" w:cs="Times New Roman"/>
                    </w:rPr>
                    <w:t xml:space="preserve"> Financeiro</w:t>
                  </w:r>
                </w:p>
              </w:tc>
            </w:tr>
          </w:tbl>
          <w:p w:rsidR="00D013AC" w:rsidRPr="00D013AC" w:rsidRDefault="00D013AC" w:rsidP="00D013AC">
            <w:pPr>
              <w:spacing w:line="240" w:lineRule="auto"/>
              <w:ind w:right="0"/>
              <w:rPr>
                <w:rFonts w:ascii="Times New Roman" w:eastAsia="Times New Roman" w:hAnsi="Times New Roman" w:cs="Times New Roman"/>
              </w:rPr>
            </w:pP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RESPONSÁVEIS PELA APROVAÇÃO DO TERMO DE REFERÊNCIA E CONCLUSÃO SOBRE A VIABILIDADE DA CONTRATAÇÃO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Aprovo o presente Termo de Referência, pois se </w:t>
            </w:r>
            <w:r w:rsidRPr="00D013AC">
              <w:rPr>
                <w:rFonts w:ascii="Times New Roman" w:eastAsia="Times New Roman" w:hAnsi="Times New Roman" w:cs="Times New Roman"/>
                <w:b/>
              </w:rPr>
              <w:t>encontra de acordo com as necessidades apresentadas</w:t>
            </w:r>
            <w:r w:rsidRPr="00D013AC">
              <w:rPr>
                <w:rFonts w:ascii="Times New Roman" w:eastAsia="Times New Roman" w:hAnsi="Times New Roman" w:cs="Times New Roman"/>
              </w:rPr>
              <w:t xml:space="preserve">. Além disso, o posicionamento conclusivo é pela </w:t>
            </w:r>
            <w:r w:rsidRPr="00D013AC">
              <w:rPr>
                <w:rFonts w:ascii="Times New Roman" w:eastAsia="Times New Roman" w:hAnsi="Times New Roman" w:cs="Times New Roman"/>
                <w:b/>
              </w:rPr>
              <w:t>viabilidade</w:t>
            </w:r>
            <w:r w:rsidRPr="00D013AC">
              <w:rPr>
                <w:rFonts w:ascii="Times New Roman" w:eastAsia="Times New Roman" w:hAnsi="Times New Roman" w:cs="Times New Roman"/>
              </w:rPr>
              <w:t xml:space="preserve"> e razoabilidade da contratação.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jc w:val="left"/>
              <w:rPr>
                <w:rFonts w:ascii="Times New Roman" w:eastAsia="Times New Roman" w:hAnsi="Times New Roman" w:cs="Times New Roman"/>
              </w:rPr>
            </w:pPr>
          </w:p>
          <w:tbl>
            <w:tblPr>
              <w:tblW w:w="95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90"/>
              <w:gridCol w:w="4791"/>
            </w:tblGrid>
            <w:tr w:rsidR="00D013AC" w:rsidRPr="00D013AC" w:rsidTr="00D013AC">
              <w:tc>
                <w:tcPr>
                  <w:tcW w:w="47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(assinado digitalmente)</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 xml:space="preserve">André Luiz </w:t>
                  </w:r>
                  <w:proofErr w:type="spellStart"/>
                  <w:r w:rsidRPr="00D013AC">
                    <w:rPr>
                      <w:rFonts w:ascii="Times New Roman" w:eastAsia="Times New Roman" w:hAnsi="Times New Roman" w:cs="Times New Roman"/>
                    </w:rPr>
                    <w:t>Kulkamp</w:t>
                  </w:r>
                  <w:proofErr w:type="spellEnd"/>
                  <w:r w:rsidRPr="00D013AC">
                    <w:rPr>
                      <w:rFonts w:ascii="Times New Roman" w:eastAsia="Times New Roman" w:hAnsi="Times New Roman" w:cs="Times New Roman"/>
                    </w:rPr>
                    <w:t xml:space="preserve"> de Souza</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Matrícula 5589-1</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Gerente EPAGRI/EE Videira</w:t>
                  </w:r>
                </w:p>
              </w:tc>
              <w:tc>
                <w:tcPr>
                  <w:tcW w:w="47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(assinado digitalmente)</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highlight w:val="white"/>
                    </w:rPr>
                    <w:t xml:space="preserve">Anderson Luiz </w:t>
                  </w:r>
                  <w:proofErr w:type="spellStart"/>
                  <w:r w:rsidRPr="00D013AC">
                    <w:rPr>
                      <w:rFonts w:ascii="Times New Roman" w:eastAsia="Times New Roman" w:hAnsi="Times New Roman" w:cs="Times New Roman"/>
                      <w:highlight w:val="white"/>
                    </w:rPr>
                    <w:t>Feltrim</w:t>
                  </w:r>
                  <w:proofErr w:type="spellEnd"/>
                  <w:r w:rsidRPr="00D013AC">
                    <w:rPr>
                      <w:rFonts w:ascii="Times New Roman" w:eastAsia="Times New Roman" w:hAnsi="Times New Roman" w:cs="Times New Roman"/>
                      <w:highlight w:val="white"/>
                    </w:rPr>
                    <w:t xml:space="preserve"> </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 xml:space="preserve">Matrícula </w:t>
                  </w:r>
                  <w:r w:rsidRPr="00D013AC">
                    <w:rPr>
                      <w:rFonts w:ascii="Times New Roman" w:eastAsia="Times New Roman" w:hAnsi="Times New Roman" w:cs="Times New Roman"/>
                      <w:highlight w:val="white"/>
                    </w:rPr>
                    <w:t>5415-1</w:t>
                  </w:r>
                  <w:r w:rsidRPr="00D013AC">
                    <w:rPr>
                      <w:rFonts w:ascii="Times New Roman" w:eastAsia="Times New Roman" w:hAnsi="Times New Roman" w:cs="Times New Roman"/>
                    </w:rPr>
                    <w:t xml:space="preserve">                </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Gerente EPAGRI/EE Caçador</w:t>
                  </w:r>
                </w:p>
              </w:tc>
            </w:tr>
            <w:tr w:rsidR="00D013AC" w:rsidRPr="00D013AC" w:rsidTr="00D013AC">
              <w:tc>
                <w:tcPr>
                  <w:tcW w:w="47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eastAsia="Times New Roman" w:hAnsi="Times New Roman" w:cs="Times New Roman"/>
                      <w:highlight w:val="yellow"/>
                    </w:rPr>
                  </w:pPr>
                  <w:r w:rsidRPr="00D013AC">
                    <w:rPr>
                      <w:rFonts w:ascii="Times New Roman" w:eastAsia="Times New Roman" w:hAnsi="Times New Roman" w:cs="Times New Roman"/>
                      <w:highlight w:val="white"/>
                    </w:rPr>
                    <w:t xml:space="preserve">Hector Silvio </w:t>
                  </w:r>
                  <w:proofErr w:type="spellStart"/>
                  <w:r w:rsidRPr="00D013AC">
                    <w:rPr>
                      <w:rFonts w:ascii="Times New Roman" w:eastAsia="Times New Roman" w:hAnsi="Times New Roman" w:cs="Times New Roman"/>
                      <w:highlight w:val="white"/>
                    </w:rPr>
                    <w:t>Haverroth</w:t>
                  </w:r>
                  <w:proofErr w:type="spellEnd"/>
                </w:p>
                <w:p w:rsidR="00D013AC" w:rsidRPr="00D013AC" w:rsidRDefault="00D013AC" w:rsidP="00D013AC">
                  <w:pPr>
                    <w:tabs>
                      <w:tab w:val="left" w:pos="9389"/>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Matrícula 4248-0</w:t>
                  </w:r>
                </w:p>
                <w:p w:rsidR="00D013AC" w:rsidRPr="00D013AC" w:rsidRDefault="00D013AC" w:rsidP="00D013AC">
                  <w:pPr>
                    <w:tabs>
                      <w:tab w:val="left" w:pos="938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Função: Gerente Regional de Joinville</w:t>
                  </w:r>
                </w:p>
              </w:tc>
              <w:tc>
                <w:tcPr>
                  <w:tcW w:w="47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(assinado digitalmente)</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Edilson Brasil Moreira</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Matrícula 5809-2</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Gerente Regional de Videira</w:t>
                  </w:r>
                </w:p>
              </w:tc>
            </w:tr>
          </w:tbl>
          <w:p w:rsidR="00D013AC" w:rsidRPr="00D013AC" w:rsidRDefault="00D013AC" w:rsidP="00D013AC">
            <w:pPr>
              <w:spacing w:line="240" w:lineRule="auto"/>
              <w:ind w:right="0"/>
              <w:jc w:val="left"/>
              <w:rPr>
                <w:rFonts w:ascii="Times New Roman" w:eastAsia="Times New Roman" w:hAnsi="Times New Roman" w:cs="Times New Roman"/>
              </w:rPr>
            </w:pP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GARANTIA DE ADEQUAÇÃO ORÇAMENTÁRIA E APROVAÇÃO DO TERMO DE REFERÊNCIA PELA AUTORIDADE COMPETENTE</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widowControl/>
              <w:pBdr>
                <w:top w:val="nil"/>
                <w:left w:val="nil"/>
                <w:bottom w:val="nil"/>
                <w:right w:val="nil"/>
                <w:between w:val="nil"/>
              </w:pBd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No exercício da função de ordenador de despesas, declaro que a contratação preenche os requisitos dos incisos I e II do art. 167 da Constituição Federal de 1988 e </w:t>
            </w:r>
            <w:proofErr w:type="spellStart"/>
            <w:r w:rsidRPr="00D013AC">
              <w:rPr>
                <w:rFonts w:ascii="Times New Roman" w:eastAsia="Times New Roman" w:hAnsi="Times New Roman" w:cs="Times New Roman"/>
              </w:rPr>
              <w:t>arts</w:t>
            </w:r>
            <w:proofErr w:type="spellEnd"/>
            <w:r w:rsidRPr="00D013AC">
              <w:rPr>
                <w:rFonts w:ascii="Times New Roman" w:eastAsia="Times New Roman" w:hAnsi="Times New Roman" w:cs="Times New Roman"/>
              </w:rPr>
              <w:t xml:space="preserve">. 16 a 17 da Lei de Responsabilidade Fiscal, uma vez que há dotação orçamentária suficiente para a cobertura da despesa que se pretende realizar, para o corrente exercício, conforme </w:t>
            </w:r>
            <w:proofErr w:type="gramStart"/>
            <w:r w:rsidRPr="00D013AC">
              <w:rPr>
                <w:rFonts w:ascii="Times New Roman" w:eastAsia="Times New Roman" w:hAnsi="Times New Roman" w:cs="Times New Roman"/>
              </w:rPr>
              <w:t>objeto,</w:t>
            </w:r>
            <w:proofErr w:type="gramEnd"/>
            <w:r w:rsidRPr="00D013AC">
              <w:rPr>
                <w:rFonts w:ascii="Times New Roman" w:eastAsia="Times New Roman" w:hAnsi="Times New Roman" w:cs="Times New Roman"/>
              </w:rPr>
              <w:t xml:space="preserve"> valor estimado e rubricas orçamentárias indicadas neste Termo de Referência. Assim sendo, a despesa tem adequação orçamentária e financeira com a lei orçamentária anual e compatibilidade com o plano plurianual e com a lei de diretrizes orçamentárias. Declaro, ainda, que estou de acordo com o presente Termo de Referência, inclusive quanto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necessidade da contratação, motivo pelo qual o </w:t>
            </w:r>
            <w:r w:rsidRPr="00D013AC">
              <w:rPr>
                <w:rFonts w:ascii="Times New Roman" w:eastAsia="Times New Roman" w:hAnsi="Times New Roman" w:cs="Times New Roman"/>
                <w:b/>
              </w:rPr>
              <w:t>aprovo</w:t>
            </w:r>
            <w:r w:rsidRPr="00D013AC">
              <w:rPr>
                <w:rFonts w:ascii="Times New Roman" w:eastAsia="Times New Roman" w:hAnsi="Times New Roman" w:cs="Times New Roman"/>
              </w:rPr>
              <w:t>.</w:t>
            </w:r>
          </w:p>
          <w:p w:rsidR="00D013AC" w:rsidRPr="00D013AC" w:rsidRDefault="00D013AC" w:rsidP="00D013AC">
            <w:pPr>
              <w:widowControl/>
              <w:pBdr>
                <w:top w:val="nil"/>
                <w:left w:val="nil"/>
                <w:bottom w:val="nil"/>
                <w:right w:val="nil"/>
                <w:between w:val="nil"/>
              </w:pBd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rPr>
              <w:t>(documento assinado digitalmente)</w:t>
            </w:r>
          </w:p>
          <w:p w:rsidR="00D013AC" w:rsidRPr="00D013AC" w:rsidRDefault="00D013AC" w:rsidP="00D013AC">
            <w:pPr>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b/>
              </w:rPr>
              <w:t>Fabrícia Hoffmann Maria</w:t>
            </w:r>
          </w:p>
          <w:p w:rsidR="00D013AC" w:rsidRPr="00D013AC" w:rsidRDefault="00D013AC" w:rsidP="00D013AC">
            <w:pPr>
              <w:spacing w:line="240" w:lineRule="auto"/>
              <w:ind w:right="0"/>
              <w:jc w:val="center"/>
              <w:rPr>
                <w:rFonts w:ascii="Times New Roman" w:eastAsia="Times New Roman" w:hAnsi="Times New Roman" w:cs="Times New Roman"/>
              </w:rPr>
            </w:pPr>
            <w:proofErr w:type="gramStart"/>
            <w:r w:rsidRPr="00D013AC">
              <w:rPr>
                <w:rFonts w:ascii="Times New Roman" w:eastAsia="Times New Roman" w:hAnsi="Times New Roman" w:cs="Times New Roman"/>
              </w:rPr>
              <w:lastRenderedPageBreak/>
              <w:t>Diretora Administrativo Financeiro da EPAGRI</w:t>
            </w:r>
            <w:proofErr w:type="gramEnd"/>
          </w:p>
        </w:tc>
      </w:tr>
    </w:tbl>
    <w:p w:rsidR="00D013AC" w:rsidRPr="00D013AC" w:rsidRDefault="00D013AC" w:rsidP="00D013AC">
      <w:pPr>
        <w:widowControl/>
        <w:spacing w:line="240" w:lineRule="auto"/>
        <w:ind w:right="0"/>
        <w:jc w:val="center"/>
        <w:rPr>
          <w:rFonts w:ascii="Times New Roman" w:eastAsia="Times New Roman" w:hAnsi="Times New Roman" w:cs="Times New Roman"/>
          <w:b/>
        </w:rPr>
      </w:pPr>
    </w:p>
    <w:p w:rsidR="00554685" w:rsidRPr="00D013AC" w:rsidRDefault="00711C4F" w:rsidP="00D013AC">
      <w:pPr>
        <w:pStyle w:val="Ttulo1"/>
        <w:spacing w:before="0" w:after="0"/>
        <w:jc w:val="center"/>
        <w:rPr>
          <w:rFonts w:ascii="Times New Roman" w:eastAsia="Times New Roman" w:hAnsi="Times New Roman" w:cs="Times New Roman"/>
          <w:sz w:val="24"/>
          <w:szCs w:val="24"/>
        </w:rPr>
      </w:pPr>
      <w:bookmarkStart w:id="59" w:name="_heading=h.37m2jsg" w:colFirst="0" w:colLast="0"/>
      <w:bookmarkEnd w:id="59"/>
      <w:r w:rsidRPr="00D013AC">
        <w:rPr>
          <w:rFonts w:ascii="Times New Roman" w:hAnsi="Times New Roman" w:cs="Times New Roman"/>
        </w:rPr>
        <w:br w:type="page"/>
      </w:r>
      <w:r w:rsidRPr="00C90312">
        <w:rPr>
          <w:rFonts w:ascii="Times New Roman" w:eastAsia="Times New Roman" w:hAnsi="Times New Roman" w:cs="Times New Roman"/>
          <w:sz w:val="24"/>
          <w:szCs w:val="24"/>
        </w:rPr>
        <w:lastRenderedPageBreak/>
        <w:t>ANEXO II – QUADRO DE QUANTITATIVOS E ESPECIFICAÇÕES DOS ITENS</w:t>
      </w:r>
    </w:p>
    <w:p w:rsidR="00554685" w:rsidRPr="00D013AC" w:rsidRDefault="00554685" w:rsidP="00D013AC">
      <w:pPr>
        <w:spacing w:line="240" w:lineRule="auto"/>
        <w:ind w:right="0"/>
        <w:rPr>
          <w:rFonts w:ascii="Times New Roman" w:eastAsia="Times New Roman" w:hAnsi="Times New Roman" w:cs="Times New Roman"/>
        </w:rPr>
      </w:pPr>
    </w:p>
    <w:p w:rsidR="00D013AC" w:rsidRPr="00C90312" w:rsidRDefault="00D013AC" w:rsidP="00D013AC">
      <w:pPr>
        <w:spacing w:line="240" w:lineRule="auto"/>
        <w:ind w:right="0"/>
        <w:rPr>
          <w:rFonts w:ascii="Times New Roman" w:eastAsia="Times New Roman" w:hAnsi="Times New Roman" w:cs="Times New Roman"/>
          <w:sz w:val="20"/>
          <w:szCs w:val="20"/>
        </w:rPr>
      </w:pPr>
      <w:proofErr w:type="gramStart"/>
      <w:r w:rsidRPr="00C90312">
        <w:rPr>
          <w:rFonts w:ascii="Times New Roman" w:eastAsia="Times New Roman" w:hAnsi="Times New Roman" w:cs="Times New Roman"/>
          <w:b/>
          <w:sz w:val="20"/>
          <w:szCs w:val="20"/>
        </w:rPr>
        <w:t>Lote 1 - Eletrodomésticos</w:t>
      </w:r>
      <w:proofErr w:type="gramEnd"/>
      <w:r w:rsidRPr="00C90312">
        <w:rPr>
          <w:rFonts w:ascii="Times New Roman" w:eastAsia="Times New Roman" w:hAnsi="Times New Roman" w:cs="Times New Roman"/>
          <w:b/>
          <w:sz w:val="20"/>
          <w:szCs w:val="20"/>
        </w:rPr>
        <w:t xml:space="preserve"> e </w:t>
      </w:r>
      <w:proofErr w:type="spellStart"/>
      <w:r w:rsidRPr="00C90312">
        <w:rPr>
          <w:rFonts w:ascii="Times New Roman" w:eastAsia="Times New Roman" w:hAnsi="Times New Roman" w:cs="Times New Roman"/>
          <w:b/>
          <w:sz w:val="20"/>
          <w:szCs w:val="20"/>
        </w:rPr>
        <w:t>eletroportáteis</w:t>
      </w:r>
      <w:proofErr w:type="spellEnd"/>
      <w:r w:rsidRPr="00C90312">
        <w:rPr>
          <w:rFonts w:ascii="Times New Roman" w:eastAsia="Times New Roman" w:hAnsi="Times New Roman" w:cs="Times New Roman"/>
          <w:b/>
          <w:sz w:val="20"/>
          <w:szCs w:val="20"/>
        </w:rPr>
        <w:t xml:space="preserve"> (LOTE EXCLUSIVO PARA ME/EPP)</w:t>
      </w:r>
    </w:p>
    <w:tbl>
      <w:tblPr>
        <w:tblW w:w="10065" w:type="dxa"/>
        <w:tblInd w:w="-141" w:type="dxa"/>
        <w:tblLayout w:type="fixed"/>
        <w:tblLook w:val="0000" w:firstRow="0" w:lastRow="0" w:firstColumn="0" w:lastColumn="0" w:noHBand="0" w:noVBand="0"/>
      </w:tblPr>
      <w:tblGrid>
        <w:gridCol w:w="646"/>
        <w:gridCol w:w="645"/>
        <w:gridCol w:w="480"/>
        <w:gridCol w:w="4935"/>
        <w:gridCol w:w="915"/>
        <w:gridCol w:w="865"/>
        <w:gridCol w:w="799"/>
        <w:gridCol w:w="78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Item</w:t>
            </w:r>
          </w:p>
        </w:tc>
        <w:tc>
          <w:tcPr>
            <w:tcW w:w="64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48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493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3359" w:type="dxa"/>
            <w:gridSpan w:val="4"/>
            <w:tcBorders>
              <w:top w:val="single" w:sz="4" w:space="0" w:color="000000"/>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4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48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493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915" w:type="dxa"/>
            <w:tcBorders>
              <w:left w:val="single" w:sz="4" w:space="0" w:color="000000"/>
              <w:bottom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865" w:type="dxa"/>
            <w:tcBorders>
              <w:left w:val="single" w:sz="4" w:space="0" w:color="000000"/>
              <w:bottom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proofErr w:type="spellStart"/>
            <w:r w:rsidRPr="00C90312">
              <w:rPr>
                <w:rFonts w:ascii="Times New Roman" w:hAnsi="Times New Roman" w:cs="Times New Roman"/>
                <w:b/>
                <w:sz w:val="20"/>
                <w:szCs w:val="20"/>
              </w:rPr>
              <w:t>Cetrevi</w:t>
            </w:r>
            <w:proofErr w:type="spellEnd"/>
          </w:p>
        </w:tc>
        <w:tc>
          <w:tcPr>
            <w:tcW w:w="799" w:type="dxa"/>
            <w:tcBorders>
              <w:left w:val="single" w:sz="4" w:space="0" w:color="000000"/>
              <w:bottom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c>
          <w:tcPr>
            <w:tcW w:w="78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left"/>
              <w:rPr>
                <w:rFonts w:ascii="Times New Roman" w:hAnsi="Times New Roman" w:cs="Times New Roman"/>
                <w:b/>
                <w:sz w:val="20"/>
                <w:szCs w:val="20"/>
              </w:rPr>
            </w:pPr>
            <w:r w:rsidRPr="00C90312">
              <w:rPr>
                <w:rFonts w:ascii="Times New Roman" w:hAnsi="Times New Roman" w:cs="Times New Roman"/>
                <w:b/>
                <w:sz w:val="20"/>
                <w:szCs w:val="20"/>
              </w:rPr>
              <w:t>Joinville</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4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48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Refrigerador doméstico tipo geladeira, com duas portas</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(duplex), sistema </w:t>
            </w:r>
            <w:proofErr w:type="spellStart"/>
            <w:r w:rsidRPr="00C90312">
              <w:rPr>
                <w:rFonts w:ascii="Times New Roman" w:hAnsi="Times New Roman" w:cs="Times New Roman"/>
                <w:sz w:val="20"/>
                <w:szCs w:val="20"/>
              </w:rPr>
              <w:t>frost</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free,cor</w:t>
            </w:r>
            <w:proofErr w:type="spellEnd"/>
            <w:r w:rsidRPr="00C90312">
              <w:rPr>
                <w:rFonts w:ascii="Times New Roman" w:hAnsi="Times New Roman" w:cs="Times New Roman"/>
                <w:sz w:val="20"/>
                <w:szCs w:val="20"/>
              </w:rPr>
              <w:t xml:space="preserve"> branca, 220V. Capacidade</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total de armazenamento de 370L até 400L; sendo a capacidade mínima do refrigerador 283L e capacidade mínima do freezer 85L, com iluminação interna em </w:t>
            </w:r>
            <w:proofErr w:type="spellStart"/>
            <w:r w:rsidRPr="00C90312">
              <w:rPr>
                <w:rFonts w:ascii="Times New Roman" w:hAnsi="Times New Roman" w:cs="Times New Roman"/>
                <w:sz w:val="20"/>
                <w:szCs w:val="20"/>
              </w:rPr>
              <w:t>led</w:t>
            </w:r>
            <w:proofErr w:type="spellEnd"/>
            <w:r w:rsidRPr="00C90312">
              <w:rPr>
                <w:rFonts w:ascii="Times New Roman" w:hAnsi="Times New Roman" w:cs="Times New Roman"/>
                <w:sz w:val="20"/>
                <w:szCs w:val="20"/>
              </w:rPr>
              <w:t xml:space="preserve"> do  refrigerador, com no mínimo duas prateleiras removíveis  com altura regulável, prateleiras na porta e gavetão para legumes e verdura, puxador externo ergonômico e controle de temperatura externo .</w:t>
            </w:r>
          </w:p>
        </w:tc>
        <w:tc>
          <w:tcPr>
            <w:tcW w:w="915" w:type="dxa"/>
            <w:tcBorders>
              <w:left w:val="single" w:sz="4" w:space="0" w:color="000000"/>
              <w:bottom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865" w:type="dxa"/>
            <w:tcBorders>
              <w:left w:val="single" w:sz="4" w:space="0" w:color="000000"/>
              <w:bottom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99" w:type="dxa"/>
            <w:tcBorders>
              <w:left w:val="single" w:sz="4" w:space="0" w:color="000000"/>
              <w:bottom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8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Frigobar </w:t>
            </w:r>
            <w:proofErr w:type="spellStart"/>
            <w:r w:rsidRPr="00C90312">
              <w:rPr>
                <w:rFonts w:ascii="Times New Roman" w:hAnsi="Times New Roman" w:cs="Times New Roman"/>
                <w:sz w:val="20"/>
                <w:szCs w:val="20"/>
              </w:rPr>
              <w:t>frost</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free</w:t>
            </w:r>
            <w:proofErr w:type="spellEnd"/>
            <w:r w:rsidRPr="00C90312">
              <w:rPr>
                <w:rFonts w:ascii="Times New Roman" w:hAnsi="Times New Roman" w:cs="Times New Roman"/>
                <w:sz w:val="20"/>
                <w:szCs w:val="20"/>
              </w:rPr>
              <w:t xml:space="preserve"> acima de 90 litros, na cor branca, prateleiras internas, classificação energética A,</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220 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Forno elétrico de bancada, capacidade mínima de 60 litros, com função dourador, iluminação interna, potência mínima de 1700 w, controle independente das resistências superior e inferior, com timer, </w:t>
            </w:r>
            <w:proofErr w:type="gramStart"/>
            <w:r w:rsidRPr="00C90312">
              <w:rPr>
                <w:rFonts w:ascii="Times New Roman" w:hAnsi="Times New Roman" w:cs="Times New Roman"/>
                <w:sz w:val="20"/>
                <w:szCs w:val="20"/>
              </w:rPr>
              <w:t>220V</w:t>
            </w:r>
            <w:proofErr w:type="gramEnd"/>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Micro-ondas de bancada, capacidade mínima 30 litros, 220 V/</w:t>
            </w:r>
            <w:proofErr w:type="gramStart"/>
            <w:r w:rsidRPr="00C90312">
              <w:rPr>
                <w:rFonts w:ascii="Times New Roman" w:hAnsi="Times New Roman" w:cs="Times New Roman"/>
                <w:sz w:val="20"/>
                <w:szCs w:val="20"/>
              </w:rPr>
              <w:t>60Hz</w:t>
            </w:r>
            <w:proofErr w:type="gramEnd"/>
            <w:r w:rsidRPr="00C90312">
              <w:rPr>
                <w:rFonts w:ascii="Times New Roman" w:hAnsi="Times New Roman" w:cs="Times New Roman"/>
                <w:sz w:val="20"/>
                <w:szCs w:val="20"/>
              </w:rPr>
              <w:t>, na cor branca, potência mínima de 1400W, frequência 2450 MHz, níveis de potência;  prato giratório de vidro, trava de segurança, relógio, funções: descongelar, tira odor, limpa fácil e manter aquecido; display digital.</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5</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Purificador de água, na cor branca ou prata (cor clara); que</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forneça água natural e gelada; 220V; com as funções  que permitem a absorção de cloro e filtragem da água; altura de no mínimo 30 cm; fluxo de água contínuo ou controlado; filtro de longa duração e de fácil reposição; com opção de  instalação na parede e bancada. Sem instalação</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3</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6</w:t>
            </w:r>
          </w:p>
        </w:tc>
        <w:tc>
          <w:tcPr>
            <w:tcW w:w="64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Ferro elétrico a vapor, potência mínima </w:t>
            </w:r>
            <w:proofErr w:type="gramStart"/>
            <w:r w:rsidRPr="00C90312">
              <w:rPr>
                <w:rFonts w:ascii="Times New Roman" w:hAnsi="Times New Roman" w:cs="Times New Roman"/>
                <w:sz w:val="20"/>
                <w:szCs w:val="20"/>
              </w:rPr>
              <w:t>1400W</w:t>
            </w:r>
            <w:proofErr w:type="gramEnd"/>
            <w:r w:rsidRPr="00C90312">
              <w:rPr>
                <w:rFonts w:ascii="Times New Roman" w:hAnsi="Times New Roman" w:cs="Times New Roman"/>
                <w:sz w:val="20"/>
                <w:szCs w:val="20"/>
              </w:rPr>
              <w:t>, base antiaderente, botão spray, ajuste da temperatura, cabo giratório 360º, cabo elétrico com no mínimo 150 cm, seletor de tecido, reservatório de água , 220 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7</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proofErr w:type="spellStart"/>
            <w:r w:rsidRPr="00C90312">
              <w:rPr>
                <w:rFonts w:ascii="Times New Roman" w:hAnsi="Times New Roman" w:cs="Times New Roman"/>
                <w:sz w:val="20"/>
                <w:szCs w:val="20"/>
              </w:rPr>
              <w:t>Mixer</w:t>
            </w:r>
            <w:proofErr w:type="spellEnd"/>
            <w:r w:rsidRPr="00C90312">
              <w:rPr>
                <w:rFonts w:ascii="Times New Roman" w:hAnsi="Times New Roman" w:cs="Times New Roman"/>
                <w:sz w:val="20"/>
                <w:szCs w:val="20"/>
              </w:rPr>
              <w:t xml:space="preserve"> com no mínimo </w:t>
            </w:r>
            <w:proofErr w:type="gramStart"/>
            <w:r w:rsidRPr="00C90312">
              <w:rPr>
                <w:rFonts w:ascii="Times New Roman" w:hAnsi="Times New Roman" w:cs="Times New Roman"/>
                <w:sz w:val="20"/>
                <w:szCs w:val="20"/>
              </w:rPr>
              <w:t>2</w:t>
            </w:r>
            <w:proofErr w:type="gramEnd"/>
            <w:r w:rsidRPr="00C90312">
              <w:rPr>
                <w:rFonts w:ascii="Times New Roman" w:hAnsi="Times New Roman" w:cs="Times New Roman"/>
                <w:sz w:val="20"/>
                <w:szCs w:val="20"/>
              </w:rPr>
              <w:t xml:space="preserve"> lâminas em inox, com copo de capacidade acima de 500ml , potência mínima 400W, corpo desmontável, haste em inox, 220 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8</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Multiprocessador e liquidificador, potência mínima de 750 W, 2 velocidades; motor não reversível; trava de segurança. Itens inclusos: unidade motora; jarra de processador; tampa; faca processadora; jarra de liquidificador; lâmina de ralar; lâmina de fatiar e certificado de garantia.</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9</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Sanduicheira e </w:t>
            </w:r>
            <w:proofErr w:type="spellStart"/>
            <w:r w:rsidRPr="00C90312">
              <w:rPr>
                <w:rFonts w:ascii="Times New Roman" w:hAnsi="Times New Roman" w:cs="Times New Roman"/>
                <w:sz w:val="20"/>
                <w:szCs w:val="20"/>
              </w:rPr>
              <w:t>grill</w:t>
            </w:r>
            <w:proofErr w:type="spellEnd"/>
            <w:r w:rsidRPr="00C90312">
              <w:rPr>
                <w:rFonts w:ascii="Times New Roman" w:hAnsi="Times New Roman" w:cs="Times New Roman"/>
                <w:sz w:val="20"/>
                <w:szCs w:val="20"/>
              </w:rPr>
              <w:t xml:space="preserve">, potência mínima de </w:t>
            </w:r>
            <w:proofErr w:type="gramStart"/>
            <w:r w:rsidRPr="00C90312">
              <w:rPr>
                <w:rFonts w:ascii="Times New Roman" w:hAnsi="Times New Roman" w:cs="Times New Roman"/>
                <w:sz w:val="20"/>
                <w:szCs w:val="20"/>
              </w:rPr>
              <w:t>800W</w:t>
            </w:r>
            <w:proofErr w:type="gramEnd"/>
            <w:r w:rsidRPr="00C90312">
              <w:rPr>
                <w:rFonts w:ascii="Times New Roman" w:hAnsi="Times New Roman" w:cs="Times New Roman"/>
                <w:sz w:val="20"/>
                <w:szCs w:val="20"/>
              </w:rPr>
              <w:t>, alça isotérmica, placa antiaderente com ranhuras, chapas com revestimento antiaderente, luz indicadora de funcionamento, sistema de altura ajustável, com coletor de gordura, 220V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1020"/>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10</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Batedeira planetária com no mínimo 12 velocidades, no mínimo </w:t>
            </w:r>
            <w:proofErr w:type="gramStart"/>
            <w:r w:rsidRPr="00C90312">
              <w:rPr>
                <w:rFonts w:ascii="Times New Roman" w:hAnsi="Times New Roman" w:cs="Times New Roman"/>
                <w:sz w:val="20"/>
                <w:szCs w:val="20"/>
              </w:rPr>
              <w:t>3</w:t>
            </w:r>
            <w:proofErr w:type="gramEnd"/>
            <w:r w:rsidRPr="00C90312">
              <w:rPr>
                <w:rFonts w:ascii="Times New Roman" w:hAnsi="Times New Roman" w:cs="Times New Roman"/>
                <w:sz w:val="20"/>
                <w:szCs w:val="20"/>
              </w:rPr>
              <w:t xml:space="preserve"> batedores, tampa </w:t>
            </w:r>
            <w:proofErr w:type="spellStart"/>
            <w:r w:rsidRPr="00C90312">
              <w:rPr>
                <w:rFonts w:ascii="Times New Roman" w:hAnsi="Times New Roman" w:cs="Times New Roman"/>
                <w:sz w:val="20"/>
                <w:szCs w:val="20"/>
              </w:rPr>
              <w:t>antirrespingos</w:t>
            </w:r>
            <w:proofErr w:type="spellEnd"/>
            <w:r w:rsidRPr="00C90312">
              <w:rPr>
                <w:rFonts w:ascii="Times New Roman" w:hAnsi="Times New Roman" w:cs="Times New Roman"/>
                <w:sz w:val="20"/>
                <w:szCs w:val="20"/>
              </w:rPr>
              <w:t>, capacidade mínima de 4 litros, potência mínima 700W, 220 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11</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Aspirador de pó e líquidos com baixo ruído; com tensão nominal </w:t>
            </w:r>
            <w:proofErr w:type="gramStart"/>
            <w:r w:rsidRPr="00C90312">
              <w:rPr>
                <w:rFonts w:ascii="Times New Roman" w:hAnsi="Times New Roman" w:cs="Times New Roman"/>
                <w:sz w:val="20"/>
                <w:szCs w:val="20"/>
              </w:rPr>
              <w:t>220V</w:t>
            </w:r>
            <w:proofErr w:type="gramEnd"/>
            <w:r w:rsidRPr="00C90312">
              <w:rPr>
                <w:rFonts w:ascii="Times New Roman" w:hAnsi="Times New Roman" w:cs="Times New Roman"/>
                <w:sz w:val="20"/>
                <w:szCs w:val="20"/>
              </w:rPr>
              <w:t xml:space="preserve">, cabo de energia de no mínimo 2,5 metros; potência mínima 1400 W, função sopro, capacidade total mínima de 18 litros, mangueira de sucção de 1,2 metros no </w:t>
            </w:r>
            <w:r w:rsidRPr="00C90312">
              <w:rPr>
                <w:rFonts w:ascii="Times New Roman" w:hAnsi="Times New Roman" w:cs="Times New Roman"/>
                <w:sz w:val="20"/>
                <w:szCs w:val="20"/>
              </w:rPr>
              <w:lastRenderedPageBreak/>
              <w:t>mínimo; saco coletor destacável, podendo ser descartável ou tecido ou espuma, com sistema de rodízios ou rodas que facilite o deslocamento durante a utilização. Acessórios mínimos: tubo prolongador, bocal para piso e bocal para cantos, frestas e estofados.</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12</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Liquidificador capacidade mínima do copo de 3 litros com funções de bater, triturar, pulsar, mínimo </w:t>
            </w:r>
            <w:proofErr w:type="gramStart"/>
            <w:r w:rsidRPr="00C90312">
              <w:rPr>
                <w:rFonts w:ascii="Times New Roman" w:hAnsi="Times New Roman" w:cs="Times New Roman"/>
                <w:sz w:val="20"/>
                <w:szCs w:val="20"/>
              </w:rPr>
              <w:t>4</w:t>
            </w:r>
            <w:proofErr w:type="gramEnd"/>
            <w:r w:rsidRPr="00C90312">
              <w:rPr>
                <w:rFonts w:ascii="Times New Roman" w:hAnsi="Times New Roman" w:cs="Times New Roman"/>
                <w:sz w:val="20"/>
                <w:szCs w:val="20"/>
              </w:rPr>
              <w:t xml:space="preserve"> lâminas, potência mínima de 1200w, 12 velocidades, 220V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13</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Ventilador de coluna, com no mínimo </w:t>
            </w:r>
            <w:proofErr w:type="gramStart"/>
            <w:r w:rsidRPr="00C90312">
              <w:rPr>
                <w:rFonts w:ascii="Times New Roman" w:hAnsi="Times New Roman" w:cs="Times New Roman"/>
                <w:sz w:val="20"/>
                <w:szCs w:val="20"/>
              </w:rPr>
              <w:t>3</w:t>
            </w:r>
            <w:proofErr w:type="gramEnd"/>
            <w:r w:rsidRPr="00C90312">
              <w:rPr>
                <w:rFonts w:ascii="Times New Roman" w:hAnsi="Times New Roman" w:cs="Times New Roman"/>
                <w:sz w:val="20"/>
                <w:szCs w:val="20"/>
              </w:rPr>
              <w:t xml:space="preserve"> velocidades, hélice de no mínimo 6 pás com no mínimo 40 cm cada, potência mínima de 140W, 220V, grade que obedeça normas de segurança, baixo nível de ruído, inclinação vertical regulável, altura de 1,20 a 1,50 m .</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14</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hd w:val="clear" w:color="auto" w:fill="FFFFFF"/>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Fogão a gás de piso com 4 bocas e acendimento automático, bivolt, cor branca, com forno de capacidade mínima de 58 litros, iluminação no interior do forno, grades individuais ou duplas, com no mínimo 1 queimador rápido, mesa em inox, eficiência energética classe A.</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204"/>
          <w:tab w:val="left" w:pos="720"/>
        </w:tabs>
        <w:spacing w:line="240" w:lineRule="auto"/>
        <w:ind w:right="0"/>
        <w:rPr>
          <w:rFonts w:ascii="Times New Roman" w:eastAsia="Times New Roman" w:hAnsi="Times New Roman" w:cs="Times New Roman"/>
          <w:sz w:val="20"/>
          <w:szCs w:val="20"/>
          <w:highlight w:val="white"/>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2 - Balanças (LOTE EXCLUSIVO PARA ME/EPP)</w:t>
      </w:r>
    </w:p>
    <w:tbl>
      <w:tblPr>
        <w:tblW w:w="0" w:type="auto"/>
        <w:tblInd w:w="-141" w:type="dxa"/>
        <w:tblLook w:val="0000" w:firstRow="0" w:lastRow="0" w:firstColumn="0" w:lastColumn="0" w:noHBand="0" w:noVBand="0"/>
      </w:tblPr>
      <w:tblGrid>
        <w:gridCol w:w="616"/>
        <w:gridCol w:w="639"/>
        <w:gridCol w:w="472"/>
        <w:gridCol w:w="5394"/>
        <w:gridCol w:w="1128"/>
        <w:gridCol w:w="950"/>
        <w:gridCol w:w="939"/>
      </w:tblGrid>
      <w:tr w:rsidR="00D013AC" w:rsidRPr="00C90312" w:rsidTr="00AF75F9">
        <w:trPr>
          <w:trHeight w:val="533"/>
        </w:trPr>
        <w:tc>
          <w:tcPr>
            <w:tcW w:w="0" w:type="auto"/>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Item</w:t>
            </w:r>
          </w:p>
        </w:tc>
        <w:tc>
          <w:tcPr>
            <w:tcW w:w="0" w:type="auto"/>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0" w:type="auto"/>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0" w:type="auto"/>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0" w:type="auto"/>
            <w:gridSpan w:val="3"/>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AF75F9">
        <w:trPr>
          <w:trHeight w:val="533"/>
        </w:trPr>
        <w:tc>
          <w:tcPr>
            <w:tcW w:w="0" w:type="auto"/>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0" w:type="auto"/>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0" w:type="auto"/>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0" w:type="auto"/>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0" w:type="auto"/>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0" w:type="auto"/>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c>
          <w:tcPr>
            <w:tcW w:w="0" w:type="auto"/>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Joinville</w:t>
            </w:r>
          </w:p>
        </w:tc>
      </w:tr>
      <w:tr w:rsidR="00D013AC" w:rsidRPr="00C90312" w:rsidTr="00AF75F9">
        <w:trPr>
          <w:trHeight w:val="325"/>
        </w:trPr>
        <w:tc>
          <w:tcPr>
            <w:tcW w:w="0" w:type="auto"/>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7</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Balança digital de precisão para cozinha, capacidade de 10 kg e precisão de 1 grama, visor LCD, alimentação com pilhas (inclusa), função Tara.</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7</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AF75F9">
        <w:trPr>
          <w:trHeight w:val="325"/>
        </w:trPr>
        <w:tc>
          <w:tcPr>
            <w:tcW w:w="0" w:type="auto"/>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0" w:type="auto"/>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Balança portátil eletrônica, com pilhas e gancho em aço inox. Até </w:t>
            </w:r>
            <w:proofErr w:type="gramStart"/>
            <w:r w:rsidRPr="00C90312">
              <w:rPr>
                <w:rFonts w:ascii="Times New Roman" w:hAnsi="Times New Roman" w:cs="Times New Roman"/>
                <w:sz w:val="20"/>
                <w:szCs w:val="20"/>
              </w:rPr>
              <w:t>50Kg</w:t>
            </w:r>
            <w:proofErr w:type="gramEnd"/>
            <w:r w:rsidRPr="00C90312">
              <w:rPr>
                <w:rFonts w:ascii="Times New Roman" w:hAnsi="Times New Roman" w:cs="Times New Roman"/>
                <w:sz w:val="20"/>
                <w:szCs w:val="20"/>
              </w:rPr>
              <w:t xml:space="preserve"> de peso. Com visor de LCD.</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AF75F9">
        <w:trPr>
          <w:trHeight w:val="325"/>
        </w:trPr>
        <w:tc>
          <w:tcPr>
            <w:tcW w:w="0" w:type="auto"/>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0" w:type="auto"/>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Balança eletrônica à bateria, capacidade entre 150 e </w:t>
            </w:r>
            <w:proofErr w:type="gramStart"/>
            <w:r w:rsidRPr="00C90312">
              <w:rPr>
                <w:rFonts w:ascii="Times New Roman" w:hAnsi="Times New Roman" w:cs="Times New Roman"/>
                <w:sz w:val="20"/>
                <w:szCs w:val="20"/>
              </w:rPr>
              <w:t>200Kg</w:t>
            </w:r>
            <w:proofErr w:type="gramEnd"/>
            <w:r w:rsidRPr="00C90312">
              <w:rPr>
                <w:rFonts w:ascii="Times New Roman" w:hAnsi="Times New Roman" w:cs="Times New Roman"/>
                <w:sz w:val="20"/>
                <w:szCs w:val="20"/>
              </w:rPr>
              <w:t xml:space="preserve">, divisão de 50g, com coluna e painel digital, plataforma de 40 x 50cm construída em aço carbono e bandeja de cobertura removível em aço inox, pés reguláveis. O visor deve ter displays luminosos vermelhos (LED) de </w:t>
            </w:r>
            <w:proofErr w:type="gramStart"/>
            <w:r w:rsidRPr="00C90312">
              <w:rPr>
                <w:rFonts w:ascii="Times New Roman" w:hAnsi="Times New Roman" w:cs="Times New Roman"/>
                <w:sz w:val="20"/>
                <w:szCs w:val="20"/>
              </w:rPr>
              <w:t>20mm</w:t>
            </w:r>
            <w:proofErr w:type="gramEnd"/>
            <w:r w:rsidRPr="00C90312">
              <w:rPr>
                <w:rFonts w:ascii="Times New Roman" w:hAnsi="Times New Roman" w:cs="Times New Roman"/>
                <w:sz w:val="20"/>
                <w:szCs w:val="20"/>
              </w:rPr>
              <w:t xml:space="preserve"> e 6 dígitos, Teclas de Zero, Tara e Imprime, Capacidade programável de até 5 </w:t>
            </w:r>
            <w:proofErr w:type="spellStart"/>
            <w:r w:rsidRPr="00C90312">
              <w:rPr>
                <w:rFonts w:ascii="Times New Roman" w:hAnsi="Times New Roman" w:cs="Times New Roman"/>
                <w:sz w:val="20"/>
                <w:szCs w:val="20"/>
              </w:rPr>
              <w:t>digitos</w:t>
            </w:r>
            <w:proofErr w:type="spellEnd"/>
            <w:r w:rsidRPr="00C90312">
              <w:rPr>
                <w:rFonts w:ascii="Times New Roman" w:hAnsi="Times New Roman" w:cs="Times New Roman"/>
                <w:sz w:val="20"/>
                <w:szCs w:val="20"/>
              </w:rPr>
              <w:t xml:space="preserve">, Tempo de estabilização menor que 3 segundos, Busca automática de zero, Tensão de alimentação: 110/220v - Bivolt Automático, Alcance da Tara: até 50% da capacidade, Fácil calibração (digital), Interface serial RS – 232, conexão USB para computador, bateria recarregável (autonomia de ao menos 50 horas). Garantia 12 meses. Calibração conforme normas do INMETRO </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204"/>
          <w:tab w:val="left" w:pos="720"/>
        </w:tabs>
        <w:spacing w:line="240" w:lineRule="auto"/>
        <w:ind w:right="0"/>
        <w:rPr>
          <w:rFonts w:ascii="Times New Roman" w:eastAsia="Times New Roman" w:hAnsi="Times New Roman" w:cs="Times New Roman"/>
          <w:sz w:val="20"/>
          <w:szCs w:val="20"/>
          <w:highlight w:val="white"/>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3- Furadeira, lavadora de alta pressão (LOTE EXCLUSIVO PARA ME/EPP</w:t>
      </w:r>
      <w:proofErr w:type="gramStart"/>
      <w:r w:rsidRPr="00C90312">
        <w:rPr>
          <w:rFonts w:ascii="Times New Roman" w:eastAsia="Times New Roman" w:hAnsi="Times New Roman" w:cs="Times New Roman"/>
          <w:b/>
          <w:sz w:val="20"/>
          <w:szCs w:val="20"/>
        </w:rPr>
        <w:t>)</w:t>
      </w:r>
      <w:proofErr w:type="gramEnd"/>
    </w:p>
    <w:tbl>
      <w:tblPr>
        <w:tblW w:w="10065" w:type="dxa"/>
        <w:tblInd w:w="-141" w:type="dxa"/>
        <w:tblLayout w:type="fixed"/>
        <w:tblLook w:val="0000" w:firstRow="0" w:lastRow="0" w:firstColumn="0" w:lastColumn="0" w:noHBand="0" w:noVBand="0"/>
      </w:tblPr>
      <w:tblGrid>
        <w:gridCol w:w="645"/>
        <w:gridCol w:w="675"/>
        <w:gridCol w:w="540"/>
        <w:gridCol w:w="5916"/>
        <w:gridCol w:w="1284"/>
        <w:gridCol w:w="1005"/>
      </w:tblGrid>
      <w:tr w:rsidR="00D013AC" w:rsidRPr="00C90312" w:rsidTr="00D013AC">
        <w:trPr>
          <w:trHeight w:val="629"/>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91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289" w:type="dxa"/>
            <w:gridSpan w:val="2"/>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450"/>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91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284"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100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Furadeira e </w:t>
            </w:r>
            <w:proofErr w:type="spellStart"/>
            <w:r w:rsidRPr="00C90312">
              <w:rPr>
                <w:rFonts w:ascii="Times New Roman" w:hAnsi="Times New Roman" w:cs="Times New Roman"/>
                <w:sz w:val="20"/>
                <w:szCs w:val="20"/>
              </w:rPr>
              <w:t>parafusadeira</w:t>
            </w:r>
            <w:proofErr w:type="spellEnd"/>
            <w:r w:rsidRPr="00C90312">
              <w:rPr>
                <w:rFonts w:ascii="Times New Roman" w:hAnsi="Times New Roman" w:cs="Times New Roman"/>
                <w:sz w:val="20"/>
                <w:szCs w:val="20"/>
              </w:rPr>
              <w:t xml:space="preserve"> portátil com empunhadura emborrachada, sem fio, com luz de LED, com bateria de lítio, mínimo 02 velocidades variáveis reversíveis: </w:t>
            </w:r>
            <w:proofErr w:type="gramStart"/>
            <w:r w:rsidRPr="00C90312">
              <w:rPr>
                <w:rFonts w:ascii="Times New Roman" w:hAnsi="Times New Roman" w:cs="Times New Roman"/>
                <w:sz w:val="20"/>
                <w:szCs w:val="20"/>
              </w:rPr>
              <w:t>0</w:t>
            </w:r>
            <w:proofErr w:type="gramEnd"/>
            <w:r w:rsidRPr="00C90312">
              <w:rPr>
                <w:rFonts w:ascii="Times New Roman" w:hAnsi="Times New Roman" w:cs="Times New Roman"/>
                <w:sz w:val="20"/>
                <w:szCs w:val="20"/>
              </w:rPr>
              <w:t xml:space="preserve"> - 550 / 0 - 2.000 RPM e trava de segurança no gatilho, com mínimo de impactos por minuto de: 0-9.350 / 0-34.000 IPM, bateria 20V e mínimo de 2.0 Ah, com função </w:t>
            </w:r>
            <w:proofErr w:type="spellStart"/>
            <w:r w:rsidRPr="00C90312">
              <w:rPr>
                <w:rFonts w:ascii="Times New Roman" w:hAnsi="Times New Roman" w:cs="Times New Roman"/>
                <w:sz w:val="20"/>
                <w:szCs w:val="20"/>
              </w:rPr>
              <w:t>parafusadeira</w:t>
            </w:r>
            <w:proofErr w:type="spellEnd"/>
            <w:r w:rsidRPr="00C90312">
              <w:rPr>
                <w:rFonts w:ascii="Times New Roman" w:hAnsi="Times New Roman" w:cs="Times New Roman"/>
                <w:sz w:val="20"/>
                <w:szCs w:val="20"/>
              </w:rPr>
              <w:t xml:space="preserve"> e furadeira com impacto, com mínimo de 14 posições de torque, com mandril de aperto rápido, motor </w:t>
            </w:r>
            <w:proofErr w:type="spellStart"/>
            <w:r w:rsidRPr="00C90312">
              <w:rPr>
                <w:rFonts w:ascii="Times New Roman" w:hAnsi="Times New Roman" w:cs="Times New Roman"/>
                <w:sz w:val="20"/>
                <w:szCs w:val="20"/>
              </w:rPr>
              <w:t>Brushless</w:t>
            </w:r>
            <w:proofErr w:type="spellEnd"/>
            <w:r w:rsidRPr="00C90312">
              <w:rPr>
                <w:rFonts w:ascii="Times New Roman" w:hAnsi="Times New Roman" w:cs="Times New Roman"/>
                <w:sz w:val="20"/>
                <w:szCs w:val="20"/>
              </w:rPr>
              <w:t xml:space="preserve"> sem escova e mínimo duas </w:t>
            </w:r>
            <w:r w:rsidRPr="00C90312">
              <w:rPr>
                <w:rFonts w:ascii="Times New Roman" w:hAnsi="Times New Roman" w:cs="Times New Roman"/>
                <w:sz w:val="20"/>
                <w:szCs w:val="20"/>
              </w:rPr>
              <w:lastRenderedPageBreak/>
              <w:t>baterias e carregador, com maleta plástica.</w:t>
            </w:r>
          </w:p>
        </w:tc>
        <w:tc>
          <w:tcPr>
            <w:tcW w:w="128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1</w:t>
            </w:r>
          </w:p>
        </w:tc>
        <w:tc>
          <w:tcPr>
            <w:tcW w:w="100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Lavadora de alta pressão, potência de no mínimo 1400 W, motor universal,</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pressão máxima </w:t>
            </w:r>
            <w:proofErr w:type="spellStart"/>
            <w:r w:rsidRPr="00C90312">
              <w:rPr>
                <w:rFonts w:ascii="Times New Roman" w:hAnsi="Times New Roman" w:cs="Times New Roman"/>
                <w:sz w:val="20"/>
                <w:szCs w:val="20"/>
              </w:rPr>
              <w:t>psi</w:t>
            </w:r>
            <w:proofErr w:type="spellEnd"/>
            <w:r w:rsidRPr="00C90312">
              <w:rPr>
                <w:rFonts w:ascii="Times New Roman" w:hAnsi="Times New Roman" w:cs="Times New Roman"/>
                <w:sz w:val="20"/>
                <w:szCs w:val="20"/>
              </w:rPr>
              <w:t xml:space="preserve"> de 1500 a 1900,  e vazão nominal de aproximadamente 330 litro/hora, tensão 220V, rodas para facilitar o </w:t>
            </w:r>
            <w:proofErr w:type="spellStart"/>
            <w:r w:rsidRPr="00C90312">
              <w:rPr>
                <w:rFonts w:ascii="Times New Roman" w:hAnsi="Times New Roman" w:cs="Times New Roman"/>
                <w:sz w:val="20"/>
                <w:szCs w:val="20"/>
              </w:rPr>
              <w:t>transporte,contendo</w:t>
            </w:r>
            <w:proofErr w:type="spellEnd"/>
            <w:r w:rsidRPr="00C90312">
              <w:rPr>
                <w:rFonts w:ascii="Times New Roman" w:hAnsi="Times New Roman" w:cs="Times New Roman"/>
                <w:sz w:val="20"/>
                <w:szCs w:val="20"/>
              </w:rPr>
              <w:t>: mangueira de no mínimo 3 metros, pistola de alta pressão com trava, engate rápido e lança jato.</w:t>
            </w:r>
          </w:p>
        </w:tc>
        <w:tc>
          <w:tcPr>
            <w:tcW w:w="128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100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Lavadora de alta pressão profissional robusta com pistola, baioneta, lança, mangueira de trama de aço com sistema </w:t>
            </w:r>
            <w:proofErr w:type="spellStart"/>
            <w:r w:rsidRPr="00C90312">
              <w:rPr>
                <w:rFonts w:ascii="Times New Roman" w:hAnsi="Times New Roman" w:cs="Times New Roman"/>
                <w:sz w:val="20"/>
                <w:szCs w:val="20"/>
              </w:rPr>
              <w:t>anti-torção</w:t>
            </w:r>
            <w:proofErr w:type="spellEnd"/>
            <w:r w:rsidRPr="00C90312">
              <w:rPr>
                <w:rFonts w:ascii="Times New Roman" w:hAnsi="Times New Roman" w:cs="Times New Roman"/>
                <w:sz w:val="20"/>
                <w:szCs w:val="20"/>
              </w:rPr>
              <w:t>, trava de segurança, bicos turbo e bico variável, rodas e alça de encaixe para transporte, motor elétrico por indução, bomba axial com cabeçote de latão e pistões de aço inox,</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e demais acessórios em locais adequados. Tanque de óleo translúcido para melhor verificação do nível de óleo.   Com as seguintes especificações técnicas: Tensão 220 V, Pressão: igual ou superior 160 Bar, Vazão superior a 500 L/h, potência igual ou superior a </w:t>
            </w:r>
            <w:proofErr w:type="gramStart"/>
            <w:r w:rsidRPr="00C90312">
              <w:rPr>
                <w:rFonts w:ascii="Times New Roman" w:hAnsi="Times New Roman" w:cs="Times New Roman"/>
                <w:sz w:val="20"/>
                <w:szCs w:val="20"/>
              </w:rPr>
              <w:t>4</w:t>
            </w:r>
            <w:proofErr w:type="gram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cv</w:t>
            </w:r>
            <w:proofErr w:type="spellEnd"/>
            <w:r w:rsidRPr="00C90312">
              <w:rPr>
                <w:rFonts w:ascii="Times New Roman" w:hAnsi="Times New Roman" w:cs="Times New Roman"/>
                <w:sz w:val="20"/>
                <w:szCs w:val="20"/>
              </w:rPr>
              <w:t>, comprimento mínimo da mangueira de alta pressão: 9 Metros. Com os seguintes acessórios:</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Mangueira  plana de tecido com 12 m ou superior com carretel robusto de plástico e enrolá-la novamente após o trabalho, escova de lavagem rotativa com no mínimo de 150 mm de diâmetro, dispositivo de jateamento para remoção de sujeira mais grossa todos os acessórios ajustáveis ao modelo da lavadora, . Assistência técnica e representação </w:t>
            </w:r>
            <w:proofErr w:type="gramStart"/>
            <w:r w:rsidRPr="00C90312">
              <w:rPr>
                <w:rFonts w:ascii="Times New Roman" w:hAnsi="Times New Roman" w:cs="Times New Roman"/>
                <w:sz w:val="20"/>
                <w:szCs w:val="20"/>
              </w:rPr>
              <w:t>autorizada da marca máximo 100</w:t>
            </w:r>
            <w:proofErr w:type="gramEnd"/>
            <w:r w:rsidRPr="00C90312">
              <w:rPr>
                <w:rFonts w:ascii="Times New Roman" w:hAnsi="Times New Roman" w:cs="Times New Roman"/>
                <w:sz w:val="20"/>
                <w:szCs w:val="20"/>
              </w:rPr>
              <w:t xml:space="preserve"> km Caçador.  Entrega técnica na Estação Experimental da Epagri de Caçador. </w:t>
            </w:r>
          </w:p>
        </w:tc>
        <w:tc>
          <w:tcPr>
            <w:tcW w:w="128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100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spacing w:line="240" w:lineRule="auto"/>
        <w:ind w:right="0"/>
        <w:rPr>
          <w:rFonts w:ascii="Times New Roman" w:eastAsia="Times New Roman" w:hAnsi="Times New Roman" w:cs="Times New Roman"/>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4- Expositor folders e mesa dobrável (LOTE EXCLUSIVO PARA ME/EPP)</w:t>
      </w:r>
    </w:p>
    <w:tbl>
      <w:tblPr>
        <w:tblW w:w="10080" w:type="dxa"/>
        <w:tblInd w:w="-141" w:type="dxa"/>
        <w:tblLayout w:type="fixed"/>
        <w:tblLook w:val="0000" w:firstRow="0" w:lastRow="0" w:firstColumn="0" w:lastColumn="0" w:noHBand="0" w:noVBand="0"/>
      </w:tblPr>
      <w:tblGrid>
        <w:gridCol w:w="645"/>
        <w:gridCol w:w="675"/>
        <w:gridCol w:w="540"/>
        <w:gridCol w:w="5865"/>
        <w:gridCol w:w="1335"/>
        <w:gridCol w:w="102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86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355" w:type="dxa"/>
            <w:gridSpan w:val="2"/>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86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33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102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6</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Expositor /Revisteiro de chão, para folders, revistas, livros e panfletos, aramado com pintura na cor preta ou branca, com 4 a 5 bandejas em tela aramada. Medidas mínimas de </w:t>
            </w:r>
            <w:proofErr w:type="gramStart"/>
            <w:r w:rsidRPr="00C90312">
              <w:rPr>
                <w:rFonts w:ascii="Times New Roman" w:hAnsi="Times New Roman" w:cs="Times New Roman"/>
                <w:sz w:val="20"/>
                <w:szCs w:val="20"/>
              </w:rPr>
              <w:t>1,60 altura</w:t>
            </w:r>
            <w:proofErr w:type="gramEnd"/>
            <w:r w:rsidRPr="00C90312">
              <w:rPr>
                <w:rFonts w:ascii="Times New Roman" w:hAnsi="Times New Roman" w:cs="Times New Roman"/>
                <w:sz w:val="20"/>
                <w:szCs w:val="20"/>
              </w:rPr>
              <w:t>, largura: 80 cm.  Tamanho</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mínimo das bandejas: 75cm de largura e 25 cm de altura</w:t>
            </w:r>
          </w:p>
        </w:tc>
        <w:tc>
          <w:tcPr>
            <w:tcW w:w="133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5</w:t>
            </w:r>
          </w:p>
        </w:tc>
        <w:tc>
          <w:tcPr>
            <w:tcW w:w="102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6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Mesa dobrável (tipo maleta), com tampo em polipropileno e pés metálicos, medidas mínimas 180 cm (comprimento estendida) x 71 cm (largura) x 74 cm (altura), cor branca, comprimento fechada aproximadamente 0,90 metros, com travas de segurança, com alça para carregamento, suporta até 100 kg.</w:t>
            </w:r>
          </w:p>
        </w:tc>
        <w:tc>
          <w:tcPr>
            <w:tcW w:w="133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102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204"/>
          <w:tab w:val="left" w:pos="720"/>
        </w:tabs>
        <w:spacing w:line="240" w:lineRule="auto"/>
        <w:ind w:right="0"/>
        <w:rPr>
          <w:rFonts w:ascii="Times New Roman" w:eastAsia="Times New Roman" w:hAnsi="Times New Roman" w:cs="Times New Roman"/>
          <w:sz w:val="20"/>
          <w:szCs w:val="20"/>
          <w:highlight w:val="yellow"/>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 xml:space="preserve">Lote 5- Instrumentos de medição (LOTE EXCLUSIVO PARA ME/EPP)      </w:t>
      </w:r>
    </w:p>
    <w:tbl>
      <w:tblPr>
        <w:tblW w:w="10170" w:type="dxa"/>
        <w:tblInd w:w="-141" w:type="dxa"/>
        <w:tblLayout w:type="fixed"/>
        <w:tblLook w:val="0000" w:firstRow="0" w:lastRow="0" w:firstColumn="0" w:lastColumn="0" w:noHBand="0" w:noVBand="0"/>
      </w:tblPr>
      <w:tblGrid>
        <w:gridCol w:w="645"/>
        <w:gridCol w:w="675"/>
        <w:gridCol w:w="645"/>
        <w:gridCol w:w="5936"/>
        <w:gridCol w:w="1174"/>
        <w:gridCol w:w="1095"/>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64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93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269" w:type="dxa"/>
            <w:gridSpan w:val="2"/>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4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93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174"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109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Tacômetro portátil digital com e sem contato faixa 0,5 a 99999 RPM, precisão: ± (0.05% + 1 dígito), faixa de medição: laser entre 1.5 a 2.5 a 99999 RPM / Contato: 0.5 a 19999 </w:t>
            </w:r>
            <w:proofErr w:type="gramStart"/>
            <w:r w:rsidRPr="00C90312">
              <w:rPr>
                <w:rFonts w:ascii="Times New Roman" w:hAnsi="Times New Roman" w:cs="Times New Roman"/>
                <w:sz w:val="20"/>
                <w:szCs w:val="20"/>
              </w:rPr>
              <w:t>RPM</w:t>
            </w:r>
            <w:proofErr w:type="gramEnd"/>
          </w:p>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Resolução: - Laser: 0.1 RPM (2.5 a 999.9 RPM) </w:t>
            </w:r>
            <w:proofErr w:type="gramStart"/>
            <w:r w:rsidRPr="00C90312">
              <w:rPr>
                <w:rFonts w:ascii="Times New Roman" w:hAnsi="Times New Roman" w:cs="Times New Roman"/>
                <w:sz w:val="20"/>
                <w:szCs w:val="20"/>
              </w:rPr>
              <w:t>1</w:t>
            </w:r>
            <w:proofErr w:type="gramEnd"/>
            <w:r w:rsidRPr="00C90312">
              <w:rPr>
                <w:rFonts w:ascii="Times New Roman" w:hAnsi="Times New Roman" w:cs="Times New Roman"/>
                <w:sz w:val="20"/>
                <w:szCs w:val="20"/>
              </w:rPr>
              <w:t xml:space="preserve"> RPM (&gt; 1000RPM); Contato: 0.1 RPM (0.5 a 999.9 RPM) 1RPM (&gt; 1000RPM) , distância de medição: 50mm ~ 500mm.</w:t>
            </w:r>
          </w:p>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Leitura máxima, mínima e último valor. Alimentação: 4 pilhas. Contendo estojo, fitas reflexivas, adaptador e pontas para medição de contato.</w:t>
            </w:r>
          </w:p>
        </w:tc>
        <w:tc>
          <w:tcPr>
            <w:tcW w:w="117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109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Medidor portátil de umidade e temperatura de grãos, com display LCD, com faixa mínima de medição entre 12% e 40% de umidade, a bateria ou </w:t>
            </w:r>
            <w:r w:rsidRPr="00C90312">
              <w:rPr>
                <w:rFonts w:ascii="Times New Roman" w:hAnsi="Times New Roman" w:cs="Times New Roman"/>
                <w:sz w:val="20"/>
                <w:szCs w:val="20"/>
              </w:rPr>
              <w:lastRenderedPageBreak/>
              <w:t>pilhas, com comprimento da sonda superior a 30 cm.</w:t>
            </w:r>
          </w:p>
        </w:tc>
        <w:tc>
          <w:tcPr>
            <w:tcW w:w="117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1</w:t>
            </w:r>
          </w:p>
        </w:tc>
        <w:tc>
          <w:tcPr>
            <w:tcW w:w="109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3</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6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Paquímetro digital eletrônico analítico, em estrutura metálica, faixa de medição de ao menos </w:t>
            </w:r>
            <w:proofErr w:type="gramStart"/>
            <w:r w:rsidRPr="00C90312">
              <w:rPr>
                <w:rFonts w:ascii="Times New Roman" w:hAnsi="Times New Roman" w:cs="Times New Roman"/>
                <w:sz w:val="20"/>
                <w:szCs w:val="20"/>
              </w:rPr>
              <w:t>150mm</w:t>
            </w:r>
            <w:proofErr w:type="gramEnd"/>
            <w:r w:rsidRPr="00C90312">
              <w:rPr>
                <w:rFonts w:ascii="Times New Roman" w:hAnsi="Times New Roman" w:cs="Times New Roman"/>
                <w:sz w:val="20"/>
                <w:szCs w:val="20"/>
              </w:rPr>
              <w:t xml:space="preserve">, com display LCD, fonte de alimentação bateria de 1,5 V (tipo SR44), erro de medição máxima de 0,03 </w:t>
            </w:r>
            <w:proofErr w:type="spellStart"/>
            <w:r w:rsidRPr="00C90312">
              <w:rPr>
                <w:rFonts w:ascii="Times New Roman" w:hAnsi="Times New Roman" w:cs="Times New Roman"/>
                <w:sz w:val="20"/>
                <w:szCs w:val="20"/>
              </w:rPr>
              <w:t>mm.</w:t>
            </w:r>
            <w:proofErr w:type="spellEnd"/>
          </w:p>
        </w:tc>
        <w:tc>
          <w:tcPr>
            <w:tcW w:w="117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109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Aparelho termo </w:t>
            </w:r>
            <w:proofErr w:type="spellStart"/>
            <w:r w:rsidRPr="00C90312">
              <w:rPr>
                <w:rFonts w:ascii="Times New Roman" w:hAnsi="Times New Roman" w:cs="Times New Roman"/>
                <w:sz w:val="20"/>
                <w:szCs w:val="20"/>
              </w:rPr>
              <w:t>higro</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decibelímetro</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luxímetro</w:t>
            </w:r>
            <w:proofErr w:type="spellEnd"/>
            <w:r w:rsidRPr="00C90312">
              <w:rPr>
                <w:rFonts w:ascii="Times New Roman" w:hAnsi="Times New Roman" w:cs="Times New Roman"/>
                <w:sz w:val="20"/>
                <w:szCs w:val="20"/>
              </w:rPr>
              <w:t xml:space="preserve"> anemômetro digital, display de cristal líquido (LCD), alimentação: bateria </w:t>
            </w:r>
            <w:proofErr w:type="gramStart"/>
            <w:r w:rsidRPr="00C90312">
              <w:rPr>
                <w:rFonts w:ascii="Times New Roman" w:hAnsi="Times New Roman" w:cs="Times New Roman"/>
                <w:sz w:val="20"/>
                <w:szCs w:val="20"/>
              </w:rPr>
              <w:t>9V</w:t>
            </w:r>
            <w:proofErr w:type="gramEnd"/>
            <w:r w:rsidRPr="00C90312">
              <w:rPr>
                <w:rFonts w:ascii="Times New Roman" w:hAnsi="Times New Roman" w:cs="Times New Roman"/>
                <w:sz w:val="20"/>
                <w:szCs w:val="20"/>
              </w:rPr>
              <w:t>. Com as seguintes especificações para o TERMÔMETRO:</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faixa de medição: - 40º C a 70º C, resolução 0,1 º C, precisão: ± 3% da leitura + 1,5ºC ; ± 3% da leitura + 2,4ºF; </w:t>
            </w:r>
            <w:proofErr w:type="spellStart"/>
            <w:r w:rsidRPr="00C90312">
              <w:rPr>
                <w:rFonts w:ascii="Times New Roman" w:hAnsi="Times New Roman" w:cs="Times New Roman"/>
                <w:sz w:val="20"/>
                <w:szCs w:val="20"/>
              </w:rPr>
              <w:t>HIGRÔMETRO:Faixa</w:t>
            </w:r>
            <w:proofErr w:type="spellEnd"/>
            <w:r w:rsidRPr="00C90312">
              <w:rPr>
                <w:rFonts w:ascii="Times New Roman" w:hAnsi="Times New Roman" w:cs="Times New Roman"/>
                <w:sz w:val="20"/>
                <w:szCs w:val="20"/>
              </w:rPr>
              <w:t xml:space="preserve"> de Medição: 0% ~ 95% RH ,Resolução: 0,1% RH, Precisão: ± 5% RH; DECIBELÍMETRO: Faixa de Medição: 30dB a 130dB; Resolução: 0,1dB; ponderação: A; precisão: ± 1,5dB (Tipo 2); LUXÍMETRO: Faixa de Medição: 0 ~ 20000 Lux; Precisão: ± 3% da leitura + 0,5%; fotocélula: fotodiodo de silício com filtro; ANEMÔMETRO: faixa de Medição: 0,5 a 30.0m/s (</w:t>
            </w:r>
            <w:proofErr w:type="spellStart"/>
            <w:r w:rsidRPr="00C90312">
              <w:rPr>
                <w:rFonts w:ascii="Times New Roman" w:hAnsi="Times New Roman" w:cs="Times New Roman"/>
                <w:sz w:val="20"/>
                <w:szCs w:val="20"/>
              </w:rPr>
              <w:t>kph</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ft</w:t>
            </w:r>
            <w:proofErr w:type="spellEnd"/>
            <w:r w:rsidRPr="00C90312">
              <w:rPr>
                <w:rFonts w:ascii="Times New Roman" w:hAnsi="Times New Roman" w:cs="Times New Roman"/>
                <w:sz w:val="20"/>
                <w:szCs w:val="20"/>
              </w:rPr>
              <w:t xml:space="preserve">/min, </w:t>
            </w:r>
            <w:proofErr w:type="spellStart"/>
            <w:r w:rsidRPr="00C90312">
              <w:rPr>
                <w:rFonts w:ascii="Times New Roman" w:hAnsi="Times New Roman" w:cs="Times New Roman"/>
                <w:sz w:val="20"/>
                <w:szCs w:val="20"/>
              </w:rPr>
              <w:t>knots</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mph</w:t>
            </w:r>
            <w:proofErr w:type="spellEnd"/>
            <w:r w:rsidRPr="00C90312">
              <w:rPr>
                <w:rFonts w:ascii="Times New Roman" w:hAnsi="Times New Roman" w:cs="Times New Roman"/>
                <w:sz w:val="20"/>
                <w:szCs w:val="20"/>
              </w:rPr>
              <w:t xml:space="preserve">); resolução: 0,1m/s; precisão: ± 3% da leitura + 0,3, COM certificação </w:t>
            </w:r>
            <w:proofErr w:type="spellStart"/>
            <w:r w:rsidRPr="00C90312">
              <w:rPr>
                <w:rFonts w:ascii="Times New Roman" w:hAnsi="Times New Roman" w:cs="Times New Roman"/>
                <w:sz w:val="20"/>
                <w:szCs w:val="20"/>
              </w:rPr>
              <w:t>rastreável</w:t>
            </w:r>
            <w:proofErr w:type="spellEnd"/>
            <w:r w:rsidRPr="00C90312">
              <w:rPr>
                <w:rFonts w:ascii="Times New Roman" w:hAnsi="Times New Roman" w:cs="Times New Roman"/>
                <w:sz w:val="20"/>
                <w:szCs w:val="20"/>
              </w:rPr>
              <w:t xml:space="preserve"> ao INMETRO/RBC</w:t>
            </w:r>
          </w:p>
        </w:tc>
        <w:tc>
          <w:tcPr>
            <w:tcW w:w="117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109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5</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proofErr w:type="spellStart"/>
            <w:r w:rsidRPr="00C90312">
              <w:rPr>
                <w:rFonts w:ascii="Times New Roman" w:hAnsi="Times New Roman" w:cs="Times New Roman"/>
                <w:sz w:val="20"/>
                <w:szCs w:val="20"/>
              </w:rPr>
              <w:t>Termohigroanemômetro</w:t>
            </w:r>
            <w:proofErr w:type="spellEnd"/>
            <w:r w:rsidRPr="00C90312">
              <w:rPr>
                <w:rFonts w:ascii="Times New Roman" w:hAnsi="Times New Roman" w:cs="Times New Roman"/>
                <w:sz w:val="20"/>
                <w:szCs w:val="20"/>
              </w:rPr>
              <w:t>. Temperatura ambiente: faixa de medição de -</w:t>
            </w:r>
            <w:proofErr w:type="gramStart"/>
            <w:r w:rsidRPr="00C90312">
              <w:rPr>
                <w:rFonts w:ascii="Times New Roman" w:hAnsi="Times New Roman" w:cs="Times New Roman"/>
                <w:sz w:val="20"/>
                <w:szCs w:val="20"/>
              </w:rPr>
              <w:t>10 a 50°C, resolução</w:t>
            </w:r>
            <w:proofErr w:type="gramEnd"/>
            <w:r w:rsidRPr="00C90312">
              <w:rPr>
                <w:rFonts w:ascii="Times New Roman" w:hAnsi="Times New Roman" w:cs="Times New Roman"/>
                <w:sz w:val="20"/>
                <w:szCs w:val="20"/>
              </w:rPr>
              <w:t xml:space="preserve"> de 0,1°C e exatidão de 1°C. Umidade relativa do ar: faixa de medição de 0 a 99%UR, resolução de 1%UR e exatidão de 5%UR. Velocidade do vento: faixa de medição de </w:t>
            </w:r>
            <w:proofErr w:type="gramStart"/>
            <w:r w:rsidRPr="00C90312">
              <w:rPr>
                <w:rFonts w:ascii="Times New Roman" w:hAnsi="Times New Roman" w:cs="Times New Roman"/>
                <w:sz w:val="20"/>
                <w:szCs w:val="20"/>
              </w:rPr>
              <w:t>0,3 a 30 m/s, resolução</w:t>
            </w:r>
            <w:proofErr w:type="gramEnd"/>
            <w:r w:rsidRPr="00C90312">
              <w:rPr>
                <w:rFonts w:ascii="Times New Roman" w:hAnsi="Times New Roman" w:cs="Times New Roman"/>
                <w:sz w:val="20"/>
                <w:szCs w:val="20"/>
              </w:rPr>
              <w:t xml:space="preserve"> de 0,1 m/s e exatidão de 5%. Temperatura de operação: -10 a 50°C. Umidade de operação: 0 a 99%UR (sem condensação). Alimentação: 1 bateria CR2032 (incluída). Contendo os seguintes acessórios inclusos: 1 bateria CR2032, Alça de mão e estojo para transporte.</w:t>
            </w:r>
          </w:p>
        </w:tc>
        <w:tc>
          <w:tcPr>
            <w:tcW w:w="117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109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highlight w:val="white"/>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204"/>
          <w:tab w:val="left" w:pos="720"/>
        </w:tabs>
        <w:spacing w:line="240" w:lineRule="auto"/>
        <w:ind w:right="0"/>
        <w:rPr>
          <w:rFonts w:ascii="Times New Roman" w:eastAsia="Times New Roman" w:hAnsi="Times New Roman" w:cs="Times New Roman"/>
          <w:sz w:val="20"/>
          <w:szCs w:val="20"/>
          <w:highlight w:val="white"/>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6 - Equipamentos de Medição - Joinville (LOTE EXCLUSIVO PARA ME/EPP)</w:t>
      </w:r>
    </w:p>
    <w:tbl>
      <w:tblPr>
        <w:tblW w:w="10230" w:type="dxa"/>
        <w:tblInd w:w="-141" w:type="dxa"/>
        <w:tblLayout w:type="fixed"/>
        <w:tblLook w:val="0000" w:firstRow="0" w:lastRow="0" w:firstColumn="0" w:lastColumn="0" w:noHBand="0" w:noVBand="0"/>
      </w:tblPr>
      <w:tblGrid>
        <w:gridCol w:w="645"/>
        <w:gridCol w:w="675"/>
        <w:gridCol w:w="540"/>
        <w:gridCol w:w="5886"/>
        <w:gridCol w:w="1239"/>
        <w:gridCol w:w="1245"/>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88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484" w:type="dxa"/>
            <w:gridSpan w:val="2"/>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88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239"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12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Joinville</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REFRATÔMETRO DIGITAL. REFRATÔMETRO DIGITAL PORTÁTIL E BANCADA ESCALA 0% até 95% BRIX, para sólidos solúveis tipo açúcar. </w:t>
            </w:r>
            <w:proofErr w:type="gramStart"/>
            <w:r w:rsidRPr="00C90312">
              <w:rPr>
                <w:rFonts w:ascii="Times New Roman" w:hAnsi="Times New Roman" w:cs="Times New Roman"/>
                <w:sz w:val="20"/>
                <w:szCs w:val="20"/>
              </w:rPr>
              <w:t>Unidade :</w:t>
            </w:r>
            <w:proofErr w:type="gram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Brix</w:t>
            </w:r>
            <w:proofErr w:type="spellEnd"/>
            <w:r w:rsidRPr="00C90312">
              <w:rPr>
                <w:rFonts w:ascii="Times New Roman" w:hAnsi="Times New Roman" w:cs="Times New Roman"/>
                <w:sz w:val="20"/>
                <w:szCs w:val="20"/>
              </w:rPr>
              <w:t xml:space="preserve"> Escala: 0 até 95% </w:t>
            </w:r>
            <w:proofErr w:type="spellStart"/>
            <w:r w:rsidRPr="00C90312">
              <w:rPr>
                <w:rFonts w:ascii="Times New Roman" w:hAnsi="Times New Roman" w:cs="Times New Roman"/>
                <w:sz w:val="20"/>
                <w:szCs w:val="20"/>
              </w:rPr>
              <w:t>Brix</w:t>
            </w:r>
            <w:proofErr w:type="spellEnd"/>
            <w:r w:rsidRPr="00C90312">
              <w:rPr>
                <w:rFonts w:ascii="Times New Roman" w:hAnsi="Times New Roman" w:cs="Times New Roman"/>
                <w:sz w:val="20"/>
                <w:szCs w:val="20"/>
              </w:rPr>
              <w:t xml:space="preserve"> Divisões : 0,1 Precisão : 0,5% Escala: Índice de Refração: 1.3330 ~1.5400 Divisões: 0,0001 Precisão: ±0,0005 Escala de temperatura: 0°C ~ 70°C (32°F ~158°F) Precisão de temperatura: ± 1°C (2°F) Resolução de temperatura: 1°C (1°F) Temperatura de operação: 0°C ~30°C. Alimentação: </w:t>
            </w:r>
            <w:proofErr w:type="gramStart"/>
            <w:r w:rsidRPr="00C90312">
              <w:rPr>
                <w:rFonts w:ascii="Times New Roman" w:hAnsi="Times New Roman" w:cs="Times New Roman"/>
                <w:sz w:val="20"/>
                <w:szCs w:val="20"/>
              </w:rPr>
              <w:t>2</w:t>
            </w:r>
            <w:proofErr w:type="gramEnd"/>
            <w:r w:rsidRPr="00C90312">
              <w:rPr>
                <w:rFonts w:ascii="Times New Roman" w:hAnsi="Times New Roman" w:cs="Times New Roman"/>
                <w:sz w:val="20"/>
                <w:szCs w:val="20"/>
              </w:rPr>
              <w:t xml:space="preserve"> pilhas de 1,5V, escala de medição de temperatura: 0°C ~70°C, compensação automática de temperatura, desligamento automático, conversão entre °C / </w:t>
            </w:r>
            <w:proofErr w:type="spellStart"/>
            <w:r w:rsidRPr="00C90312">
              <w:rPr>
                <w:rFonts w:ascii="Times New Roman" w:hAnsi="Times New Roman" w:cs="Times New Roman"/>
                <w:sz w:val="20"/>
                <w:szCs w:val="20"/>
              </w:rPr>
              <w:t>°F</w:t>
            </w:r>
            <w:proofErr w:type="spellEnd"/>
            <w:r w:rsidRPr="00C90312">
              <w:rPr>
                <w:rFonts w:ascii="Times New Roman" w:hAnsi="Times New Roman" w:cs="Times New Roman"/>
                <w:sz w:val="20"/>
                <w:szCs w:val="20"/>
              </w:rPr>
              <w:t xml:space="preserve">, indicação de pilha fraca (baixa tensão), medição em </w:t>
            </w:r>
            <w:proofErr w:type="spellStart"/>
            <w:r w:rsidRPr="00C90312">
              <w:rPr>
                <w:rFonts w:ascii="Times New Roman" w:hAnsi="Times New Roman" w:cs="Times New Roman"/>
                <w:sz w:val="20"/>
                <w:szCs w:val="20"/>
              </w:rPr>
              <w:t>Brix</w:t>
            </w:r>
            <w:proofErr w:type="spellEnd"/>
            <w:r w:rsidRPr="00C90312">
              <w:rPr>
                <w:rFonts w:ascii="Times New Roman" w:hAnsi="Times New Roman" w:cs="Times New Roman"/>
                <w:sz w:val="20"/>
                <w:szCs w:val="20"/>
              </w:rPr>
              <w:t xml:space="preserve"> e Índice de </w:t>
            </w:r>
            <w:proofErr w:type="spellStart"/>
            <w:r w:rsidRPr="00C90312">
              <w:rPr>
                <w:rFonts w:ascii="Times New Roman" w:hAnsi="Times New Roman" w:cs="Times New Roman"/>
                <w:sz w:val="20"/>
                <w:szCs w:val="20"/>
              </w:rPr>
              <w:t>refratividade</w:t>
            </w:r>
            <w:proofErr w:type="spellEnd"/>
            <w:r w:rsidRPr="00C90312">
              <w:rPr>
                <w:rFonts w:ascii="Times New Roman" w:hAnsi="Times New Roman" w:cs="Times New Roman"/>
                <w:sz w:val="20"/>
                <w:szCs w:val="20"/>
              </w:rPr>
              <w:t>. Acessórios: Estojo, Conta gotas, Manual de instruções; O equipamento deve ser entregue em Joinville/SC. Garantia mínima de 1 (um) ano.</w:t>
            </w:r>
          </w:p>
        </w:tc>
        <w:tc>
          <w:tcPr>
            <w:tcW w:w="1239"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12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ANALISADOR DE UMIDADE COM BALANÇA E LÂMPADA DE HALOGÊNEO: dispositivo que determina o teor de umidade pelo método de perdas por secagem, consistindo de uma unidade de pesagem e aquecimento por lâmpada de halogênio.  Podendo ser usado nos setores alimentícios, farmacêutico, químico e outros. Aquecedor de secagem por lâmpada de halogêneo, com panela para colocação da amostra, capacidade de amostra: entre 0 a 130g, legibilidade ou leitura da balança Mínima: 0.001g, </w:t>
            </w:r>
            <w:proofErr w:type="spellStart"/>
            <w:r w:rsidRPr="00C90312">
              <w:rPr>
                <w:rFonts w:ascii="Times New Roman" w:hAnsi="Times New Roman" w:cs="Times New Roman"/>
                <w:sz w:val="20"/>
                <w:szCs w:val="20"/>
              </w:rPr>
              <w:t>repetibilidade</w:t>
            </w:r>
            <w:proofErr w:type="spellEnd"/>
            <w:r w:rsidRPr="00C90312">
              <w:rPr>
                <w:rFonts w:ascii="Times New Roman" w:hAnsi="Times New Roman" w:cs="Times New Roman"/>
                <w:sz w:val="20"/>
                <w:szCs w:val="20"/>
              </w:rPr>
              <w:t xml:space="preserve"> com amostras</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com 2g, 5g e 10g, faixa de medição de umidade entre 0 e 100%, umidade de operação: entre 10% a 90% UR, temperatura de Secagem entre 50 e 200°C, display de LCD com luz de fundo, interface de comunicação: RS-232C  ou porta I/O ou Porta USB, alimentação: 110V/220V (bivolt) ou 220V com fonte, capacidade de memorização condições de medição </w:t>
            </w:r>
            <w:r w:rsidRPr="00C90312">
              <w:rPr>
                <w:rFonts w:ascii="Times New Roman" w:hAnsi="Times New Roman" w:cs="Times New Roman"/>
                <w:sz w:val="20"/>
                <w:szCs w:val="20"/>
              </w:rPr>
              <w:lastRenderedPageBreak/>
              <w:t>e resultados de análises. O equipamento deve ser entregue em Joinville/SC. Garantia mínima de 1 (um) ano.</w:t>
            </w:r>
          </w:p>
        </w:tc>
        <w:tc>
          <w:tcPr>
            <w:tcW w:w="1239"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w:t>
            </w:r>
          </w:p>
        </w:tc>
        <w:tc>
          <w:tcPr>
            <w:tcW w:w="12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3</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TERMÔMETRO INFRAVERMELHO DE MEDIÇÃO À DISTÂNCIA, sem contato físico, faixa de medição entre -50 a 380°C, registros de máxima de mínima e visor com Valor Médio. Seleção da unidade de temperatura (°C/</w:t>
            </w:r>
            <w:proofErr w:type="spellStart"/>
            <w:r w:rsidRPr="00C90312">
              <w:rPr>
                <w:rFonts w:ascii="Times New Roman" w:hAnsi="Times New Roman" w:cs="Times New Roman"/>
                <w:sz w:val="20"/>
                <w:szCs w:val="20"/>
              </w:rPr>
              <w:t>°F</w:t>
            </w:r>
            <w:proofErr w:type="spellEnd"/>
            <w:r w:rsidRPr="00C90312">
              <w:rPr>
                <w:rFonts w:ascii="Times New Roman" w:hAnsi="Times New Roman" w:cs="Times New Roman"/>
                <w:sz w:val="20"/>
                <w:szCs w:val="20"/>
              </w:rPr>
              <w:t xml:space="preserve">), Mira laser, Congelamento automático de leitura (auto HOLD), Desligamento automático alguns segundos de inatividade, Indicação de pilhas fracas, Ajuste offset de temperatura, Precisão: +- 1,5 Graus; Resolução: </w:t>
            </w:r>
            <w:proofErr w:type="gramStart"/>
            <w:r w:rsidRPr="00C90312">
              <w:rPr>
                <w:rFonts w:ascii="Times New Roman" w:hAnsi="Times New Roman" w:cs="Times New Roman"/>
                <w:sz w:val="20"/>
                <w:szCs w:val="20"/>
              </w:rPr>
              <w:t>0,1 Grau</w:t>
            </w:r>
            <w:proofErr w:type="gramEnd"/>
            <w:r w:rsidRPr="00C90312">
              <w:rPr>
                <w:rFonts w:ascii="Times New Roman" w:hAnsi="Times New Roman" w:cs="Times New Roman"/>
                <w:sz w:val="20"/>
                <w:szCs w:val="20"/>
              </w:rPr>
              <w:t>; Alimentação: pilhas AAA ou AA</w:t>
            </w:r>
          </w:p>
        </w:tc>
        <w:tc>
          <w:tcPr>
            <w:tcW w:w="1239"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12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TERMO-HIGRÔMETRO DIGITAL. Medidor de temperatura interna e externa e umidade interna. Indicador de temperatura externa e interna, Função máxima e mínima, Leitura </w:t>
            </w:r>
            <w:proofErr w:type="gramStart"/>
            <w:r w:rsidRPr="00C90312">
              <w:rPr>
                <w:rFonts w:ascii="Times New Roman" w:hAnsi="Times New Roman" w:cs="Times New Roman"/>
                <w:sz w:val="20"/>
                <w:szCs w:val="20"/>
              </w:rPr>
              <w:t xml:space="preserve">em </w:t>
            </w:r>
            <w:proofErr w:type="spellStart"/>
            <w:r w:rsidRPr="00C90312">
              <w:rPr>
                <w:rFonts w:ascii="Times New Roman" w:hAnsi="Times New Roman" w:cs="Times New Roman"/>
                <w:sz w:val="20"/>
                <w:szCs w:val="20"/>
              </w:rPr>
              <w:t>em</w:t>
            </w:r>
            <w:proofErr w:type="spellEnd"/>
            <w:proofErr w:type="gramEnd"/>
            <w:r w:rsidRPr="00C90312">
              <w:rPr>
                <w:rFonts w:ascii="Times New Roman" w:hAnsi="Times New Roman" w:cs="Times New Roman"/>
                <w:sz w:val="20"/>
                <w:szCs w:val="20"/>
              </w:rPr>
              <w:t xml:space="preserve"> °C e </w:t>
            </w:r>
            <w:proofErr w:type="spellStart"/>
            <w:r w:rsidRPr="00C90312">
              <w:rPr>
                <w:rFonts w:ascii="Times New Roman" w:hAnsi="Times New Roman" w:cs="Times New Roman"/>
                <w:sz w:val="20"/>
                <w:szCs w:val="20"/>
              </w:rPr>
              <w:t>°F</w:t>
            </w:r>
            <w:proofErr w:type="spellEnd"/>
            <w:r w:rsidRPr="00C90312">
              <w:rPr>
                <w:rFonts w:ascii="Times New Roman" w:hAnsi="Times New Roman" w:cs="Times New Roman"/>
                <w:sz w:val="20"/>
                <w:szCs w:val="20"/>
              </w:rPr>
              <w:t>; Umidade interna, Relógio digital, medição de temperatura externa por cabo de entre 1,5m e 3m; Escala interna: 0°C à +50°C (32ºF a 122ºF); Escala externa: -50°C à +70°C (-58ºF a 158ºF) temperaturas com variação ±1°C; Escala de umidade entre 15% a máxima de 95% UR ou maior com variação de ±5%UR; Alimentação: 1 pilha AAA</w:t>
            </w:r>
          </w:p>
        </w:tc>
        <w:tc>
          <w:tcPr>
            <w:tcW w:w="1239"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2</w:t>
            </w:r>
          </w:p>
        </w:tc>
        <w:tc>
          <w:tcPr>
            <w:tcW w:w="12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highlight w:val="yellow"/>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spacing w:line="240" w:lineRule="auto"/>
        <w:ind w:right="0"/>
        <w:rPr>
          <w:rFonts w:ascii="Times New Roman" w:eastAsia="Times New Roman" w:hAnsi="Times New Roman" w:cs="Times New Roman"/>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proofErr w:type="gramStart"/>
      <w:r w:rsidRPr="00C90312">
        <w:rPr>
          <w:rFonts w:ascii="Times New Roman" w:eastAsia="Times New Roman" w:hAnsi="Times New Roman" w:cs="Times New Roman"/>
          <w:b/>
          <w:sz w:val="20"/>
          <w:szCs w:val="20"/>
        </w:rPr>
        <w:t>Lote 7 - Incubadoras</w:t>
      </w:r>
      <w:proofErr w:type="gramEnd"/>
      <w:r w:rsidRPr="00C90312">
        <w:rPr>
          <w:rFonts w:ascii="Times New Roman" w:eastAsia="Times New Roman" w:hAnsi="Times New Roman" w:cs="Times New Roman"/>
          <w:b/>
          <w:sz w:val="20"/>
          <w:szCs w:val="20"/>
        </w:rPr>
        <w:t xml:space="preserve"> BOD (LOTE EXCLUSIVO PARA ME/EPP)</w:t>
      </w:r>
    </w:p>
    <w:tbl>
      <w:tblPr>
        <w:tblW w:w="10200" w:type="dxa"/>
        <w:tblInd w:w="-141" w:type="dxa"/>
        <w:tblLayout w:type="fixed"/>
        <w:tblLook w:val="0000" w:firstRow="0" w:lastRow="0" w:firstColumn="0" w:lastColumn="0" w:noHBand="0" w:noVBand="0"/>
      </w:tblPr>
      <w:tblGrid>
        <w:gridCol w:w="645"/>
        <w:gridCol w:w="675"/>
        <w:gridCol w:w="540"/>
        <w:gridCol w:w="5925"/>
        <w:gridCol w:w="2415"/>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92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415"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92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241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EEV</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Incubadora BOD com capacidade entre 340 a </w:t>
            </w:r>
            <w:proofErr w:type="gramStart"/>
            <w:r w:rsidRPr="00C90312">
              <w:rPr>
                <w:rFonts w:ascii="Times New Roman" w:hAnsi="Times New Roman" w:cs="Times New Roman"/>
                <w:sz w:val="20"/>
                <w:szCs w:val="20"/>
              </w:rPr>
              <w:t>365 L</w:t>
            </w:r>
            <w:proofErr w:type="gramEnd"/>
            <w:r w:rsidRPr="00C90312">
              <w:rPr>
                <w:rFonts w:ascii="Times New Roman" w:hAnsi="Times New Roman" w:cs="Times New Roman"/>
                <w:sz w:val="20"/>
                <w:szCs w:val="20"/>
              </w:rPr>
              <w:t xml:space="preserve">, 220V, com simulador de </w:t>
            </w:r>
            <w:proofErr w:type="spellStart"/>
            <w:r w:rsidRPr="00C90312">
              <w:rPr>
                <w:rFonts w:ascii="Times New Roman" w:hAnsi="Times New Roman" w:cs="Times New Roman"/>
                <w:sz w:val="20"/>
                <w:szCs w:val="20"/>
              </w:rPr>
              <w:t>fotoperíodo</w:t>
            </w:r>
            <w:proofErr w:type="spellEnd"/>
            <w:r w:rsidRPr="00C90312">
              <w:rPr>
                <w:rFonts w:ascii="Times New Roman" w:hAnsi="Times New Roman" w:cs="Times New Roman"/>
                <w:sz w:val="20"/>
                <w:szCs w:val="20"/>
              </w:rPr>
              <w:t xml:space="preserve"> programável com lâmpadas de LED instaladas na porta. Equipada com controle digital de temperatura e equipada com umidificador do ar internamente com faixa de trabalho de 20 a 80% de umidade</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e pelo menos 3 prateleiras.</w:t>
            </w:r>
          </w:p>
        </w:tc>
        <w:tc>
          <w:tcPr>
            <w:tcW w:w="241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Incubadora BOD com capacidade entre 340 a </w:t>
            </w:r>
            <w:proofErr w:type="gramStart"/>
            <w:r w:rsidRPr="00C90312">
              <w:rPr>
                <w:rFonts w:ascii="Times New Roman" w:hAnsi="Times New Roman" w:cs="Times New Roman"/>
                <w:sz w:val="20"/>
                <w:szCs w:val="20"/>
              </w:rPr>
              <w:t>365 L</w:t>
            </w:r>
            <w:proofErr w:type="gramEnd"/>
            <w:r w:rsidRPr="00C90312">
              <w:rPr>
                <w:rFonts w:ascii="Times New Roman" w:hAnsi="Times New Roman" w:cs="Times New Roman"/>
                <w:sz w:val="20"/>
                <w:szCs w:val="20"/>
              </w:rPr>
              <w:t>, 220V. Com faixa de trabalho de 20 a 90% de umidade. Equipada com controle digital de temperatura, com faixa de trabalho variando entre -10 a 60C e equipada com pelo menos 3 prateleiras.</w:t>
            </w:r>
          </w:p>
        </w:tc>
        <w:tc>
          <w:tcPr>
            <w:tcW w:w="241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spacing w:line="240" w:lineRule="auto"/>
        <w:ind w:right="0"/>
        <w:rPr>
          <w:rFonts w:ascii="Times New Roman" w:eastAsia="Times New Roman" w:hAnsi="Times New Roman" w:cs="Times New Roman"/>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8 - Câmara de Fluxo Laminar (LOTE EXCLUSIVO PARA ME/EPP)</w:t>
      </w:r>
    </w:p>
    <w:tbl>
      <w:tblPr>
        <w:tblW w:w="10170" w:type="dxa"/>
        <w:tblInd w:w="-141" w:type="dxa"/>
        <w:tblLayout w:type="fixed"/>
        <w:tblLook w:val="0000" w:firstRow="0" w:lastRow="0" w:firstColumn="0" w:lastColumn="0" w:noHBand="0" w:noVBand="0"/>
      </w:tblPr>
      <w:tblGrid>
        <w:gridCol w:w="645"/>
        <w:gridCol w:w="675"/>
        <w:gridCol w:w="540"/>
        <w:gridCol w:w="6030"/>
        <w:gridCol w:w="228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603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280"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03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228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EEV</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603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Câmara de fluxo laminar: Capela de fluxo laminar com área de trabalho útil de no mínimo </w:t>
            </w:r>
            <w:proofErr w:type="gramStart"/>
            <w:r w:rsidRPr="00C90312">
              <w:rPr>
                <w:rFonts w:ascii="Times New Roman" w:hAnsi="Times New Roman" w:cs="Times New Roman"/>
                <w:sz w:val="20"/>
                <w:szCs w:val="20"/>
              </w:rPr>
              <w:t>900mm</w:t>
            </w:r>
            <w:proofErr w:type="gramEnd"/>
            <w:r w:rsidRPr="00C90312">
              <w:rPr>
                <w:rFonts w:ascii="Times New Roman" w:hAnsi="Times New Roman" w:cs="Times New Roman"/>
                <w:sz w:val="20"/>
                <w:szCs w:val="20"/>
              </w:rPr>
              <w:t xml:space="preserve"> x 700mm x 550mm (comprimento x largura x altura), contendo: Interior totalmente construído em Inox AISI 304 ou de melhor qualidade e exterior em aço carbono (ou material de melhor qualidade) com proteção contra oxidação composta por tratamento anticorrosivo e com pintura epóxi eletrostática na cor branca. Visor frontal composto de vidro temperado de no mínimo </w:t>
            </w:r>
            <w:proofErr w:type="gramStart"/>
            <w:r w:rsidRPr="00C90312">
              <w:rPr>
                <w:rFonts w:ascii="Times New Roman" w:hAnsi="Times New Roman" w:cs="Times New Roman"/>
                <w:sz w:val="20"/>
                <w:szCs w:val="20"/>
              </w:rPr>
              <w:t>6mm</w:t>
            </w:r>
            <w:proofErr w:type="gramEnd"/>
            <w:r w:rsidRPr="00C90312">
              <w:rPr>
                <w:rFonts w:ascii="Times New Roman" w:hAnsi="Times New Roman" w:cs="Times New Roman"/>
                <w:sz w:val="20"/>
                <w:szCs w:val="20"/>
              </w:rPr>
              <w:t xml:space="preserve"> de espessura com deslocamento vertical (sistema de contrapesos). Velocidade do fluxo de ar de no mínimo 0,45 m/s +/- 20%. Sistema de iluminação com proteção acrílica na área de trabalho composto por lâmpadas de LED (fria) e UV de no mínimo </w:t>
            </w:r>
            <w:proofErr w:type="gramStart"/>
            <w:r w:rsidRPr="00C90312">
              <w:rPr>
                <w:rFonts w:ascii="Times New Roman" w:hAnsi="Times New Roman" w:cs="Times New Roman"/>
                <w:sz w:val="20"/>
                <w:szCs w:val="20"/>
              </w:rPr>
              <w:t>15W</w:t>
            </w:r>
            <w:proofErr w:type="gramEnd"/>
            <w:r w:rsidRPr="00C90312">
              <w:rPr>
                <w:rFonts w:ascii="Times New Roman" w:hAnsi="Times New Roman" w:cs="Times New Roman"/>
                <w:sz w:val="20"/>
                <w:szCs w:val="20"/>
              </w:rPr>
              <w:t xml:space="preserve"> cada. Tomada auxiliar interna à área de trabalho de </w:t>
            </w:r>
            <w:proofErr w:type="gramStart"/>
            <w:r w:rsidRPr="00C90312">
              <w:rPr>
                <w:rFonts w:ascii="Times New Roman" w:hAnsi="Times New Roman" w:cs="Times New Roman"/>
                <w:sz w:val="20"/>
                <w:szCs w:val="20"/>
              </w:rPr>
              <w:t>220V</w:t>
            </w:r>
            <w:proofErr w:type="gramEnd"/>
            <w:r w:rsidRPr="00C90312">
              <w:rPr>
                <w:rFonts w:ascii="Times New Roman" w:hAnsi="Times New Roman" w:cs="Times New Roman"/>
                <w:sz w:val="20"/>
                <w:szCs w:val="20"/>
              </w:rPr>
              <w:t xml:space="preserve"> monofásico, 10 amperes. Ponto de gás interno com válvula. Sistema de filtragem composto por pré-filtro, classe G4 conforme NBR 16101 da ABNT e filtro absoluto de </w:t>
            </w:r>
            <w:proofErr w:type="spellStart"/>
            <w:r w:rsidRPr="00C90312">
              <w:rPr>
                <w:rFonts w:ascii="Times New Roman" w:hAnsi="Times New Roman" w:cs="Times New Roman"/>
                <w:sz w:val="20"/>
                <w:szCs w:val="20"/>
              </w:rPr>
              <w:t>insuflamento</w:t>
            </w:r>
            <w:proofErr w:type="spellEnd"/>
            <w:r w:rsidRPr="00C90312">
              <w:rPr>
                <w:rFonts w:ascii="Times New Roman" w:hAnsi="Times New Roman" w:cs="Times New Roman"/>
                <w:sz w:val="20"/>
                <w:szCs w:val="20"/>
              </w:rPr>
              <w:t xml:space="preserve">, classe H13 conforme EN 1822, ou de melhor eficiência. Tela metálica de proteção do meio filtrante com distância de no mínimo </w:t>
            </w:r>
            <w:proofErr w:type="gramStart"/>
            <w:r w:rsidRPr="00C90312">
              <w:rPr>
                <w:rFonts w:ascii="Times New Roman" w:hAnsi="Times New Roman" w:cs="Times New Roman"/>
                <w:sz w:val="20"/>
                <w:szCs w:val="20"/>
              </w:rPr>
              <w:t>50mm</w:t>
            </w:r>
            <w:proofErr w:type="gramEnd"/>
            <w:r w:rsidRPr="00C90312">
              <w:rPr>
                <w:rFonts w:ascii="Times New Roman" w:hAnsi="Times New Roman" w:cs="Times New Roman"/>
                <w:sz w:val="20"/>
                <w:szCs w:val="20"/>
              </w:rPr>
              <w:t xml:space="preserve"> do filtro absoluto com </w:t>
            </w:r>
            <w:r w:rsidRPr="00C90312">
              <w:rPr>
                <w:rFonts w:ascii="Times New Roman" w:hAnsi="Times New Roman" w:cs="Times New Roman"/>
                <w:sz w:val="20"/>
                <w:szCs w:val="20"/>
              </w:rPr>
              <w:lastRenderedPageBreak/>
              <w:t xml:space="preserve">tratamento anticorrosivo. Sistema de alimentação de </w:t>
            </w:r>
            <w:proofErr w:type="gramStart"/>
            <w:r w:rsidRPr="00C90312">
              <w:rPr>
                <w:rFonts w:ascii="Times New Roman" w:hAnsi="Times New Roman" w:cs="Times New Roman"/>
                <w:sz w:val="20"/>
                <w:szCs w:val="20"/>
              </w:rPr>
              <w:t>220V</w:t>
            </w:r>
            <w:proofErr w:type="gramEnd"/>
            <w:r w:rsidRPr="00C90312">
              <w:rPr>
                <w:rFonts w:ascii="Times New Roman" w:hAnsi="Times New Roman" w:cs="Times New Roman"/>
                <w:sz w:val="20"/>
                <w:szCs w:val="20"/>
              </w:rPr>
              <w:t xml:space="preserve">, 60Hz. Baixo nível de ruído (abaixo de 75 </w:t>
            </w:r>
            <w:proofErr w:type="gramStart"/>
            <w:r w:rsidRPr="00C90312">
              <w:rPr>
                <w:rFonts w:ascii="Times New Roman" w:hAnsi="Times New Roman" w:cs="Times New Roman"/>
                <w:sz w:val="20"/>
                <w:szCs w:val="20"/>
              </w:rPr>
              <w:t>dB</w:t>
            </w:r>
            <w:proofErr w:type="gramEnd"/>
            <w:r w:rsidRPr="00C90312">
              <w:rPr>
                <w:rFonts w:ascii="Times New Roman" w:hAnsi="Times New Roman" w:cs="Times New Roman"/>
                <w:sz w:val="20"/>
                <w:szCs w:val="20"/>
              </w:rPr>
              <w:t>(A)) e de vibração. Acompanha base de apoio com rodízios traváveis e freio (trava).</w:t>
            </w:r>
          </w:p>
        </w:tc>
        <w:tc>
          <w:tcPr>
            <w:tcW w:w="228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lastRenderedPageBreak/>
        <w:t>Cotar valor unitário e total do lote</w:t>
      </w:r>
    </w:p>
    <w:p w:rsidR="00D013AC" w:rsidRPr="00C90312" w:rsidRDefault="00D013AC" w:rsidP="00D013AC">
      <w:pPr>
        <w:spacing w:line="240" w:lineRule="auto"/>
        <w:ind w:right="0"/>
        <w:rPr>
          <w:rFonts w:ascii="Times New Roman" w:eastAsia="Times New Roman" w:hAnsi="Times New Roman" w:cs="Times New Roman"/>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09 - Preparador DNA (AMPLA CONCORRÊNCIA)</w:t>
      </w:r>
    </w:p>
    <w:tbl>
      <w:tblPr>
        <w:tblW w:w="10170" w:type="dxa"/>
        <w:tblInd w:w="-141" w:type="dxa"/>
        <w:tblLayout w:type="fixed"/>
        <w:tblLook w:val="0000" w:firstRow="0" w:lastRow="0" w:firstColumn="0" w:lastColumn="0" w:noHBand="0" w:noVBand="0"/>
      </w:tblPr>
      <w:tblGrid>
        <w:gridCol w:w="645"/>
        <w:gridCol w:w="675"/>
        <w:gridCol w:w="540"/>
        <w:gridCol w:w="6095"/>
        <w:gridCol w:w="2215"/>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6094"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215"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094"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221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EEV</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09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 xml:space="preserve">Preparador ou </w:t>
            </w:r>
            <w:proofErr w:type="spellStart"/>
            <w:r w:rsidRPr="00C90312">
              <w:rPr>
                <w:rFonts w:ascii="Times New Roman" w:hAnsi="Times New Roman" w:cs="Times New Roman"/>
                <w:sz w:val="20"/>
                <w:szCs w:val="20"/>
                <w:highlight w:val="white"/>
              </w:rPr>
              <w:t>homogenizador</w:t>
            </w:r>
            <w:proofErr w:type="spellEnd"/>
            <w:r w:rsidRPr="00C90312">
              <w:rPr>
                <w:rFonts w:ascii="Times New Roman" w:hAnsi="Times New Roman" w:cs="Times New Roman"/>
                <w:sz w:val="20"/>
                <w:szCs w:val="20"/>
                <w:highlight w:val="white"/>
              </w:rPr>
              <w:t xml:space="preserve"> de amostras</w:t>
            </w:r>
            <w:proofErr w:type="gramStart"/>
            <w:r w:rsidRPr="00C90312">
              <w:rPr>
                <w:rFonts w:ascii="Times New Roman" w:hAnsi="Times New Roman" w:cs="Times New Roman"/>
                <w:sz w:val="20"/>
                <w:szCs w:val="20"/>
                <w:highlight w:val="white"/>
              </w:rPr>
              <w:t xml:space="preserve">  </w:t>
            </w:r>
            <w:proofErr w:type="gramEnd"/>
            <w:r w:rsidRPr="00C90312">
              <w:rPr>
                <w:rFonts w:ascii="Times New Roman" w:hAnsi="Times New Roman" w:cs="Times New Roman"/>
                <w:sz w:val="20"/>
                <w:szCs w:val="20"/>
                <w:highlight w:val="white"/>
              </w:rPr>
              <w:t xml:space="preserve">para extração de DNA, com capacidade para triturar ou </w:t>
            </w:r>
            <w:proofErr w:type="spellStart"/>
            <w:r w:rsidRPr="00C90312">
              <w:rPr>
                <w:rFonts w:ascii="Times New Roman" w:hAnsi="Times New Roman" w:cs="Times New Roman"/>
                <w:sz w:val="20"/>
                <w:szCs w:val="20"/>
                <w:highlight w:val="white"/>
              </w:rPr>
              <w:t>lisar</w:t>
            </w:r>
            <w:proofErr w:type="spellEnd"/>
            <w:r w:rsidRPr="00C90312">
              <w:rPr>
                <w:rFonts w:ascii="Times New Roman" w:hAnsi="Times New Roman" w:cs="Times New Roman"/>
                <w:sz w:val="20"/>
                <w:szCs w:val="20"/>
                <w:highlight w:val="white"/>
              </w:rPr>
              <w:t xml:space="preserve"> amostras de plantas/folhas, capacidade de processamento mínimo de duas amostras por vez, preparação em tubos de 2mL, agitação magnética com </w:t>
            </w:r>
            <w:proofErr w:type="spellStart"/>
            <w:r w:rsidRPr="00C90312">
              <w:rPr>
                <w:rFonts w:ascii="Times New Roman" w:hAnsi="Times New Roman" w:cs="Times New Roman"/>
                <w:sz w:val="20"/>
                <w:szCs w:val="20"/>
                <w:highlight w:val="white"/>
              </w:rPr>
              <w:t>beads</w:t>
            </w:r>
            <w:proofErr w:type="spellEnd"/>
            <w:r w:rsidRPr="00C90312">
              <w:rPr>
                <w:rFonts w:ascii="Times New Roman" w:hAnsi="Times New Roman" w:cs="Times New Roman"/>
                <w:sz w:val="20"/>
                <w:szCs w:val="20"/>
                <w:highlight w:val="white"/>
              </w:rPr>
              <w:t xml:space="preserve">, 220V. </w:t>
            </w:r>
          </w:p>
        </w:tc>
        <w:tc>
          <w:tcPr>
            <w:tcW w:w="221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spacing w:line="240" w:lineRule="auto"/>
        <w:ind w:right="0"/>
        <w:rPr>
          <w:rFonts w:ascii="Times New Roman" w:eastAsia="Times New Roman" w:hAnsi="Times New Roman" w:cs="Times New Roman"/>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10 - Agitadores, Autoclave e destilador (LOTE EXCLUSIVO PARA ME/EPP</w:t>
      </w:r>
      <w:proofErr w:type="gramStart"/>
      <w:r w:rsidRPr="00C90312">
        <w:rPr>
          <w:rFonts w:ascii="Times New Roman" w:eastAsia="Times New Roman" w:hAnsi="Times New Roman" w:cs="Times New Roman"/>
          <w:b/>
          <w:sz w:val="20"/>
          <w:szCs w:val="20"/>
        </w:rPr>
        <w:t>)</w:t>
      </w:r>
      <w:proofErr w:type="gramEnd"/>
    </w:p>
    <w:tbl>
      <w:tblPr>
        <w:tblW w:w="10170" w:type="dxa"/>
        <w:tblInd w:w="-141" w:type="dxa"/>
        <w:tblLayout w:type="fixed"/>
        <w:tblLook w:val="0000" w:firstRow="0" w:lastRow="0" w:firstColumn="0" w:lastColumn="0" w:noHBand="0" w:noVBand="0"/>
      </w:tblPr>
      <w:tblGrid>
        <w:gridCol w:w="705"/>
        <w:gridCol w:w="705"/>
        <w:gridCol w:w="540"/>
        <w:gridCol w:w="6276"/>
        <w:gridCol w:w="1944"/>
      </w:tblGrid>
      <w:tr w:rsidR="00D013AC" w:rsidRPr="00C90312" w:rsidTr="00D013AC">
        <w:trPr>
          <w:trHeight w:val="533"/>
        </w:trPr>
        <w:tc>
          <w:tcPr>
            <w:tcW w:w="70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70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6276"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1944"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371"/>
        </w:trPr>
        <w:tc>
          <w:tcPr>
            <w:tcW w:w="70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70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276"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944"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70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276"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Agitador De Tubo </w:t>
            </w:r>
            <w:proofErr w:type="spellStart"/>
            <w:r w:rsidRPr="00C90312">
              <w:rPr>
                <w:rFonts w:ascii="Times New Roman" w:hAnsi="Times New Roman" w:cs="Times New Roman"/>
                <w:sz w:val="20"/>
                <w:szCs w:val="20"/>
              </w:rPr>
              <w:t>Vortex</w:t>
            </w:r>
            <w:proofErr w:type="spellEnd"/>
            <w:r w:rsidRPr="00C90312">
              <w:rPr>
                <w:rFonts w:ascii="Times New Roman" w:hAnsi="Times New Roman" w:cs="Times New Roman"/>
                <w:sz w:val="20"/>
                <w:szCs w:val="20"/>
              </w:rPr>
              <w:t xml:space="preserve"> - Voltagem: 220 Volts; Frequência: 50/</w:t>
            </w:r>
            <w:proofErr w:type="gramStart"/>
            <w:r w:rsidRPr="00C90312">
              <w:rPr>
                <w:rFonts w:ascii="Times New Roman" w:hAnsi="Times New Roman" w:cs="Times New Roman"/>
                <w:sz w:val="20"/>
                <w:szCs w:val="20"/>
              </w:rPr>
              <w:t>60Hz</w:t>
            </w:r>
            <w:proofErr w:type="gramEnd"/>
            <w:r w:rsidRPr="00C90312">
              <w:rPr>
                <w:rFonts w:ascii="Times New Roman" w:hAnsi="Times New Roman" w:cs="Times New Roman"/>
                <w:sz w:val="20"/>
                <w:szCs w:val="20"/>
              </w:rPr>
              <w:t>; Potência: mínima de 40W; Movimento: Orbital (Ø 4mm); Faixa de velocidade: mínima de 2500 rpm; Modelo de operação: contínua/ operação de toque; Plataforma: Com receptáculo em borracha macia Ø 30mm</w:t>
            </w:r>
          </w:p>
        </w:tc>
        <w:tc>
          <w:tcPr>
            <w:tcW w:w="194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70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7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2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Agitador Magnético Sem Aquecimento - Gabinete construído em chapa de aço com tratamento anticorrosivo e acabamento (pintura) em epóxi texturizado eletrostático. - Tampa de alumínio com diâmetro de </w:t>
            </w:r>
            <w:proofErr w:type="gramStart"/>
            <w:r w:rsidRPr="00C90312">
              <w:rPr>
                <w:rFonts w:ascii="Times New Roman" w:hAnsi="Times New Roman" w:cs="Times New Roman"/>
                <w:sz w:val="20"/>
                <w:szCs w:val="20"/>
              </w:rPr>
              <w:t>18cm</w:t>
            </w:r>
            <w:proofErr w:type="gramEnd"/>
            <w:r w:rsidRPr="00C90312">
              <w:rPr>
                <w:rFonts w:ascii="Times New Roman" w:hAnsi="Times New Roman" w:cs="Times New Roman"/>
                <w:sz w:val="20"/>
                <w:szCs w:val="20"/>
              </w:rPr>
              <w:t xml:space="preserve">. - Montado sobre pés de borracha. - Controle de agitação através de sistema eletrônico modular - Painel de controle com controlador de velocidade de agitação com liga e desliga e acendimento luminoso - Capacidade de agitação para recipientes com volumes mínimo de 10 litros de água ou densidade semelhante - Voltagem: 220 Volts Potência mínima de </w:t>
            </w:r>
            <w:proofErr w:type="gramStart"/>
            <w:r w:rsidRPr="00C90312">
              <w:rPr>
                <w:rFonts w:ascii="Times New Roman" w:hAnsi="Times New Roman" w:cs="Times New Roman"/>
                <w:sz w:val="20"/>
                <w:szCs w:val="20"/>
              </w:rPr>
              <w:t>40W</w:t>
            </w:r>
            <w:proofErr w:type="gramEnd"/>
            <w:r w:rsidRPr="00C90312">
              <w:rPr>
                <w:rFonts w:ascii="Times New Roman" w:hAnsi="Times New Roman" w:cs="Times New Roman"/>
                <w:sz w:val="20"/>
                <w:szCs w:val="20"/>
              </w:rPr>
              <w:t xml:space="preserve"> Faixa de velocidade: mínima de 1800 rpm;</w:t>
            </w:r>
          </w:p>
        </w:tc>
        <w:tc>
          <w:tcPr>
            <w:tcW w:w="194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70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7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276"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Autoclave Vertical Digital de 100 litros deve ser ideal para a esterilização eficiente de materiais e utensílios em laboratórios, clínicas e indústrias. Deve contar com um painel digital para controle preciso, ter capacidade de 100 litros, operar em tensão de </w:t>
            </w:r>
            <w:proofErr w:type="gramStart"/>
            <w:r w:rsidRPr="00C90312">
              <w:rPr>
                <w:rFonts w:ascii="Times New Roman" w:hAnsi="Times New Roman" w:cs="Times New Roman"/>
                <w:sz w:val="20"/>
                <w:szCs w:val="20"/>
              </w:rPr>
              <w:t>220V</w:t>
            </w:r>
            <w:proofErr w:type="gramEnd"/>
            <w:r w:rsidRPr="00C90312">
              <w:rPr>
                <w:rFonts w:ascii="Times New Roman" w:hAnsi="Times New Roman" w:cs="Times New Roman"/>
                <w:sz w:val="20"/>
                <w:szCs w:val="20"/>
              </w:rPr>
              <w:t xml:space="preserve"> e possuir uma potência mínima de 4.000 W. O equipamento deve incluir dois cestos para </w:t>
            </w:r>
            <w:proofErr w:type="spellStart"/>
            <w:r w:rsidRPr="00C90312">
              <w:rPr>
                <w:rFonts w:ascii="Times New Roman" w:hAnsi="Times New Roman" w:cs="Times New Roman"/>
                <w:sz w:val="20"/>
                <w:szCs w:val="20"/>
              </w:rPr>
              <w:t>autoclavagem</w:t>
            </w:r>
            <w:proofErr w:type="spellEnd"/>
            <w:r w:rsidRPr="00C90312">
              <w:rPr>
                <w:rFonts w:ascii="Times New Roman" w:hAnsi="Times New Roman" w:cs="Times New Roman"/>
                <w:sz w:val="20"/>
                <w:szCs w:val="20"/>
              </w:rPr>
              <w:t xml:space="preserve"> ou conforme o volume total de 100 litros. Suas dimensões devem variar entre 1,20 m e 1,50 m de altura, oferecendo alta confiabilidade e segurança no processo de esterilização, garantindo máxima eficiência na eliminação de microrganismos.</w:t>
            </w:r>
          </w:p>
        </w:tc>
        <w:tc>
          <w:tcPr>
            <w:tcW w:w="194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70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7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2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Destilador de água tipo </w:t>
            </w:r>
            <w:proofErr w:type="spellStart"/>
            <w:r w:rsidRPr="00C90312">
              <w:rPr>
                <w:rFonts w:ascii="Times New Roman" w:hAnsi="Times New Roman" w:cs="Times New Roman"/>
                <w:sz w:val="20"/>
                <w:szCs w:val="20"/>
              </w:rPr>
              <w:t>Pilsen</w:t>
            </w:r>
            <w:proofErr w:type="spellEnd"/>
            <w:r w:rsidRPr="00C90312">
              <w:rPr>
                <w:rFonts w:ascii="Times New Roman" w:hAnsi="Times New Roman" w:cs="Times New Roman"/>
                <w:sz w:val="20"/>
                <w:szCs w:val="20"/>
              </w:rPr>
              <w:t xml:space="preserve"> 10L com sensor de segurança que inibe a queima da resistência ao faltar água para proteção da resistência. Rendimento em L/h: 10L. Chapa de aço carbono. Tratamento anticorrosivo. Pintura eletrostática epóxi </w:t>
            </w:r>
            <w:proofErr w:type="spellStart"/>
            <w:r w:rsidRPr="00C90312">
              <w:rPr>
                <w:rFonts w:ascii="Times New Roman" w:hAnsi="Times New Roman" w:cs="Times New Roman"/>
                <w:sz w:val="20"/>
                <w:szCs w:val="20"/>
              </w:rPr>
              <w:t>texturizada</w:t>
            </w:r>
            <w:proofErr w:type="spellEnd"/>
            <w:r w:rsidRPr="00C90312">
              <w:rPr>
                <w:rFonts w:ascii="Times New Roman" w:hAnsi="Times New Roman" w:cs="Times New Roman"/>
                <w:sz w:val="20"/>
                <w:szCs w:val="20"/>
              </w:rPr>
              <w:t>. Suporte de fixação na parede. Coletor de vapores e partes que entram em contato com a água já destilada, em aço inox e materiais inertes. Chave geral ON/OFF. Indicador de acionamento com luz piloto. Suporte para fixação na parede. Exterior em aço inox.</w:t>
            </w:r>
          </w:p>
        </w:tc>
        <w:tc>
          <w:tcPr>
            <w:tcW w:w="194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11 - Nano espectrofotômetro</w:t>
      </w:r>
      <w:proofErr w:type="gramStart"/>
      <w:r w:rsidRPr="00C90312">
        <w:rPr>
          <w:rFonts w:ascii="Times New Roman" w:eastAsia="Times New Roman" w:hAnsi="Times New Roman" w:cs="Times New Roman"/>
          <w:b/>
          <w:sz w:val="20"/>
          <w:szCs w:val="20"/>
        </w:rPr>
        <w:t xml:space="preserve">  </w:t>
      </w:r>
      <w:proofErr w:type="gramEnd"/>
      <w:r w:rsidRPr="00C90312">
        <w:rPr>
          <w:rFonts w:ascii="Times New Roman" w:eastAsia="Times New Roman" w:hAnsi="Times New Roman" w:cs="Times New Roman"/>
          <w:b/>
          <w:sz w:val="20"/>
          <w:szCs w:val="20"/>
        </w:rPr>
        <w:t>(LOTE AMPLA CONCORRÊNCIA)</w:t>
      </w:r>
    </w:p>
    <w:tbl>
      <w:tblPr>
        <w:tblW w:w="10170" w:type="dxa"/>
        <w:tblInd w:w="-141" w:type="dxa"/>
        <w:tblLayout w:type="fixed"/>
        <w:tblLook w:val="0000" w:firstRow="0" w:lastRow="0" w:firstColumn="0" w:lastColumn="0" w:noHBand="0" w:noVBand="0"/>
      </w:tblPr>
      <w:tblGrid>
        <w:gridCol w:w="645"/>
        <w:gridCol w:w="675"/>
        <w:gridCol w:w="540"/>
        <w:gridCol w:w="6095"/>
        <w:gridCol w:w="2215"/>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6094"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215"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094"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221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09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Nano-espectrofotômetro digital para amostras de DNA/RNA (</w:t>
            </w:r>
            <w:proofErr w:type="spellStart"/>
            <w:r w:rsidRPr="00C90312">
              <w:rPr>
                <w:rFonts w:ascii="Times New Roman" w:hAnsi="Times New Roman" w:cs="Times New Roman"/>
                <w:sz w:val="20"/>
                <w:szCs w:val="20"/>
              </w:rPr>
              <w:t>biofotômetro</w:t>
            </w:r>
            <w:proofErr w:type="spellEnd"/>
            <w:r w:rsidRPr="00C90312">
              <w:rPr>
                <w:rFonts w:ascii="Times New Roman" w:hAnsi="Times New Roman" w:cs="Times New Roman"/>
                <w:sz w:val="20"/>
                <w:szCs w:val="20"/>
              </w:rPr>
              <w:t xml:space="preserve">) para </w:t>
            </w:r>
            <w:proofErr w:type="spellStart"/>
            <w:r w:rsidRPr="00C90312">
              <w:rPr>
                <w:rFonts w:ascii="Times New Roman" w:hAnsi="Times New Roman" w:cs="Times New Roman"/>
                <w:sz w:val="20"/>
                <w:szCs w:val="20"/>
              </w:rPr>
              <w:t>microvolumes</w:t>
            </w:r>
            <w:proofErr w:type="spellEnd"/>
            <w:r w:rsidRPr="00C90312">
              <w:rPr>
                <w:rFonts w:ascii="Times New Roman" w:hAnsi="Times New Roman" w:cs="Times New Roman"/>
                <w:sz w:val="20"/>
                <w:szCs w:val="20"/>
              </w:rPr>
              <w:t xml:space="preserve"> (0,5 a 2 µL).  Faixa de comprimento de onda de 190 a 850 </w:t>
            </w:r>
            <w:proofErr w:type="spellStart"/>
            <w:r w:rsidRPr="00C90312">
              <w:rPr>
                <w:rFonts w:ascii="Times New Roman" w:hAnsi="Times New Roman" w:cs="Times New Roman"/>
                <w:sz w:val="20"/>
                <w:szCs w:val="20"/>
              </w:rPr>
              <w:t>nm</w:t>
            </w:r>
            <w:proofErr w:type="spellEnd"/>
            <w:r w:rsidRPr="00C90312">
              <w:rPr>
                <w:rFonts w:ascii="Times New Roman" w:hAnsi="Times New Roman" w:cs="Times New Roman"/>
                <w:sz w:val="20"/>
                <w:szCs w:val="20"/>
              </w:rPr>
              <w:t xml:space="preserve">. Limite mínimo de detecção de 1 </w:t>
            </w:r>
            <w:proofErr w:type="spellStart"/>
            <w:r w:rsidRPr="00C90312">
              <w:rPr>
                <w:rFonts w:ascii="Times New Roman" w:hAnsi="Times New Roman" w:cs="Times New Roman"/>
                <w:sz w:val="20"/>
                <w:szCs w:val="20"/>
              </w:rPr>
              <w:t>ng</w:t>
            </w:r>
            <w:proofErr w:type="spellEnd"/>
            <w:r w:rsidRPr="00C90312">
              <w:rPr>
                <w:rFonts w:ascii="Times New Roman" w:hAnsi="Times New Roman" w:cs="Times New Roman"/>
                <w:sz w:val="20"/>
                <w:szCs w:val="20"/>
              </w:rPr>
              <w:t xml:space="preserve">/µL para DNA de cadeia dupla. Capacidade de detecção de baixo volume, operando com amostras entre 0,5 a 2 µL. Permite a análise de amostras altamente concentradas sem necessidade de diluição. Software compatível com o sistema operacional Windows. Bivolt. Não utiliza </w:t>
            </w:r>
            <w:proofErr w:type="spellStart"/>
            <w:r w:rsidRPr="00C90312">
              <w:rPr>
                <w:rFonts w:ascii="Times New Roman" w:hAnsi="Times New Roman" w:cs="Times New Roman"/>
                <w:sz w:val="20"/>
                <w:szCs w:val="20"/>
              </w:rPr>
              <w:t>cubetas</w:t>
            </w:r>
            <w:proofErr w:type="spellEnd"/>
            <w:r w:rsidRPr="00C90312">
              <w:rPr>
                <w:rFonts w:ascii="Times New Roman" w:hAnsi="Times New Roman" w:cs="Times New Roman"/>
                <w:sz w:val="20"/>
                <w:szCs w:val="20"/>
              </w:rPr>
              <w:t>.</w:t>
            </w:r>
          </w:p>
        </w:tc>
        <w:tc>
          <w:tcPr>
            <w:tcW w:w="221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12 - Espectrofotômetro digital (LOTE EXCLUSIVO PARA ME/EPP)</w:t>
      </w:r>
    </w:p>
    <w:tbl>
      <w:tblPr>
        <w:tblW w:w="10170" w:type="dxa"/>
        <w:tblInd w:w="-141" w:type="dxa"/>
        <w:tblLayout w:type="fixed"/>
        <w:tblLook w:val="0000" w:firstRow="0" w:lastRow="0" w:firstColumn="0" w:lastColumn="0" w:noHBand="0" w:noVBand="0"/>
      </w:tblPr>
      <w:tblGrid>
        <w:gridCol w:w="735"/>
        <w:gridCol w:w="765"/>
        <w:gridCol w:w="551"/>
        <w:gridCol w:w="6109"/>
        <w:gridCol w:w="2010"/>
      </w:tblGrid>
      <w:tr w:rsidR="00D013AC" w:rsidRPr="00C90312" w:rsidTr="00D013AC">
        <w:trPr>
          <w:trHeight w:val="533"/>
        </w:trPr>
        <w:tc>
          <w:tcPr>
            <w:tcW w:w="73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76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51"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6108"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010"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73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76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51"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108"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201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73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51"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1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Espectrofotômetro digital - Sistema óptico: Simples feixe, grade 1200 linhas/mm ou </w:t>
            </w:r>
            <w:proofErr w:type="gramStart"/>
            <w:r w:rsidRPr="00C90312">
              <w:rPr>
                <w:rFonts w:ascii="Times New Roman" w:hAnsi="Times New Roman" w:cs="Times New Roman"/>
                <w:sz w:val="20"/>
                <w:szCs w:val="20"/>
              </w:rPr>
              <w:t>similar</w:t>
            </w:r>
            <w:proofErr w:type="gram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Faixa espectral: 325 - 1000nm ou superior</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Largura da banda: 4nm ou menor</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Precisão de comprimento de onda: ± 2 </w:t>
            </w:r>
            <w:proofErr w:type="spellStart"/>
            <w:r w:rsidRPr="00C90312">
              <w:rPr>
                <w:rFonts w:ascii="Times New Roman" w:hAnsi="Times New Roman" w:cs="Times New Roman"/>
                <w:sz w:val="20"/>
                <w:szCs w:val="20"/>
              </w:rPr>
              <w:t>nm</w:t>
            </w:r>
            <w:proofErr w:type="spellEnd"/>
            <w:r w:rsidRPr="00C90312">
              <w:rPr>
                <w:rFonts w:ascii="Times New Roman" w:hAnsi="Times New Roman" w:cs="Times New Roman"/>
                <w:sz w:val="20"/>
                <w:szCs w:val="20"/>
              </w:rPr>
              <w:t xml:space="preserve"> ou menor</w:t>
            </w:r>
          </w:p>
          <w:p w:rsidR="00D013AC" w:rsidRPr="00C90312" w:rsidRDefault="00D013AC" w:rsidP="00D013AC">
            <w:pPr>
              <w:spacing w:line="240" w:lineRule="auto"/>
              <w:ind w:right="0"/>
              <w:jc w:val="left"/>
              <w:rPr>
                <w:rFonts w:ascii="Times New Roman" w:hAnsi="Times New Roman" w:cs="Times New Roman"/>
                <w:sz w:val="20"/>
                <w:szCs w:val="20"/>
              </w:rPr>
            </w:pPr>
            <w:proofErr w:type="spellStart"/>
            <w:r w:rsidRPr="00C90312">
              <w:rPr>
                <w:rFonts w:ascii="Times New Roman" w:hAnsi="Times New Roman" w:cs="Times New Roman"/>
                <w:sz w:val="20"/>
                <w:szCs w:val="20"/>
              </w:rPr>
              <w:t>Repetibilidade</w:t>
            </w:r>
            <w:proofErr w:type="spellEnd"/>
            <w:r w:rsidRPr="00C90312">
              <w:rPr>
                <w:rFonts w:ascii="Times New Roman" w:hAnsi="Times New Roman" w:cs="Times New Roman"/>
                <w:sz w:val="20"/>
                <w:szCs w:val="20"/>
              </w:rPr>
              <w:t xml:space="preserve"> de comprimento de onda: 0.5 </w:t>
            </w:r>
            <w:proofErr w:type="spellStart"/>
            <w:r w:rsidRPr="00C90312">
              <w:rPr>
                <w:rFonts w:ascii="Times New Roman" w:hAnsi="Times New Roman" w:cs="Times New Roman"/>
                <w:sz w:val="20"/>
                <w:szCs w:val="20"/>
              </w:rPr>
              <w:t>nm</w:t>
            </w:r>
            <w:proofErr w:type="spell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Precisão fotométrica: ± 0.5%T</w:t>
            </w:r>
          </w:p>
          <w:p w:rsidR="00D013AC" w:rsidRPr="00C90312" w:rsidRDefault="00D013AC" w:rsidP="00D013AC">
            <w:pPr>
              <w:spacing w:line="240" w:lineRule="auto"/>
              <w:ind w:right="0"/>
              <w:jc w:val="left"/>
              <w:rPr>
                <w:rFonts w:ascii="Times New Roman" w:hAnsi="Times New Roman" w:cs="Times New Roman"/>
                <w:sz w:val="20"/>
                <w:szCs w:val="20"/>
              </w:rPr>
            </w:pPr>
            <w:proofErr w:type="spellStart"/>
            <w:r w:rsidRPr="00C90312">
              <w:rPr>
                <w:rFonts w:ascii="Times New Roman" w:hAnsi="Times New Roman" w:cs="Times New Roman"/>
                <w:sz w:val="20"/>
                <w:szCs w:val="20"/>
              </w:rPr>
              <w:t>Repetibilidade</w:t>
            </w:r>
            <w:proofErr w:type="spellEnd"/>
            <w:r w:rsidRPr="00C90312">
              <w:rPr>
                <w:rFonts w:ascii="Times New Roman" w:hAnsi="Times New Roman" w:cs="Times New Roman"/>
                <w:sz w:val="20"/>
                <w:szCs w:val="20"/>
              </w:rPr>
              <w:t xml:space="preserve"> fotométrica: 0.2%T</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Modo fotométrico: T, A, C, </w:t>
            </w:r>
            <w:proofErr w:type="gramStart"/>
            <w:r w:rsidRPr="00C90312">
              <w:rPr>
                <w:rFonts w:ascii="Times New Roman" w:hAnsi="Times New Roman" w:cs="Times New Roman"/>
                <w:sz w:val="20"/>
                <w:szCs w:val="20"/>
              </w:rPr>
              <w:t>F</w:t>
            </w:r>
            <w:proofErr w:type="gram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Dispersão de luz: = 0.2%T</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Estabilidade: ± 0.002A/h a 500 </w:t>
            </w:r>
            <w:proofErr w:type="spellStart"/>
            <w:r w:rsidRPr="00C90312">
              <w:rPr>
                <w:rFonts w:ascii="Times New Roman" w:hAnsi="Times New Roman" w:cs="Times New Roman"/>
                <w:sz w:val="20"/>
                <w:szCs w:val="20"/>
              </w:rPr>
              <w:t>nm</w:t>
            </w:r>
            <w:proofErr w:type="spell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Display: LCD ou similar</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Detector: Fotodiodo de silício</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Saída: Porta USB, porta para impressora ou </w:t>
            </w:r>
            <w:proofErr w:type="gramStart"/>
            <w:r w:rsidRPr="00C90312">
              <w:rPr>
                <w:rFonts w:ascii="Times New Roman" w:hAnsi="Times New Roman" w:cs="Times New Roman"/>
                <w:sz w:val="20"/>
                <w:szCs w:val="20"/>
              </w:rPr>
              <w:t>similar</w:t>
            </w:r>
            <w:proofErr w:type="gram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Lâmpada: Lâmpada tungstênio halogênio ou similar</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Alimentação: AC 85 - </w:t>
            </w:r>
            <w:proofErr w:type="gramStart"/>
            <w:r w:rsidRPr="00C90312">
              <w:rPr>
                <w:rFonts w:ascii="Times New Roman" w:hAnsi="Times New Roman" w:cs="Times New Roman"/>
                <w:sz w:val="20"/>
                <w:szCs w:val="20"/>
              </w:rPr>
              <w:t>250V</w:t>
            </w:r>
            <w:proofErr w:type="gram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Funcionalidades:</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Leitura de transmitância, absorbância e </w:t>
            </w:r>
            <w:proofErr w:type="gramStart"/>
            <w:r w:rsidRPr="00C90312">
              <w:rPr>
                <w:rFonts w:ascii="Times New Roman" w:hAnsi="Times New Roman" w:cs="Times New Roman"/>
                <w:sz w:val="20"/>
                <w:szCs w:val="20"/>
              </w:rPr>
              <w:t>concentração</w:t>
            </w:r>
            <w:proofErr w:type="gram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Conexão com computador para transferência de dados</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Acessórios: </w:t>
            </w:r>
            <w:proofErr w:type="spellStart"/>
            <w:r w:rsidRPr="00C90312">
              <w:rPr>
                <w:rFonts w:ascii="Times New Roman" w:hAnsi="Times New Roman" w:cs="Times New Roman"/>
                <w:sz w:val="20"/>
                <w:szCs w:val="20"/>
              </w:rPr>
              <w:t>Cubetas</w:t>
            </w:r>
            <w:proofErr w:type="spellEnd"/>
            <w:r w:rsidRPr="00C90312">
              <w:rPr>
                <w:rFonts w:ascii="Times New Roman" w:hAnsi="Times New Roman" w:cs="Times New Roman"/>
                <w:sz w:val="20"/>
                <w:szCs w:val="20"/>
              </w:rPr>
              <w:t xml:space="preserve"> de vidro; Cabo de alimentação; Manual de </w:t>
            </w:r>
            <w:proofErr w:type="gramStart"/>
            <w:r w:rsidRPr="00C90312">
              <w:rPr>
                <w:rFonts w:ascii="Times New Roman" w:hAnsi="Times New Roman" w:cs="Times New Roman"/>
                <w:sz w:val="20"/>
                <w:szCs w:val="20"/>
              </w:rPr>
              <w:t>instruções</w:t>
            </w:r>
            <w:proofErr w:type="gramEnd"/>
          </w:p>
        </w:tc>
        <w:tc>
          <w:tcPr>
            <w:tcW w:w="201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 xml:space="preserve">Lote 13 - </w:t>
      </w:r>
      <w:proofErr w:type="spellStart"/>
      <w:r w:rsidRPr="00C90312">
        <w:rPr>
          <w:rFonts w:ascii="Times New Roman" w:eastAsia="Times New Roman" w:hAnsi="Times New Roman" w:cs="Times New Roman"/>
          <w:b/>
          <w:sz w:val="20"/>
          <w:szCs w:val="20"/>
        </w:rPr>
        <w:t>Motopoda</w:t>
      </w:r>
      <w:proofErr w:type="spellEnd"/>
      <w:r w:rsidRPr="00C90312">
        <w:rPr>
          <w:rFonts w:ascii="Times New Roman" w:eastAsia="Times New Roman" w:hAnsi="Times New Roman" w:cs="Times New Roman"/>
          <w:b/>
          <w:sz w:val="20"/>
          <w:szCs w:val="20"/>
        </w:rPr>
        <w:t>, roçadeira e Soprador</w:t>
      </w:r>
      <w:proofErr w:type="gramStart"/>
      <w:r w:rsidRPr="00C90312">
        <w:rPr>
          <w:rFonts w:ascii="Times New Roman" w:eastAsia="Times New Roman" w:hAnsi="Times New Roman" w:cs="Times New Roman"/>
          <w:b/>
          <w:sz w:val="20"/>
          <w:szCs w:val="20"/>
        </w:rPr>
        <w:t xml:space="preserve">    </w:t>
      </w:r>
      <w:proofErr w:type="gramEnd"/>
      <w:r w:rsidRPr="00C90312">
        <w:rPr>
          <w:rFonts w:ascii="Times New Roman" w:eastAsia="Times New Roman" w:hAnsi="Times New Roman" w:cs="Times New Roman"/>
          <w:b/>
          <w:sz w:val="20"/>
          <w:szCs w:val="20"/>
        </w:rPr>
        <w:t>(LOTE EXCLUSIVO PARA ME/EPP)</w:t>
      </w:r>
    </w:p>
    <w:tbl>
      <w:tblPr>
        <w:tblW w:w="10125" w:type="dxa"/>
        <w:tblInd w:w="-141" w:type="dxa"/>
        <w:tblLayout w:type="fixed"/>
        <w:tblLook w:val="0000" w:firstRow="0" w:lastRow="0" w:firstColumn="0" w:lastColumn="0" w:noHBand="0" w:noVBand="0"/>
      </w:tblPr>
      <w:tblGrid>
        <w:gridCol w:w="645"/>
        <w:gridCol w:w="675"/>
        <w:gridCol w:w="525"/>
        <w:gridCol w:w="5325"/>
        <w:gridCol w:w="1110"/>
        <w:gridCol w:w="945"/>
        <w:gridCol w:w="90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2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32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955" w:type="dxa"/>
            <w:gridSpan w:val="3"/>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2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32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11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EEV</w:t>
            </w:r>
          </w:p>
        </w:tc>
        <w:tc>
          <w:tcPr>
            <w:tcW w:w="9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EEC</w:t>
            </w:r>
          </w:p>
        </w:tc>
        <w:tc>
          <w:tcPr>
            <w:tcW w:w="90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GRJ</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2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3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eastAsia="Calibri" w:hAnsi="Times New Roman" w:cs="Times New Roman"/>
                <w:sz w:val="20"/>
                <w:szCs w:val="20"/>
              </w:rPr>
            </w:pPr>
            <w:proofErr w:type="spellStart"/>
            <w:r w:rsidRPr="00C90312">
              <w:rPr>
                <w:rFonts w:ascii="Times New Roman" w:hAnsi="Times New Roman" w:cs="Times New Roman"/>
                <w:sz w:val="20"/>
                <w:szCs w:val="20"/>
              </w:rPr>
              <w:t>Motopoda</w:t>
            </w:r>
            <w:proofErr w:type="spellEnd"/>
            <w:r w:rsidRPr="00C90312">
              <w:rPr>
                <w:rFonts w:ascii="Times New Roman" w:hAnsi="Times New Roman" w:cs="Times New Roman"/>
                <w:sz w:val="20"/>
                <w:szCs w:val="20"/>
              </w:rPr>
              <w:t xml:space="preserve"> para poda de galhos altos com potência igual ou superior 1,3 </w:t>
            </w:r>
            <w:proofErr w:type="spellStart"/>
            <w:r w:rsidRPr="00C90312">
              <w:rPr>
                <w:rFonts w:ascii="Times New Roman" w:hAnsi="Times New Roman" w:cs="Times New Roman"/>
                <w:sz w:val="20"/>
                <w:szCs w:val="20"/>
              </w:rPr>
              <w:t>cv</w:t>
            </w:r>
            <w:proofErr w:type="spellEnd"/>
            <w:r w:rsidRPr="00C90312">
              <w:rPr>
                <w:rFonts w:ascii="Times New Roman" w:hAnsi="Times New Roman" w:cs="Times New Roman"/>
                <w:sz w:val="20"/>
                <w:szCs w:val="20"/>
              </w:rPr>
              <w:t xml:space="preserve">, sabre com 30 cm, nível de pressão sonora de acordo com legislação. Cilindrada </w:t>
            </w:r>
            <w:proofErr w:type="gramStart"/>
            <w:r w:rsidRPr="00C90312">
              <w:rPr>
                <w:rFonts w:ascii="Times New Roman" w:hAnsi="Times New Roman" w:cs="Times New Roman"/>
                <w:sz w:val="20"/>
                <w:szCs w:val="20"/>
              </w:rPr>
              <w:t>igual ou superior 25,4 cm3</w:t>
            </w:r>
            <w:proofErr w:type="gramEnd"/>
            <w:r w:rsidRPr="00C90312">
              <w:rPr>
                <w:rFonts w:ascii="Times New Roman" w:hAnsi="Times New Roman" w:cs="Times New Roman"/>
                <w:sz w:val="20"/>
                <w:szCs w:val="20"/>
              </w:rPr>
              <w:t xml:space="preserve">. Peso sem equipamento de corte e com depósito de combustível e óleo </w:t>
            </w:r>
            <w:proofErr w:type="gramStart"/>
            <w:r w:rsidRPr="00C90312">
              <w:rPr>
                <w:rFonts w:ascii="Times New Roman" w:hAnsi="Times New Roman" w:cs="Times New Roman"/>
                <w:sz w:val="20"/>
                <w:szCs w:val="20"/>
              </w:rPr>
              <w:t>de corrente vazios de 6,6 kg ou inferior</w:t>
            </w:r>
            <w:proofErr w:type="gramEnd"/>
            <w:r w:rsidRPr="00C90312">
              <w:rPr>
                <w:rFonts w:ascii="Times New Roman" w:hAnsi="Times New Roman" w:cs="Times New Roman"/>
                <w:sz w:val="20"/>
                <w:szCs w:val="20"/>
              </w:rPr>
              <w:t xml:space="preserve">. Ajuste da haste telescópica igual ou superior a 3,4 m com equipamento de corte. Possuir revendedor autorizado e assistência técnica autorizada máximo de </w:t>
            </w:r>
            <w:proofErr w:type="gramStart"/>
            <w:r w:rsidRPr="00C90312">
              <w:rPr>
                <w:rFonts w:ascii="Times New Roman" w:hAnsi="Times New Roman" w:cs="Times New Roman"/>
                <w:sz w:val="20"/>
                <w:szCs w:val="20"/>
              </w:rPr>
              <w:t>100 KM</w:t>
            </w:r>
            <w:proofErr w:type="gramEnd"/>
            <w:r w:rsidRPr="00C90312">
              <w:rPr>
                <w:rFonts w:ascii="Times New Roman" w:hAnsi="Times New Roman" w:cs="Times New Roman"/>
                <w:sz w:val="20"/>
                <w:szCs w:val="20"/>
              </w:rPr>
              <w:t xml:space="preserve"> de Caçador-SC</w:t>
            </w:r>
          </w:p>
        </w:tc>
        <w:tc>
          <w:tcPr>
            <w:tcW w:w="111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2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32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eastAsia="Calibri" w:hAnsi="Times New Roman" w:cs="Times New Roman"/>
                <w:sz w:val="20"/>
                <w:szCs w:val="20"/>
              </w:rPr>
            </w:pPr>
            <w:r w:rsidRPr="00C90312">
              <w:rPr>
                <w:rFonts w:ascii="Times New Roman" w:hAnsi="Times New Roman" w:cs="Times New Roman"/>
                <w:sz w:val="20"/>
                <w:szCs w:val="20"/>
              </w:rPr>
              <w:t xml:space="preserve">Roçadeira manual a gasolina com potência igual ou superior a 2,8 </w:t>
            </w:r>
            <w:proofErr w:type="spellStart"/>
            <w:proofErr w:type="gramStart"/>
            <w:r w:rsidRPr="00C90312">
              <w:rPr>
                <w:rFonts w:ascii="Times New Roman" w:hAnsi="Times New Roman" w:cs="Times New Roman"/>
                <w:sz w:val="20"/>
                <w:szCs w:val="20"/>
              </w:rPr>
              <w:t>Hp</w:t>
            </w:r>
            <w:proofErr w:type="spellEnd"/>
            <w:proofErr w:type="gramEnd"/>
            <w:r w:rsidRPr="00C90312">
              <w:rPr>
                <w:rFonts w:ascii="Times New Roman" w:hAnsi="Times New Roman" w:cs="Times New Roman"/>
                <w:sz w:val="20"/>
                <w:szCs w:val="20"/>
              </w:rPr>
              <w:t xml:space="preserve">, com cilindrada superior 45 cm3. Capacidade do tanque de </w:t>
            </w:r>
            <w:proofErr w:type="gramStart"/>
            <w:r w:rsidRPr="00C90312">
              <w:rPr>
                <w:rFonts w:ascii="Times New Roman" w:hAnsi="Times New Roman" w:cs="Times New Roman"/>
                <w:sz w:val="20"/>
                <w:szCs w:val="20"/>
              </w:rPr>
              <w:t>combustível :</w:t>
            </w:r>
            <w:proofErr w:type="gramEnd"/>
            <w:r w:rsidRPr="00C90312">
              <w:rPr>
                <w:rFonts w:ascii="Times New Roman" w:hAnsi="Times New Roman" w:cs="Times New Roman"/>
                <w:sz w:val="20"/>
                <w:szCs w:val="20"/>
              </w:rPr>
              <w:t xml:space="preserve"> acima de 0,7 litros. Nível de potência sonoro de acordo com a norma de 2022. Peso sem equipamento de corte, sem cinto e com depósito de combustível vazio menor ou igual 8,9 kg. Pegada que permite efetuar a regulação da aceleração desejada sem ter que mudar a posição da mão ou interromper o trabalho. Sistema </w:t>
            </w:r>
            <w:proofErr w:type="spellStart"/>
            <w:proofErr w:type="gramStart"/>
            <w:r w:rsidRPr="00C90312">
              <w:rPr>
                <w:rFonts w:ascii="Times New Roman" w:hAnsi="Times New Roman" w:cs="Times New Roman"/>
                <w:sz w:val="20"/>
                <w:szCs w:val="20"/>
              </w:rPr>
              <w:t>anti</w:t>
            </w:r>
            <w:proofErr w:type="spellEnd"/>
            <w:r w:rsidRPr="00C90312">
              <w:rPr>
                <w:rFonts w:ascii="Times New Roman" w:hAnsi="Times New Roman" w:cs="Times New Roman"/>
                <w:sz w:val="20"/>
                <w:szCs w:val="20"/>
              </w:rPr>
              <w:t xml:space="preserve"> vibração</w:t>
            </w:r>
            <w:proofErr w:type="gramEnd"/>
            <w:r w:rsidRPr="00C90312">
              <w:rPr>
                <w:rFonts w:ascii="Times New Roman" w:hAnsi="Times New Roman" w:cs="Times New Roman"/>
                <w:sz w:val="20"/>
                <w:szCs w:val="20"/>
              </w:rPr>
              <w:t xml:space="preserve">: Reduz as vibrações transmitidas </w:t>
            </w:r>
            <w:r w:rsidRPr="00C90312">
              <w:rPr>
                <w:rFonts w:ascii="Times New Roman" w:hAnsi="Times New Roman" w:cs="Times New Roman"/>
                <w:sz w:val="20"/>
                <w:szCs w:val="20"/>
              </w:rPr>
              <w:lastRenderedPageBreak/>
              <w:t xml:space="preserve">ao operador, proporcionando maior conforto durante o uso prolongado. Peso </w:t>
            </w:r>
            <w:proofErr w:type="gramStart"/>
            <w:r w:rsidRPr="00C90312">
              <w:rPr>
                <w:rFonts w:ascii="Times New Roman" w:hAnsi="Times New Roman" w:cs="Times New Roman"/>
                <w:sz w:val="20"/>
                <w:szCs w:val="20"/>
              </w:rPr>
              <w:t>balanceado :</w:t>
            </w:r>
            <w:proofErr w:type="gramEnd"/>
            <w:r w:rsidRPr="00C90312">
              <w:rPr>
                <w:rFonts w:ascii="Times New Roman" w:hAnsi="Times New Roman" w:cs="Times New Roman"/>
                <w:sz w:val="20"/>
                <w:szCs w:val="20"/>
              </w:rPr>
              <w:t xml:space="preserve"> Com estrutura projetada para distribuir o peso de forma ergonômica, reduz a fadiga do usuário. Empunhadura </w:t>
            </w:r>
            <w:proofErr w:type="gramStart"/>
            <w:r w:rsidRPr="00C90312">
              <w:rPr>
                <w:rFonts w:ascii="Times New Roman" w:hAnsi="Times New Roman" w:cs="Times New Roman"/>
                <w:sz w:val="20"/>
                <w:szCs w:val="20"/>
              </w:rPr>
              <w:t>ergonômica :</w:t>
            </w:r>
            <w:proofErr w:type="gramEnd"/>
            <w:r w:rsidRPr="00C90312">
              <w:rPr>
                <w:rFonts w:ascii="Times New Roman" w:hAnsi="Times New Roman" w:cs="Times New Roman"/>
                <w:sz w:val="20"/>
                <w:szCs w:val="20"/>
              </w:rPr>
              <w:t xml:space="preserve"> A alça ajustável no formato da bicicleta facilita o controle e fornece maior controle sobre o equipamento. Sistema de partida mais fácil e suave, em diferentes condições. Capacidade de </w:t>
            </w:r>
            <w:proofErr w:type="gramStart"/>
            <w:r w:rsidRPr="00C90312">
              <w:rPr>
                <w:rFonts w:ascii="Times New Roman" w:hAnsi="Times New Roman" w:cs="Times New Roman"/>
                <w:sz w:val="20"/>
                <w:szCs w:val="20"/>
              </w:rPr>
              <w:t>corte :</w:t>
            </w:r>
            <w:proofErr w:type="gramEnd"/>
            <w:r w:rsidRPr="00C90312">
              <w:rPr>
                <w:rFonts w:ascii="Times New Roman" w:hAnsi="Times New Roman" w:cs="Times New Roman"/>
                <w:sz w:val="20"/>
                <w:szCs w:val="20"/>
              </w:rPr>
              <w:t xml:space="preserve"> Compatível com diversos tipos de ferramentas de corte, como lâminas e discos metálicos e cabeçotes com fio de nylon, para se adaptar a diferentes necessidades. Incluir todos os acessórios para proteção e conjunto de corte. Possuir revendedor autorizado e assistência técnica autorizada máximo de </w:t>
            </w:r>
            <w:proofErr w:type="gramStart"/>
            <w:r w:rsidRPr="00C90312">
              <w:rPr>
                <w:rFonts w:ascii="Times New Roman" w:hAnsi="Times New Roman" w:cs="Times New Roman"/>
                <w:sz w:val="20"/>
                <w:szCs w:val="20"/>
              </w:rPr>
              <w:t>100 KM</w:t>
            </w:r>
            <w:proofErr w:type="gramEnd"/>
            <w:r w:rsidRPr="00C90312">
              <w:rPr>
                <w:rFonts w:ascii="Times New Roman" w:hAnsi="Times New Roman" w:cs="Times New Roman"/>
                <w:sz w:val="20"/>
                <w:szCs w:val="20"/>
              </w:rPr>
              <w:t xml:space="preserve"> de Caçador-SC.</w:t>
            </w:r>
          </w:p>
        </w:tc>
        <w:tc>
          <w:tcPr>
            <w:tcW w:w="111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3</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2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32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eastAsia="Calibri" w:hAnsi="Times New Roman" w:cs="Times New Roman"/>
                <w:sz w:val="20"/>
                <w:szCs w:val="20"/>
              </w:rPr>
            </w:pPr>
            <w:r w:rsidRPr="00C90312">
              <w:rPr>
                <w:rFonts w:ascii="Times New Roman" w:hAnsi="Times New Roman" w:cs="Times New Roman"/>
                <w:sz w:val="20"/>
                <w:szCs w:val="20"/>
              </w:rPr>
              <w:t xml:space="preserve">Soprador de ar a gasolina com potência igual ou superior a 3,2 </w:t>
            </w:r>
            <w:proofErr w:type="spellStart"/>
            <w:r w:rsidRPr="00C90312">
              <w:rPr>
                <w:rFonts w:ascii="Times New Roman" w:hAnsi="Times New Roman" w:cs="Times New Roman"/>
                <w:sz w:val="20"/>
                <w:szCs w:val="20"/>
              </w:rPr>
              <w:t>cv</w:t>
            </w:r>
            <w:proofErr w:type="spellEnd"/>
            <w:r w:rsidRPr="00C90312">
              <w:rPr>
                <w:rFonts w:ascii="Times New Roman" w:hAnsi="Times New Roman" w:cs="Times New Roman"/>
                <w:sz w:val="20"/>
                <w:szCs w:val="20"/>
              </w:rPr>
              <w:t xml:space="preserve">, com cilindrada igual ou superior 65.6 cm³ e com uma velocidade de ar igual ou superior 97 m/s com peso máximo com tanque vazio de 11,2 kg, com suporte costal ergonômico. Possuir revendedor autorizado e assistência técnica autorizada máximo de </w:t>
            </w:r>
            <w:proofErr w:type="gramStart"/>
            <w:r w:rsidRPr="00C90312">
              <w:rPr>
                <w:rFonts w:ascii="Times New Roman" w:hAnsi="Times New Roman" w:cs="Times New Roman"/>
                <w:sz w:val="20"/>
                <w:szCs w:val="20"/>
              </w:rPr>
              <w:t>100 KM</w:t>
            </w:r>
            <w:proofErr w:type="gramEnd"/>
            <w:r w:rsidRPr="00C90312">
              <w:rPr>
                <w:rFonts w:ascii="Times New Roman" w:hAnsi="Times New Roman" w:cs="Times New Roman"/>
                <w:sz w:val="20"/>
                <w:szCs w:val="20"/>
              </w:rPr>
              <w:t xml:space="preserve"> de Caçador-SC.</w:t>
            </w:r>
          </w:p>
        </w:tc>
        <w:tc>
          <w:tcPr>
            <w:tcW w:w="111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highlight w:val="yellow"/>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14- Calibrador (LOTE EXCLUSIVO PARA ME/EPP)</w:t>
      </w:r>
    </w:p>
    <w:tbl>
      <w:tblPr>
        <w:tblW w:w="10125" w:type="dxa"/>
        <w:tblInd w:w="-141" w:type="dxa"/>
        <w:tblLayout w:type="fixed"/>
        <w:tblLook w:val="0000" w:firstRow="0" w:lastRow="0" w:firstColumn="0" w:lastColumn="0" w:noHBand="0" w:noVBand="0"/>
      </w:tblPr>
      <w:tblGrid>
        <w:gridCol w:w="645"/>
        <w:gridCol w:w="675"/>
        <w:gridCol w:w="540"/>
        <w:gridCol w:w="5475"/>
        <w:gridCol w:w="945"/>
        <w:gridCol w:w="945"/>
        <w:gridCol w:w="90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4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790" w:type="dxa"/>
            <w:gridSpan w:val="3"/>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9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EEV</w:t>
            </w:r>
          </w:p>
        </w:tc>
        <w:tc>
          <w:tcPr>
            <w:tcW w:w="9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EEC</w:t>
            </w:r>
          </w:p>
        </w:tc>
        <w:tc>
          <w:tcPr>
            <w:tcW w:w="90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GRJ</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4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Calibrador eletrônico, robusto e preciso para a utilização em oficinas mecânicas, adequado para calibrar pneus de veículos leves, caminhonetes e máquinas agrícolas. Faixa de Pressão: Capacidade de leitura e concentração entre 0 a 145 </w:t>
            </w:r>
            <w:proofErr w:type="spellStart"/>
            <w:r w:rsidRPr="00C90312">
              <w:rPr>
                <w:rFonts w:ascii="Times New Roman" w:hAnsi="Times New Roman" w:cs="Times New Roman"/>
                <w:sz w:val="20"/>
                <w:szCs w:val="20"/>
              </w:rPr>
              <w:t>psi</w:t>
            </w:r>
            <w:proofErr w:type="spellEnd"/>
            <w:r w:rsidRPr="00C90312">
              <w:rPr>
                <w:rFonts w:ascii="Times New Roman" w:hAnsi="Times New Roman" w:cs="Times New Roman"/>
                <w:sz w:val="20"/>
                <w:szCs w:val="20"/>
              </w:rPr>
              <w:t xml:space="preserve">. Precisão de </w:t>
            </w:r>
            <w:proofErr w:type="gramStart"/>
            <w:r w:rsidRPr="00C90312">
              <w:rPr>
                <w:rFonts w:ascii="Times New Roman" w:hAnsi="Times New Roman" w:cs="Times New Roman"/>
                <w:sz w:val="20"/>
                <w:szCs w:val="20"/>
              </w:rPr>
              <w:t>0,15 bar ou superior</w:t>
            </w:r>
            <w:proofErr w:type="gramEnd"/>
            <w:r w:rsidRPr="00C90312">
              <w:rPr>
                <w:rFonts w:ascii="Times New Roman" w:hAnsi="Times New Roman" w:cs="Times New Roman"/>
                <w:sz w:val="20"/>
                <w:szCs w:val="20"/>
              </w:rPr>
              <w:t xml:space="preserve">. Display digital de fácil leitura, com indicação clara da pressão com luz de </w:t>
            </w:r>
            <w:proofErr w:type="spellStart"/>
            <w:r w:rsidRPr="00C90312">
              <w:rPr>
                <w:rFonts w:ascii="Times New Roman" w:hAnsi="Times New Roman" w:cs="Times New Roman"/>
                <w:sz w:val="20"/>
                <w:szCs w:val="20"/>
              </w:rPr>
              <w:t>led</w:t>
            </w:r>
            <w:proofErr w:type="spellEnd"/>
            <w:r w:rsidRPr="00C90312">
              <w:rPr>
                <w:rFonts w:ascii="Times New Roman" w:hAnsi="Times New Roman" w:cs="Times New Roman"/>
                <w:sz w:val="20"/>
                <w:szCs w:val="20"/>
              </w:rPr>
              <w:t xml:space="preserve"> visível até 9 metros ou superior em período noturno. Mangueira: específica para calibradores, comprimento mínimo de 10 metros, resistente a altas pressões e óleo. Conexão: Sistema de engate rápido para facilitar o uso com diferentes tipos de válvulas de pneus. Alimentação elétrica bivolt ou pneumática, conforme necessidade operacional. Carcaça metálica ou em polímero resistente a impactos e à prova de água, própria para ambientes externos e de trabalho pesado. Necessariamente o calibrador deve ser compatível com nitrogênio e possui embalagem </w:t>
            </w:r>
            <w:proofErr w:type="spellStart"/>
            <w:r w:rsidRPr="00C90312">
              <w:rPr>
                <w:rFonts w:ascii="Times New Roman" w:hAnsi="Times New Roman" w:cs="Times New Roman"/>
                <w:sz w:val="20"/>
                <w:szCs w:val="20"/>
              </w:rPr>
              <w:t>antichoque</w:t>
            </w:r>
            <w:proofErr w:type="spellEnd"/>
            <w:r w:rsidRPr="00C90312">
              <w:rPr>
                <w:rFonts w:ascii="Times New Roman" w:hAnsi="Times New Roman" w:cs="Times New Roman"/>
                <w:sz w:val="20"/>
                <w:szCs w:val="20"/>
              </w:rPr>
              <w:t>. Produto certificado em conformidade com normas de segurança do INMETRO.</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highlight w:val="yellow"/>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15 - Injetor de fertilizantes, monitor de irrigação e sensores (LOTE EXCLUSIVO PARA ME/EPP</w:t>
      </w:r>
      <w:proofErr w:type="gramStart"/>
      <w:r w:rsidRPr="00C90312">
        <w:rPr>
          <w:rFonts w:ascii="Times New Roman" w:eastAsia="Times New Roman" w:hAnsi="Times New Roman" w:cs="Times New Roman"/>
          <w:b/>
          <w:sz w:val="20"/>
          <w:szCs w:val="20"/>
        </w:rPr>
        <w:t>)</w:t>
      </w:r>
      <w:proofErr w:type="gramEnd"/>
    </w:p>
    <w:tbl>
      <w:tblPr>
        <w:tblW w:w="10125" w:type="dxa"/>
        <w:tblInd w:w="-141" w:type="dxa"/>
        <w:tblLayout w:type="fixed"/>
        <w:tblLook w:val="0000" w:firstRow="0" w:lastRow="0" w:firstColumn="0" w:lastColumn="0" w:noHBand="0" w:noVBand="0"/>
      </w:tblPr>
      <w:tblGrid>
        <w:gridCol w:w="645"/>
        <w:gridCol w:w="675"/>
        <w:gridCol w:w="540"/>
        <w:gridCol w:w="5475"/>
        <w:gridCol w:w="945"/>
        <w:gridCol w:w="945"/>
        <w:gridCol w:w="90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4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790" w:type="dxa"/>
            <w:gridSpan w:val="3"/>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9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9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EEC</w:t>
            </w:r>
          </w:p>
        </w:tc>
        <w:tc>
          <w:tcPr>
            <w:tcW w:w="90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GRJ</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4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Injetor direto de fertilizantes com 04 canais de injeção de fertilizantes de no mínimo 150 L/h, controle de EC através de sensor automático de dosagem de fertilizantes e medição de PH, Vazões de 2 a 60 M3/H Montado inteiramente em Rack de Alumínio </w:t>
            </w:r>
            <w:proofErr w:type="spellStart"/>
            <w:r w:rsidRPr="00C90312">
              <w:rPr>
                <w:rFonts w:ascii="Times New Roman" w:hAnsi="Times New Roman" w:cs="Times New Roman"/>
                <w:sz w:val="20"/>
                <w:szCs w:val="20"/>
              </w:rPr>
              <w:t>anodizado</w:t>
            </w:r>
            <w:proofErr w:type="spellEnd"/>
            <w:r w:rsidRPr="00C90312">
              <w:rPr>
                <w:rFonts w:ascii="Times New Roman" w:hAnsi="Times New Roman" w:cs="Times New Roman"/>
                <w:sz w:val="20"/>
                <w:szCs w:val="20"/>
              </w:rPr>
              <w:t xml:space="preserve">, pronto para instalação, sensor de Condutividade elétrica, Número de setores: 06 Potencia mínima de </w:t>
            </w:r>
            <w:proofErr w:type="gramStart"/>
            <w:r w:rsidRPr="00C90312">
              <w:rPr>
                <w:rFonts w:ascii="Times New Roman" w:hAnsi="Times New Roman" w:cs="Times New Roman"/>
                <w:sz w:val="20"/>
                <w:szCs w:val="20"/>
              </w:rPr>
              <w:t>200W</w:t>
            </w:r>
            <w:proofErr w:type="gramEnd"/>
            <w:r w:rsidRPr="00C90312">
              <w:rPr>
                <w:rFonts w:ascii="Times New Roman" w:hAnsi="Times New Roman" w:cs="Times New Roman"/>
                <w:sz w:val="20"/>
                <w:szCs w:val="20"/>
              </w:rPr>
              <w:t xml:space="preserve">. Faixa de medição de EC: </w:t>
            </w:r>
            <w:proofErr w:type="gramStart"/>
            <w:r w:rsidRPr="00C90312">
              <w:rPr>
                <w:rFonts w:ascii="Times New Roman" w:hAnsi="Times New Roman" w:cs="Times New Roman"/>
                <w:sz w:val="20"/>
                <w:szCs w:val="20"/>
              </w:rPr>
              <w:t>0</w:t>
            </w:r>
            <w:proofErr w:type="gramEnd"/>
            <w:r w:rsidRPr="00C90312">
              <w:rPr>
                <w:rFonts w:ascii="Times New Roman" w:hAnsi="Times New Roman" w:cs="Times New Roman"/>
                <w:sz w:val="20"/>
                <w:szCs w:val="20"/>
              </w:rPr>
              <w:t xml:space="preserve"> a 10,0 </w:t>
            </w:r>
            <w:proofErr w:type="spellStart"/>
            <w:r w:rsidRPr="00C90312">
              <w:rPr>
                <w:rFonts w:ascii="Times New Roman" w:hAnsi="Times New Roman" w:cs="Times New Roman"/>
                <w:sz w:val="20"/>
                <w:szCs w:val="20"/>
              </w:rPr>
              <w:t>mS</w:t>
            </w:r>
            <w:proofErr w:type="spellEnd"/>
            <w:r w:rsidRPr="00C90312">
              <w:rPr>
                <w:rFonts w:ascii="Times New Roman" w:hAnsi="Times New Roman" w:cs="Times New Roman"/>
                <w:sz w:val="20"/>
                <w:szCs w:val="20"/>
              </w:rPr>
              <w:t xml:space="preserve">/cm. Compatível com </w:t>
            </w:r>
            <w:proofErr w:type="spellStart"/>
            <w:r w:rsidRPr="00C90312">
              <w:rPr>
                <w:rFonts w:ascii="Times New Roman" w:hAnsi="Times New Roman" w:cs="Times New Roman"/>
                <w:sz w:val="20"/>
                <w:szCs w:val="20"/>
              </w:rPr>
              <w:t>com</w:t>
            </w:r>
            <w:proofErr w:type="spellEnd"/>
            <w:r w:rsidRPr="00C90312">
              <w:rPr>
                <w:rFonts w:ascii="Times New Roman" w:hAnsi="Times New Roman" w:cs="Times New Roman"/>
                <w:sz w:val="20"/>
                <w:szCs w:val="20"/>
              </w:rPr>
              <w:t xml:space="preserve"> monitor de irrigação MRI 10/6 solicitado no item 2 e 3 abaixo</w:t>
            </w:r>
          </w:p>
          <w:p w:rsidR="00D013AC" w:rsidRPr="00C90312" w:rsidRDefault="00D013AC" w:rsidP="00D013AC">
            <w:pPr>
              <w:spacing w:line="240" w:lineRule="auto"/>
              <w:ind w:right="0"/>
              <w:jc w:val="left"/>
              <w:rPr>
                <w:rFonts w:ascii="Times New Roman" w:hAnsi="Times New Roman" w:cs="Times New Roman"/>
                <w:sz w:val="20"/>
                <w:szCs w:val="20"/>
              </w:rPr>
            </w:pPr>
          </w:p>
          <w:p w:rsidR="00D013AC" w:rsidRPr="00C90312" w:rsidRDefault="00D013AC" w:rsidP="00D013AC">
            <w:pPr>
              <w:spacing w:line="240" w:lineRule="auto"/>
              <w:ind w:right="0"/>
              <w:jc w:val="left"/>
              <w:rPr>
                <w:rFonts w:ascii="Times New Roman" w:eastAsia="Calibri" w:hAnsi="Times New Roman" w:cs="Times New Roman"/>
                <w:sz w:val="20"/>
                <w:szCs w:val="20"/>
              </w:rPr>
            </w:pPr>
            <w:r w:rsidRPr="00C90312">
              <w:rPr>
                <w:rFonts w:ascii="Times New Roman" w:hAnsi="Times New Roman" w:cs="Times New Roman"/>
                <w:sz w:val="20"/>
                <w:szCs w:val="20"/>
              </w:rPr>
              <w:lastRenderedPageBreak/>
              <w:t>Entrega técnica com treinamento e instalação na área experimental da Estação da EPAGRI de Caçador-SC, conforme endereço: Rua Abílio Franco 1500, bairro Bom sucesso CEP 89501-032 Caçador-SC.</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47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Controlador de irrigação, com funções de medição remota dos sensores de umidade (</w:t>
            </w:r>
            <w:proofErr w:type="spellStart"/>
            <w:r w:rsidRPr="00C90312">
              <w:rPr>
                <w:rFonts w:ascii="Times New Roman" w:hAnsi="Times New Roman" w:cs="Times New Roman"/>
                <w:sz w:val="20"/>
                <w:szCs w:val="20"/>
              </w:rPr>
              <w:t>tensiômetro</w:t>
            </w:r>
            <w:proofErr w:type="spellEnd"/>
            <w:r w:rsidRPr="00C90312">
              <w:rPr>
                <w:rFonts w:ascii="Times New Roman" w:hAnsi="Times New Roman" w:cs="Times New Roman"/>
                <w:sz w:val="20"/>
                <w:szCs w:val="20"/>
              </w:rPr>
              <w:t xml:space="preserve"> a gás) e controle automático da irrigação através da medição da tensão do substrato 0 a 15 </w:t>
            </w:r>
            <w:proofErr w:type="gramStart"/>
            <w:r w:rsidRPr="00C90312">
              <w:rPr>
                <w:rFonts w:ascii="Times New Roman" w:hAnsi="Times New Roman" w:cs="Times New Roman"/>
                <w:sz w:val="20"/>
                <w:szCs w:val="20"/>
              </w:rPr>
              <w:t>kPa</w:t>
            </w:r>
            <w:proofErr w:type="gramEnd"/>
            <w:r w:rsidRPr="00C90312">
              <w:rPr>
                <w:rFonts w:ascii="Times New Roman" w:hAnsi="Times New Roman" w:cs="Times New Roman"/>
                <w:sz w:val="20"/>
                <w:szCs w:val="20"/>
              </w:rPr>
              <w:t xml:space="preserve">, com 4 ou 6 sensores de umidade por setor. Acompanhar todos os sensores de Umidade, </w:t>
            </w:r>
            <w:proofErr w:type="spellStart"/>
            <w:r w:rsidRPr="00C90312">
              <w:rPr>
                <w:rFonts w:ascii="Times New Roman" w:hAnsi="Times New Roman" w:cs="Times New Roman"/>
                <w:sz w:val="20"/>
                <w:szCs w:val="20"/>
              </w:rPr>
              <w:t>Microtubo</w:t>
            </w:r>
            <w:proofErr w:type="spellEnd"/>
            <w:r w:rsidRPr="00C90312">
              <w:rPr>
                <w:rFonts w:ascii="Times New Roman" w:hAnsi="Times New Roman" w:cs="Times New Roman"/>
                <w:sz w:val="20"/>
                <w:szCs w:val="20"/>
              </w:rPr>
              <w:t>, compressor reserva e conexões para instalação. MARCA MRI - 10/6</w:t>
            </w:r>
          </w:p>
          <w:p w:rsidR="00D013AC" w:rsidRPr="00C90312" w:rsidRDefault="00D013AC" w:rsidP="00D013AC">
            <w:pPr>
              <w:spacing w:line="240" w:lineRule="auto"/>
              <w:ind w:right="0"/>
              <w:jc w:val="left"/>
              <w:rPr>
                <w:rFonts w:ascii="Times New Roman" w:hAnsi="Times New Roman" w:cs="Times New Roman"/>
                <w:sz w:val="20"/>
                <w:szCs w:val="20"/>
              </w:rPr>
            </w:pPr>
          </w:p>
          <w:p w:rsidR="00D013AC" w:rsidRPr="00C90312" w:rsidRDefault="00D013AC" w:rsidP="00D013AC">
            <w:pPr>
              <w:spacing w:line="240" w:lineRule="auto"/>
              <w:ind w:right="0"/>
              <w:jc w:val="left"/>
              <w:rPr>
                <w:rFonts w:ascii="Times New Roman" w:eastAsia="Calibri" w:hAnsi="Times New Roman" w:cs="Times New Roman"/>
                <w:sz w:val="20"/>
                <w:szCs w:val="20"/>
              </w:rPr>
            </w:pPr>
            <w:r w:rsidRPr="00C90312">
              <w:rPr>
                <w:rFonts w:ascii="Times New Roman" w:hAnsi="Times New Roman" w:cs="Times New Roman"/>
                <w:sz w:val="20"/>
                <w:szCs w:val="20"/>
              </w:rPr>
              <w:t>Entrega técnica com treinamento e instalação na área experimental da Estação da EPAGRI de Caçador-SC, conforme endereço: conforme endereço: Rua Abílio Franco 1500, bairro Bom sucesso CEP 89501-032 Caçador-SC.</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24</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47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eastAsia="Calibri" w:hAnsi="Times New Roman" w:cs="Times New Roman"/>
                <w:sz w:val="20"/>
                <w:szCs w:val="20"/>
              </w:rPr>
            </w:pPr>
            <w:r w:rsidRPr="00C90312">
              <w:rPr>
                <w:rFonts w:ascii="Times New Roman" w:hAnsi="Times New Roman" w:cs="Times New Roman"/>
                <w:color w:val="222222"/>
                <w:sz w:val="20"/>
                <w:szCs w:val="20"/>
              </w:rPr>
              <w:t xml:space="preserve">Sensor de umidade modelo </w:t>
            </w:r>
            <w:proofErr w:type="spellStart"/>
            <w:r w:rsidRPr="00C90312">
              <w:rPr>
                <w:rFonts w:ascii="Times New Roman" w:hAnsi="Times New Roman" w:cs="Times New Roman"/>
                <w:color w:val="222222"/>
                <w:sz w:val="20"/>
                <w:szCs w:val="20"/>
              </w:rPr>
              <w:t>Irrigás</w:t>
            </w:r>
            <w:proofErr w:type="spellEnd"/>
            <w:r w:rsidRPr="00C90312">
              <w:rPr>
                <w:rFonts w:ascii="Times New Roman" w:hAnsi="Times New Roman" w:cs="Times New Roman"/>
                <w:color w:val="222222"/>
                <w:sz w:val="20"/>
                <w:szCs w:val="20"/>
              </w:rPr>
              <w:t xml:space="preserve">(R) para uso em substrato. Faixa de medição de 0 a 15 </w:t>
            </w:r>
            <w:proofErr w:type="gramStart"/>
            <w:r w:rsidRPr="00C90312">
              <w:rPr>
                <w:rFonts w:ascii="Times New Roman" w:hAnsi="Times New Roman" w:cs="Times New Roman"/>
                <w:color w:val="222222"/>
                <w:sz w:val="20"/>
                <w:szCs w:val="20"/>
              </w:rPr>
              <w:t>KPa</w:t>
            </w:r>
            <w:proofErr w:type="gramEnd"/>
            <w:r w:rsidRPr="00C90312">
              <w:rPr>
                <w:rFonts w:ascii="Times New Roman" w:hAnsi="Times New Roman" w:cs="Times New Roman"/>
                <w:color w:val="222222"/>
                <w:sz w:val="20"/>
                <w:szCs w:val="20"/>
              </w:rPr>
              <w:t>. Cada setor de irrigação trabalha com 4 sensores de umidade. Ajustável ao monitor de irrigação solicitado no item anterior.</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24</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p>
    <w:p w:rsidR="00554685" w:rsidRPr="00C90312" w:rsidRDefault="00554685" w:rsidP="00D013AC">
      <w:pPr>
        <w:tabs>
          <w:tab w:val="left" w:pos="204"/>
          <w:tab w:val="left" w:pos="720"/>
        </w:tabs>
        <w:spacing w:line="240" w:lineRule="auto"/>
        <w:ind w:right="0"/>
        <w:jc w:val="center"/>
        <w:rPr>
          <w:rFonts w:ascii="Times New Roman" w:eastAsia="Times New Roman" w:hAnsi="Times New Roman" w:cs="Times New Roman"/>
          <w:sz w:val="20"/>
          <w:szCs w:val="20"/>
        </w:rPr>
      </w:pPr>
    </w:p>
    <w:p w:rsidR="00554685" w:rsidRPr="00C90312" w:rsidRDefault="00554685" w:rsidP="00D013AC">
      <w:pPr>
        <w:spacing w:line="240" w:lineRule="auto"/>
        <w:ind w:right="0"/>
        <w:rPr>
          <w:rFonts w:ascii="Times New Roman" w:eastAsia="Times New Roman" w:hAnsi="Times New Roman" w:cs="Times New Roman"/>
          <w:sz w:val="20"/>
          <w:szCs w:val="20"/>
        </w:rPr>
      </w:pPr>
    </w:p>
    <w:p w:rsidR="00554685" w:rsidRPr="00D013AC" w:rsidRDefault="00711C4F" w:rsidP="00D013AC">
      <w:pPr>
        <w:pStyle w:val="Ttulo1"/>
        <w:spacing w:before="0" w:after="0"/>
        <w:jc w:val="center"/>
        <w:rPr>
          <w:rFonts w:ascii="Times New Roman" w:eastAsia="Times New Roman" w:hAnsi="Times New Roman" w:cs="Times New Roman"/>
          <w:sz w:val="24"/>
          <w:szCs w:val="24"/>
        </w:rPr>
      </w:pPr>
      <w:bookmarkStart w:id="60" w:name="_heading=h.1mrcu09" w:colFirst="0" w:colLast="0"/>
      <w:bookmarkEnd w:id="60"/>
      <w:r w:rsidRPr="00D013AC">
        <w:rPr>
          <w:rFonts w:ascii="Times New Roman" w:hAnsi="Times New Roman" w:cs="Times New Roman"/>
        </w:rPr>
        <w:br w:type="page"/>
      </w:r>
      <w:r w:rsidRPr="00D013AC">
        <w:rPr>
          <w:rFonts w:ascii="Times New Roman" w:eastAsia="Times New Roman" w:hAnsi="Times New Roman" w:cs="Times New Roman"/>
          <w:sz w:val="24"/>
          <w:szCs w:val="24"/>
        </w:rPr>
        <w:lastRenderedPageBreak/>
        <w:t>ANEXO III – MODELO DE PROPOSTA DE PREÇOS</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À</w:t>
      </w: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Epagri</w:t>
      </w:r>
    </w:p>
    <w:p w:rsidR="00554685" w:rsidRPr="00D013AC" w:rsidRDefault="00711C4F" w:rsidP="00D013AC">
      <w:pPr>
        <w:widowControl/>
        <w:tabs>
          <w:tab w:val="left" w:pos="0"/>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 xml:space="preserve">Referente ao Procedimento de Licitação da Epagri nº </w:t>
      </w:r>
      <w:r w:rsidR="00D013AC" w:rsidRPr="00D013AC">
        <w:rPr>
          <w:rFonts w:ascii="Times New Roman" w:eastAsia="Times New Roman" w:hAnsi="Times New Roman" w:cs="Times New Roman"/>
          <w:b/>
        </w:rPr>
        <w:t>0021/2025</w:t>
      </w:r>
    </w:p>
    <w:p w:rsidR="00554685" w:rsidRPr="00D013AC" w:rsidRDefault="00554685" w:rsidP="00D013AC">
      <w:pPr>
        <w:widowControl/>
        <w:tabs>
          <w:tab w:val="left" w:pos="0"/>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Senhor Presidente da Comissão de Licitação,</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tbl>
      <w:tblPr>
        <w:tblStyle w:val="aff5"/>
        <w:tblW w:w="1008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14"/>
        <w:gridCol w:w="993"/>
        <w:gridCol w:w="1417"/>
        <w:gridCol w:w="1495"/>
        <w:gridCol w:w="1198"/>
        <w:gridCol w:w="1134"/>
        <w:gridCol w:w="1276"/>
        <w:gridCol w:w="1354"/>
      </w:tblGrid>
      <w:tr w:rsidR="00554685" w:rsidRPr="00D013AC">
        <w:trPr>
          <w:trHeight w:val="488"/>
          <w:jc w:val="center"/>
        </w:trPr>
        <w:tc>
          <w:tcPr>
            <w:tcW w:w="10081" w:type="dxa"/>
            <w:gridSpan w:val="8"/>
            <w:vAlign w:val="center"/>
          </w:tcPr>
          <w:p w:rsidR="00554685" w:rsidRPr="00D013AC" w:rsidRDefault="00711C4F" w:rsidP="00D013AC">
            <w:pPr>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 xml:space="preserve">UNIDADE DE REFERÊNCIA </w:t>
            </w:r>
            <w:r w:rsidRPr="00D013AC">
              <w:rPr>
                <w:rFonts w:ascii="Times New Roman" w:eastAsia="Times New Roman" w:hAnsi="Times New Roman" w:cs="Times New Roman"/>
                <w:b/>
                <w:color w:val="000000"/>
              </w:rPr>
              <w:t xml:space="preserve">– </w:t>
            </w:r>
            <w:r w:rsidRPr="00D013AC">
              <w:rPr>
                <w:rFonts w:ascii="Times New Roman" w:eastAsia="Times New Roman" w:hAnsi="Times New Roman" w:cs="Times New Roman"/>
                <w:b/>
              </w:rPr>
              <w:t>Epagri Sede</w:t>
            </w:r>
          </w:p>
        </w:tc>
      </w:tr>
      <w:tr w:rsidR="00554685" w:rsidRPr="00D013AC">
        <w:trPr>
          <w:trHeight w:val="551"/>
          <w:jc w:val="center"/>
        </w:trPr>
        <w:tc>
          <w:tcPr>
            <w:tcW w:w="1214"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LOTE</w:t>
            </w:r>
          </w:p>
        </w:tc>
        <w:tc>
          <w:tcPr>
            <w:tcW w:w="993"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ITEM</w:t>
            </w:r>
          </w:p>
        </w:tc>
        <w:tc>
          <w:tcPr>
            <w:tcW w:w="1417"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PRODUTO/SERVIÇO</w:t>
            </w:r>
          </w:p>
        </w:tc>
        <w:tc>
          <w:tcPr>
            <w:tcW w:w="1495"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Quantidade</w:t>
            </w:r>
          </w:p>
        </w:tc>
        <w:tc>
          <w:tcPr>
            <w:tcW w:w="1198"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Unidade</w:t>
            </w:r>
          </w:p>
        </w:tc>
        <w:tc>
          <w:tcPr>
            <w:tcW w:w="1134"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Marca</w:t>
            </w:r>
          </w:p>
        </w:tc>
        <w:tc>
          <w:tcPr>
            <w:tcW w:w="1276" w:type="dxa"/>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Preço Unitário (R$)</w:t>
            </w:r>
          </w:p>
        </w:tc>
        <w:tc>
          <w:tcPr>
            <w:tcW w:w="1354" w:type="dxa"/>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Preço Total (R$)</w:t>
            </w:r>
          </w:p>
        </w:tc>
      </w:tr>
      <w:tr w:rsidR="00554685" w:rsidRPr="00D013AC">
        <w:trPr>
          <w:trHeight w:val="267"/>
          <w:jc w:val="center"/>
        </w:trPr>
        <w:tc>
          <w:tcPr>
            <w:tcW w:w="1214" w:type="dxa"/>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01</w:t>
            </w:r>
          </w:p>
        </w:tc>
        <w:tc>
          <w:tcPr>
            <w:tcW w:w="993" w:type="dxa"/>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01</w:t>
            </w:r>
          </w:p>
        </w:tc>
        <w:tc>
          <w:tcPr>
            <w:tcW w:w="1417" w:type="dxa"/>
            <w:vAlign w:val="center"/>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b/>
              </w:rPr>
            </w:pPr>
          </w:p>
        </w:tc>
        <w:tc>
          <w:tcPr>
            <w:tcW w:w="1495"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w:t>
            </w:r>
          </w:p>
        </w:tc>
        <w:tc>
          <w:tcPr>
            <w:tcW w:w="1198" w:type="dxa"/>
            <w:vAlign w:val="center"/>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b/>
              </w:rPr>
            </w:pPr>
          </w:p>
        </w:tc>
        <w:tc>
          <w:tcPr>
            <w:tcW w:w="1134"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w:t>
            </w:r>
          </w:p>
        </w:tc>
        <w:tc>
          <w:tcPr>
            <w:tcW w:w="1276"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w:t>
            </w:r>
          </w:p>
        </w:tc>
        <w:tc>
          <w:tcPr>
            <w:tcW w:w="1354" w:type="dxa"/>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b/>
              </w:rPr>
            </w:pPr>
          </w:p>
        </w:tc>
      </w:tr>
      <w:tr w:rsidR="00554685" w:rsidRPr="00D013AC">
        <w:trPr>
          <w:trHeight w:val="284"/>
          <w:jc w:val="center"/>
        </w:trPr>
        <w:tc>
          <w:tcPr>
            <w:tcW w:w="6317" w:type="dxa"/>
            <w:gridSpan w:val="5"/>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VALOR TOTAL DO LOTE – (R$)</w:t>
            </w:r>
          </w:p>
        </w:tc>
        <w:tc>
          <w:tcPr>
            <w:tcW w:w="2410" w:type="dxa"/>
            <w:gridSpan w:val="2"/>
            <w:vAlign w:val="center"/>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b/>
              </w:rPr>
            </w:pPr>
          </w:p>
        </w:tc>
        <w:tc>
          <w:tcPr>
            <w:tcW w:w="1354" w:type="dxa"/>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b/>
              </w:rPr>
            </w:pPr>
          </w:p>
        </w:tc>
      </w:tr>
    </w:tbl>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Validade da Proposta:</w:t>
      </w: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Prazo de entrega:</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tbl>
      <w:tblPr>
        <w:tblStyle w:val="aff6"/>
        <w:tblW w:w="10065"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45"/>
        <w:gridCol w:w="920"/>
        <w:gridCol w:w="1780"/>
        <w:gridCol w:w="1044"/>
        <w:gridCol w:w="3176"/>
      </w:tblGrid>
      <w:tr w:rsidR="00554685" w:rsidRPr="00D013AC">
        <w:tc>
          <w:tcPr>
            <w:tcW w:w="10065" w:type="dxa"/>
            <w:gridSpan w:val="5"/>
            <w:tcBorders>
              <w:top w:val="single" w:sz="12" w:space="0" w:color="000000"/>
              <w:left w:val="single" w:sz="12" w:space="0" w:color="000000"/>
              <w:bottom w:val="single" w:sz="12" w:space="0" w:color="000000"/>
              <w:right w:val="single" w:sz="12" w:space="0" w:color="000000"/>
            </w:tcBorders>
            <w:shd w:val="clear" w:color="auto" w:fill="E0E0E0"/>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Dados</w:t>
            </w:r>
            <w:r w:rsidRPr="00D013AC">
              <w:rPr>
                <w:rFonts w:ascii="Times New Roman" w:eastAsia="Times New Roman" w:hAnsi="Times New Roman" w:cs="Times New Roman"/>
                <w:b/>
                <w:u w:val="single"/>
              </w:rPr>
              <w:t xml:space="preserve"> do licitante</w:t>
            </w:r>
            <w:r w:rsidRPr="00D013AC">
              <w:rPr>
                <w:rFonts w:ascii="Times New Roman" w:eastAsia="Times New Roman" w:hAnsi="Times New Roman" w:cs="Times New Roman"/>
                <w:b/>
              </w:rPr>
              <w:t>:</w:t>
            </w:r>
          </w:p>
        </w:tc>
      </w:tr>
      <w:tr w:rsidR="00554685" w:rsidRPr="00D013AC">
        <w:tc>
          <w:tcPr>
            <w:tcW w:w="10065" w:type="dxa"/>
            <w:gridSpan w:val="5"/>
            <w:tcBorders>
              <w:top w:val="single" w:sz="12" w:space="0" w:color="000000"/>
              <w:bottom w:val="single" w:sz="12" w:space="0" w:color="000000"/>
            </w:tcBorders>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tc>
      </w:tr>
      <w:tr w:rsidR="00554685" w:rsidRPr="00D013AC">
        <w:tc>
          <w:tcPr>
            <w:tcW w:w="10065" w:type="dxa"/>
            <w:gridSpan w:val="5"/>
            <w:tcBorders>
              <w:top w:val="single" w:sz="12" w:space="0" w:color="000000"/>
              <w:left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Razão Social/Nome:</w:t>
            </w:r>
          </w:p>
        </w:tc>
      </w:tr>
      <w:tr w:rsidR="00554685" w:rsidRPr="00D013AC">
        <w:tc>
          <w:tcPr>
            <w:tcW w:w="10065" w:type="dxa"/>
            <w:gridSpan w:val="5"/>
            <w:tcBorders>
              <w:left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CNPJ:</w:t>
            </w:r>
          </w:p>
        </w:tc>
      </w:tr>
      <w:tr w:rsidR="00554685" w:rsidRPr="00D013AC">
        <w:tc>
          <w:tcPr>
            <w:tcW w:w="10065" w:type="dxa"/>
            <w:gridSpan w:val="5"/>
            <w:tcBorders>
              <w:left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Endereço:</w:t>
            </w:r>
          </w:p>
        </w:tc>
      </w:tr>
      <w:tr w:rsidR="00554685" w:rsidRPr="00D013AC">
        <w:tc>
          <w:tcPr>
            <w:tcW w:w="4065" w:type="dxa"/>
            <w:gridSpan w:val="2"/>
            <w:tcBorders>
              <w:lef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Município:</w:t>
            </w:r>
          </w:p>
        </w:tc>
        <w:tc>
          <w:tcPr>
            <w:tcW w:w="2824" w:type="dxa"/>
            <w:gridSpan w:val="2"/>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CEP:</w:t>
            </w:r>
          </w:p>
        </w:tc>
        <w:tc>
          <w:tcPr>
            <w:tcW w:w="3176" w:type="dxa"/>
            <w:tcBorders>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UF:</w:t>
            </w:r>
          </w:p>
        </w:tc>
      </w:tr>
      <w:tr w:rsidR="00554685" w:rsidRPr="00D013AC">
        <w:tc>
          <w:tcPr>
            <w:tcW w:w="3145" w:type="dxa"/>
            <w:tcBorders>
              <w:lef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Fone: </w:t>
            </w: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xml:space="preserve">) </w:t>
            </w:r>
          </w:p>
        </w:tc>
        <w:tc>
          <w:tcPr>
            <w:tcW w:w="2700" w:type="dxa"/>
            <w:gridSpan w:val="2"/>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Fax:</w:t>
            </w:r>
          </w:p>
        </w:tc>
        <w:tc>
          <w:tcPr>
            <w:tcW w:w="4220" w:type="dxa"/>
            <w:gridSpan w:val="2"/>
            <w:tcBorders>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u w:val="single"/>
              </w:rPr>
            </w:pPr>
            <w:r w:rsidRPr="00D013AC">
              <w:rPr>
                <w:rFonts w:ascii="Times New Roman" w:eastAsia="Times New Roman" w:hAnsi="Times New Roman" w:cs="Times New Roman"/>
                <w:u w:val="single"/>
              </w:rPr>
              <w:t>E-Mail:</w:t>
            </w:r>
          </w:p>
        </w:tc>
      </w:tr>
      <w:tr w:rsidR="00554685" w:rsidRPr="00D013AC">
        <w:trPr>
          <w:cantSplit/>
        </w:trPr>
        <w:tc>
          <w:tcPr>
            <w:tcW w:w="10065" w:type="dxa"/>
            <w:gridSpan w:val="5"/>
            <w:tcBorders>
              <w:left w:val="single" w:sz="12" w:space="0" w:color="000000"/>
              <w:bottom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Representante: </w:t>
            </w:r>
          </w:p>
        </w:tc>
      </w:tr>
      <w:tr w:rsidR="00554685" w:rsidRPr="00D013AC">
        <w:tc>
          <w:tcPr>
            <w:tcW w:w="10065" w:type="dxa"/>
            <w:gridSpan w:val="5"/>
            <w:tcBorders>
              <w:top w:val="single" w:sz="12" w:space="0" w:color="000000"/>
              <w:bottom w:val="single" w:sz="12" w:space="0" w:color="000000"/>
            </w:tcBorders>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tc>
      </w:tr>
      <w:tr w:rsidR="00554685" w:rsidRPr="00D013AC">
        <w:tc>
          <w:tcPr>
            <w:tcW w:w="10065" w:type="dxa"/>
            <w:gridSpan w:val="5"/>
            <w:tcBorders>
              <w:top w:val="single" w:sz="12" w:space="0" w:color="000000"/>
              <w:left w:val="single" w:sz="12" w:space="0" w:color="000000"/>
              <w:bottom w:val="single" w:sz="12" w:space="0" w:color="000000"/>
              <w:right w:val="single" w:sz="12" w:space="0" w:color="000000"/>
            </w:tcBorders>
            <w:shd w:val="clear" w:color="auto" w:fill="E0E0E0"/>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Dados</w:t>
            </w:r>
            <w:r w:rsidRPr="00D013AC">
              <w:rPr>
                <w:rFonts w:ascii="Times New Roman" w:eastAsia="Times New Roman" w:hAnsi="Times New Roman" w:cs="Times New Roman"/>
                <w:b/>
                <w:u w:val="single"/>
              </w:rPr>
              <w:t xml:space="preserve"> bancários do licitante</w:t>
            </w:r>
            <w:r w:rsidRPr="00D013AC">
              <w:rPr>
                <w:rFonts w:ascii="Times New Roman" w:eastAsia="Times New Roman" w:hAnsi="Times New Roman" w:cs="Times New Roman"/>
                <w:b/>
              </w:rPr>
              <w:t>:</w:t>
            </w:r>
          </w:p>
        </w:tc>
      </w:tr>
      <w:tr w:rsidR="00554685" w:rsidRPr="00D013AC">
        <w:tc>
          <w:tcPr>
            <w:tcW w:w="10065" w:type="dxa"/>
            <w:gridSpan w:val="5"/>
            <w:tcBorders>
              <w:top w:val="single" w:sz="12" w:space="0" w:color="000000"/>
              <w:bottom w:val="single" w:sz="12" w:space="0" w:color="000000"/>
            </w:tcBorders>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tc>
      </w:tr>
      <w:tr w:rsidR="00554685" w:rsidRPr="00D013AC">
        <w:tc>
          <w:tcPr>
            <w:tcW w:w="10065" w:type="dxa"/>
            <w:gridSpan w:val="5"/>
            <w:tcBorders>
              <w:top w:val="single" w:sz="12" w:space="0" w:color="000000"/>
              <w:left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Banco:</w:t>
            </w:r>
          </w:p>
        </w:tc>
      </w:tr>
      <w:tr w:rsidR="00554685" w:rsidRPr="00D013AC">
        <w:tc>
          <w:tcPr>
            <w:tcW w:w="10065" w:type="dxa"/>
            <w:gridSpan w:val="5"/>
            <w:tcBorders>
              <w:left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Agência:</w:t>
            </w:r>
          </w:p>
        </w:tc>
      </w:tr>
      <w:tr w:rsidR="00554685" w:rsidRPr="00D013AC">
        <w:tc>
          <w:tcPr>
            <w:tcW w:w="10065" w:type="dxa"/>
            <w:gridSpan w:val="5"/>
            <w:tcBorders>
              <w:left w:val="single" w:sz="12" w:space="0" w:color="000000"/>
              <w:bottom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Conta:</w:t>
            </w:r>
          </w:p>
        </w:tc>
      </w:tr>
    </w:tbl>
    <w:p w:rsidR="00554685" w:rsidRPr="00D013AC" w:rsidRDefault="00554685" w:rsidP="00D013AC">
      <w:pPr>
        <w:widowControl/>
        <w:tabs>
          <w:tab w:val="left" w:pos="4559"/>
          <w:tab w:val="left" w:pos="9568"/>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4559"/>
          <w:tab w:val="left" w:pos="9568"/>
          <w:tab w:val="left" w:pos="10065"/>
        </w:tabs>
        <w:spacing w:line="240" w:lineRule="auto"/>
        <w:ind w:right="0"/>
        <w:rPr>
          <w:rFonts w:ascii="Times New Roman" w:eastAsia="Times New Roman" w:hAnsi="Times New Roman" w:cs="Times New Roman"/>
          <w:b/>
        </w:rPr>
      </w:pPr>
    </w:p>
    <w:p w:rsidR="00554685" w:rsidRPr="00D013AC" w:rsidRDefault="00554685" w:rsidP="00D013AC">
      <w:pPr>
        <w:widowControl/>
        <w:tabs>
          <w:tab w:val="left" w:pos="4559"/>
          <w:tab w:val="left" w:pos="9568"/>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4559"/>
          <w:tab w:val="left" w:pos="9568"/>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Local e data: </w:t>
      </w:r>
    </w:p>
    <w:p w:rsidR="00554685" w:rsidRPr="00D013AC" w:rsidRDefault="00554685" w:rsidP="00D013AC">
      <w:pPr>
        <w:widowControl/>
        <w:tabs>
          <w:tab w:val="left" w:pos="4559"/>
          <w:tab w:val="left" w:pos="9568"/>
          <w:tab w:val="left" w:pos="10065"/>
        </w:tabs>
        <w:spacing w:line="240" w:lineRule="auto"/>
        <w:ind w:right="0"/>
        <w:rPr>
          <w:rFonts w:ascii="Times New Roman" w:eastAsia="Times New Roman" w:hAnsi="Times New Roman" w:cs="Times New Roman"/>
        </w:rPr>
      </w:pP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_______________________________________________</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Nome/razão social da empresa licitante</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Nome, cargo e </w:t>
      </w:r>
      <w:proofErr w:type="gramStart"/>
      <w:r w:rsidRPr="00D013AC">
        <w:rPr>
          <w:rFonts w:ascii="Times New Roman" w:eastAsia="Times New Roman" w:hAnsi="Times New Roman" w:cs="Times New Roman"/>
        </w:rPr>
        <w:t>assinatura</w:t>
      </w:r>
      <w:proofErr w:type="gramEnd"/>
    </w:p>
    <w:p w:rsidR="00554685" w:rsidRPr="00D013AC" w:rsidRDefault="00711C4F" w:rsidP="00D013AC">
      <w:pPr>
        <w:tabs>
          <w:tab w:val="left" w:pos="10065"/>
        </w:tabs>
        <w:spacing w:line="240" w:lineRule="auto"/>
        <w:ind w:right="0"/>
        <w:rPr>
          <w:rFonts w:ascii="Times New Roman" w:eastAsia="Times New Roman" w:hAnsi="Times New Roman" w:cs="Times New Roman"/>
          <w:i/>
        </w:rPr>
      </w:pPr>
      <w:r w:rsidRPr="00D013AC">
        <w:rPr>
          <w:rFonts w:ascii="Times New Roman" w:eastAsia="Times New Roman" w:hAnsi="Times New Roman" w:cs="Times New Roman"/>
          <w:i/>
        </w:rPr>
        <w:t>(proprietário, sócio ou representante legal da empresa</w:t>
      </w:r>
      <w:proofErr w:type="gramStart"/>
      <w:r w:rsidRPr="00D013AC">
        <w:rPr>
          <w:rFonts w:ascii="Times New Roman" w:eastAsia="Times New Roman" w:hAnsi="Times New Roman" w:cs="Times New Roman"/>
          <w:i/>
        </w:rPr>
        <w:t>)</w:t>
      </w:r>
      <w:proofErr w:type="gramEnd"/>
    </w:p>
    <w:p w:rsidR="00554685" w:rsidRPr="00D013AC" w:rsidRDefault="00554685" w:rsidP="00D013AC">
      <w:pPr>
        <w:tabs>
          <w:tab w:val="left" w:pos="10065"/>
        </w:tabs>
        <w:spacing w:line="240" w:lineRule="auto"/>
        <w:ind w:right="0"/>
        <w:rPr>
          <w:rFonts w:ascii="Times New Roman" w:eastAsia="Times New Roman" w:hAnsi="Times New Roman" w:cs="Times New Roman"/>
          <w:i/>
        </w:rPr>
      </w:pPr>
    </w:p>
    <w:p w:rsidR="00554685" w:rsidRPr="00D013AC" w:rsidRDefault="00554685" w:rsidP="00D013AC">
      <w:pPr>
        <w:widowControl/>
        <w:tabs>
          <w:tab w:val="left" w:pos="4559"/>
          <w:tab w:val="left" w:pos="9568"/>
          <w:tab w:val="left" w:pos="10065"/>
        </w:tabs>
        <w:spacing w:line="240" w:lineRule="auto"/>
        <w:ind w:right="0"/>
        <w:rPr>
          <w:rFonts w:ascii="Times New Roman" w:eastAsia="Times New Roman" w:hAnsi="Times New Roman" w:cs="Times New Roman"/>
        </w:rPr>
      </w:pPr>
    </w:p>
    <w:p w:rsidR="00554685" w:rsidRPr="00D013AC" w:rsidRDefault="00711C4F" w:rsidP="00D013AC">
      <w:pPr>
        <w:pStyle w:val="Ttulo1"/>
        <w:spacing w:before="0" w:after="0"/>
        <w:jc w:val="center"/>
        <w:rPr>
          <w:rFonts w:ascii="Times New Roman" w:eastAsia="Times New Roman" w:hAnsi="Times New Roman" w:cs="Times New Roman"/>
          <w:sz w:val="24"/>
          <w:szCs w:val="24"/>
        </w:rPr>
      </w:pPr>
      <w:bookmarkStart w:id="61" w:name="bookmark=id.2lwamvv" w:colFirst="0" w:colLast="0"/>
      <w:bookmarkStart w:id="62" w:name="_heading=h.46r0co2" w:colFirst="0" w:colLast="0"/>
      <w:bookmarkEnd w:id="61"/>
      <w:bookmarkEnd w:id="62"/>
      <w:r w:rsidRPr="00D013AC">
        <w:rPr>
          <w:rFonts w:ascii="Times New Roman" w:hAnsi="Times New Roman" w:cs="Times New Roman"/>
        </w:rPr>
        <w:br w:type="page"/>
      </w:r>
      <w:r w:rsidRPr="00D013AC">
        <w:rPr>
          <w:rFonts w:ascii="Times New Roman" w:eastAsia="Times New Roman" w:hAnsi="Times New Roman" w:cs="Times New Roman"/>
          <w:sz w:val="24"/>
          <w:szCs w:val="24"/>
        </w:rPr>
        <w:lastRenderedPageBreak/>
        <w:t>ANEXO IV – MODELO DE DECLARAÇÃO DE INEXISTÊNCIA DE IMPEDIMENTO À CONTRATAÇÃO</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NOME/RAZÃO SOCIAL:</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CNPJ: </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ENDEREÇO: </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DECLARAÇÃO</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licitante acima denominado declara, para efeitos de participação no </w:t>
      </w:r>
      <w:r w:rsidRPr="00D013AC">
        <w:rPr>
          <w:rFonts w:ascii="Times New Roman" w:eastAsia="Times New Roman" w:hAnsi="Times New Roman" w:cs="Times New Roman"/>
          <w:b/>
        </w:rPr>
        <w:t xml:space="preserve">PROCEDIMENTO DE LICITAÇÃO DA EPAGRI Nº </w:t>
      </w:r>
      <w:r w:rsidR="00D013AC" w:rsidRPr="00D013AC">
        <w:rPr>
          <w:rFonts w:ascii="Times New Roman" w:eastAsia="Times New Roman" w:hAnsi="Times New Roman" w:cs="Times New Roman"/>
          <w:b/>
        </w:rPr>
        <w:t>0021/2025</w:t>
      </w:r>
      <w:r w:rsidRPr="00D013AC">
        <w:rPr>
          <w:rFonts w:ascii="Times New Roman" w:eastAsia="Times New Roman" w:hAnsi="Times New Roman" w:cs="Times New Roman"/>
        </w:rPr>
        <w:t xml:space="preserve">, instaurado pela Epagri, que tomou conhecimento de todas as informações e condições para o cumprimento das obrigações objeto da </w:t>
      </w:r>
      <w:proofErr w:type="spellStart"/>
      <w:r w:rsidRPr="00D013AC">
        <w:rPr>
          <w:rFonts w:ascii="Times New Roman" w:eastAsia="Times New Roman" w:hAnsi="Times New Roman" w:cs="Times New Roman"/>
        </w:rPr>
        <w:t>liticitação</w:t>
      </w:r>
      <w:proofErr w:type="spellEnd"/>
      <w:r w:rsidRPr="00D013AC">
        <w:rPr>
          <w:rFonts w:ascii="Times New Roman" w:eastAsia="Times New Roman" w:hAnsi="Times New Roman" w:cs="Times New Roman"/>
        </w:rPr>
        <w:t xml:space="preserve"> e que </w:t>
      </w:r>
      <w:r w:rsidRPr="00D013AC">
        <w:rPr>
          <w:rFonts w:ascii="Times New Roman" w:eastAsia="Times New Roman" w:hAnsi="Times New Roman" w:cs="Times New Roman"/>
          <w:b/>
        </w:rPr>
        <w:t>atende plenamente as condições de habilitação e demais exigências estabelecidas neste edital</w:t>
      </w:r>
      <w:r w:rsidRPr="00D013AC">
        <w:rPr>
          <w:rFonts w:ascii="Times New Roman" w:eastAsia="Times New Roman" w:hAnsi="Times New Roman" w:cs="Times New Roman"/>
        </w:rPr>
        <w:t>.</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Declara, ainda, sob as penas da lei, que:</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numPr>
          <w:ilvl w:val="0"/>
          <w:numId w:val="21"/>
        </w:numPr>
        <w:tabs>
          <w:tab w:val="left" w:pos="426"/>
          <w:tab w:val="left" w:pos="6423"/>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não</w:t>
      </w:r>
      <w:proofErr w:type="gramEnd"/>
      <w:r w:rsidRPr="00D013AC">
        <w:rPr>
          <w:rFonts w:ascii="Times New Roman" w:eastAsia="Times New Roman" w:hAnsi="Times New Roman" w:cs="Times New Roman"/>
          <w:b/>
        </w:rPr>
        <w:t xml:space="preserve"> está impedido </w:t>
      </w:r>
      <w:r w:rsidRPr="00D013AC">
        <w:rPr>
          <w:rFonts w:ascii="Times New Roman" w:eastAsia="Times New Roman" w:hAnsi="Times New Roman" w:cs="Times New Roman"/>
        </w:rPr>
        <w:t xml:space="preserve">de participar das licitações e contratos da EPAGRI, conforme artigo 38 e 44 da </w:t>
      </w:r>
      <w:hyperlink r:id="rId151">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artigos 17 e 34 do </w:t>
      </w:r>
      <w:hyperlink r:id="rId152">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e da </w:t>
      </w:r>
      <w:hyperlink r:id="rId153">
        <w:r w:rsidRPr="00D013AC">
          <w:rPr>
            <w:rFonts w:ascii="Times New Roman" w:eastAsia="Times New Roman" w:hAnsi="Times New Roman" w:cs="Times New Roman"/>
            <w:color w:val="0000FF"/>
            <w:u w:val="single"/>
          </w:rPr>
          <w:t>Lei estadual nº 16.493, de 2014</w:t>
        </w:r>
      </w:hyperlink>
      <w:r w:rsidRPr="00D013AC">
        <w:rPr>
          <w:rFonts w:ascii="Times New Roman" w:eastAsia="Times New Roman" w:hAnsi="Times New Roman" w:cs="Times New Roman"/>
        </w:rPr>
        <w:t>;</w:t>
      </w:r>
    </w:p>
    <w:p w:rsidR="00554685" w:rsidRPr="00D013AC" w:rsidRDefault="00554685" w:rsidP="00D013AC">
      <w:pPr>
        <w:tabs>
          <w:tab w:val="left" w:pos="426"/>
          <w:tab w:val="left" w:pos="6423"/>
        </w:tabs>
        <w:spacing w:line="240" w:lineRule="auto"/>
        <w:ind w:right="0"/>
        <w:rPr>
          <w:rFonts w:ascii="Times New Roman" w:eastAsia="Times New Roman" w:hAnsi="Times New Roman" w:cs="Times New Roman"/>
        </w:rPr>
      </w:pPr>
    </w:p>
    <w:p w:rsidR="00554685" w:rsidRPr="00D013AC" w:rsidRDefault="00711C4F" w:rsidP="00D013AC">
      <w:pPr>
        <w:numPr>
          <w:ilvl w:val="0"/>
          <w:numId w:val="21"/>
        </w:numPr>
        <w:tabs>
          <w:tab w:val="left" w:pos="426"/>
          <w:tab w:val="left" w:pos="6423"/>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comunicará</w:t>
      </w:r>
      <w:proofErr w:type="gramEnd"/>
      <w:r w:rsidRPr="00D013AC">
        <w:rPr>
          <w:rFonts w:ascii="Times New Roman" w:eastAsia="Times New Roman" w:hAnsi="Times New Roman" w:cs="Times New Roman"/>
        </w:rPr>
        <w:t xml:space="preserve"> qualquer fato ou evento superveniente que venha alterar a atual situação quanto a capacidade jurídica, técnica, regularidade fiscal e econômica e financeira </w:t>
      </w:r>
      <w:r w:rsidRPr="00D013AC">
        <w:rPr>
          <w:rFonts w:ascii="Times New Roman" w:eastAsia="Times New Roman" w:hAnsi="Times New Roman" w:cs="Times New Roman"/>
          <w:i/>
        </w:rPr>
        <w:t>(microempresas e empresas de pequeno porte, no tocante a documentos de regularidade fiscal, podem ter restrições quanto à regularidade fiscal, observado o art. 43 da Lei Complementar federal nº 123, de 2006)</w:t>
      </w:r>
      <w:r w:rsidRPr="00D013AC">
        <w:rPr>
          <w:rFonts w:ascii="Times New Roman" w:eastAsia="Times New Roman" w:hAnsi="Times New Roman" w:cs="Times New Roman"/>
        </w:rPr>
        <w:t>;</w:t>
      </w:r>
    </w:p>
    <w:p w:rsidR="00554685" w:rsidRPr="00D013AC" w:rsidRDefault="00554685" w:rsidP="00D013AC">
      <w:pPr>
        <w:tabs>
          <w:tab w:val="left" w:pos="426"/>
          <w:tab w:val="left" w:pos="6423"/>
        </w:tabs>
        <w:spacing w:line="240" w:lineRule="auto"/>
        <w:ind w:right="0"/>
        <w:rPr>
          <w:rFonts w:ascii="Times New Roman" w:eastAsia="Times New Roman" w:hAnsi="Times New Roman" w:cs="Times New Roman"/>
        </w:rPr>
      </w:pPr>
    </w:p>
    <w:p w:rsidR="00554685" w:rsidRPr="00D013AC" w:rsidRDefault="00711C4F" w:rsidP="00D013AC">
      <w:pPr>
        <w:numPr>
          <w:ilvl w:val="0"/>
          <w:numId w:val="21"/>
        </w:numPr>
        <w:tabs>
          <w:tab w:val="left" w:pos="426"/>
          <w:tab w:val="left" w:pos="6423"/>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não</w:t>
      </w:r>
      <w:proofErr w:type="gramEnd"/>
      <w:r w:rsidRPr="00D013AC">
        <w:rPr>
          <w:rFonts w:ascii="Times New Roman" w:eastAsia="Times New Roman" w:hAnsi="Times New Roman" w:cs="Times New Roman"/>
        </w:rPr>
        <w:t xml:space="preserve"> possui em seu quadro societário servidor público da ativa ou empregado de empresa pública ou de sociedade de economia mista;</w:t>
      </w:r>
    </w:p>
    <w:p w:rsidR="00554685" w:rsidRPr="00D013AC" w:rsidRDefault="00554685" w:rsidP="00D013AC">
      <w:pPr>
        <w:tabs>
          <w:tab w:val="left" w:pos="426"/>
          <w:tab w:val="left" w:pos="6423"/>
        </w:tabs>
        <w:spacing w:line="240" w:lineRule="auto"/>
        <w:ind w:right="0"/>
        <w:rPr>
          <w:rFonts w:ascii="Times New Roman" w:eastAsia="Times New Roman" w:hAnsi="Times New Roman" w:cs="Times New Roman"/>
        </w:rPr>
      </w:pPr>
    </w:p>
    <w:p w:rsidR="00554685" w:rsidRPr="00D013AC" w:rsidRDefault="00711C4F" w:rsidP="00D013AC">
      <w:pPr>
        <w:numPr>
          <w:ilvl w:val="0"/>
          <w:numId w:val="21"/>
        </w:numPr>
        <w:tabs>
          <w:tab w:val="left" w:pos="426"/>
          <w:tab w:val="left" w:pos="6423"/>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que</w:t>
      </w:r>
      <w:proofErr w:type="gramEnd"/>
      <w:r w:rsidRPr="00D013AC">
        <w:rPr>
          <w:rFonts w:ascii="Times New Roman" w:eastAsia="Times New Roman" w:hAnsi="Times New Roman" w:cs="Times New Roman"/>
        </w:rPr>
        <w:t xml:space="preserve"> tem ciência que a violação de qualquer das obrigações previstas na </w:t>
      </w:r>
      <w:hyperlink r:id="rId154">
        <w:r w:rsidRPr="00D013AC">
          <w:rPr>
            <w:rFonts w:ascii="Times New Roman" w:eastAsia="Times New Roman" w:hAnsi="Times New Roman" w:cs="Times New Roman"/>
            <w:color w:val="0000FF"/>
            <w:u w:val="single"/>
          </w:rPr>
          <w:t>Instrução Normativa CGE/SEA nº 01, 2020</w:t>
        </w:r>
      </w:hyperlink>
      <w:r w:rsidRPr="00D013AC">
        <w:rPr>
          <w:rFonts w:ascii="Times New Roman" w:eastAsia="Times New Roman" w:hAnsi="Times New Roman" w:cs="Times New Roman"/>
        </w:rPr>
        <w:t xml:space="preserve"> (publicada no Diário Oficial do Estado de Santa Catarina de 02/04/2020, Edição nº 21.236), que trata da “cláusula anticorrupção”, além de outras, é causa para a rescisão unilateral do contrato, sem prejuízo da cobrança das perdas e danos, inclusive danos potenciais, causados à parte inocente e das multas pactuadas.</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Local e data:</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_______________________________________________</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Nome/razão social da empresa licitante</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Nome, cargo e </w:t>
      </w:r>
      <w:proofErr w:type="gramStart"/>
      <w:r w:rsidRPr="00D013AC">
        <w:rPr>
          <w:rFonts w:ascii="Times New Roman" w:eastAsia="Times New Roman" w:hAnsi="Times New Roman" w:cs="Times New Roman"/>
        </w:rPr>
        <w:t>assinatura</w:t>
      </w:r>
      <w:proofErr w:type="gramEnd"/>
    </w:p>
    <w:p w:rsidR="00554685" w:rsidRPr="00D013AC" w:rsidRDefault="00711C4F" w:rsidP="00D013AC">
      <w:pPr>
        <w:tabs>
          <w:tab w:val="left" w:pos="10065"/>
        </w:tabs>
        <w:spacing w:line="240" w:lineRule="auto"/>
        <w:ind w:right="0"/>
        <w:rPr>
          <w:rFonts w:ascii="Times New Roman" w:eastAsia="Times New Roman" w:hAnsi="Times New Roman" w:cs="Times New Roman"/>
          <w:i/>
        </w:rPr>
      </w:pPr>
      <w:r w:rsidRPr="00D013AC">
        <w:rPr>
          <w:rFonts w:ascii="Times New Roman" w:eastAsia="Times New Roman" w:hAnsi="Times New Roman" w:cs="Times New Roman"/>
          <w:i/>
        </w:rPr>
        <w:t>(proprietário, sócio ou representante legal da empresa</w:t>
      </w:r>
      <w:proofErr w:type="gramStart"/>
      <w:r w:rsidRPr="00D013AC">
        <w:rPr>
          <w:rFonts w:ascii="Times New Roman" w:eastAsia="Times New Roman" w:hAnsi="Times New Roman" w:cs="Times New Roman"/>
          <w:i/>
        </w:rPr>
        <w:t>)</w:t>
      </w:r>
      <w:proofErr w:type="gramEnd"/>
    </w:p>
    <w:p w:rsidR="00554685" w:rsidRPr="00D013AC" w:rsidRDefault="00711C4F" w:rsidP="00D013AC">
      <w:pPr>
        <w:pStyle w:val="Ttulo1"/>
        <w:spacing w:before="0" w:after="0"/>
        <w:jc w:val="center"/>
        <w:rPr>
          <w:rFonts w:ascii="Times New Roman" w:eastAsia="Times New Roman" w:hAnsi="Times New Roman" w:cs="Times New Roman"/>
          <w:sz w:val="24"/>
          <w:szCs w:val="24"/>
        </w:rPr>
      </w:pPr>
      <w:bookmarkStart w:id="63" w:name="_heading=h.111kx3o" w:colFirst="0" w:colLast="0"/>
      <w:bookmarkEnd w:id="63"/>
      <w:r w:rsidRPr="00D013AC">
        <w:rPr>
          <w:rFonts w:ascii="Times New Roman" w:hAnsi="Times New Roman" w:cs="Times New Roman"/>
        </w:rPr>
        <w:br w:type="page"/>
      </w:r>
      <w:r w:rsidRPr="00D013AC">
        <w:rPr>
          <w:rFonts w:ascii="Times New Roman" w:eastAsia="Times New Roman" w:hAnsi="Times New Roman" w:cs="Times New Roman"/>
          <w:sz w:val="24"/>
          <w:szCs w:val="24"/>
        </w:rPr>
        <w:lastRenderedPageBreak/>
        <w:t>ANEXO V – DECLARAÇÃO COMPROBATÓRIA DE ENQUADRAMENTO NA MICROEMPRESA OU EMPRESA DE PEQUENO PORTE</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NOME/RAZÃO SOCIAL:</w:t>
      </w: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 </w:t>
      </w: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CNPJ: </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ENDEREÇO: </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DECLARAÇÃO</w:t>
      </w:r>
    </w:p>
    <w:p w:rsidR="00554685" w:rsidRPr="00D013AC" w:rsidRDefault="00554685" w:rsidP="00D013AC">
      <w:pPr>
        <w:widowControl/>
        <w:tabs>
          <w:tab w:val="left" w:pos="10065"/>
        </w:tabs>
        <w:spacing w:line="240" w:lineRule="auto"/>
        <w:ind w:right="0"/>
        <w:jc w:val="center"/>
        <w:rPr>
          <w:rFonts w:ascii="Times New Roman" w:eastAsia="Times New Roman" w:hAnsi="Times New Roman" w:cs="Times New Roman"/>
          <w:b/>
        </w:rPr>
      </w:pPr>
    </w:p>
    <w:p w:rsidR="00554685" w:rsidRPr="00D013AC" w:rsidRDefault="00554685" w:rsidP="00D013AC">
      <w:pPr>
        <w:widowControl/>
        <w:tabs>
          <w:tab w:val="left" w:pos="10065"/>
        </w:tabs>
        <w:spacing w:line="240" w:lineRule="auto"/>
        <w:ind w:right="0"/>
        <w:jc w:val="center"/>
        <w:rPr>
          <w:rFonts w:ascii="Times New Roman" w:eastAsia="Times New Roman" w:hAnsi="Times New Roman" w:cs="Times New Roman"/>
          <w:b/>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licitante acima denominado declara, para efeitos de participação no </w:t>
      </w:r>
      <w:r w:rsidRPr="00D013AC">
        <w:rPr>
          <w:rFonts w:ascii="Times New Roman" w:eastAsia="Times New Roman" w:hAnsi="Times New Roman" w:cs="Times New Roman"/>
          <w:b/>
        </w:rPr>
        <w:t xml:space="preserve">PROCEDIMENTO DE LICITAÇÃO DA EPAGRI Nº </w:t>
      </w:r>
      <w:r w:rsidR="00D013AC" w:rsidRPr="00D013AC">
        <w:rPr>
          <w:rFonts w:ascii="Times New Roman" w:eastAsia="Times New Roman" w:hAnsi="Times New Roman" w:cs="Times New Roman"/>
          <w:b/>
        </w:rPr>
        <w:t>0021/2025</w:t>
      </w:r>
      <w:r w:rsidRPr="00D013AC">
        <w:rPr>
          <w:rFonts w:ascii="Times New Roman" w:eastAsia="Times New Roman" w:hAnsi="Times New Roman" w:cs="Times New Roman"/>
        </w:rPr>
        <w:t xml:space="preserve">, sob as penas da lei e para os efeitos do disposto na </w:t>
      </w:r>
      <w:hyperlink r:id="rId155">
        <w:r w:rsidRPr="00D013AC">
          <w:rPr>
            <w:rFonts w:ascii="Times New Roman" w:eastAsia="Times New Roman" w:hAnsi="Times New Roman" w:cs="Times New Roman"/>
            <w:color w:val="0000FF"/>
            <w:u w:val="single"/>
          </w:rPr>
          <w:t>Lei Complementar federal nº 123, de 2006</w:t>
        </w:r>
      </w:hyperlink>
      <w:r w:rsidRPr="00D013AC">
        <w:rPr>
          <w:rFonts w:ascii="Times New Roman" w:eastAsia="Times New Roman" w:hAnsi="Times New Roman" w:cs="Times New Roman"/>
          <w:vertAlign w:val="superscript"/>
        </w:rPr>
        <w:footnoteReference w:id="6"/>
      </w:r>
      <w:r w:rsidRPr="00D013AC">
        <w:rPr>
          <w:rFonts w:ascii="Times New Roman" w:eastAsia="Times New Roman" w:hAnsi="Times New Roman" w:cs="Times New Roman"/>
        </w:rPr>
        <w:t xml:space="preserve"> e alterações posteriores, que está enquadrado na categoria </w:t>
      </w:r>
      <w:proofErr w:type="gramStart"/>
      <w:r w:rsidRPr="00D013AC">
        <w:rPr>
          <w:rFonts w:ascii="Times New Roman" w:eastAsia="Times New Roman" w:hAnsi="Times New Roman" w:cs="Times New Roman"/>
        </w:rPr>
        <w:t>de ...</w:t>
      </w:r>
      <w:proofErr w:type="gramEnd"/>
      <w:r w:rsidRPr="00D013AC">
        <w:rPr>
          <w:rFonts w:ascii="Times New Roman" w:eastAsia="Times New Roman" w:hAnsi="Times New Roman" w:cs="Times New Roman"/>
        </w:rPr>
        <w:t>.............................................. (microempresa, empresa de pequeno porte, microempreendedor individual, empresa individual de responsabilidade limitada ou sociedade cooperativa); que auferiu receita bruta até os limites definidos no artigo 3º da Lei Complementar nº 123, de 2006 e que não se enquadra em nenhuma das vedações referidas no artigo 3º, § 4º, da referida Lei</w:t>
      </w:r>
      <w:r w:rsidRPr="00D013AC">
        <w:rPr>
          <w:rFonts w:ascii="Times New Roman" w:eastAsia="Times New Roman" w:hAnsi="Times New Roman" w:cs="Times New Roman"/>
          <w:vertAlign w:val="superscript"/>
        </w:rPr>
        <w:footnoteReference w:id="7"/>
      </w:r>
      <w:r w:rsidRPr="00D013AC">
        <w:rPr>
          <w:rFonts w:ascii="Times New Roman" w:eastAsia="Times New Roman" w:hAnsi="Times New Roman" w:cs="Times New Roman"/>
        </w:rPr>
        <w:t>.</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 referido é verdade e dou fé.</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Local e data:</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tabs>
          <w:tab w:val="left" w:pos="10065"/>
        </w:tabs>
        <w:spacing w:line="240" w:lineRule="auto"/>
        <w:ind w:right="0"/>
        <w:rPr>
          <w:rFonts w:ascii="Times New Roman" w:eastAsia="Times New Roman" w:hAnsi="Times New Roman" w:cs="Times New Roman"/>
        </w:rPr>
      </w:pP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_______________________________________</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Razão social da ME/EPP</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Nome, cargo e </w:t>
      </w:r>
      <w:proofErr w:type="gramStart"/>
      <w:r w:rsidRPr="00D013AC">
        <w:rPr>
          <w:rFonts w:ascii="Times New Roman" w:eastAsia="Times New Roman" w:hAnsi="Times New Roman" w:cs="Times New Roman"/>
        </w:rPr>
        <w:t>assinatura</w:t>
      </w:r>
      <w:proofErr w:type="gramEnd"/>
    </w:p>
    <w:p w:rsidR="00554685" w:rsidRPr="00D013AC" w:rsidRDefault="00711C4F" w:rsidP="00D013AC">
      <w:pPr>
        <w:tabs>
          <w:tab w:val="left" w:pos="10065"/>
        </w:tabs>
        <w:spacing w:line="240" w:lineRule="auto"/>
        <w:ind w:right="0"/>
        <w:rPr>
          <w:rFonts w:ascii="Times New Roman" w:eastAsia="Times New Roman" w:hAnsi="Times New Roman" w:cs="Times New Roman"/>
          <w:i/>
        </w:rPr>
      </w:pPr>
      <w:r w:rsidRPr="00D013AC">
        <w:rPr>
          <w:rFonts w:ascii="Times New Roman" w:eastAsia="Times New Roman" w:hAnsi="Times New Roman" w:cs="Times New Roman"/>
          <w:i/>
        </w:rPr>
        <w:t>(proprietário, sócio ou representante legal da empresa</w:t>
      </w:r>
      <w:proofErr w:type="gramStart"/>
      <w:r w:rsidRPr="00D013AC">
        <w:rPr>
          <w:rFonts w:ascii="Times New Roman" w:eastAsia="Times New Roman" w:hAnsi="Times New Roman" w:cs="Times New Roman"/>
          <w:i/>
        </w:rPr>
        <w:t>)</w:t>
      </w:r>
      <w:proofErr w:type="gramEnd"/>
    </w:p>
    <w:p w:rsidR="00554685" w:rsidRPr="00D013AC" w:rsidRDefault="00554685" w:rsidP="00D013AC">
      <w:pPr>
        <w:widowControl/>
        <w:tabs>
          <w:tab w:val="left" w:pos="4500"/>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4500"/>
          <w:tab w:val="left" w:pos="10065"/>
        </w:tabs>
        <w:spacing w:line="240" w:lineRule="auto"/>
        <w:ind w:right="0"/>
        <w:rPr>
          <w:rFonts w:ascii="Times New Roman" w:eastAsia="Times New Roman" w:hAnsi="Times New Roman" w:cs="Times New Roman"/>
        </w:rPr>
      </w:pPr>
    </w:p>
    <w:p w:rsidR="00554685" w:rsidRPr="00D013AC" w:rsidRDefault="00711C4F" w:rsidP="00D013AC">
      <w:pPr>
        <w:pStyle w:val="Ttulo1"/>
        <w:spacing w:before="0" w:after="0"/>
        <w:jc w:val="center"/>
        <w:rPr>
          <w:rFonts w:ascii="Times New Roman" w:eastAsia="Times New Roman" w:hAnsi="Times New Roman" w:cs="Times New Roman"/>
          <w:sz w:val="24"/>
          <w:szCs w:val="24"/>
        </w:rPr>
      </w:pPr>
      <w:bookmarkStart w:id="64" w:name="_heading=h.3l18frh" w:colFirst="0" w:colLast="0"/>
      <w:bookmarkEnd w:id="64"/>
      <w:r w:rsidRPr="00D013AC">
        <w:rPr>
          <w:rFonts w:ascii="Times New Roman" w:hAnsi="Times New Roman" w:cs="Times New Roman"/>
        </w:rPr>
        <w:br w:type="page"/>
      </w:r>
      <w:proofErr w:type="gramStart"/>
      <w:r w:rsidRPr="00C90312">
        <w:rPr>
          <w:rFonts w:ascii="Times New Roman" w:eastAsia="Times New Roman" w:hAnsi="Times New Roman" w:cs="Times New Roman"/>
          <w:sz w:val="24"/>
          <w:szCs w:val="24"/>
        </w:rPr>
        <w:lastRenderedPageBreak/>
        <w:t>ANEXO VI</w:t>
      </w:r>
      <w:proofErr w:type="gramEnd"/>
      <w:r w:rsidRPr="00C90312">
        <w:rPr>
          <w:rFonts w:ascii="Times New Roman" w:eastAsia="Times New Roman" w:hAnsi="Times New Roman" w:cs="Times New Roman"/>
          <w:sz w:val="24"/>
          <w:szCs w:val="24"/>
        </w:rPr>
        <w:t xml:space="preserve"> – MODELO DE MINUTA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554685" w:rsidP="00D013AC">
      <w:pPr>
        <w:spacing w:line="240" w:lineRule="auto"/>
        <w:ind w:right="0"/>
        <w:rPr>
          <w:rFonts w:ascii="Times New Roman" w:eastAsia="Times New Roman" w:hAnsi="Times New Roman" w:cs="Times New Roman"/>
          <w:b/>
          <w:color w:val="000000"/>
        </w:rPr>
      </w:pPr>
    </w:p>
    <w:p w:rsidR="00554685" w:rsidRPr="00D013AC" w:rsidRDefault="00711C4F" w:rsidP="00D013AC">
      <w:pPr>
        <w:pStyle w:val="Ttulo1"/>
        <w:spacing w:before="0" w:after="0"/>
        <w:rPr>
          <w:rFonts w:ascii="Times New Roman" w:hAnsi="Times New Roman" w:cs="Times New Roman"/>
          <w:sz w:val="24"/>
          <w:szCs w:val="24"/>
        </w:rPr>
      </w:pPr>
      <w:r w:rsidRPr="00D013AC">
        <w:rPr>
          <w:rFonts w:ascii="Times New Roman" w:hAnsi="Times New Roman" w:cs="Times New Roman"/>
          <w:sz w:val="24"/>
          <w:szCs w:val="24"/>
        </w:rPr>
        <w:t>TERMO DE CONTRATO DE FORNECIMENTO DE PRODUTOS Nº «NUMERO_CONTRATO»</w:t>
      </w:r>
    </w:p>
    <w:p w:rsidR="00554685" w:rsidRPr="00D013AC" w:rsidRDefault="00554685" w:rsidP="00D013AC">
      <w:pPr>
        <w:pStyle w:val="Ttulo1"/>
        <w:spacing w:before="0" w:after="0"/>
        <w:rPr>
          <w:rFonts w:ascii="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CONTRATANTE: EMPRESA DE PESQUISA AGROPECUÁRIA E EXTENSÃO RURAL DE SANTA CATARINA – EPAGRI, </w:t>
      </w:r>
      <w:r w:rsidRPr="00D013AC">
        <w:rPr>
          <w:rFonts w:ascii="Times New Roman" w:eastAsia="Times New Roman" w:hAnsi="Times New Roman" w:cs="Times New Roman"/>
          <w:color w:val="000000"/>
        </w:rPr>
        <w:t xml:space="preserve">empresa pública prestadora de serviços </w:t>
      </w:r>
      <w:proofErr w:type="gramStart"/>
      <w:r w:rsidRPr="00D013AC">
        <w:rPr>
          <w:rFonts w:ascii="Times New Roman" w:eastAsia="Times New Roman" w:hAnsi="Times New Roman" w:cs="Times New Roman"/>
          <w:color w:val="000000"/>
        </w:rPr>
        <w:t>públicos, aqui representada</w:t>
      </w:r>
      <w:proofErr w:type="gramEnd"/>
      <w:r w:rsidRPr="00D013AC">
        <w:rPr>
          <w:rFonts w:ascii="Times New Roman" w:eastAsia="Times New Roman" w:hAnsi="Times New Roman" w:cs="Times New Roman"/>
          <w:color w:val="000000"/>
        </w:rPr>
        <w:t xml:space="preserve"> por sua sede/filial </w:t>
      </w:r>
      <w:r w:rsidRPr="00D013AC">
        <w:rPr>
          <w:rFonts w:ascii="Times New Roman" w:eastAsia="Times New Roman" w:hAnsi="Times New Roman" w:cs="Times New Roman"/>
          <w:b/>
          <w:color w:val="000000"/>
        </w:rPr>
        <w:t>«UNIDADE_ORCAMENTARIA»</w:t>
      </w:r>
      <w:r w:rsidRPr="00D013AC">
        <w:rPr>
          <w:rFonts w:ascii="Times New Roman" w:eastAsia="Times New Roman" w:hAnsi="Times New Roman" w:cs="Times New Roman"/>
          <w:color w:val="000000"/>
        </w:rPr>
        <w:t xml:space="preserve">, CNPJ nº </w:t>
      </w:r>
      <w:r w:rsidRPr="00D013AC">
        <w:rPr>
          <w:rFonts w:ascii="Times New Roman" w:eastAsia="Times New Roman" w:hAnsi="Times New Roman" w:cs="Times New Roman"/>
          <w:b/>
          <w:color w:val="000000"/>
        </w:rPr>
        <w:t>«CNPJ_FILIAL_UNIDADE»</w:t>
      </w:r>
      <w:r w:rsidRPr="00D013AC">
        <w:rPr>
          <w:rFonts w:ascii="Times New Roman" w:eastAsia="Times New Roman" w:hAnsi="Times New Roman" w:cs="Times New Roman"/>
          <w:color w:val="000000"/>
        </w:rPr>
        <w:t xml:space="preserve"> e Inscrição Estadual nº </w:t>
      </w:r>
      <w:r w:rsidRPr="00D013AC">
        <w:rPr>
          <w:rFonts w:ascii="Times New Roman" w:eastAsia="Times New Roman" w:hAnsi="Times New Roman" w:cs="Times New Roman"/>
          <w:b/>
          <w:color w:val="000000"/>
        </w:rPr>
        <w:t>«INSC_EST_EPAGRI»</w:t>
      </w:r>
      <w:r w:rsidRPr="00D013AC">
        <w:rPr>
          <w:rFonts w:ascii="Times New Roman" w:eastAsia="Times New Roman" w:hAnsi="Times New Roman" w:cs="Times New Roman"/>
          <w:color w:val="000000"/>
        </w:rPr>
        <w:t xml:space="preserve">, doravante denominada simplesmente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com sede na </w:t>
      </w:r>
      <w:r w:rsidRPr="00D013AC">
        <w:rPr>
          <w:rFonts w:ascii="Times New Roman" w:eastAsia="Times New Roman" w:hAnsi="Times New Roman" w:cs="Times New Roman"/>
          <w:b/>
          <w:color w:val="000000"/>
        </w:rPr>
        <w:t>«ENDERECO_UNIDADE»</w:t>
      </w:r>
      <w:r w:rsidRPr="00D013AC">
        <w:rPr>
          <w:rFonts w:ascii="Times New Roman" w:eastAsia="Times New Roman" w:hAnsi="Times New Roman" w:cs="Times New Roman"/>
          <w:color w:val="000000"/>
        </w:rPr>
        <w:t xml:space="preserve">, neste ato representada por </w:t>
      </w:r>
      <w:r w:rsidRPr="00D013AC">
        <w:rPr>
          <w:rFonts w:ascii="Times New Roman" w:eastAsia="Times New Roman" w:hAnsi="Times New Roman" w:cs="Times New Roman"/>
          <w:b/>
          <w:color w:val="000000"/>
        </w:rPr>
        <w:t>«NOME_REPRESENTANTE_EPAGRI»</w:t>
      </w:r>
      <w:r w:rsidRPr="00D013AC">
        <w:rPr>
          <w:rFonts w:ascii="Times New Roman" w:eastAsia="Times New Roman" w:hAnsi="Times New Roman" w:cs="Times New Roman"/>
          <w:color w:val="000000"/>
        </w:rPr>
        <w:t>, CPF n</w:t>
      </w:r>
      <w:r w:rsidRPr="00D013AC">
        <w:rPr>
          <w:rFonts w:ascii="Times New Roman" w:eastAsia="Times New Roman" w:hAnsi="Times New Roman" w:cs="Times New Roman"/>
          <w:color w:val="000000"/>
          <w:vertAlign w:val="superscript"/>
        </w:rPr>
        <w:t>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«CPF_REPRESENTANTE_EPAGRI»</w:t>
      </w:r>
      <w:r w:rsidRPr="00D013AC">
        <w:rPr>
          <w:rFonts w:ascii="Times New Roman" w:eastAsia="Times New Roman" w:hAnsi="Times New Roman" w:cs="Times New Roman"/>
          <w:color w:val="000000"/>
        </w:rPr>
        <w:t xml:space="preserve"> e RG n</w:t>
      </w:r>
      <w:r w:rsidRPr="00D013AC">
        <w:rPr>
          <w:rFonts w:ascii="Times New Roman" w:eastAsia="Times New Roman" w:hAnsi="Times New Roman" w:cs="Times New Roman"/>
          <w:color w:val="000000"/>
          <w:vertAlign w:val="superscript"/>
        </w:rPr>
        <w:t>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«RG_REPRESENTANTE_EPAGRI»</w:t>
      </w:r>
      <w:r w:rsidRPr="00D013AC">
        <w:rPr>
          <w:rFonts w:ascii="Times New Roman" w:eastAsia="Times New Roman" w:hAnsi="Times New Roman" w:cs="Times New Roman"/>
          <w:color w:val="000000"/>
        </w:rPr>
        <w:t>;</w:t>
      </w:r>
      <w:r w:rsidRPr="00D013AC">
        <w:rPr>
          <w:rFonts w:ascii="Times New Roman" w:eastAsia="Times New Roman" w:hAnsi="Times New Roman" w:cs="Times New Roman"/>
          <w:b/>
          <w:color w:val="000000"/>
        </w:rPr>
        <w:t xml:space="preserve"> </w:t>
      </w:r>
      <w:r w:rsidRPr="00D013AC">
        <w:rPr>
          <w:rFonts w:ascii="Times New Roman" w:eastAsia="Times New Roman" w:hAnsi="Times New Roman" w:cs="Times New Roman"/>
          <w:color w:val="000000"/>
        </w:rPr>
        <w:t>e de outro lado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CONTRATADA: «RAZAO_SOCIAL_TERCEIRO»</w:t>
      </w:r>
      <w:r w:rsidRPr="00D013AC">
        <w:rPr>
          <w:rFonts w:ascii="Times New Roman" w:eastAsia="Times New Roman" w:hAnsi="Times New Roman" w:cs="Times New Roman"/>
          <w:color w:val="000000"/>
        </w:rPr>
        <w:t xml:space="preserve">, com sede na </w:t>
      </w:r>
      <w:r w:rsidRPr="00D013AC">
        <w:rPr>
          <w:rFonts w:ascii="Times New Roman" w:eastAsia="Times New Roman" w:hAnsi="Times New Roman" w:cs="Times New Roman"/>
          <w:b/>
          <w:color w:val="000000"/>
        </w:rPr>
        <w:t>«ENDERECO_TERCEIRO»,</w:t>
      </w:r>
      <w:r w:rsidRPr="00D013AC">
        <w:rPr>
          <w:rFonts w:ascii="Times New Roman" w:eastAsia="Times New Roman" w:hAnsi="Times New Roman" w:cs="Times New Roman"/>
          <w:color w:val="000000"/>
        </w:rPr>
        <w:t xml:space="preserve"> CEP </w:t>
      </w:r>
      <w:r w:rsidRPr="00D013AC">
        <w:rPr>
          <w:rFonts w:ascii="Times New Roman" w:eastAsia="Times New Roman" w:hAnsi="Times New Roman" w:cs="Times New Roman"/>
          <w:b/>
          <w:color w:val="000000"/>
        </w:rPr>
        <w:t>«CEP_TERCEIRO»,</w:t>
      </w:r>
      <w:r w:rsidRPr="00D013AC">
        <w:rPr>
          <w:rFonts w:ascii="Times New Roman" w:eastAsia="Times New Roman" w:hAnsi="Times New Roman" w:cs="Times New Roman"/>
          <w:color w:val="000000"/>
        </w:rPr>
        <w:t xml:space="preserve"> inscrita no </w:t>
      </w:r>
      <w:r w:rsidRPr="00D013AC">
        <w:rPr>
          <w:rFonts w:ascii="Times New Roman" w:eastAsia="Times New Roman" w:hAnsi="Times New Roman" w:cs="Times New Roman"/>
          <w:b/>
          <w:color w:val="000000"/>
        </w:rPr>
        <w:t>CNPJ nº «CPF_CNPJ_TERCEIRO»</w:t>
      </w:r>
      <w:r w:rsidRPr="00D013AC">
        <w:rPr>
          <w:rFonts w:ascii="Times New Roman" w:eastAsia="Times New Roman" w:hAnsi="Times New Roman" w:cs="Times New Roman"/>
          <w:color w:val="000000"/>
        </w:rPr>
        <w:t xml:space="preserve">, Inscrição Estadual nº </w:t>
      </w:r>
      <w:r w:rsidRPr="00D013AC">
        <w:rPr>
          <w:rFonts w:ascii="Times New Roman" w:eastAsia="Times New Roman" w:hAnsi="Times New Roman" w:cs="Times New Roman"/>
          <w:b/>
          <w:color w:val="000000"/>
        </w:rPr>
        <w:t>«INSC_EST_TERCEIRO»</w:t>
      </w:r>
      <w:r w:rsidRPr="00D013AC">
        <w:rPr>
          <w:rFonts w:ascii="Times New Roman" w:eastAsia="Times New Roman" w:hAnsi="Times New Roman" w:cs="Times New Roman"/>
          <w:color w:val="000000"/>
        </w:rPr>
        <w:t xml:space="preserve">, neste </w:t>
      </w:r>
      <w:proofErr w:type="gramStart"/>
      <w:r w:rsidRPr="00D013AC">
        <w:rPr>
          <w:rFonts w:ascii="Times New Roman" w:eastAsia="Times New Roman" w:hAnsi="Times New Roman" w:cs="Times New Roman"/>
          <w:color w:val="000000"/>
        </w:rPr>
        <w:t>ato representada</w:t>
      </w:r>
      <w:proofErr w:type="gramEnd"/>
      <w:r w:rsidRPr="00D013AC">
        <w:rPr>
          <w:rFonts w:ascii="Times New Roman" w:eastAsia="Times New Roman" w:hAnsi="Times New Roman" w:cs="Times New Roman"/>
          <w:color w:val="000000"/>
        </w:rPr>
        <w:t xml:space="preserve"> por </w:t>
      </w:r>
      <w:r w:rsidRPr="00D013AC">
        <w:rPr>
          <w:rFonts w:ascii="Times New Roman" w:eastAsia="Times New Roman" w:hAnsi="Times New Roman" w:cs="Times New Roman"/>
          <w:b/>
          <w:color w:val="000000"/>
        </w:rPr>
        <w:t>«NOME_REPRESENTANTE_TERCEIRO»</w:t>
      </w:r>
      <w:r w:rsidRPr="00D013AC">
        <w:rPr>
          <w:rFonts w:ascii="Times New Roman" w:eastAsia="Times New Roman" w:hAnsi="Times New Roman" w:cs="Times New Roman"/>
          <w:color w:val="000000"/>
        </w:rPr>
        <w:t xml:space="preserve">, CPF nº </w:t>
      </w:r>
      <w:r w:rsidRPr="00D013AC">
        <w:rPr>
          <w:rFonts w:ascii="Times New Roman" w:eastAsia="Times New Roman" w:hAnsi="Times New Roman" w:cs="Times New Roman"/>
          <w:b/>
          <w:color w:val="000000"/>
        </w:rPr>
        <w:t>«CPF_REPRESENTANTE_TERCEIRO»</w:t>
      </w:r>
      <w:r w:rsidRPr="00D013AC">
        <w:rPr>
          <w:rFonts w:ascii="Times New Roman" w:eastAsia="Times New Roman" w:hAnsi="Times New Roman" w:cs="Times New Roman"/>
          <w:color w:val="000000"/>
        </w:rPr>
        <w:t xml:space="preserve">, RG nº </w:t>
      </w:r>
      <w:r w:rsidRPr="00D013AC">
        <w:rPr>
          <w:rFonts w:ascii="Times New Roman" w:eastAsia="Times New Roman" w:hAnsi="Times New Roman" w:cs="Times New Roman"/>
          <w:b/>
          <w:color w:val="000000"/>
        </w:rPr>
        <w:t>«RG_REPRESENTANTE_TERCEIRO»</w:t>
      </w:r>
      <w:r w:rsidRPr="00D013AC">
        <w:rPr>
          <w:rFonts w:ascii="Times New Roman" w:eastAsia="Times New Roman" w:hAnsi="Times New Roman" w:cs="Times New Roman"/>
          <w:color w:val="000000"/>
        </w:rPr>
        <w:t xml:space="preserve">, doravante denominada simplesmente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Resolvem,</w:t>
      </w:r>
      <w:proofErr w:type="gramEnd"/>
      <w:r w:rsidRPr="00D013AC">
        <w:rPr>
          <w:rFonts w:ascii="Times New Roman" w:eastAsia="Times New Roman" w:hAnsi="Times New Roman" w:cs="Times New Roman"/>
          <w:color w:val="000000"/>
        </w:rPr>
        <w:t xml:space="preserve"> de comum acordo, firmar o presente </w:t>
      </w:r>
      <w:r w:rsidRPr="00D013AC">
        <w:rPr>
          <w:rFonts w:ascii="Times New Roman" w:eastAsia="Times New Roman" w:hAnsi="Times New Roman" w:cs="Times New Roman"/>
          <w:b/>
          <w:color w:val="000000"/>
        </w:rPr>
        <w:t>CONTRATO DE FORNECIMENTO DE PRODUTOS</w:t>
      </w:r>
      <w:r w:rsidRPr="00D013AC">
        <w:rPr>
          <w:rFonts w:ascii="Times New Roman" w:eastAsia="Times New Roman" w:hAnsi="Times New Roman" w:cs="Times New Roman"/>
          <w:color w:val="000000"/>
        </w:rPr>
        <w:t>, prometendo cumprir as condições e cláusulas aqui expressas, como segue: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PRIMEIRA – FUNDAMENTO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presente contrato tem como finalidade na consecução do objeto contratado, descrito no Termo de Referência e na proposta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tendo como </w:t>
      </w:r>
      <w:r w:rsidRPr="00D013AC">
        <w:rPr>
          <w:rFonts w:ascii="Times New Roman" w:eastAsia="Times New Roman" w:hAnsi="Times New Roman" w:cs="Times New Roman"/>
          <w:b/>
          <w:color w:val="000000"/>
        </w:rPr>
        <w:t xml:space="preserve">origem </w:t>
      </w:r>
      <w:proofErr w:type="gramStart"/>
      <w:r w:rsidRPr="00D013AC">
        <w:rPr>
          <w:rFonts w:ascii="Times New Roman" w:eastAsia="Times New Roman" w:hAnsi="Times New Roman" w:cs="Times New Roman"/>
          <w:b/>
          <w:color w:val="000000"/>
        </w:rPr>
        <w:t>o(</w:t>
      </w:r>
      <w:proofErr w:type="gramEnd"/>
      <w:r w:rsidRPr="00D013AC">
        <w:rPr>
          <w:rFonts w:ascii="Times New Roman" w:eastAsia="Times New Roman" w:hAnsi="Times New Roman" w:cs="Times New Roman"/>
          <w:b/>
          <w:color w:val="000000"/>
        </w:rPr>
        <w:t xml:space="preserve">a): </w:t>
      </w:r>
      <w:r w:rsidRPr="00D013AC">
        <w:rPr>
          <w:rFonts w:ascii="Times New Roman" w:eastAsia="Times New Roman" w:hAnsi="Times New Roman" w:cs="Times New Roman"/>
          <w:b/>
          <w:color w:val="000000"/>
          <w:u w:val="single"/>
        </w:rPr>
        <w:t>«MODALIDADE_LICITACAO» nº «NUMERO_TOMADA_PRECO»</w:t>
      </w:r>
      <w:r w:rsidRPr="00D013AC">
        <w:rPr>
          <w:rFonts w:ascii="Times New Roman" w:eastAsia="Times New Roman" w:hAnsi="Times New Roman" w:cs="Times New Roman"/>
          <w:color w:val="000000"/>
        </w:rPr>
        <w:t xml:space="preserve">, e </w:t>
      </w:r>
      <w:r w:rsidRPr="00D013AC">
        <w:rPr>
          <w:rFonts w:ascii="Times New Roman" w:eastAsia="Times New Roman" w:hAnsi="Times New Roman" w:cs="Times New Roman"/>
          <w:b/>
          <w:color w:val="000000"/>
          <w:u w:val="single"/>
        </w:rPr>
        <w:t>Processo SPG-e EPAGRI nº «SGPE»</w:t>
      </w:r>
      <w:r w:rsidRPr="00D013AC">
        <w:rPr>
          <w:rFonts w:ascii="Times New Roman" w:eastAsia="Times New Roman" w:hAnsi="Times New Roman" w:cs="Times New Roman"/>
          <w:color w:val="000000"/>
        </w:rPr>
        <w:t xml:space="preserve">, em conformidade com a </w:t>
      </w:r>
      <w:hyperlink r:id="rId156">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color w:val="000000"/>
        </w:rPr>
        <w:t xml:space="preserve"> e Regulamento Interno de Licitações e Contratos da EPAGRI (</w:t>
      </w:r>
      <w:hyperlink r:id="rId157">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Integram e completam o presente termo de contrato, para todos os fins de direito, vinculando e obrigando as partes em todos os seus termos, as cláusulas a seguir expressas, a proposta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as condições estabelecidas no edital ou termo de dispensa ou inexigibilidade e no Termo de Referência do procedimento de contratação acima indicado, e seus anexos e ordens de fornecimento que formam o procedimento, cujos expedientes são partes integrantes e indissociáveis deste instrumento.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Neste ato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declara possuir pleno e absoluto conhecimento do RILC-EPAGRI, disponível no site: </w:t>
      </w:r>
      <w:proofErr w:type="gramStart"/>
      <w:r w:rsidRPr="00D013AC">
        <w:rPr>
          <w:rFonts w:ascii="Times New Roman" w:eastAsia="Times New Roman" w:hAnsi="Times New Roman" w:cs="Times New Roman"/>
          <w:color w:val="0000FF"/>
          <w:u w:val="single"/>
        </w:rPr>
        <w:t>https</w:t>
      </w:r>
      <w:proofErr w:type="gramEnd"/>
      <w:r w:rsidRPr="00D013AC">
        <w:rPr>
          <w:rFonts w:ascii="Times New Roman" w:eastAsia="Times New Roman" w:hAnsi="Times New Roman" w:cs="Times New Roman"/>
          <w:color w:val="0000FF"/>
          <w:u w:val="single"/>
        </w:rPr>
        <w:t>://www.epagri.sc.gov.br/index.php/licitacoes/</w:t>
      </w:r>
      <w:r w:rsidRPr="00D013AC">
        <w:rPr>
          <w:rFonts w:ascii="Times New Roman" w:eastAsia="Times New Roman" w:hAnsi="Times New Roman" w:cs="Times New Roman"/>
          <w:color w:val="000000"/>
        </w:rPr>
        <w:t>, não podendo, portanto, invocar desconhecimento das regras específicas que regem a presente relação ou alegar a aplicação da Lei federal nº 8.666, de 1993 ou Lei federal nº 14.133, de 2021, salvo nos casos previstos nos artigos 178 e 185 da Lei federal nº 14.133, de 2021.</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SEGUNDA – OBJETO E SEUS ELEMENTOS CARACTERÍSTICOS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presente contrato tem por objeto o </w:t>
      </w:r>
      <w:r w:rsidRPr="00D013AC">
        <w:rPr>
          <w:rFonts w:ascii="Times New Roman" w:eastAsia="Times New Roman" w:hAnsi="Times New Roman" w:cs="Times New Roman"/>
          <w:b/>
          <w:color w:val="000000"/>
        </w:rPr>
        <w:t>fornecimento de materiais e produtos diversos</w:t>
      </w:r>
      <w:r w:rsidRPr="00D013AC">
        <w:rPr>
          <w:rFonts w:ascii="Times New Roman" w:eastAsia="Times New Roman" w:hAnsi="Times New Roman" w:cs="Times New Roman"/>
          <w:color w:val="000000"/>
        </w:rPr>
        <w:t xml:space="preserve">, conforme os gêneros, itens, unidades de medida, quantidades, valor unitário e valor total constantes no Termo de Referência anexado ao procedimento de contratação acima indicado, sendo que seus elementos específicos, bem como exigências para consecução do objeto contratual já foram estabelecidos por </w:t>
      </w:r>
      <w:r w:rsidRPr="00D013AC">
        <w:rPr>
          <w:rFonts w:ascii="Times New Roman" w:eastAsia="Times New Roman" w:hAnsi="Times New Roman" w:cs="Times New Roman"/>
          <w:color w:val="000000"/>
        </w:rPr>
        <w:lastRenderedPageBreak/>
        <w:t xml:space="preserve">ocasião da abertura do procedimento de contratação, bem como pela proposta apresentada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conforme tabela abaixo: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«TABELA_ITENS»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TERCEIRA – FORMA DE FORNECIMENTO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objeto deste contrato será entregue de forma única ou parcelada, conforme o caso, de acordo com a forma e prazos de entrega, de observação (quando for o caso), e de recebimento definidos no Termo de Referência e proposta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mediante requisição do empregado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que será realizada por correspondência eletrônica (e-mail), mensagens por meio de aplicativos de telefone celular de mensagens </w:t>
      </w:r>
      <w:proofErr w:type="spellStart"/>
      <w:r w:rsidRPr="00D013AC">
        <w:rPr>
          <w:rFonts w:ascii="Times New Roman" w:eastAsia="Times New Roman" w:hAnsi="Times New Roman" w:cs="Times New Roman"/>
          <w:color w:val="000000"/>
        </w:rPr>
        <w:t>instantaneas</w:t>
      </w:r>
      <w:proofErr w:type="spellEnd"/>
      <w:r w:rsidRPr="00D013AC">
        <w:rPr>
          <w:rFonts w:ascii="Times New Roman" w:eastAsia="Times New Roman" w:hAnsi="Times New Roman" w:cs="Times New Roman"/>
          <w:color w:val="000000"/>
        </w:rPr>
        <w:t xml:space="preserve"> cadastrados ou outros meios.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O eventual saldo de quantitativos quando do término da vigência do contrato será automaticamente extinto, considerando-se que as quantidades são estimadas.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Caso este contrato preveja a aquisição de equipamento que necessite de prévia instalação para a sua utilização,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fica obrigada a realizá-la, nos moldes previstos no Termo de Referência.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garantirá a entrega dos materiais e produtos em todos os dias da semana, sempre no horário comercial e no local indicados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Termo de Referência, devidamente descarregados, empilhados, por sua conta e risco.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4º.</w:t>
      </w:r>
      <w:r w:rsidRPr="00D013AC">
        <w:rPr>
          <w:rFonts w:ascii="Times New Roman" w:eastAsia="Times New Roman" w:hAnsi="Times New Roman" w:cs="Times New Roman"/>
          <w:color w:val="000000"/>
        </w:rPr>
        <w:t xml:space="preserve"> As emissões das requisições para a entrega do objeto contratado serão realizadas sempre que necessário.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5º.</w:t>
      </w:r>
      <w:r w:rsidRPr="00D013AC">
        <w:rPr>
          <w:rFonts w:ascii="Times New Roman" w:eastAsia="Times New Roman" w:hAnsi="Times New Roman" w:cs="Times New Roman"/>
          <w:color w:val="000000"/>
        </w:rPr>
        <w:t xml:space="preserve"> Para materiais e produtos que, por exigência de lei, devam mostrar a validade na embalagem, estes devem, no ato da entrega, ter prazo menor que </w:t>
      </w:r>
      <w:r w:rsidRPr="00D013AC">
        <w:rPr>
          <w:rFonts w:ascii="Times New Roman" w:eastAsia="Times New Roman" w:hAnsi="Times New Roman" w:cs="Times New Roman"/>
          <w:b/>
          <w:color w:val="000000"/>
        </w:rPr>
        <w:t>10% (dez) por cento</w:t>
      </w:r>
      <w:r w:rsidRPr="00D013AC">
        <w:rPr>
          <w:rFonts w:ascii="Times New Roman" w:eastAsia="Times New Roman" w:hAnsi="Times New Roman" w:cs="Times New Roman"/>
          <w:color w:val="000000"/>
        </w:rPr>
        <w:t xml:space="preserve"> do tempo total da validade, </w:t>
      </w:r>
      <w:r w:rsidRPr="00D013AC">
        <w:rPr>
          <w:rFonts w:ascii="Times New Roman" w:eastAsia="Times New Roman" w:hAnsi="Times New Roman" w:cs="Times New Roman"/>
          <w:b/>
          <w:color w:val="000000"/>
        </w:rPr>
        <w:t>prevalecendo, se for o caso, prazo diverso eventualmente previsto no Termo de Referência.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6º. </w:t>
      </w:r>
      <w:r w:rsidRPr="00D013AC">
        <w:rPr>
          <w:rFonts w:ascii="Times New Roman" w:eastAsia="Times New Roman" w:hAnsi="Times New Roman" w:cs="Times New Roman"/>
          <w:color w:val="000000"/>
        </w:rPr>
        <w:t xml:space="preserve">Os materiais e produtos, a juízo e critério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poderão ser submetidos a testes de qualidade na fabricação e/ou montagem, efetuados pela própria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CLÁUSULA QUARTA – PREÇO, CONDIÇÕES DE PAGAMENTO, CRITÉRIO DE REAJUSTAMENTO E DE ATUALIZAÇÃO </w:t>
      </w:r>
      <w:proofErr w:type="gramStart"/>
      <w:r w:rsidRPr="00D013AC">
        <w:rPr>
          <w:rFonts w:ascii="Times New Roman" w:eastAsia="Times New Roman" w:hAnsi="Times New Roman" w:cs="Times New Roman"/>
          <w:b/>
          <w:color w:val="000000"/>
        </w:rPr>
        <w:t>MONETÁRIA</w:t>
      </w:r>
      <w:proofErr w:type="gramEnd"/>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efetuará o pagamento do valor global aproximado de </w:t>
      </w:r>
      <w:r w:rsidRPr="00D013AC">
        <w:rPr>
          <w:rFonts w:ascii="Times New Roman" w:eastAsia="Times New Roman" w:hAnsi="Times New Roman" w:cs="Times New Roman"/>
          <w:b/>
          <w:color w:val="000000"/>
        </w:rPr>
        <w:t>R$ «VALOR_TOTAL» («VALOR_TOTAL_EXTENSO»</w:t>
      </w:r>
      <w:r w:rsidRPr="00D013AC">
        <w:rPr>
          <w:rFonts w:ascii="Times New Roman" w:eastAsia="Times New Roman" w:hAnsi="Times New Roman" w:cs="Times New Roman"/>
          <w:color w:val="000000"/>
        </w:rPr>
        <w:t>), com todos os custos, fretes (CIF), impostos e taxas, encargos trabalhistas, previdenciários, fiscais e comerciais já incluídos, suficiente para a total execução do presente objeto.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1º. </w:t>
      </w:r>
      <w:r w:rsidRPr="00D013AC">
        <w:rPr>
          <w:rFonts w:ascii="Times New Roman" w:eastAsia="Times New Roman" w:hAnsi="Times New Roman" w:cs="Times New Roman"/>
          <w:color w:val="000000"/>
        </w:rPr>
        <w:t xml:space="preserve">O valor acima é meramente estimativo, de forma que os pagamentos devidos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dependerão dos quantitativos efetivamente adquiridos.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2º. </w:t>
      </w:r>
      <w:r w:rsidRPr="00D013AC">
        <w:rPr>
          <w:rFonts w:ascii="Times New Roman" w:eastAsia="Times New Roman" w:hAnsi="Times New Roman" w:cs="Times New Roman"/>
          <w:color w:val="000000"/>
        </w:rPr>
        <w:t xml:space="preserve">Os preços poderão ser revisados no caso de ocorrer desequilíbrio econômico-financeiro do contrato, mediante proposição formal da parte interessada, desde que comprovada </w:t>
      </w:r>
      <w:proofErr w:type="gramStart"/>
      <w:r w:rsidRPr="00D013AC">
        <w:rPr>
          <w:rFonts w:ascii="Times New Roman" w:eastAsia="Times New Roman" w:hAnsi="Times New Roman" w:cs="Times New Roman"/>
          <w:color w:val="000000"/>
        </w:rPr>
        <w:t>a</w:t>
      </w:r>
      <w:proofErr w:type="gramEnd"/>
      <w:r w:rsidRPr="00D013AC">
        <w:rPr>
          <w:rFonts w:ascii="Times New Roman" w:eastAsia="Times New Roman" w:hAnsi="Times New Roman" w:cs="Times New Roman"/>
          <w:color w:val="000000"/>
        </w:rPr>
        <w:t xml:space="preserve"> ocorrência de fatos imprevisíveis, ou previsíveis, porém de consequências incalculáveis, retardadores ou impeditivos da execução do ajustado, ou ainda, em caso de força maior, caso fortuito ou fato do príncipe, configurando álea econômica extraordinária e extracontratual, nos termos do artigo 146 do RILC-EPAGRI e Cláusula Décima deste contrato. Caberá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demonstrar a quebra de equilíbrio econômico-financeiro do contrato, por meio de apresentação de planilha de custos e formação de preços e documentação comprobatória correlata que demonstre que a contratação se tornou inviável nas condições inicialmente pactuadas.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3º. </w:t>
      </w:r>
      <w:r w:rsidRPr="00D013AC">
        <w:rPr>
          <w:rFonts w:ascii="Times New Roman" w:eastAsia="Times New Roman" w:hAnsi="Times New Roman" w:cs="Times New Roman"/>
          <w:color w:val="000000"/>
        </w:rPr>
        <w:t xml:space="preserve">Na hipótese de haver atraso de pagamento no prazo estipulado nesta cláusula, sem que haja culpa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o valor poderá ser atualizado monetariamente a partir do primeiro dia subsequente ao vencimento da obrigação até o efetivo adimplemento desta, na forma do artigo 117 da Constituição do Estado de Santa Catarina.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lastRenderedPageBreak/>
        <w:t xml:space="preserve">§ 4º. </w:t>
      </w:r>
      <w:r w:rsidRPr="00D013AC">
        <w:rPr>
          <w:rFonts w:ascii="Times New Roman" w:eastAsia="Times New Roman" w:hAnsi="Times New Roman" w:cs="Times New Roman"/>
          <w:color w:val="000000"/>
        </w:rPr>
        <w:t xml:space="preserve">O valor do presente contrato poderá ser </w:t>
      </w:r>
      <w:r w:rsidRPr="00D013AC">
        <w:rPr>
          <w:rFonts w:ascii="Times New Roman" w:eastAsia="Times New Roman" w:hAnsi="Times New Roman" w:cs="Times New Roman"/>
          <w:b/>
          <w:color w:val="000000"/>
        </w:rPr>
        <w:t>reajustado</w:t>
      </w:r>
      <w:r w:rsidRPr="00D013AC">
        <w:rPr>
          <w:rFonts w:ascii="Times New Roman" w:eastAsia="Times New Roman" w:hAnsi="Times New Roman" w:cs="Times New Roman"/>
          <w:color w:val="000000"/>
        </w:rPr>
        <w:t xml:space="preserve"> caso a sua vigência ultrapasse </w:t>
      </w:r>
      <w:r w:rsidRPr="00D013AC">
        <w:rPr>
          <w:rFonts w:ascii="Times New Roman" w:eastAsia="Times New Roman" w:hAnsi="Times New Roman" w:cs="Times New Roman"/>
          <w:b/>
          <w:color w:val="000000"/>
        </w:rPr>
        <w:t>12 (doze) meses</w:t>
      </w:r>
      <w:r w:rsidRPr="00D013AC">
        <w:rPr>
          <w:rFonts w:ascii="Times New Roman" w:eastAsia="Times New Roman" w:hAnsi="Times New Roman" w:cs="Times New Roman"/>
          <w:color w:val="000000"/>
        </w:rPr>
        <w:t>, contados da data limite para a apresentação da proposta, pela variação do Índice previsto no Termo de Referência, ou, na sua ausência, pelo Índice Nacional de Preços ao Consumidor Amplo (IPCA)</w:t>
      </w:r>
      <w:r w:rsidRPr="00D013AC">
        <w:rPr>
          <w:rFonts w:ascii="Times New Roman" w:eastAsia="Times New Roman" w:hAnsi="Times New Roman" w:cs="Times New Roman"/>
          <w:b/>
          <w:color w:val="000000"/>
        </w:rPr>
        <w:t xml:space="preserve">, </w:t>
      </w:r>
      <w:r w:rsidRPr="00D013AC">
        <w:rPr>
          <w:rFonts w:ascii="Times New Roman" w:eastAsia="Times New Roman" w:hAnsi="Times New Roman" w:cs="Times New Roman"/>
          <w:color w:val="000000"/>
        </w:rPr>
        <w:t>ou de acordo com outro índice oficial que vier a substituí-lo, na forma dos artigos 142 e 143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5º.</w:t>
      </w:r>
      <w:r w:rsidRPr="00D013AC">
        <w:rPr>
          <w:rFonts w:ascii="Times New Roman" w:eastAsia="Times New Roman" w:hAnsi="Times New Roman" w:cs="Times New Roman"/>
          <w:color w:val="000000"/>
        </w:rPr>
        <w:t xml:space="preserve"> O reajuste previsto no parágrafo anterior deverá ser requerido pela </w:t>
      </w:r>
      <w:r w:rsidRPr="00D013AC">
        <w:rPr>
          <w:rFonts w:ascii="Times New Roman" w:eastAsia="Times New Roman" w:hAnsi="Times New Roman" w:cs="Times New Roman"/>
          <w:b/>
          <w:color w:val="000000"/>
        </w:rPr>
        <w:t xml:space="preserve">CONTRATADA </w:t>
      </w:r>
      <w:r w:rsidRPr="00D013AC">
        <w:rPr>
          <w:rFonts w:ascii="Times New Roman" w:eastAsia="Times New Roman" w:hAnsi="Times New Roman" w:cs="Times New Roman"/>
          <w:color w:val="000000"/>
        </w:rPr>
        <w:t xml:space="preserve">até a data da prorrogação contratual subsequente ou do esgotamento da vigência contratual, sob pena de ocorrer </w:t>
      </w:r>
      <w:proofErr w:type="gramStart"/>
      <w:r w:rsidRPr="00D013AC">
        <w:rPr>
          <w:rFonts w:ascii="Times New Roman" w:eastAsia="Times New Roman" w:hAnsi="Times New Roman" w:cs="Times New Roman"/>
          <w:color w:val="000000"/>
        </w:rPr>
        <w:t>a</w:t>
      </w:r>
      <w:proofErr w:type="gramEnd"/>
      <w:r w:rsidRPr="00D013AC">
        <w:rPr>
          <w:rFonts w:ascii="Times New Roman" w:eastAsia="Times New Roman" w:hAnsi="Times New Roman" w:cs="Times New Roman"/>
          <w:color w:val="000000"/>
        </w:rPr>
        <w:t xml:space="preserve"> preclusão do exercício desse direito.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6º. </w:t>
      </w:r>
      <w:r w:rsidRPr="00D013AC">
        <w:rPr>
          <w:rFonts w:ascii="Times New Roman" w:eastAsia="Times New Roman" w:hAnsi="Times New Roman" w:cs="Times New Roman"/>
          <w:color w:val="000000"/>
        </w:rPr>
        <w:t>Para fins de negociação quanto à aplicação do índice de reajustamento previsto no parágrafo quarto desta Cláusula para o período, o percentual de reajuste poderá ser reduzido ou excluído, mediante acordo entre as partes.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7º.</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 xml:space="preserve">Caso este contrato seja em todo ou em parte financiado com repasse voluntário de recursos públicos da União, em razão de convênio celebrado com a EPAGRI, o pagamento será condicionado à observância do artigo 41 da </w:t>
      </w:r>
      <w:hyperlink r:id="rId158">
        <w:r w:rsidRPr="00D013AC">
          <w:rPr>
            <w:rFonts w:ascii="Times New Roman" w:eastAsia="Times New Roman" w:hAnsi="Times New Roman" w:cs="Times New Roman"/>
            <w:b/>
            <w:color w:val="0000FF"/>
            <w:u w:val="single"/>
          </w:rPr>
          <w:t>Portaria Interministerial MPOG/MF/CGU nº 424, de 2016</w:t>
        </w:r>
      </w:hyperlink>
      <w:r w:rsidRPr="00D013AC">
        <w:rPr>
          <w:rFonts w:ascii="Times New Roman" w:eastAsia="Times New Roman" w:hAnsi="Times New Roman" w:cs="Times New Roman"/>
          <w:b/>
          <w:color w:val="000000"/>
          <w:u w:val="single"/>
        </w:rPr>
        <w:t xml:space="preserve">, e artigo 13, XVI, do </w:t>
      </w:r>
      <w:hyperlink r:id="rId159">
        <w:r w:rsidRPr="00D013AC">
          <w:rPr>
            <w:rFonts w:ascii="Times New Roman" w:eastAsia="Times New Roman" w:hAnsi="Times New Roman" w:cs="Times New Roman"/>
            <w:b/>
            <w:color w:val="0000FF"/>
            <w:u w:val="single"/>
          </w:rPr>
          <w:t>Decreto estadual nº 385, de 2019</w:t>
        </w:r>
      </w:hyperlink>
      <w:r w:rsidRPr="00D013AC">
        <w:rPr>
          <w:rFonts w:ascii="Times New Roman" w:eastAsia="Times New Roman" w:hAnsi="Times New Roman" w:cs="Times New Roman"/>
          <w:b/>
          <w:color w:val="000000"/>
          <w:u w:val="single"/>
        </w:rPr>
        <w:t xml:space="preserve">, segundo o qual a liberação da primeira parcela ou parcela única ficará condicionada à conclusão da análise técnica e aceite do processo licitatório </w:t>
      </w:r>
      <w:proofErr w:type="gramStart"/>
      <w:r w:rsidRPr="00D013AC">
        <w:rPr>
          <w:rFonts w:ascii="Times New Roman" w:eastAsia="Times New Roman" w:hAnsi="Times New Roman" w:cs="Times New Roman"/>
          <w:b/>
          <w:color w:val="000000"/>
          <w:u w:val="single"/>
        </w:rPr>
        <w:t>pelo concedente</w:t>
      </w:r>
      <w:proofErr w:type="gramEnd"/>
      <w:r w:rsidRPr="00D013AC">
        <w:rPr>
          <w:rFonts w:ascii="Times New Roman" w:eastAsia="Times New Roman" w:hAnsi="Times New Roman" w:cs="Times New Roman"/>
          <w:b/>
          <w:color w:val="000000"/>
          <w:u w:val="single"/>
        </w:rPr>
        <w:t xml:space="preserve"> (ou seja, até que haja o aceite da licitação pelo órgão ou entidade da Administração Pública Federal que celebrou o convênio com a EPAGRI) ou mandatária, não incidindo mora e nem correção monetária do preço nesse período</w:t>
      </w:r>
      <w:r w:rsidRPr="00D013AC">
        <w:rPr>
          <w:rFonts w:ascii="Times New Roman" w:eastAsia="Times New Roman" w:hAnsi="Times New Roman" w:cs="Times New Roman"/>
          <w:color w:val="000000"/>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QUINTA – FORMA DO PAGAMENTO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pagamento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será feito em até </w:t>
      </w:r>
      <w:r w:rsidRPr="00D013AC">
        <w:rPr>
          <w:rFonts w:ascii="Times New Roman" w:eastAsia="Times New Roman" w:hAnsi="Times New Roman" w:cs="Times New Roman"/>
          <w:b/>
          <w:color w:val="000000"/>
        </w:rPr>
        <w:t xml:space="preserve">30 (trinta) dias </w:t>
      </w:r>
      <w:r w:rsidRPr="00D013AC">
        <w:rPr>
          <w:rFonts w:ascii="Times New Roman" w:eastAsia="Times New Roman" w:hAnsi="Times New Roman" w:cs="Times New Roman"/>
          <w:color w:val="000000"/>
        </w:rPr>
        <w:t>ou outro prazo indicado no Termo de Referência,</w:t>
      </w:r>
      <w:r w:rsidRPr="00D013AC">
        <w:rPr>
          <w:rFonts w:ascii="Times New Roman" w:eastAsia="Times New Roman" w:hAnsi="Times New Roman" w:cs="Times New Roman"/>
          <w:b/>
          <w:color w:val="000000"/>
        </w:rPr>
        <w:t xml:space="preserve"> </w:t>
      </w:r>
      <w:r w:rsidRPr="00D013AC">
        <w:rPr>
          <w:rFonts w:ascii="Times New Roman" w:eastAsia="Times New Roman" w:hAnsi="Times New Roman" w:cs="Times New Roman"/>
          <w:b/>
          <w:color w:val="000000"/>
          <w:u w:val="single"/>
        </w:rPr>
        <w:t>após o recebimento definitivo dos materiais e produtos</w:t>
      </w:r>
      <w:r w:rsidRPr="00D013AC">
        <w:rPr>
          <w:rFonts w:ascii="Times New Roman" w:eastAsia="Times New Roman" w:hAnsi="Times New Roman" w:cs="Times New Roman"/>
          <w:color w:val="000000"/>
        </w:rPr>
        <w:t xml:space="preserve">,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color w:val="000000"/>
          <w:u w:val="single"/>
        </w:rPr>
        <w:t>em conformidade com o cronograma de desembolso da Secretaria de Estado da Fazenda</w:t>
      </w:r>
      <w:r w:rsidRPr="00D013AC">
        <w:rPr>
          <w:rFonts w:ascii="Times New Roman" w:eastAsia="Times New Roman" w:hAnsi="Times New Roman" w:cs="Times New Roman"/>
          <w:color w:val="000000"/>
        </w:rPr>
        <w:t xml:space="preserve">, por meio do Banco do Brasil S.A, mediante crédito direto na Conta Corrente nº «CONTA_CORRENTE_TERCEIRO», Agência nº «AGENCIA_TERCEIRO», do Banco «BANCO_TERCEIRO», indicada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com a respectiva nota fiscal eletrônica, fatura ou documento legalmente equivalente, devidamente certificada pela </w:t>
      </w:r>
      <w:r w:rsidRPr="00D013AC">
        <w:rPr>
          <w:rFonts w:ascii="Times New Roman" w:eastAsia="Times New Roman" w:hAnsi="Times New Roman" w:cs="Times New Roman"/>
          <w:b/>
          <w:color w:val="000000"/>
        </w:rPr>
        <w:t>«UNIDADE_ORCAMENTARIA»</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não responderá por qualquer compromisso assumido pela </w:t>
      </w:r>
      <w:r w:rsidRPr="00D013AC">
        <w:rPr>
          <w:rFonts w:ascii="Times New Roman" w:eastAsia="Times New Roman" w:hAnsi="Times New Roman" w:cs="Times New Roman"/>
          <w:b/>
          <w:color w:val="000000"/>
        </w:rPr>
        <w:t xml:space="preserve">CONTRATADA </w:t>
      </w:r>
      <w:r w:rsidRPr="00D013AC">
        <w:rPr>
          <w:rFonts w:ascii="Times New Roman" w:eastAsia="Times New Roman" w:hAnsi="Times New Roman" w:cs="Times New Roman"/>
          <w:color w:val="000000"/>
        </w:rPr>
        <w:t xml:space="preserve">com terceiros, ainda que vinculados </w:t>
      </w:r>
      <w:proofErr w:type="gramStart"/>
      <w:r w:rsidRPr="00D013AC">
        <w:rPr>
          <w:rFonts w:ascii="Times New Roman" w:eastAsia="Times New Roman" w:hAnsi="Times New Roman" w:cs="Times New Roman"/>
          <w:color w:val="000000"/>
        </w:rPr>
        <w:t>a</w:t>
      </w:r>
      <w:proofErr w:type="gramEnd"/>
      <w:r w:rsidRPr="00D013AC">
        <w:rPr>
          <w:rFonts w:ascii="Times New Roman" w:eastAsia="Times New Roman" w:hAnsi="Times New Roman" w:cs="Times New Roman"/>
          <w:color w:val="000000"/>
        </w:rPr>
        <w:t xml:space="preserve"> execução do presente contrato, bem como por qualquer dano causado a terceiros por seus empregados, prepostos e/ou subordinados em decorrência deste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 xml:space="preserve">No caso de a CONTRATADA não possuir conta corrente no Banco do Brasil S.A., fica desde já ciente de que fica ela responsável pelo pagamento das tarifas bancárias derivadas da operação, de acordo com o § 4º, do artigo 9º do </w:t>
      </w:r>
      <w:hyperlink r:id="rId160">
        <w:r w:rsidRPr="00D013AC">
          <w:rPr>
            <w:rFonts w:ascii="Times New Roman" w:eastAsia="Times New Roman" w:hAnsi="Times New Roman" w:cs="Times New Roman"/>
            <w:b/>
            <w:color w:val="0000FF"/>
            <w:u w:val="single"/>
          </w:rPr>
          <w:t>Decreto estadual nº 1.073, de 2017</w:t>
        </w:r>
      </w:hyperlink>
      <w:r w:rsidRPr="00D013AC">
        <w:rPr>
          <w:rFonts w:ascii="Times New Roman" w:eastAsia="Times New Roman" w:hAnsi="Times New Roman" w:cs="Times New Roman"/>
          <w:b/>
          <w:color w:val="000000"/>
          <w:u w:val="single"/>
        </w:rPr>
        <w:t xml:space="preserve"> e artigo 132, § 5º, do RILC-EPAGRI</w:t>
      </w:r>
      <w:r w:rsidRPr="00D013AC">
        <w:rPr>
          <w:rFonts w:ascii="Times New Roman" w:eastAsia="Times New Roman" w:hAnsi="Times New Roman" w:cs="Times New Roman"/>
          <w:color w:val="000000"/>
          <w:u w:val="single"/>
        </w:rPr>
        <w:t>,</w:t>
      </w:r>
      <w:r w:rsidRPr="00D013AC">
        <w:rPr>
          <w:rFonts w:ascii="Times New Roman" w:eastAsia="Times New Roman" w:hAnsi="Times New Roman" w:cs="Times New Roman"/>
          <w:b/>
          <w:color w:val="000000"/>
          <w:u w:val="single"/>
        </w:rPr>
        <w:t xml:space="preserve"> a qual será automaticamente deduzida do valor pago</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A nota fiscal eletrônica</w:t>
      </w:r>
      <w:proofErr w:type="gramStart"/>
      <w:r w:rsidRPr="00D013AC">
        <w:rPr>
          <w:rFonts w:ascii="Times New Roman" w:eastAsia="Times New Roman" w:hAnsi="Times New Roman" w:cs="Times New Roman"/>
          <w:color w:val="000000"/>
        </w:rPr>
        <w:t>, fatura</w:t>
      </w:r>
      <w:proofErr w:type="gramEnd"/>
      <w:r w:rsidRPr="00D013AC">
        <w:rPr>
          <w:rFonts w:ascii="Times New Roman" w:eastAsia="Times New Roman" w:hAnsi="Times New Roman" w:cs="Times New Roman"/>
          <w:color w:val="000000"/>
        </w:rPr>
        <w:t xml:space="preserve"> ou documento legalmente equivalente, </w:t>
      </w:r>
      <w:r w:rsidRPr="00D013AC">
        <w:rPr>
          <w:rFonts w:ascii="Times New Roman" w:eastAsia="Times New Roman" w:hAnsi="Times New Roman" w:cs="Times New Roman"/>
          <w:b/>
          <w:color w:val="000000"/>
          <w:u w:val="single"/>
        </w:rPr>
        <w:t>contendo o detalhamento dos bens adquiridos</w:t>
      </w:r>
      <w:r w:rsidRPr="00D013AC">
        <w:rPr>
          <w:rFonts w:ascii="Times New Roman" w:eastAsia="Times New Roman" w:hAnsi="Times New Roman" w:cs="Times New Roman"/>
          <w:color w:val="000000"/>
        </w:rPr>
        <w:t xml:space="preserve">, conforme o que constou no contrato ou na autorização de fornecimento, observadas as regras do artigo 132 do RILC-EPAGRI e artigo 20 da </w:t>
      </w:r>
      <w:hyperlink r:id="rId161">
        <w:r w:rsidRPr="00D013AC">
          <w:rPr>
            <w:rFonts w:ascii="Times New Roman" w:eastAsia="Times New Roman" w:hAnsi="Times New Roman" w:cs="Times New Roman"/>
            <w:color w:val="0000FF"/>
            <w:u w:val="single"/>
          </w:rPr>
          <w:t>Instrução Normativa SEA/SC nº 2, de 2013</w:t>
        </w:r>
      </w:hyperlink>
      <w:r w:rsidRPr="00D013AC">
        <w:rPr>
          <w:rFonts w:ascii="Times New Roman" w:eastAsia="Times New Roman" w:hAnsi="Times New Roman" w:cs="Times New Roman"/>
          <w:color w:val="000000"/>
        </w:rPr>
        <w:t>, deverá ser emitida contendo os seguintes dados, em nome da:</w:t>
      </w:r>
    </w:p>
    <w:p w:rsidR="00554685" w:rsidRPr="00D013AC" w:rsidRDefault="00554685" w:rsidP="00D013AC">
      <w:pPr>
        <w:spacing w:line="240" w:lineRule="auto"/>
        <w:ind w:right="0"/>
        <w:rPr>
          <w:rFonts w:ascii="Times New Roman" w:eastAsia="Times New Roman" w:hAnsi="Times New Roman" w:cs="Times New Roman"/>
        </w:rPr>
      </w:pPr>
    </w:p>
    <w:tbl>
      <w:tblPr>
        <w:tblStyle w:val="aff7"/>
        <w:tblW w:w="7998" w:type="dxa"/>
        <w:jc w:val="center"/>
        <w:tblInd w:w="0" w:type="dxa"/>
        <w:tblLayout w:type="fixed"/>
        <w:tblLook w:val="0400" w:firstRow="0" w:lastRow="0" w:firstColumn="0" w:lastColumn="0" w:noHBand="0" w:noVBand="1"/>
      </w:tblPr>
      <w:tblGrid>
        <w:gridCol w:w="7998"/>
      </w:tblGrid>
      <w:tr w:rsidR="00554685" w:rsidRPr="00D013AC">
        <w:trPr>
          <w:jc w:val="center"/>
        </w:trPr>
        <w:tc>
          <w:tcPr>
            <w:tcW w:w="7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Empresa de Pesquisa Agropecuária e Extensão Rural de Santa Catarina. – 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«ENDERECO_UNIDADE»</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CNPJ:</w:t>
            </w:r>
            <w:r w:rsidRPr="00D013AC">
              <w:rPr>
                <w:rFonts w:ascii="Times New Roman" w:eastAsia="Times New Roman" w:hAnsi="Times New Roman" w:cs="Times New Roman"/>
                <w:b/>
                <w:color w:val="000000"/>
              </w:rPr>
              <w:t xml:space="preserve"> «CNPJ_FILIAL_UNIDADE»</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Número do contrato</w:t>
            </w:r>
            <w:r w:rsidRPr="00D013AC">
              <w:rPr>
                <w:rFonts w:ascii="Times New Roman" w:eastAsia="Times New Roman" w:hAnsi="Times New Roman" w:cs="Times New Roman"/>
                <w:b/>
                <w:color w:val="000000"/>
              </w:rPr>
              <w:t>: «NUMERO_CONTRATO»</w:t>
            </w:r>
          </w:p>
        </w:tc>
      </w:tr>
    </w:tbl>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4º. </w:t>
      </w:r>
      <w:r w:rsidRPr="00D013AC">
        <w:rPr>
          <w:rFonts w:ascii="Times New Roman" w:eastAsia="Times New Roman" w:hAnsi="Times New Roman" w:cs="Times New Roman"/>
          <w:color w:val="000000"/>
        </w:rPr>
        <w:t>Qualquer incorreção ou modificação na nota fiscal eletrônica</w:t>
      </w:r>
      <w:proofErr w:type="gramStart"/>
      <w:r w:rsidRPr="00D013AC">
        <w:rPr>
          <w:rFonts w:ascii="Times New Roman" w:eastAsia="Times New Roman" w:hAnsi="Times New Roman" w:cs="Times New Roman"/>
          <w:color w:val="000000"/>
        </w:rPr>
        <w:t>, fatura</w:t>
      </w:r>
      <w:proofErr w:type="gramEnd"/>
      <w:r w:rsidRPr="00D013AC">
        <w:rPr>
          <w:rFonts w:ascii="Times New Roman" w:eastAsia="Times New Roman" w:hAnsi="Times New Roman" w:cs="Times New Roman"/>
          <w:color w:val="000000"/>
        </w:rPr>
        <w:t xml:space="preserve"> ou documento legalmente equivalente, na discriminação dos dados cadastrais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sem que esta tenha </w:t>
      </w:r>
      <w:r w:rsidRPr="00D013AC">
        <w:rPr>
          <w:rFonts w:ascii="Times New Roman" w:eastAsia="Times New Roman" w:hAnsi="Times New Roman" w:cs="Times New Roman"/>
          <w:color w:val="000000"/>
        </w:rPr>
        <w:lastRenderedPageBreak/>
        <w:t>informado tal fato previamente, nos valores parciais ou globais dos materiais ou produtos entregues, ensejará a devolução do documento para regularização e suspensão do prazo de pagamento previsto. </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5º. </w:t>
      </w:r>
      <w:r w:rsidRPr="00D013AC">
        <w:rPr>
          <w:rFonts w:ascii="Times New Roman" w:eastAsia="Times New Roman" w:hAnsi="Times New Roman" w:cs="Times New Roman"/>
          <w:b/>
          <w:color w:val="000000"/>
          <w:u w:val="single"/>
        </w:rPr>
        <w:t>Não serão permitidos pagamentos anteriores ao fornecimento dos materiais e produtos contratados</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6º. </w:t>
      </w:r>
      <w:r w:rsidRPr="00D013AC">
        <w:rPr>
          <w:rFonts w:ascii="Times New Roman" w:eastAsia="Times New Roman" w:hAnsi="Times New Roman" w:cs="Times New Roman"/>
          <w:color w:val="000000"/>
        </w:rPr>
        <w:t xml:space="preserve">O pagamento será liberado mediante a </w:t>
      </w:r>
      <w:r w:rsidRPr="00D013AC">
        <w:rPr>
          <w:rFonts w:ascii="Times New Roman" w:eastAsia="Times New Roman" w:hAnsi="Times New Roman" w:cs="Times New Roman"/>
          <w:b/>
          <w:color w:val="000000"/>
        </w:rPr>
        <w:t>apresentação das Certidões Negativas de Débito</w:t>
      </w:r>
      <w:r w:rsidRPr="00D013AC">
        <w:rPr>
          <w:rFonts w:ascii="Times New Roman" w:eastAsia="Times New Roman" w:hAnsi="Times New Roman" w:cs="Times New Roman"/>
          <w:color w:val="000000"/>
        </w:rPr>
        <w:t xml:space="preserve"> (INSS, FGTS e Fazenda Pública do Estado de Santa Catarina), exigidas no artigo 74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7º.</w:t>
      </w:r>
      <w:r w:rsidRPr="00D013AC">
        <w:rPr>
          <w:rFonts w:ascii="Times New Roman" w:eastAsia="Times New Roman" w:hAnsi="Times New Roman" w:cs="Times New Roman"/>
          <w:color w:val="000000"/>
        </w:rPr>
        <w:t xml:space="preserve"> O faturamento dos materiais e produtos poderá ser feito parcelado, conforme as datas de entrega previstas ou programadas, sempre que assim permitam as condições constantes no Termo de Referência.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8º.</w:t>
      </w:r>
      <w:r w:rsidRPr="00D013AC">
        <w:rPr>
          <w:rFonts w:ascii="Times New Roman" w:eastAsia="Times New Roman" w:hAnsi="Times New Roman" w:cs="Times New Roman"/>
          <w:color w:val="000000"/>
        </w:rPr>
        <w:t xml:space="preserve"> O processamento da nota fiscal eletrônica</w:t>
      </w:r>
      <w:proofErr w:type="gramStart"/>
      <w:r w:rsidRPr="00D013AC">
        <w:rPr>
          <w:rFonts w:ascii="Times New Roman" w:eastAsia="Times New Roman" w:hAnsi="Times New Roman" w:cs="Times New Roman"/>
          <w:color w:val="000000"/>
        </w:rPr>
        <w:t>, fatura</w:t>
      </w:r>
      <w:proofErr w:type="gramEnd"/>
      <w:r w:rsidRPr="00D013AC">
        <w:rPr>
          <w:rFonts w:ascii="Times New Roman" w:eastAsia="Times New Roman" w:hAnsi="Times New Roman" w:cs="Times New Roman"/>
          <w:color w:val="000000"/>
        </w:rPr>
        <w:t xml:space="preserve"> ou documento legalmente equivalente será realizado após a conferência, recebimento e inspeção da qualidade de todos os materiais nela constantes. A contagem do prazo para pagamento dos materiais rejeitados na inspeção de qualidade e substituídos terá início na data da efetiva regularização, sem prejuízo da aplicação das penalidades previstas neste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9º.</w:t>
      </w:r>
      <w:r w:rsidRPr="00D013AC">
        <w:rPr>
          <w:rFonts w:ascii="Times New Roman" w:eastAsia="Times New Roman" w:hAnsi="Times New Roman" w:cs="Times New Roman"/>
          <w:color w:val="000000"/>
        </w:rPr>
        <w:t xml:space="preserve"> Nenhum pagamento será efetuado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enquanto pendente de liquidação qualquer obrigação financeira que lhe for imposta em virtude de penalidade ou inadimplência, bem assim, em razão de dano ou prejuízo causado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ou inadimplemento de encargos trabalhistas, previdenciários, fiscais e comerciais resultantes da execução do contrato, não gerando essa postergação direito à atualização monetária do preço.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10. </w:t>
      </w:r>
      <w:r w:rsidRPr="00D013AC">
        <w:rPr>
          <w:rFonts w:ascii="Times New Roman" w:eastAsia="Times New Roman" w:hAnsi="Times New Roman" w:cs="Times New Roman"/>
          <w:color w:val="000000"/>
        </w:rPr>
        <w:t>Conforme artigos 127 e 132 do RILC-EPAGRI</w:t>
      </w:r>
      <w:proofErr w:type="gramStart"/>
      <w:r w:rsidRPr="00D013AC">
        <w:rPr>
          <w:rFonts w:ascii="Times New Roman" w:eastAsia="Times New Roman" w:hAnsi="Times New Roman" w:cs="Times New Roman"/>
          <w:color w:val="000000"/>
        </w:rPr>
        <w:t>, poderá</w:t>
      </w:r>
      <w:proofErr w:type="gramEnd"/>
      <w:r w:rsidRPr="00D013AC">
        <w:rPr>
          <w:rFonts w:ascii="Times New Roman" w:eastAsia="Times New Roman" w:hAnsi="Times New Roman" w:cs="Times New Roman"/>
          <w:color w:val="000000"/>
        </w:rPr>
        <w:t xml:space="preserve"> ocorrer a </w:t>
      </w:r>
      <w:r w:rsidRPr="00D013AC">
        <w:rPr>
          <w:rFonts w:ascii="Times New Roman" w:eastAsia="Times New Roman" w:hAnsi="Times New Roman" w:cs="Times New Roman"/>
          <w:b/>
          <w:color w:val="000000"/>
        </w:rPr>
        <w:t>retenção ou glosa no pagamento</w:t>
      </w:r>
      <w:r w:rsidRPr="00D013AC">
        <w:rPr>
          <w:rFonts w:ascii="Times New Roman" w:eastAsia="Times New Roman" w:hAnsi="Times New Roman" w:cs="Times New Roman"/>
          <w:color w:val="000000"/>
        </w:rPr>
        <w:t>, sem prejuízo das sanções cabíveis (</w:t>
      </w:r>
      <w:hyperlink r:id="rId162" w:anchor="bookmark=id.gjdgxs">
        <w:r w:rsidRPr="00D013AC">
          <w:rPr>
            <w:rFonts w:ascii="Times New Roman" w:eastAsia="Times New Roman" w:hAnsi="Times New Roman" w:cs="Times New Roman"/>
            <w:b/>
            <w:color w:val="0000FF"/>
            <w:u w:val="single"/>
          </w:rPr>
          <w:t>Cláusula Décima Segunda</w:t>
        </w:r>
      </w:hyperlink>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 - quando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não produzir os resultados, deixar de executar, ou não executar acordo de nível de serviço com a qualidade mínima exigida às atividades contratadas, conforme relatório técnico ou análogo;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II - quando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deixar de utilizar materiais e recursos humanos exigidos para a execução do serviço, ou utilizá-los com qualidade ou quantidade inferior à demandada;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III - para evitar prejuízo decorrente do inadimplemento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 encargos trabalhistas, previdenciários, fiscais e comerciais resultantes da execução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SEXTA – GESTÃO E FISCALIZAÇÃO DO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Os gestores e fiscais deste contrato serão definidos no Termo de Referência ou em documento próprio, conforme Manual Operativo de Gestão de Contratos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aprovado pela Diretoria Executiva por meio da Deliberação DEX nº 001/2018, devendo estes atentar para suas funções definidas nos artigos 151 e 152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Parágrafo único.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 xml:space="preserve">Caso este contrato seja em todo ou em parte financiado com repasse voluntário de recursos públicos da União, em razão de convênio celebrado com a Epagri, na forma do </w:t>
      </w:r>
      <w:hyperlink r:id="rId163">
        <w:r w:rsidRPr="00D013AC">
          <w:rPr>
            <w:rFonts w:ascii="Times New Roman" w:eastAsia="Times New Roman" w:hAnsi="Times New Roman" w:cs="Times New Roman"/>
            <w:b/>
            <w:color w:val="0000FF"/>
            <w:u w:val="single"/>
          </w:rPr>
          <w:t>Decreto federal nº 6.170, de 2007</w:t>
        </w:r>
      </w:hyperlink>
      <w:r w:rsidRPr="00D013AC">
        <w:rPr>
          <w:rFonts w:ascii="Times New Roman" w:eastAsia="Times New Roman" w:hAnsi="Times New Roman" w:cs="Times New Roman"/>
          <w:b/>
          <w:color w:val="000000"/>
          <w:u w:val="single"/>
        </w:rPr>
        <w:t>, a CONTRATADA deverá conceder livre acesso aos seus documentos e registros contábeis referentes ao objeto contratado aos servidores dos órgãos e entidades públicas da União e aos órgãos de controle interno e externo</w:t>
      </w:r>
      <w:r w:rsidRPr="00D013AC">
        <w:rPr>
          <w:rFonts w:ascii="Times New Roman" w:eastAsia="Times New Roman" w:hAnsi="Times New Roman" w:cs="Times New Roman"/>
          <w:color w:val="000000"/>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SÉTIMA – VIGÊNCIA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Os efeitos do presente instrumento terão início na data de sua assinatura findando em </w:t>
      </w:r>
      <w:r w:rsidRPr="00D013AC">
        <w:rPr>
          <w:rFonts w:ascii="Times New Roman" w:eastAsia="Times New Roman" w:hAnsi="Times New Roman" w:cs="Times New Roman"/>
          <w:b/>
          <w:color w:val="000000"/>
        </w:rPr>
        <w:t xml:space="preserve">«DATA_FIM» </w:t>
      </w:r>
      <w:r w:rsidRPr="00D013AC">
        <w:rPr>
          <w:rFonts w:ascii="Times New Roman" w:eastAsia="Times New Roman" w:hAnsi="Times New Roman" w:cs="Times New Roman"/>
          <w:color w:val="000000"/>
        </w:rPr>
        <w:t xml:space="preserve">podendo, no interesse das partes, ser prorrogado, nos termos do artigo 135 e seguintes do RILC-EPAGRI, por termo aditivo em iguais e sucessivos períodos por até </w:t>
      </w:r>
      <w:r w:rsidRPr="00D013AC">
        <w:rPr>
          <w:rFonts w:ascii="Times New Roman" w:eastAsia="Times New Roman" w:hAnsi="Times New Roman" w:cs="Times New Roman"/>
          <w:b/>
          <w:color w:val="000000"/>
        </w:rPr>
        <w:t>5 (cinco) anos</w:t>
      </w:r>
      <w:r w:rsidRPr="00D013AC">
        <w:rPr>
          <w:rFonts w:ascii="Times New Roman" w:eastAsia="Times New Roman" w:hAnsi="Times New Roman" w:cs="Times New Roman"/>
          <w:color w:val="000000"/>
        </w:rPr>
        <w:t>, conforme artigo 71 da Lei federal nº 13.303, de 2016.</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Parágrafo único.</w:t>
      </w:r>
      <w:r w:rsidRPr="00D013AC">
        <w:rPr>
          <w:rFonts w:ascii="Times New Roman" w:eastAsia="Times New Roman" w:hAnsi="Times New Roman" w:cs="Times New Roman"/>
          <w:color w:val="000000"/>
        </w:rPr>
        <w:t xml:space="preserve"> Caso o Termo de Referência anexo ao presente contrato informe prazo de vigência diverso do que o constante do </w:t>
      </w:r>
      <w:r w:rsidRPr="00D013AC">
        <w:rPr>
          <w:rFonts w:ascii="Times New Roman" w:eastAsia="Times New Roman" w:hAnsi="Times New Roman" w:cs="Times New Roman"/>
          <w:i/>
          <w:color w:val="000000"/>
        </w:rPr>
        <w:t>caput</w:t>
      </w:r>
      <w:r w:rsidRPr="00D013AC">
        <w:rPr>
          <w:rFonts w:ascii="Times New Roman" w:eastAsia="Times New Roman" w:hAnsi="Times New Roman" w:cs="Times New Roman"/>
          <w:color w:val="000000"/>
        </w:rPr>
        <w:t xml:space="preserve"> desta cláusula</w:t>
      </w:r>
      <w:proofErr w:type="gramStart"/>
      <w:r w:rsidRPr="00D013AC">
        <w:rPr>
          <w:rFonts w:ascii="Times New Roman" w:eastAsia="Times New Roman" w:hAnsi="Times New Roman" w:cs="Times New Roman"/>
          <w:color w:val="000000"/>
        </w:rPr>
        <w:t>, será</w:t>
      </w:r>
      <w:proofErr w:type="gramEnd"/>
      <w:r w:rsidRPr="00D013AC">
        <w:rPr>
          <w:rFonts w:ascii="Times New Roman" w:eastAsia="Times New Roman" w:hAnsi="Times New Roman" w:cs="Times New Roman"/>
          <w:color w:val="000000"/>
        </w:rPr>
        <w:t xml:space="preserve"> válido o prazo previsto no Termo de Referência.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OITAVA – DOS DIREITOS E DAS OBRIGAÇÕES</w:t>
      </w:r>
    </w:p>
    <w:p w:rsidR="00554685" w:rsidRPr="00D013AC" w:rsidRDefault="00711C4F" w:rsidP="00D013AC">
      <w:pPr>
        <w:widowControl/>
        <w:pBdr>
          <w:top w:val="nil"/>
          <w:left w:val="nil"/>
          <w:bottom w:val="nil"/>
          <w:right w:val="nil"/>
          <w:between w:val="nil"/>
        </w:pBdr>
        <w:spacing w:line="240" w:lineRule="auto"/>
        <w:ind w:right="0"/>
        <w:jc w:val="left"/>
        <w:rPr>
          <w:rFonts w:ascii="Times New Roman" w:eastAsia="Times New Roman" w:hAnsi="Times New Roman" w:cs="Times New Roman"/>
          <w:color w:val="000000"/>
        </w:rPr>
      </w:pPr>
      <w:r w:rsidRPr="00D013AC">
        <w:rPr>
          <w:rFonts w:ascii="Times New Roman" w:eastAsia="Times New Roman" w:hAnsi="Times New Roman" w:cs="Times New Roman"/>
          <w:b/>
          <w:color w:val="000000"/>
          <w:u w:val="single"/>
        </w:rPr>
        <w:t>I – Constituem obrigações da EPAGRI:</w:t>
      </w:r>
    </w:p>
    <w:p w:rsidR="00554685" w:rsidRPr="00D013AC" w:rsidRDefault="00711C4F" w:rsidP="00D013AC">
      <w:pPr>
        <w:widowControl/>
        <w:numPr>
          <w:ilvl w:val="0"/>
          <w:numId w:val="10"/>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efetuar</w:t>
      </w:r>
      <w:proofErr w:type="gramEnd"/>
      <w:r w:rsidRPr="00D013AC">
        <w:rPr>
          <w:rFonts w:ascii="Times New Roman" w:eastAsia="Times New Roman" w:hAnsi="Times New Roman" w:cs="Times New Roman"/>
          <w:color w:val="000000"/>
        </w:rPr>
        <w:t xml:space="preserve"> o pagamento ajustado;</w:t>
      </w:r>
    </w:p>
    <w:p w:rsidR="00554685" w:rsidRPr="00D013AC" w:rsidRDefault="00711C4F" w:rsidP="00D013AC">
      <w:pPr>
        <w:widowControl/>
        <w:numPr>
          <w:ilvl w:val="0"/>
          <w:numId w:val="10"/>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dar</w:t>
      </w:r>
      <w:proofErr w:type="gramEnd"/>
      <w:r w:rsidRPr="00D013AC">
        <w:rPr>
          <w:rFonts w:ascii="Times New Roman" w:eastAsia="Times New Roman" w:hAnsi="Times New Roman" w:cs="Times New Roman"/>
          <w:color w:val="000000"/>
        </w:rPr>
        <w:t xml:space="preserve">,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as condições necessárias à regular execução do contrato;</w:t>
      </w:r>
    </w:p>
    <w:p w:rsidR="00554685" w:rsidRPr="00D013AC" w:rsidRDefault="00711C4F" w:rsidP="00D013AC">
      <w:pPr>
        <w:widowControl/>
        <w:numPr>
          <w:ilvl w:val="0"/>
          <w:numId w:val="10"/>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gerir</w:t>
      </w:r>
      <w:proofErr w:type="gramEnd"/>
      <w:r w:rsidRPr="00D013AC">
        <w:rPr>
          <w:rFonts w:ascii="Times New Roman" w:eastAsia="Times New Roman" w:hAnsi="Times New Roman" w:cs="Times New Roman"/>
          <w:color w:val="000000"/>
        </w:rPr>
        <w:t xml:space="preserve"> e fiscalizar a correta execução deste contrato;</w:t>
      </w:r>
    </w:p>
    <w:p w:rsidR="00554685" w:rsidRPr="00D013AC" w:rsidRDefault="00711C4F" w:rsidP="00D013AC">
      <w:pPr>
        <w:widowControl/>
        <w:numPr>
          <w:ilvl w:val="0"/>
          <w:numId w:val="10"/>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rejeitar</w:t>
      </w:r>
      <w:proofErr w:type="gramEnd"/>
      <w:r w:rsidRPr="00D013AC">
        <w:rPr>
          <w:rFonts w:ascii="Times New Roman" w:eastAsia="Times New Roman" w:hAnsi="Times New Roman" w:cs="Times New Roman"/>
          <w:color w:val="000000"/>
        </w:rPr>
        <w:t xml:space="preserve">, no todo ou em parte, o objeto entregue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fora das especificações deste contrato.</w:t>
      </w:r>
    </w:p>
    <w:p w:rsidR="00554685" w:rsidRPr="00D013AC" w:rsidRDefault="00711C4F" w:rsidP="00D013AC">
      <w:pPr>
        <w:widowControl/>
        <w:pBdr>
          <w:top w:val="nil"/>
          <w:left w:val="nil"/>
          <w:bottom w:val="nil"/>
          <w:right w:val="nil"/>
          <w:between w:val="nil"/>
        </w:pBdr>
        <w:spacing w:line="240" w:lineRule="auto"/>
        <w:ind w:right="0"/>
        <w:jc w:val="left"/>
        <w:rPr>
          <w:rFonts w:ascii="Times New Roman" w:eastAsia="Times New Roman" w:hAnsi="Times New Roman" w:cs="Times New Roman"/>
          <w:color w:val="000000"/>
        </w:rPr>
      </w:pPr>
      <w:r w:rsidRPr="00D013AC">
        <w:rPr>
          <w:rFonts w:ascii="Times New Roman" w:eastAsia="Times New Roman" w:hAnsi="Times New Roman" w:cs="Times New Roman"/>
          <w:b/>
          <w:color w:val="000000"/>
          <w:u w:val="single"/>
        </w:rPr>
        <w:t>II – Constituem obrigações da CONTRATADA</w:t>
      </w:r>
      <w:r w:rsidRPr="00D013AC">
        <w:rPr>
          <w:rFonts w:ascii="Times New Roman" w:eastAsia="Times New Roman" w:hAnsi="Times New Roman" w:cs="Times New Roman"/>
          <w:b/>
          <w:color w:val="000000"/>
        </w:rPr>
        <w:t xml:space="preserve"> as especificadas neste contrato, no procedimento licitatório ou de contratação direta, conforme o caso, no Termo de Referência, Ordem de Fornecimento, e as seguintes:</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entregar</w:t>
      </w:r>
      <w:proofErr w:type="gramEnd"/>
      <w:r w:rsidRPr="00D013AC">
        <w:rPr>
          <w:rFonts w:ascii="Times New Roman" w:eastAsia="Times New Roman" w:hAnsi="Times New Roman" w:cs="Times New Roman"/>
          <w:color w:val="000000"/>
        </w:rPr>
        <w:t xml:space="preserve"> na data aprazada e no local combinado, os materiais e produtos descritos e especificados na sua proposta e no Termo de Referência, em perfeitas e absolutas condições de uso, inclusive quanto à sua qualidade, marca, fabricante, modelo e prazos de validade;</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os</w:t>
      </w:r>
      <w:proofErr w:type="gramEnd"/>
      <w:r w:rsidRPr="00D013AC">
        <w:rPr>
          <w:rFonts w:ascii="Times New Roman" w:eastAsia="Times New Roman" w:hAnsi="Times New Roman" w:cs="Times New Roman"/>
          <w:color w:val="000000"/>
        </w:rPr>
        <w:t xml:space="preserve"> bens devem estar acompanhados, ainda, quando for o caso, do manual do usuário, com uma versão em português, e da relação da rede de assistência técnica autorizada;</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responsabilizar</w:t>
      </w:r>
      <w:proofErr w:type="gramEnd"/>
      <w:r w:rsidRPr="00D013AC">
        <w:rPr>
          <w:rFonts w:ascii="Times New Roman" w:eastAsia="Times New Roman" w:hAnsi="Times New Roman" w:cs="Times New Roman"/>
          <w:color w:val="000000"/>
        </w:rPr>
        <w:t>-se pelos vícios, defeitos e danos decorrentes dos produtos e materiais, de acordo com o Termo de Referência e Código de Defesa do Consumidor (Lei federal nº 8.078, de 1990);</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responsabilizar</w:t>
      </w:r>
      <w:proofErr w:type="gramEnd"/>
      <w:r w:rsidRPr="00D013AC">
        <w:rPr>
          <w:rFonts w:ascii="Times New Roman" w:eastAsia="Times New Roman" w:hAnsi="Times New Roman" w:cs="Times New Roman"/>
          <w:color w:val="000000"/>
        </w:rPr>
        <w:t>-se por todos e quaisquer encargos decorrentes deste contrato, em especial, encargos de natureza trabalhista, previdenciária, fiscal, comercial, bem como emolumentos, ônus e demais despesas, incluída a alimentação, transporte ou outro benefício dos seus empregados pertinentes à execução do objeto deste contrato;</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assumir</w:t>
      </w:r>
      <w:proofErr w:type="gramEnd"/>
      <w:r w:rsidRPr="00D013AC">
        <w:rPr>
          <w:rFonts w:ascii="Times New Roman" w:eastAsia="Times New Roman" w:hAnsi="Times New Roman" w:cs="Times New Roman"/>
          <w:color w:val="000000"/>
        </w:rPr>
        <w:t xml:space="preserve"> todos os encargos de eventuais demandas trabalhistas, cível ou penal, bem como responder por danos causados diretamente a terceiros ou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independentemente da comprovação de sua culpa ou dolo na execução do contrato, conforme artigo 76 da Lei federal nº 13.303, de 2016;</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b/>
          <w:color w:val="000000"/>
          <w:u w:val="single"/>
        </w:rPr>
        <w:t>manter</w:t>
      </w:r>
      <w:proofErr w:type="gramEnd"/>
      <w:r w:rsidRPr="00D013AC">
        <w:rPr>
          <w:rFonts w:ascii="Times New Roman" w:eastAsia="Times New Roman" w:hAnsi="Times New Roman" w:cs="Times New Roman"/>
          <w:b/>
          <w:color w:val="000000"/>
          <w:u w:val="single"/>
        </w:rPr>
        <w:t>, durante toda a execução do contrato, em compatibilidade com as obrigações assumidas, todas as condições de habilitação (</w:t>
      </w:r>
      <w:proofErr w:type="spellStart"/>
      <w:r w:rsidRPr="00D013AC">
        <w:rPr>
          <w:rFonts w:ascii="Times New Roman" w:eastAsia="Times New Roman" w:hAnsi="Times New Roman" w:cs="Times New Roman"/>
          <w:b/>
          <w:color w:val="000000"/>
          <w:u w:val="single"/>
        </w:rPr>
        <w:t>CNDs</w:t>
      </w:r>
      <w:proofErr w:type="spellEnd"/>
      <w:r w:rsidRPr="00D013AC">
        <w:rPr>
          <w:rFonts w:ascii="Times New Roman" w:eastAsia="Times New Roman" w:hAnsi="Times New Roman" w:cs="Times New Roman"/>
          <w:b/>
          <w:color w:val="000000"/>
          <w:u w:val="single"/>
        </w:rPr>
        <w:t xml:space="preserve"> regulares) e qualificação exigidas na licitação ou contratação direta, conforme o caso, inclusive declarando que não há impedimento à contratação, nos termos da Lei federal nº 13.303, de 2016, artigo 17 e 34 do RILC-EPAGRI e </w:t>
      </w:r>
      <w:hyperlink r:id="rId164">
        <w:r w:rsidRPr="00D013AC">
          <w:rPr>
            <w:rFonts w:ascii="Times New Roman" w:eastAsia="Times New Roman" w:hAnsi="Times New Roman" w:cs="Times New Roman"/>
            <w:b/>
            <w:color w:val="0000FF"/>
            <w:u w:val="single"/>
          </w:rPr>
          <w:t>Lei estadual nº 16.493, de 2014</w:t>
        </w:r>
      </w:hyperlink>
      <w:r w:rsidRPr="00D013AC">
        <w:rPr>
          <w:rFonts w:ascii="Times New Roman" w:eastAsia="Times New Roman" w:hAnsi="Times New Roman" w:cs="Times New Roman"/>
          <w:color w:val="000000"/>
        </w:rPr>
        <w:t xml:space="preserve">,, devendo comunicar imediatamente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qualquer alteração que possa comprometer o objeto contratado;</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comunicar</w:t>
      </w:r>
      <w:proofErr w:type="gramEnd"/>
      <w:r w:rsidRPr="00D013AC">
        <w:rPr>
          <w:rFonts w:ascii="Times New Roman" w:eastAsia="Times New Roman" w:hAnsi="Times New Roman" w:cs="Times New Roman"/>
          <w:color w:val="000000"/>
        </w:rPr>
        <w:t xml:space="preserve">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por escrito, toda e qualquer ocorrência de acidentes verificados durante a execução do contrato;</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não</w:t>
      </w:r>
      <w:proofErr w:type="gramEnd"/>
      <w:r w:rsidRPr="00D013AC">
        <w:rPr>
          <w:rFonts w:ascii="Times New Roman" w:eastAsia="Times New Roman" w:hAnsi="Times New Roman" w:cs="Times New Roman"/>
          <w:color w:val="000000"/>
        </w:rPr>
        <w:t xml:space="preserve"> transferir a terceiros, por qualquer forma, nem mesmo parcialmente, as obrigações assumidas, nem subcontratar qualquer das prestações a que está obrigada, exceto nas condições expressamente autorizadas no Termo de Referência ou neste contrato;</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não</w:t>
      </w:r>
      <w:proofErr w:type="gramEnd"/>
      <w:r w:rsidRPr="00D013AC">
        <w:rPr>
          <w:rFonts w:ascii="Times New Roman" w:eastAsia="Times New Roman" w:hAnsi="Times New Roman" w:cs="Times New Roman"/>
          <w:color w:val="000000"/>
        </w:rPr>
        <w:t xml:space="preserve"> permitir a utilização de qualquer trabalho do menor de </w:t>
      </w:r>
      <w:r w:rsidRPr="00D013AC">
        <w:rPr>
          <w:rFonts w:ascii="Times New Roman" w:eastAsia="Times New Roman" w:hAnsi="Times New Roman" w:cs="Times New Roman"/>
          <w:b/>
          <w:color w:val="000000"/>
        </w:rPr>
        <w:t>16 (dezesseis) anos</w:t>
      </w:r>
      <w:r w:rsidRPr="00D013AC">
        <w:rPr>
          <w:rFonts w:ascii="Times New Roman" w:eastAsia="Times New Roman" w:hAnsi="Times New Roman" w:cs="Times New Roman"/>
          <w:color w:val="000000"/>
        </w:rPr>
        <w:t xml:space="preserve">, exceto na condição de aprendiz para os maiores de </w:t>
      </w:r>
      <w:r w:rsidRPr="00D013AC">
        <w:rPr>
          <w:rFonts w:ascii="Times New Roman" w:eastAsia="Times New Roman" w:hAnsi="Times New Roman" w:cs="Times New Roman"/>
          <w:b/>
          <w:color w:val="000000"/>
        </w:rPr>
        <w:t>14 (quatorze) anos</w:t>
      </w:r>
      <w:r w:rsidRPr="00D013AC">
        <w:rPr>
          <w:rFonts w:ascii="Times New Roman" w:eastAsia="Times New Roman" w:hAnsi="Times New Roman" w:cs="Times New Roman"/>
          <w:color w:val="000000"/>
        </w:rPr>
        <w:t xml:space="preserve">; nem permitir a utilização do trabalho do menor de </w:t>
      </w:r>
      <w:r w:rsidRPr="00D013AC">
        <w:rPr>
          <w:rFonts w:ascii="Times New Roman" w:eastAsia="Times New Roman" w:hAnsi="Times New Roman" w:cs="Times New Roman"/>
          <w:b/>
          <w:color w:val="000000"/>
        </w:rPr>
        <w:t>18 (dezoito) anos</w:t>
      </w:r>
      <w:r w:rsidRPr="00D013AC">
        <w:rPr>
          <w:rFonts w:ascii="Times New Roman" w:eastAsia="Times New Roman" w:hAnsi="Times New Roman" w:cs="Times New Roman"/>
          <w:color w:val="000000"/>
        </w:rPr>
        <w:t xml:space="preserve"> em trabalho noturno, perigoso ou insalubre;</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reparar</w:t>
      </w:r>
      <w:proofErr w:type="gramEnd"/>
      <w:r w:rsidRPr="00D013AC">
        <w:rPr>
          <w:rFonts w:ascii="Times New Roman" w:eastAsia="Times New Roman" w:hAnsi="Times New Roman" w:cs="Times New Roman"/>
          <w:color w:val="000000"/>
        </w:rPr>
        <w:t xml:space="preserve">, corrigir, remover, reconstruir ou substituir, às suas expensas, no total ou em parte, o objeto do contrato em que se verificarem vícios, defeitos ou incorreções resultantes da execução ou de materiais empregados apontados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observadas as disposições do Termo de Referência;</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observar</w:t>
      </w:r>
      <w:proofErr w:type="gramEnd"/>
      <w:r w:rsidRPr="00D013AC">
        <w:rPr>
          <w:rFonts w:ascii="Times New Roman" w:eastAsia="Times New Roman" w:hAnsi="Times New Roman" w:cs="Times New Roman"/>
          <w:color w:val="000000"/>
        </w:rPr>
        <w:t xml:space="preserve"> e cumprir a Política de Transações com Partes Relacionadas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conforme artigo 32, inciso V, da Lei federal nº 13.303, de 2016, disponível no site: </w:t>
      </w:r>
      <w:r w:rsidRPr="00D013AC">
        <w:rPr>
          <w:rFonts w:ascii="Times New Roman" w:eastAsia="Times New Roman" w:hAnsi="Times New Roman" w:cs="Times New Roman"/>
          <w:color w:val="0000FF"/>
          <w:u w:val="single"/>
        </w:rPr>
        <w:t>https://www.epagri.sc.gov.br/index.php/licitacoes/</w:t>
      </w:r>
      <w:r w:rsidRPr="00D013AC">
        <w:rPr>
          <w:rFonts w:ascii="Times New Roman" w:eastAsia="Times New Roman" w:hAnsi="Times New Roman" w:cs="Times New Roman"/>
          <w:color w:val="000000"/>
        </w:rPr>
        <w:t>;</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b/>
          <w:color w:val="000000"/>
          <w:u w:val="single"/>
        </w:rPr>
        <w:lastRenderedPageBreak/>
        <w:t>indicar</w:t>
      </w:r>
      <w:proofErr w:type="gramEnd"/>
      <w:r w:rsidRPr="00D013AC">
        <w:rPr>
          <w:rFonts w:ascii="Times New Roman" w:eastAsia="Times New Roman" w:hAnsi="Times New Roman" w:cs="Times New Roman"/>
          <w:b/>
          <w:color w:val="000000"/>
          <w:u w:val="single"/>
        </w:rPr>
        <w:t xml:space="preserve"> preposto (representante)</w:t>
      </w:r>
      <w:r w:rsidRPr="00D013AC">
        <w:rPr>
          <w:rFonts w:ascii="Times New Roman" w:eastAsia="Times New Roman" w:hAnsi="Times New Roman" w:cs="Times New Roman"/>
          <w:b/>
          <w:color w:val="000000"/>
        </w:rPr>
        <w:t xml:space="preserve"> </w:t>
      </w:r>
      <w:r w:rsidRPr="00D013AC">
        <w:rPr>
          <w:rFonts w:ascii="Times New Roman" w:eastAsia="Times New Roman" w:hAnsi="Times New Roman" w:cs="Times New Roman"/>
          <w:color w:val="000000"/>
        </w:rPr>
        <w:t xml:space="preserve">que sirva de contato direto com os gestores e fiscais deste contrato devendo </w:t>
      </w:r>
      <w:r w:rsidRPr="00D013AC">
        <w:rPr>
          <w:rFonts w:ascii="Times New Roman" w:eastAsia="Times New Roman" w:hAnsi="Times New Roman" w:cs="Times New Roman"/>
          <w:b/>
          <w:color w:val="000000"/>
          <w:u w:val="single"/>
        </w:rPr>
        <w:t>manter sempre atualizados os endereços de correio eletrônico (e-mail), telefone e outros meios</w:t>
      </w:r>
      <w:r w:rsidRPr="00D013AC">
        <w:rPr>
          <w:rFonts w:ascii="Times New Roman" w:eastAsia="Times New Roman" w:hAnsi="Times New Roman" w:cs="Times New Roman"/>
          <w:color w:val="000000"/>
        </w:rPr>
        <w:t xml:space="preserve"> visando a constante verificação da correta prestação do objeto deste contrato, presumindo-se válidas todas as intimações, notificações, mensagens por meio de aplicativos de mensagens instantâneas e demais correspondências encaminhadas ao endereço constante nos cadastros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(artigo 76, inciso IV, do RILC-EPAGRI);</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obedecer</w:t>
      </w:r>
      <w:proofErr w:type="gramEnd"/>
      <w:r w:rsidRPr="00D013AC">
        <w:rPr>
          <w:rFonts w:ascii="Times New Roman" w:eastAsia="Times New Roman" w:hAnsi="Times New Roman" w:cs="Times New Roman"/>
          <w:color w:val="000000"/>
        </w:rPr>
        <w:t xml:space="preserve"> às normas sobre saúde e segurança do trabalho, fornecendo aos seus empregados os equipamentos de segurança que se fizerem necessários para a execução dos serviços e responsabilizando-se pelo treinamento e capacitação dos seus profissionais para a perfeita execução dos serviços, sem quaisquer ônus adicionais para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conforme CLT, Normas Regulamentadoras do Ministério do Trabalho e </w:t>
      </w:r>
      <w:hyperlink r:id="rId165">
        <w:r w:rsidRPr="00D013AC">
          <w:rPr>
            <w:rFonts w:ascii="Times New Roman" w:eastAsia="Times New Roman" w:hAnsi="Times New Roman" w:cs="Times New Roman"/>
            <w:color w:val="0000FF"/>
            <w:u w:val="single"/>
          </w:rPr>
          <w:t>Leis estaduais nº 10.732, de 1998</w:t>
        </w:r>
      </w:hyperlink>
      <w:r w:rsidRPr="00D013AC">
        <w:rPr>
          <w:rFonts w:ascii="Times New Roman" w:eastAsia="Times New Roman" w:hAnsi="Times New Roman" w:cs="Times New Roman"/>
          <w:color w:val="000000"/>
        </w:rPr>
        <w:t xml:space="preserve"> e </w:t>
      </w:r>
      <w:hyperlink r:id="rId166">
        <w:r w:rsidRPr="00D013AC">
          <w:rPr>
            <w:rFonts w:ascii="Times New Roman" w:eastAsia="Times New Roman" w:hAnsi="Times New Roman" w:cs="Times New Roman"/>
            <w:color w:val="0000FF"/>
            <w:u w:val="single"/>
          </w:rPr>
          <w:t>16.003, de 2013</w:t>
        </w:r>
      </w:hyperlink>
      <w:r w:rsidRPr="00D013AC">
        <w:rPr>
          <w:rFonts w:ascii="Times New Roman" w:eastAsia="Times New Roman" w:hAnsi="Times New Roman" w:cs="Times New Roman"/>
          <w:color w:val="000000"/>
        </w:rPr>
        <w:t>;</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obter</w:t>
      </w:r>
      <w:proofErr w:type="gramEnd"/>
      <w:r w:rsidRPr="00D013AC">
        <w:rPr>
          <w:rFonts w:ascii="Times New Roman" w:eastAsia="Times New Roman" w:hAnsi="Times New Roman" w:cs="Times New Roman"/>
          <w:color w:val="000000"/>
        </w:rPr>
        <w:t xml:space="preserve"> e manter, durante o prazo de vigência do contrato, todas as autorizações, alvarás, licenças, seja de que natureza forem, porventura exigidas na legislação para o cumprimento do objeto licitado;</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b/>
          <w:color w:val="000000"/>
        </w:rPr>
      </w:pPr>
      <w:proofErr w:type="gramStart"/>
      <w:r w:rsidRPr="00D013AC">
        <w:rPr>
          <w:rFonts w:ascii="Times New Roman" w:eastAsia="Times New Roman" w:hAnsi="Times New Roman" w:cs="Times New Roman"/>
          <w:b/>
          <w:color w:val="000000"/>
          <w:u w:val="single"/>
        </w:rPr>
        <w:t>no</w:t>
      </w:r>
      <w:proofErr w:type="gramEnd"/>
      <w:r w:rsidRPr="00D013AC">
        <w:rPr>
          <w:rFonts w:ascii="Times New Roman" w:eastAsia="Times New Roman" w:hAnsi="Times New Roman" w:cs="Times New Roman"/>
          <w:b/>
          <w:color w:val="000000"/>
          <w:u w:val="single"/>
        </w:rPr>
        <w:t xml:space="preserve"> momento da assinatura deste contrato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entregar à EPAGRI</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foto da fachada da sede da empresa CONTRATADA</w:t>
      </w:r>
      <w:r w:rsidRPr="00D013AC">
        <w:rPr>
          <w:rFonts w:ascii="Times New Roman" w:eastAsia="Times New Roman" w:hAnsi="Times New Roman" w:cs="Times New Roman"/>
          <w:color w:val="000000"/>
        </w:rPr>
        <w:t xml:space="preserve"> e </w:t>
      </w:r>
      <w:r w:rsidRPr="00D013AC">
        <w:rPr>
          <w:rFonts w:ascii="Times New Roman" w:eastAsia="Times New Roman" w:hAnsi="Times New Roman" w:cs="Times New Roman"/>
          <w:b/>
          <w:color w:val="000000"/>
          <w:u w:val="single"/>
        </w:rPr>
        <w:t>relação dos sócios-proprietários com o número de Cadastro de Pessoa Física (CPF)</w:t>
      </w:r>
      <w:r w:rsidRPr="00D013AC">
        <w:rPr>
          <w:rFonts w:ascii="Times New Roman" w:eastAsia="Times New Roman" w:hAnsi="Times New Roman" w:cs="Times New Roman"/>
          <w:color w:val="000000"/>
        </w:rPr>
        <w:t xml:space="preserve">, em cumprimento à </w:t>
      </w:r>
      <w:hyperlink r:id="rId167">
        <w:r w:rsidRPr="00D013AC">
          <w:rPr>
            <w:rFonts w:ascii="Times New Roman" w:eastAsia="Times New Roman" w:hAnsi="Times New Roman" w:cs="Times New Roman"/>
            <w:color w:val="0000FF"/>
            <w:u w:val="single"/>
          </w:rPr>
          <w:t>Lei estadual nº 17.983, de 2020</w:t>
        </w:r>
      </w:hyperlink>
      <w:r w:rsidRPr="00D013AC">
        <w:rPr>
          <w:rFonts w:ascii="Times New Roman" w:eastAsia="Times New Roman" w:hAnsi="Times New Roman" w:cs="Times New Roman"/>
          <w:color w:val="000000"/>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NONA – SUBCONTRATAÇÃO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Desde que </w:t>
      </w:r>
      <w:proofErr w:type="gramStart"/>
      <w:r w:rsidRPr="00D013AC">
        <w:rPr>
          <w:rFonts w:ascii="Times New Roman" w:eastAsia="Times New Roman" w:hAnsi="Times New Roman" w:cs="Times New Roman"/>
          <w:color w:val="000000"/>
        </w:rPr>
        <w:t xml:space="preserve">haja </w:t>
      </w:r>
      <w:r w:rsidRPr="00D013AC">
        <w:rPr>
          <w:rFonts w:ascii="Times New Roman" w:eastAsia="Times New Roman" w:hAnsi="Times New Roman" w:cs="Times New Roman"/>
          <w:b/>
          <w:color w:val="000000"/>
          <w:u w:val="single"/>
        </w:rPr>
        <w:t>expressa</w:t>
      </w:r>
      <w:proofErr w:type="gramEnd"/>
      <w:r w:rsidRPr="00D013AC">
        <w:rPr>
          <w:rFonts w:ascii="Times New Roman" w:eastAsia="Times New Roman" w:hAnsi="Times New Roman" w:cs="Times New Roman"/>
          <w:b/>
          <w:color w:val="000000"/>
          <w:u w:val="single"/>
        </w:rPr>
        <w:t xml:space="preserve"> autorização</w:t>
      </w:r>
      <w:r w:rsidRPr="00D013AC">
        <w:rPr>
          <w:rFonts w:ascii="Times New Roman" w:eastAsia="Times New Roman" w:hAnsi="Times New Roman" w:cs="Times New Roman"/>
          <w:color w:val="000000"/>
        </w:rPr>
        <w:t xml:space="preserve"> no Termo de Referência, a subcontratação fica admitida na forma e limites ali referidos, </w:t>
      </w:r>
      <w:r w:rsidRPr="00D013AC">
        <w:rPr>
          <w:rFonts w:ascii="Times New Roman" w:eastAsia="Times New Roman" w:hAnsi="Times New Roman" w:cs="Times New Roman"/>
          <w:b/>
          <w:color w:val="000000"/>
          <w:u w:val="single"/>
        </w:rPr>
        <w:t>sem prejuízo das responsabilidades contratuais e legais da CONTRATADA</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subcontratação sem autorização</w:t>
      </w:r>
      <w:r w:rsidRPr="00D013AC">
        <w:rPr>
          <w:rFonts w:ascii="Times New Roman" w:eastAsia="Times New Roman" w:hAnsi="Times New Roman" w:cs="Times New Roman"/>
          <w:color w:val="000000"/>
        </w:rPr>
        <w:t xml:space="preserve"> poderá ensejar a </w:t>
      </w:r>
      <w:r w:rsidRPr="00D013AC">
        <w:rPr>
          <w:rFonts w:ascii="Times New Roman" w:eastAsia="Times New Roman" w:hAnsi="Times New Roman" w:cs="Times New Roman"/>
          <w:b/>
          <w:color w:val="000000"/>
        </w:rPr>
        <w:t>rescisão unilateral do contrato</w:t>
      </w:r>
      <w:r w:rsidRPr="00D013AC">
        <w:rPr>
          <w:rFonts w:ascii="Times New Roman" w:eastAsia="Times New Roman" w:hAnsi="Times New Roman" w:cs="Times New Roman"/>
          <w:color w:val="000000"/>
        </w:rPr>
        <w:t xml:space="preserve"> (artigo 157, inciso II, do RILC-EPAGRI) e a aplicação das </w:t>
      </w:r>
      <w:r w:rsidRPr="00D013AC">
        <w:rPr>
          <w:rFonts w:ascii="Times New Roman" w:eastAsia="Times New Roman" w:hAnsi="Times New Roman" w:cs="Times New Roman"/>
          <w:b/>
          <w:color w:val="000000"/>
        </w:rPr>
        <w:t>penalidades</w:t>
      </w:r>
      <w:r w:rsidRPr="00D013AC">
        <w:rPr>
          <w:rFonts w:ascii="Times New Roman" w:eastAsia="Times New Roman" w:hAnsi="Times New Roman" w:cs="Times New Roman"/>
          <w:color w:val="000000"/>
        </w:rPr>
        <w:t xml:space="preserve"> previstas na </w:t>
      </w:r>
      <w:hyperlink r:id="rId168" w:anchor="bookmark=id.gjdgxs">
        <w:r w:rsidRPr="00D013AC">
          <w:rPr>
            <w:rFonts w:ascii="Times New Roman" w:eastAsia="Times New Roman" w:hAnsi="Times New Roman" w:cs="Times New Roman"/>
            <w:b/>
            <w:color w:val="0000FF"/>
            <w:u w:val="single"/>
          </w:rPr>
          <w:t>Cláusula Décima Segunda</w:t>
        </w:r>
      </w:hyperlink>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A empresa subcontratada deverá atender, em relação ao objeto da subcontratação, as </w:t>
      </w:r>
      <w:r w:rsidRPr="00D013AC">
        <w:rPr>
          <w:rFonts w:ascii="Times New Roman" w:eastAsia="Times New Roman" w:hAnsi="Times New Roman" w:cs="Times New Roman"/>
          <w:b/>
          <w:color w:val="000000"/>
          <w:u w:val="single"/>
        </w:rPr>
        <w:t>exigências de qualificação técnica</w:t>
      </w:r>
      <w:r w:rsidRPr="00D013AC">
        <w:rPr>
          <w:rFonts w:ascii="Times New Roman" w:eastAsia="Times New Roman" w:hAnsi="Times New Roman" w:cs="Times New Roman"/>
          <w:color w:val="000000"/>
        </w:rPr>
        <w:t xml:space="preserve"> impostas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2º. </w:t>
      </w:r>
      <w:r w:rsidRPr="00D013AC">
        <w:rPr>
          <w:rFonts w:ascii="Times New Roman" w:eastAsia="Times New Roman" w:hAnsi="Times New Roman" w:cs="Times New Roman"/>
          <w:color w:val="000000"/>
        </w:rPr>
        <w:t xml:space="preserve">É </w:t>
      </w:r>
      <w:r w:rsidRPr="00D013AC">
        <w:rPr>
          <w:rFonts w:ascii="Times New Roman" w:eastAsia="Times New Roman" w:hAnsi="Times New Roman" w:cs="Times New Roman"/>
          <w:b/>
          <w:color w:val="000000"/>
        </w:rPr>
        <w:t>proibida</w:t>
      </w:r>
      <w:r w:rsidRPr="00D013AC">
        <w:rPr>
          <w:rFonts w:ascii="Times New Roman" w:eastAsia="Times New Roman" w:hAnsi="Times New Roman" w:cs="Times New Roman"/>
          <w:color w:val="000000"/>
        </w:rPr>
        <w:t xml:space="preserve"> a subcontratação de empresa ou consórcio que tenha participado do procedimento licitatório do qual se originou o presente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É </w:t>
      </w:r>
      <w:r w:rsidRPr="00D013AC">
        <w:rPr>
          <w:rFonts w:ascii="Times New Roman" w:eastAsia="Times New Roman" w:hAnsi="Times New Roman" w:cs="Times New Roman"/>
          <w:b/>
          <w:color w:val="000000"/>
        </w:rPr>
        <w:t>proibida</w:t>
      </w:r>
      <w:r w:rsidRPr="00D013AC">
        <w:rPr>
          <w:rFonts w:ascii="Times New Roman" w:eastAsia="Times New Roman" w:hAnsi="Times New Roman" w:cs="Times New Roman"/>
          <w:color w:val="000000"/>
        </w:rPr>
        <w:t xml:space="preserve"> a cessão de contrato ou de crédito oriundo deste instrumento.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 ALTERAÇÃO CONTRATUAL</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presente contrato poderá ser alterado, quando couber, mediante termo aditivo ou por simples </w:t>
      </w:r>
      <w:proofErr w:type="spellStart"/>
      <w:r w:rsidRPr="00D013AC">
        <w:rPr>
          <w:rFonts w:ascii="Times New Roman" w:eastAsia="Times New Roman" w:hAnsi="Times New Roman" w:cs="Times New Roman"/>
          <w:color w:val="000000"/>
        </w:rPr>
        <w:t>apostilamento</w:t>
      </w:r>
      <w:proofErr w:type="spellEnd"/>
      <w:r w:rsidRPr="00D013AC">
        <w:rPr>
          <w:rFonts w:ascii="Times New Roman" w:eastAsia="Times New Roman" w:hAnsi="Times New Roman" w:cs="Times New Roman"/>
          <w:color w:val="000000"/>
        </w:rPr>
        <w:t xml:space="preserve">, conforme o caso, </w:t>
      </w:r>
      <w:r w:rsidRPr="00D013AC">
        <w:rPr>
          <w:rFonts w:ascii="Times New Roman" w:eastAsia="Times New Roman" w:hAnsi="Times New Roman" w:cs="Times New Roman"/>
          <w:b/>
          <w:color w:val="000000"/>
          <w:u w:val="single"/>
        </w:rPr>
        <w:t>observadas as disposições dos artigos 133 a 147 do RILC-EPAGRI e artigo 81 da Lei federal nº 13.303, de 2016</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Nos termos do § 1º do artigo 81 da Lei federal nº 13.303, de 2016, a </w:t>
      </w:r>
      <w:r w:rsidRPr="00D013AC">
        <w:rPr>
          <w:rFonts w:ascii="Times New Roman" w:eastAsia="Times New Roman" w:hAnsi="Times New Roman" w:cs="Times New Roman"/>
          <w:b/>
          <w:color w:val="000000"/>
        </w:rPr>
        <w:t>alteração quantitativa</w:t>
      </w:r>
      <w:r w:rsidRPr="00D013AC">
        <w:rPr>
          <w:rFonts w:ascii="Times New Roman" w:eastAsia="Times New Roman" w:hAnsi="Times New Roman" w:cs="Times New Roman"/>
          <w:color w:val="000000"/>
        </w:rPr>
        <w:t xml:space="preserve"> poderá ocorrer, nas mesmas condições contratuais, quando forem necessários acréscimos ou supressões do objeto até o limite de </w:t>
      </w:r>
      <w:r w:rsidRPr="00D013AC">
        <w:rPr>
          <w:rFonts w:ascii="Times New Roman" w:eastAsia="Times New Roman" w:hAnsi="Times New Roman" w:cs="Times New Roman"/>
          <w:b/>
          <w:color w:val="000000"/>
        </w:rPr>
        <w:t>25% (vinte e cinco)</w:t>
      </w:r>
      <w:r w:rsidRPr="00D013AC">
        <w:rPr>
          <w:rFonts w:ascii="Times New Roman" w:eastAsia="Times New Roman" w:hAnsi="Times New Roman" w:cs="Times New Roman"/>
          <w:color w:val="000000"/>
        </w:rPr>
        <w:t xml:space="preserve"> por cento do valor inicial atualizado do contrato e, no caso particular de reforma de edifício ou de equipamento, de até </w:t>
      </w:r>
      <w:r w:rsidRPr="00D013AC">
        <w:rPr>
          <w:rFonts w:ascii="Times New Roman" w:eastAsia="Times New Roman" w:hAnsi="Times New Roman" w:cs="Times New Roman"/>
          <w:b/>
          <w:color w:val="000000"/>
        </w:rPr>
        <w:t>50% (cinquenta por cento)</w:t>
      </w:r>
      <w:r w:rsidRPr="00D013AC">
        <w:rPr>
          <w:rFonts w:ascii="Times New Roman" w:eastAsia="Times New Roman" w:hAnsi="Times New Roman" w:cs="Times New Roman"/>
          <w:color w:val="000000"/>
        </w:rPr>
        <w:t xml:space="preserve"> para os seus acréscimos.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Nenhum acréscimo ou supressão poderá exceder os limites estabelecidos no § 1º, salvo as supressões </w:t>
      </w:r>
      <w:proofErr w:type="gramStart"/>
      <w:r w:rsidRPr="00D013AC">
        <w:rPr>
          <w:rFonts w:ascii="Times New Roman" w:eastAsia="Times New Roman" w:hAnsi="Times New Roman" w:cs="Times New Roman"/>
          <w:color w:val="000000"/>
        </w:rPr>
        <w:t>resultantes de acordo celebrado</w:t>
      </w:r>
      <w:proofErr w:type="gramEnd"/>
      <w:r w:rsidRPr="00D013AC">
        <w:rPr>
          <w:rFonts w:ascii="Times New Roman" w:eastAsia="Times New Roman" w:hAnsi="Times New Roman" w:cs="Times New Roman"/>
          <w:color w:val="000000"/>
        </w:rPr>
        <w:t xml:space="preserve"> entre os contratantes.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Qualquer tolerância por parte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que tange ao cumprimento das obrigações ora assumidas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não importará, em hipótese alguma, em alteração contratual, novação, transação ou perdão, permanecendo em </w:t>
      </w:r>
      <w:proofErr w:type="gramStart"/>
      <w:r w:rsidRPr="00D013AC">
        <w:rPr>
          <w:rFonts w:ascii="Times New Roman" w:eastAsia="Times New Roman" w:hAnsi="Times New Roman" w:cs="Times New Roman"/>
          <w:color w:val="000000"/>
        </w:rPr>
        <w:t>pleno vigor</w:t>
      </w:r>
      <w:proofErr w:type="gramEnd"/>
      <w:r w:rsidRPr="00D013AC">
        <w:rPr>
          <w:rFonts w:ascii="Times New Roman" w:eastAsia="Times New Roman" w:hAnsi="Times New Roman" w:cs="Times New Roman"/>
          <w:color w:val="000000"/>
        </w:rPr>
        <w:t xml:space="preserve"> todas as condições do ajuste e podendo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exigir o seu cumprimento a qualquer tempo.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PRIMEIRA – INEXECUÇÃO E DA RESCISÃO DO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lastRenderedPageBreak/>
        <w:t xml:space="preserve">A inexecução total ou parcial do contrato poderá ensejar a sua </w:t>
      </w:r>
      <w:r w:rsidRPr="00D013AC">
        <w:rPr>
          <w:rFonts w:ascii="Times New Roman" w:eastAsia="Times New Roman" w:hAnsi="Times New Roman" w:cs="Times New Roman"/>
          <w:b/>
          <w:color w:val="000000"/>
        </w:rPr>
        <w:t>rescisão</w:t>
      </w:r>
      <w:r w:rsidRPr="00D013AC">
        <w:rPr>
          <w:rFonts w:ascii="Times New Roman" w:eastAsia="Times New Roman" w:hAnsi="Times New Roman" w:cs="Times New Roman"/>
          <w:color w:val="000000"/>
        </w:rPr>
        <w:t xml:space="preserve"> com as consequências contratuais previstas em Lei e na Seção XI, Capítulo II, Título III, do RILC-EPAGRI, sem prejuízo das sanções estabelecidas na </w:t>
      </w:r>
      <w:hyperlink r:id="rId169" w:anchor="bookmark=id.gjdgxs">
        <w:r w:rsidRPr="00D013AC">
          <w:rPr>
            <w:rFonts w:ascii="Times New Roman" w:eastAsia="Times New Roman" w:hAnsi="Times New Roman" w:cs="Times New Roman"/>
            <w:b/>
            <w:color w:val="0000FF"/>
            <w:u w:val="single"/>
          </w:rPr>
          <w:t>Cláusula seguinte</w:t>
        </w:r>
      </w:hyperlink>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1º. </w:t>
      </w:r>
      <w:r w:rsidRPr="00D013AC">
        <w:rPr>
          <w:rFonts w:ascii="Times New Roman" w:eastAsia="Times New Roman" w:hAnsi="Times New Roman" w:cs="Times New Roman"/>
          <w:color w:val="000000"/>
        </w:rPr>
        <w:t xml:space="preserve">Os </w:t>
      </w:r>
      <w:r w:rsidRPr="00D013AC">
        <w:rPr>
          <w:rFonts w:ascii="Times New Roman" w:eastAsia="Times New Roman" w:hAnsi="Times New Roman" w:cs="Times New Roman"/>
          <w:b/>
          <w:color w:val="000000"/>
          <w:u w:val="single"/>
        </w:rPr>
        <w:t>motivos para a rescisão do contrato são aqueles previstos no artigo 157 do RILC-EPAGRI</w:t>
      </w:r>
      <w:r w:rsidRPr="00D013AC">
        <w:rPr>
          <w:rFonts w:ascii="Times New Roman" w:eastAsia="Times New Roman" w:hAnsi="Times New Roman" w:cs="Times New Roman"/>
          <w:b/>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A rescisão contratual determinada por ato unilateral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em que constatado o descumprimento do contratado, acarreta as seguintes consequências, sem prejuízo das sanções previstas para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 – assunção imediata do objeto contratado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estado e local em que se encontrar;</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II – execução de garantia contratual, quando prevista, para pagamento das multas contratuais e ressarcimento de eventuais prejuízos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III – na hipótese de insuficiência da garantia contratual, a retenção dos créditos decorrentes do contrato até o limite dos prejuízos causados à </w:t>
      </w:r>
      <w:r w:rsidRPr="00D013AC">
        <w:rPr>
          <w:rFonts w:ascii="Times New Roman" w:eastAsia="Times New Roman" w:hAnsi="Times New Roman" w:cs="Times New Roman"/>
          <w:b/>
          <w:color w:val="000000"/>
        </w:rPr>
        <w:t>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3º. </w:t>
      </w:r>
      <w:r w:rsidRPr="00D013AC">
        <w:rPr>
          <w:rFonts w:ascii="Times New Roman" w:eastAsia="Times New Roman" w:hAnsi="Times New Roman" w:cs="Times New Roman"/>
          <w:color w:val="000000"/>
        </w:rPr>
        <w:t xml:space="preserve">Na ocorrência de fusão, cisão ou incorporação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o contrato poderá ser mantido, mediante acordo entre as partes e justificativa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por meio de termo aditivo, desde que sejam mantidas as condições inicialmente pactuadas, inclusive no que tange à habilitação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exigida na licitação ou na contratação direta e que não haja qualquer prejuízo para a fiel execução do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4º.</w:t>
      </w:r>
      <w:r w:rsidRPr="00D013AC">
        <w:rPr>
          <w:rFonts w:ascii="Times New Roman" w:eastAsia="Times New Roman" w:hAnsi="Times New Roman" w:cs="Times New Roman"/>
          <w:color w:val="000000"/>
        </w:rPr>
        <w:t xml:space="preserve"> </w:t>
      </w:r>
      <w:proofErr w:type="gramStart"/>
      <w:r w:rsidRPr="00D013AC">
        <w:rPr>
          <w:rFonts w:ascii="Times New Roman" w:eastAsia="Times New Roman" w:hAnsi="Times New Roman" w:cs="Times New Roman"/>
          <w:color w:val="000000"/>
        </w:rPr>
        <w:t>A vigência e manutenção do presente contrato está</w:t>
      </w:r>
      <w:proofErr w:type="gramEnd"/>
      <w:r w:rsidRPr="00D013AC">
        <w:rPr>
          <w:rFonts w:ascii="Times New Roman" w:eastAsia="Times New Roman" w:hAnsi="Times New Roman" w:cs="Times New Roman"/>
          <w:color w:val="000000"/>
        </w:rPr>
        <w:t xml:space="preserve"> condicionada, no exercício financeiro seguinte ao de sua celebração, à existência de créditos orçamentários suficientes para essa finalidade, ficando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autorizada, desde já, a rescindir unilateralmente a contratação no caso de insuficiência de créditos orçamentários, não gerando obrigação de indenizar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conforme artigo 167 da Constituição Federal de 1988, Lei Complementar federal nº 101, de 2000 e art. 474 do Código Civil.</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5º.</w:t>
      </w:r>
      <w:r w:rsidRPr="00D013AC">
        <w:rPr>
          <w:rFonts w:ascii="Times New Roman" w:eastAsia="Times New Roman" w:hAnsi="Times New Roman" w:cs="Times New Roman"/>
          <w:color w:val="000000"/>
        </w:rPr>
        <w:t xml:space="preserve"> A inadimplência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quanto aos encargos trabalhistas, fiscais e comerciais não transfere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a responsabilidade por seu pagamento, nem poderá onerar o objeto do contrato ou restringir a regularização e o uso das obras e edificações, inclusive perante o Registro de Imóveis.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SEGUNDA – SANÇÕES ADMINISTRATIVAS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descumprimento total ou parcial de qualquer das obrigações estabelecidas neste contrato ou o cometimento de quaisquer </w:t>
      </w:r>
      <w:r w:rsidRPr="00D013AC">
        <w:rPr>
          <w:rFonts w:ascii="Times New Roman" w:eastAsia="Times New Roman" w:hAnsi="Times New Roman" w:cs="Times New Roman"/>
          <w:b/>
          <w:color w:val="000000"/>
          <w:u w:val="single"/>
        </w:rPr>
        <w:t>infrações tipificadas nos artigos 157 e 163 do RILC-EPAGRI</w:t>
      </w:r>
      <w:r w:rsidRPr="00D013AC">
        <w:rPr>
          <w:rFonts w:ascii="Times New Roman" w:eastAsia="Times New Roman" w:hAnsi="Times New Roman" w:cs="Times New Roman"/>
          <w:color w:val="000000"/>
        </w:rPr>
        <w:t xml:space="preserve"> sujeitará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às sanções previstas no RILC-EPAGRI e artigos 82 a 84 da Lei federal nº 13.303, de 2016, quais sejam:</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I –</w:t>
      </w:r>
      <w:r w:rsidRPr="00D013AC">
        <w:rPr>
          <w:rFonts w:ascii="Times New Roman" w:eastAsia="Times New Roman" w:hAnsi="Times New Roman" w:cs="Times New Roman"/>
          <w:b/>
          <w:color w:val="000000"/>
        </w:rPr>
        <w:t xml:space="preserve"> Advertência</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II –</w:t>
      </w:r>
      <w:r w:rsidRPr="00D013AC">
        <w:rPr>
          <w:rFonts w:ascii="Times New Roman" w:eastAsia="Times New Roman" w:hAnsi="Times New Roman" w:cs="Times New Roman"/>
          <w:b/>
          <w:color w:val="000000"/>
        </w:rPr>
        <w:t xml:space="preserve"> Multa:</w:t>
      </w:r>
    </w:p>
    <w:p w:rsidR="00554685" w:rsidRPr="00D013AC" w:rsidRDefault="00711C4F" w:rsidP="00D013AC">
      <w:pPr>
        <w:widowControl/>
        <w:numPr>
          <w:ilvl w:val="0"/>
          <w:numId w:val="15"/>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de</w:t>
      </w:r>
      <w:proofErr w:type="gramEnd"/>
      <w:r w:rsidRPr="00D013AC">
        <w:rPr>
          <w:rFonts w:ascii="Times New Roman" w:eastAsia="Times New Roman" w:hAnsi="Times New Roman" w:cs="Times New Roman"/>
          <w:color w:val="000000"/>
        </w:rPr>
        <w:t xml:space="preserve"> até </w:t>
      </w:r>
      <w:r w:rsidRPr="00D013AC">
        <w:rPr>
          <w:rFonts w:ascii="Times New Roman" w:eastAsia="Times New Roman" w:hAnsi="Times New Roman" w:cs="Times New Roman"/>
          <w:b/>
          <w:color w:val="000000"/>
        </w:rPr>
        <w:t>5% (cinco por cento)</w:t>
      </w:r>
      <w:r w:rsidRPr="00D013AC">
        <w:rPr>
          <w:rFonts w:ascii="Times New Roman" w:eastAsia="Times New Roman" w:hAnsi="Times New Roman" w:cs="Times New Roman"/>
          <w:color w:val="000000"/>
        </w:rPr>
        <w:t xml:space="preserve"> do valor do contrato, em caso de atraso na entrega da garantia contratual, quando exigida;</w:t>
      </w:r>
    </w:p>
    <w:p w:rsidR="00554685" w:rsidRPr="00D013AC" w:rsidRDefault="00711C4F" w:rsidP="00D013AC">
      <w:pPr>
        <w:widowControl/>
        <w:numPr>
          <w:ilvl w:val="0"/>
          <w:numId w:val="15"/>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de</w:t>
      </w:r>
      <w:proofErr w:type="gramEnd"/>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 xml:space="preserve">0,33% (zero, trinta e três por cento) </w:t>
      </w:r>
      <w:r w:rsidRPr="00D013AC">
        <w:rPr>
          <w:rFonts w:ascii="Times New Roman" w:eastAsia="Times New Roman" w:hAnsi="Times New Roman" w:cs="Times New Roman"/>
          <w:color w:val="000000"/>
        </w:rPr>
        <w:t xml:space="preserve">por dia de </w:t>
      </w:r>
      <w:r w:rsidRPr="00D013AC">
        <w:rPr>
          <w:rFonts w:ascii="Times New Roman" w:eastAsia="Times New Roman" w:hAnsi="Times New Roman" w:cs="Times New Roman"/>
          <w:b/>
          <w:color w:val="000000"/>
        </w:rPr>
        <w:t>atraso</w:t>
      </w:r>
      <w:r w:rsidRPr="00D013AC">
        <w:rPr>
          <w:rFonts w:ascii="Times New Roman" w:eastAsia="Times New Roman" w:hAnsi="Times New Roman" w:cs="Times New Roman"/>
          <w:color w:val="000000"/>
        </w:rPr>
        <w:t xml:space="preserve">, na entrega do objeto, calculado sobre o valor correspondente à parte inadimplente (ou seja, somente sobre a parte efetivamente entregue/executada em atraso), até o limite de </w:t>
      </w:r>
      <w:r w:rsidRPr="00D013AC">
        <w:rPr>
          <w:rFonts w:ascii="Times New Roman" w:eastAsia="Times New Roman" w:hAnsi="Times New Roman" w:cs="Times New Roman"/>
          <w:b/>
          <w:color w:val="000000"/>
        </w:rPr>
        <w:t>9,9% (nove, nove por cento)</w:t>
      </w:r>
      <w:r w:rsidRPr="00D013AC">
        <w:rPr>
          <w:rFonts w:ascii="Times New Roman" w:eastAsia="Times New Roman" w:hAnsi="Times New Roman" w:cs="Times New Roman"/>
          <w:color w:val="000000"/>
        </w:rPr>
        <w:t>;</w:t>
      </w:r>
    </w:p>
    <w:p w:rsidR="00554685" w:rsidRPr="00D013AC" w:rsidRDefault="00711C4F" w:rsidP="00D013AC">
      <w:pPr>
        <w:widowControl/>
        <w:numPr>
          <w:ilvl w:val="0"/>
          <w:numId w:val="15"/>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de</w:t>
      </w:r>
      <w:proofErr w:type="gramEnd"/>
      <w:r w:rsidRPr="00D013AC">
        <w:rPr>
          <w:rFonts w:ascii="Times New Roman" w:eastAsia="Times New Roman" w:hAnsi="Times New Roman" w:cs="Times New Roman"/>
          <w:color w:val="000000"/>
        </w:rPr>
        <w:t xml:space="preserve"> até </w:t>
      </w:r>
      <w:r w:rsidRPr="00D013AC">
        <w:rPr>
          <w:rFonts w:ascii="Times New Roman" w:eastAsia="Times New Roman" w:hAnsi="Times New Roman" w:cs="Times New Roman"/>
          <w:b/>
          <w:color w:val="000000"/>
        </w:rPr>
        <w:t xml:space="preserve">20% (vinte por cento) </w:t>
      </w:r>
      <w:r w:rsidRPr="00D013AC">
        <w:rPr>
          <w:rFonts w:ascii="Times New Roman" w:eastAsia="Times New Roman" w:hAnsi="Times New Roman" w:cs="Times New Roman"/>
          <w:color w:val="000000"/>
        </w:rPr>
        <w:t xml:space="preserve">sobre o valor da parcela não executada ou do saldo remanescente do contrato, em caso de </w:t>
      </w:r>
      <w:r w:rsidRPr="00D013AC">
        <w:rPr>
          <w:rFonts w:ascii="Times New Roman" w:eastAsia="Times New Roman" w:hAnsi="Times New Roman" w:cs="Times New Roman"/>
          <w:b/>
          <w:color w:val="000000"/>
        </w:rPr>
        <w:t>inexecução parcial</w:t>
      </w:r>
      <w:r w:rsidRPr="00D013AC">
        <w:rPr>
          <w:rFonts w:ascii="Times New Roman" w:eastAsia="Times New Roman" w:hAnsi="Times New Roman" w:cs="Times New Roman"/>
          <w:color w:val="000000"/>
        </w:rPr>
        <w:t xml:space="preserve"> do contrato;</w:t>
      </w:r>
    </w:p>
    <w:p w:rsidR="00554685" w:rsidRPr="00D013AC" w:rsidRDefault="00711C4F" w:rsidP="00D013AC">
      <w:pPr>
        <w:widowControl/>
        <w:numPr>
          <w:ilvl w:val="0"/>
          <w:numId w:val="15"/>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de</w:t>
      </w:r>
      <w:proofErr w:type="gramEnd"/>
      <w:r w:rsidRPr="00D013AC">
        <w:rPr>
          <w:rFonts w:ascii="Times New Roman" w:eastAsia="Times New Roman" w:hAnsi="Times New Roman" w:cs="Times New Roman"/>
          <w:color w:val="000000"/>
        </w:rPr>
        <w:t xml:space="preserve"> até </w:t>
      </w:r>
      <w:r w:rsidRPr="00D013AC">
        <w:rPr>
          <w:rFonts w:ascii="Times New Roman" w:eastAsia="Times New Roman" w:hAnsi="Times New Roman" w:cs="Times New Roman"/>
          <w:b/>
          <w:color w:val="000000"/>
        </w:rPr>
        <w:t>30% (trinta por cento)</w:t>
      </w:r>
      <w:r w:rsidRPr="00D013AC">
        <w:rPr>
          <w:rFonts w:ascii="Times New Roman" w:eastAsia="Times New Roman" w:hAnsi="Times New Roman" w:cs="Times New Roman"/>
          <w:color w:val="000000"/>
        </w:rPr>
        <w:t xml:space="preserve"> sobre o valor da parcela não executado ou do saldo remanescente do contrato, em caso de </w:t>
      </w:r>
      <w:r w:rsidRPr="00D013AC">
        <w:rPr>
          <w:rFonts w:ascii="Times New Roman" w:eastAsia="Times New Roman" w:hAnsi="Times New Roman" w:cs="Times New Roman"/>
          <w:b/>
          <w:color w:val="000000"/>
        </w:rPr>
        <w:t>inexecução total</w:t>
      </w:r>
      <w:r w:rsidRPr="00D013AC">
        <w:rPr>
          <w:rFonts w:ascii="Times New Roman" w:eastAsia="Times New Roman" w:hAnsi="Times New Roman" w:cs="Times New Roman"/>
          <w:color w:val="000000"/>
        </w:rPr>
        <w:t xml:space="preserve"> do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III –</w:t>
      </w:r>
      <w:r w:rsidRPr="00D013AC">
        <w:rPr>
          <w:rFonts w:ascii="Times New Roman" w:eastAsia="Times New Roman" w:hAnsi="Times New Roman" w:cs="Times New Roman"/>
          <w:b/>
          <w:color w:val="000000"/>
        </w:rPr>
        <w:t xml:space="preserve"> Suspensão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 xml:space="preserve">temporária </w:t>
      </w:r>
      <w:r w:rsidRPr="00D013AC">
        <w:rPr>
          <w:rFonts w:ascii="Times New Roman" w:eastAsia="Times New Roman" w:hAnsi="Times New Roman" w:cs="Times New Roman"/>
          <w:color w:val="000000"/>
        </w:rPr>
        <w:t xml:space="preserve">de licitar e contratar com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pelo prazo de até </w:t>
      </w:r>
      <w:r w:rsidRPr="00D013AC">
        <w:rPr>
          <w:rFonts w:ascii="Times New Roman" w:eastAsia="Times New Roman" w:hAnsi="Times New Roman" w:cs="Times New Roman"/>
          <w:b/>
          <w:color w:val="000000"/>
        </w:rPr>
        <w:t>02 (dois) anos</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Na aplicação das penalidades previstas neste contrato,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considerará, motivadamente, a gravidade da falta, seus efeitos, bem como os antecedentes da licitante ou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graduando-as e podendo deixar de aplicá-las, se admitidas </w:t>
      </w:r>
      <w:proofErr w:type="gramStart"/>
      <w:r w:rsidRPr="00D013AC">
        <w:rPr>
          <w:rFonts w:ascii="Times New Roman" w:eastAsia="Times New Roman" w:hAnsi="Times New Roman" w:cs="Times New Roman"/>
          <w:color w:val="000000"/>
        </w:rPr>
        <w:t>as</w:t>
      </w:r>
      <w:proofErr w:type="gramEnd"/>
      <w:r w:rsidRPr="00D013AC">
        <w:rPr>
          <w:rFonts w:ascii="Times New Roman" w:eastAsia="Times New Roman" w:hAnsi="Times New Roman" w:cs="Times New Roman"/>
          <w:color w:val="000000"/>
        </w:rPr>
        <w:t xml:space="preserve"> justificativas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nos </w:t>
      </w:r>
      <w:r w:rsidRPr="00D013AC">
        <w:rPr>
          <w:rFonts w:ascii="Times New Roman" w:eastAsia="Times New Roman" w:hAnsi="Times New Roman" w:cs="Times New Roman"/>
          <w:color w:val="000000"/>
        </w:rPr>
        <w:lastRenderedPageBreak/>
        <w:t>termos das disposições e do processo administrativo para aplicação de sanções previsto no Capítulo III do Título III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2º. </w:t>
      </w:r>
      <w:r w:rsidRPr="00D013AC">
        <w:rPr>
          <w:rFonts w:ascii="Times New Roman" w:eastAsia="Times New Roman" w:hAnsi="Times New Roman" w:cs="Times New Roman"/>
          <w:color w:val="000000"/>
        </w:rPr>
        <w:t xml:space="preserve">A penalidade de multa poderá ser aplicada conjuntamente com a aplicação de suspensão temporária, sendo que o pagamento da multa contratual não afasta o dever de indenizar o prejuízo a ela excedente suportado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conforme artigo 165, § 5º,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3º. </w:t>
      </w:r>
      <w:r w:rsidRPr="00D013AC">
        <w:rPr>
          <w:rFonts w:ascii="Times New Roman" w:eastAsia="Times New Roman" w:hAnsi="Times New Roman" w:cs="Times New Roman"/>
          <w:color w:val="000000"/>
        </w:rPr>
        <w:t xml:space="preserve">As penalidades aplicadas serão registradas no cadastro da </w:t>
      </w:r>
      <w:r w:rsidRPr="00D013AC">
        <w:rPr>
          <w:rFonts w:ascii="Times New Roman" w:eastAsia="Times New Roman" w:hAnsi="Times New Roman" w:cs="Times New Roman"/>
          <w:b/>
          <w:color w:val="000000"/>
        </w:rPr>
        <w:t xml:space="preserve">CONTRATADA </w:t>
      </w:r>
      <w:r w:rsidRPr="00D013AC">
        <w:rPr>
          <w:rFonts w:ascii="Times New Roman" w:eastAsia="Times New Roman" w:hAnsi="Times New Roman" w:cs="Times New Roman"/>
          <w:color w:val="000000"/>
        </w:rPr>
        <w:t>e no Cadastro de Empresas Inidôneas e Suspensas (CEIS), conforme artigo 23 da Lei federal nº 12.846, de 2013.</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4º. </w:t>
      </w:r>
      <w:r w:rsidRPr="00D013AC">
        <w:rPr>
          <w:rFonts w:ascii="Times New Roman" w:eastAsia="Times New Roman" w:hAnsi="Times New Roman" w:cs="Times New Roman"/>
          <w:color w:val="000000"/>
        </w:rPr>
        <w:t xml:space="preserve">As práticas passíveis de sanções administrativas enquadradas no artigo 5º da </w:t>
      </w:r>
      <w:hyperlink r:id="rId170">
        <w:r w:rsidRPr="00D013AC">
          <w:rPr>
            <w:rFonts w:ascii="Times New Roman" w:eastAsia="Times New Roman" w:hAnsi="Times New Roman" w:cs="Times New Roman"/>
            <w:color w:val="0000FF"/>
            <w:u w:val="single"/>
          </w:rPr>
          <w:t>Lei federal nº 12.846, de 2013 (Lei Anticorrupção)</w:t>
        </w:r>
      </w:hyperlink>
      <w:r w:rsidRPr="00D013AC">
        <w:rPr>
          <w:rFonts w:ascii="Times New Roman" w:eastAsia="Times New Roman" w:hAnsi="Times New Roman" w:cs="Times New Roman"/>
          <w:color w:val="000000"/>
        </w:rPr>
        <w:t xml:space="preserve"> poderão implicar responsabilidade individual dos dirigentes das empresas contratadas e dos administradores/gestores, enquanto autores, coautores ou partícipes do ato ilícito, nos termos da referida lei, </w:t>
      </w:r>
      <w:hyperlink r:id="rId171">
        <w:r w:rsidRPr="00D013AC">
          <w:rPr>
            <w:rFonts w:ascii="Times New Roman" w:eastAsia="Times New Roman" w:hAnsi="Times New Roman" w:cs="Times New Roman"/>
            <w:color w:val="0000FF"/>
            <w:u w:val="single"/>
          </w:rPr>
          <w:t>Decreto estadual nº 1.106, de 2017</w:t>
        </w:r>
      </w:hyperlink>
      <w:r w:rsidRPr="00D013AC">
        <w:rPr>
          <w:rFonts w:ascii="Times New Roman" w:eastAsia="Times New Roman" w:hAnsi="Times New Roman" w:cs="Times New Roman"/>
          <w:color w:val="000000"/>
        </w:rPr>
        <w:t xml:space="preserve"> e artigos 157, § 2º, e 163, § 1º, e 172, § 5º, do RILC-EPAGRI, sem prejuízo das responsabilidades civil e criminal.</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5º.</w:t>
      </w:r>
      <w:r w:rsidRPr="00D013AC">
        <w:rPr>
          <w:rFonts w:ascii="Times New Roman" w:eastAsia="Times New Roman" w:hAnsi="Times New Roman" w:cs="Times New Roman"/>
          <w:color w:val="000000"/>
        </w:rPr>
        <w:t xml:space="preserve"> Havendo concordância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quanto aos fatos e a incidência da multa, a sua formalização se dará por meio de </w:t>
      </w:r>
      <w:proofErr w:type="spellStart"/>
      <w:r w:rsidRPr="00D013AC">
        <w:rPr>
          <w:rFonts w:ascii="Times New Roman" w:eastAsia="Times New Roman" w:hAnsi="Times New Roman" w:cs="Times New Roman"/>
          <w:color w:val="000000"/>
        </w:rPr>
        <w:t>apostilamento</w:t>
      </w:r>
      <w:proofErr w:type="spellEnd"/>
      <w:r w:rsidRPr="00D013AC">
        <w:rPr>
          <w:rFonts w:ascii="Times New Roman" w:eastAsia="Times New Roman" w:hAnsi="Times New Roman" w:cs="Times New Roman"/>
          <w:color w:val="000000"/>
        </w:rPr>
        <w:t xml:space="preserve"> e comunicação ao Cadastro Corporativo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para fins de registro, abatendo-se o valor da multa da garantia contratual (se houver) e/ou dos pagamentos eventualmente devidos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ou, ainda, quando for o caso, cobrada judicialmente, conforme artigo 165, § 2º, e 172, § 3º, inciso I, do RILC-EPAGRI e artigo 82 da Lei federal nº 13.303, de 2016.</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6º.</w:t>
      </w:r>
      <w:r w:rsidRPr="00D013AC">
        <w:rPr>
          <w:rFonts w:ascii="Times New Roman" w:eastAsia="Times New Roman" w:hAnsi="Times New Roman" w:cs="Times New Roman"/>
          <w:color w:val="000000"/>
        </w:rPr>
        <w:t xml:space="preserve"> As multas aplicadas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após decisão definitiva no processo administrativo, serão descontadas das próximas faturas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(no caso de prestação de serviços contínuos ou fornecimento periódico de bens) ou </w:t>
      </w:r>
      <w:proofErr w:type="gramStart"/>
      <w:r w:rsidRPr="00D013AC">
        <w:rPr>
          <w:rFonts w:ascii="Times New Roman" w:eastAsia="Times New Roman" w:hAnsi="Times New Roman" w:cs="Times New Roman"/>
          <w:color w:val="000000"/>
        </w:rPr>
        <w:t xml:space="preserve">descontados da garantia de execução (se houver) (demais casos), ou ainda, compensadas com créditos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decorrentes de outros contratos</w:t>
      </w:r>
      <w:proofErr w:type="gramEnd"/>
      <w:r w:rsidRPr="00D013AC">
        <w:rPr>
          <w:rFonts w:ascii="Times New Roman" w:eastAsia="Times New Roman" w:hAnsi="Times New Roman" w:cs="Times New Roman"/>
          <w:color w:val="000000"/>
        </w:rPr>
        <w:t xml:space="preserve"> com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conforme </w:t>
      </w:r>
      <w:proofErr w:type="spellStart"/>
      <w:r w:rsidRPr="00D013AC">
        <w:rPr>
          <w:rFonts w:ascii="Times New Roman" w:eastAsia="Times New Roman" w:hAnsi="Times New Roman" w:cs="Times New Roman"/>
          <w:color w:val="000000"/>
        </w:rPr>
        <w:t>arts</w:t>
      </w:r>
      <w:proofErr w:type="spellEnd"/>
      <w:r w:rsidRPr="00D013AC">
        <w:rPr>
          <w:rFonts w:ascii="Times New Roman" w:eastAsia="Times New Roman" w:hAnsi="Times New Roman" w:cs="Times New Roman"/>
          <w:color w:val="000000"/>
        </w:rPr>
        <w:t>. 172, § 3º, e 128 do RILC-EPAGRI. </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7º. </w:t>
      </w:r>
      <w:r w:rsidRPr="00D013AC">
        <w:rPr>
          <w:rFonts w:ascii="Times New Roman" w:eastAsia="Times New Roman" w:hAnsi="Times New Roman" w:cs="Times New Roman"/>
          <w:color w:val="000000"/>
        </w:rPr>
        <w:t xml:space="preserve">Caso não haja crédito para ser compensado na forma do parágrafo anterior, as multas deverão ser recolhidas junto à Tesouraria da Epagri, em até </w:t>
      </w:r>
      <w:r w:rsidRPr="00D013AC">
        <w:rPr>
          <w:rFonts w:ascii="Times New Roman" w:eastAsia="Times New Roman" w:hAnsi="Times New Roman" w:cs="Times New Roman"/>
          <w:b/>
          <w:color w:val="000000"/>
        </w:rPr>
        <w:t>5 (cinco) dias úteis</w:t>
      </w:r>
      <w:r w:rsidRPr="00D013AC">
        <w:rPr>
          <w:rFonts w:ascii="Times New Roman" w:eastAsia="Times New Roman" w:hAnsi="Times New Roman" w:cs="Times New Roman"/>
          <w:color w:val="000000"/>
        </w:rPr>
        <w:t xml:space="preserve"> a partir da sua notificação da decisão final. Caso não sejam pagas nesse prazo, as partes convencionam expressamente que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poderá protestar a dívida das multas não pagas em </w:t>
      </w:r>
      <w:r w:rsidRPr="00D013AC">
        <w:rPr>
          <w:rFonts w:ascii="Times New Roman" w:eastAsia="Times New Roman" w:hAnsi="Times New Roman" w:cs="Times New Roman"/>
          <w:b/>
          <w:color w:val="000000"/>
        </w:rPr>
        <w:t>«MUNICIPIO_UNIDADE_ORCAMENTARIA»</w:t>
      </w:r>
      <w:r w:rsidRPr="00D013AC">
        <w:rPr>
          <w:rFonts w:ascii="Times New Roman" w:eastAsia="Times New Roman" w:hAnsi="Times New Roman" w:cs="Times New Roman"/>
          <w:color w:val="000000"/>
        </w:rPr>
        <w:t xml:space="preserve"> (praça de pagamento), conforme faculta o art. 327 do Código Civil, art. 844, § 2º, do Código de Normas da Corregedoria-Geral da Justiça do Estado de Santa Catarina e art. 19 da Lei federal nº 9.492, de 1997.</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TERCEIRA – GARANTIA DO OBJETO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À</w:t>
      </w:r>
      <w:proofErr w:type="gramEnd"/>
      <w:r w:rsidRPr="00D013AC">
        <w:rPr>
          <w:rFonts w:ascii="Times New Roman" w:eastAsia="Times New Roman" w:hAnsi="Times New Roman" w:cs="Times New Roman"/>
          <w:color w:val="000000"/>
        </w:rPr>
        <w:t xml:space="preserve"> presente contratação serão aplicadas as regras e garantias dos produtos e materiais conforme a </w:t>
      </w:r>
      <w:hyperlink r:id="rId172">
        <w:r w:rsidRPr="00D013AC">
          <w:rPr>
            <w:rFonts w:ascii="Times New Roman" w:eastAsia="Times New Roman" w:hAnsi="Times New Roman" w:cs="Times New Roman"/>
            <w:color w:val="0000FF"/>
            <w:u w:val="single"/>
          </w:rPr>
          <w:t>Lei federal nº 8.078, de 1990 (Código de Defesa do Consumidor)</w:t>
        </w:r>
      </w:hyperlink>
      <w:r w:rsidRPr="00D013AC">
        <w:rPr>
          <w:rFonts w:ascii="Times New Roman" w:eastAsia="Times New Roman" w:hAnsi="Times New Roman" w:cs="Times New Roman"/>
          <w:color w:val="000000"/>
        </w:rPr>
        <w:t xml:space="preserve">. A garantia legal </w:t>
      </w:r>
      <w:r w:rsidRPr="00D013AC">
        <w:rPr>
          <w:rFonts w:ascii="Times New Roman" w:eastAsia="Times New Roman" w:hAnsi="Times New Roman" w:cs="Times New Roman"/>
          <w:color w:val="000000"/>
          <w:u w:val="single"/>
        </w:rPr>
        <w:t>e a contratual eventualmente exigida no Termo de Referência</w:t>
      </w:r>
      <w:r w:rsidRPr="00D013AC">
        <w:rPr>
          <w:rFonts w:ascii="Times New Roman" w:eastAsia="Times New Roman" w:hAnsi="Times New Roman" w:cs="Times New Roman"/>
          <w:color w:val="000000"/>
        </w:rPr>
        <w:t xml:space="preserve"> serão contadas a partir do aceite/recebimento definitivo dos bens e materiais adquiridos, incluindo a instalação, quando for o caso, conforme artigos 12, 14 e 59 do Anexo I do Decreto Estadual nº 2.617, de 2009.</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A responsabilidade pela qualidade dos materiais e serviços executados ou fornecidos é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inclusive a promoção de readequações, sempre que detectadas impropriedades que possam comprometer a consecução do objeto ajustado, conforme o artigo 76 da Lei federal nº 13.303, de 2016.</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Durante o prazo de vigência da garantia,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deverá executar toda manutenção preventiva e corretiva necessárias, a fim de manter os bens e equipamentos em perfeitas condições de uso e funcionamento ininterrupto, sem ônus para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nos termos do Termo de Referência.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Todas as despesas de frete, seguros, testes, ensaios e </w:t>
      </w:r>
      <w:proofErr w:type="spellStart"/>
      <w:r w:rsidRPr="00D013AC">
        <w:rPr>
          <w:rFonts w:ascii="Times New Roman" w:eastAsia="Times New Roman" w:hAnsi="Times New Roman" w:cs="Times New Roman"/>
          <w:color w:val="000000"/>
        </w:rPr>
        <w:t>reinspeção</w:t>
      </w:r>
      <w:proofErr w:type="spellEnd"/>
      <w:r w:rsidRPr="00D013AC">
        <w:rPr>
          <w:rFonts w:ascii="Times New Roman" w:eastAsia="Times New Roman" w:hAnsi="Times New Roman" w:cs="Times New Roman"/>
          <w:color w:val="000000"/>
        </w:rPr>
        <w:t xml:space="preserve"> e demais despesas que recaiam sobre os equipamentos, enviados para conserto ou para substituição que estejam cobertos pela garantia serão suportados exclusivamente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4º.</w:t>
      </w:r>
      <w:r w:rsidRPr="00D013AC">
        <w:rPr>
          <w:rFonts w:ascii="Times New Roman" w:eastAsia="Times New Roman" w:hAnsi="Times New Roman" w:cs="Times New Roman"/>
          <w:color w:val="000000"/>
        </w:rPr>
        <w:t xml:space="preserve"> Os serviços de manutenção corretiva deverão ser realizados dentro dos prazos máximos, contados a partir do registro da chamada, conforme definido no Termo de Referência.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CLÁUSULA DÉCIMA QUARTA – PRÁTICAS ANTICORRUPÇÃO E DE </w:t>
      </w:r>
      <w:r w:rsidRPr="00D013AC">
        <w:rPr>
          <w:rFonts w:ascii="Times New Roman" w:eastAsia="Times New Roman" w:hAnsi="Times New Roman" w:cs="Times New Roman"/>
          <w:b/>
          <w:i/>
          <w:color w:val="000000"/>
        </w:rPr>
        <w:t>COMPLIANCE</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deverá observar a Política de Transações com Partes Relacionadas da Epagri, disponível no site: </w:t>
      </w:r>
      <w:proofErr w:type="gramStart"/>
      <w:r w:rsidRPr="00D013AC">
        <w:rPr>
          <w:rFonts w:ascii="Times New Roman" w:eastAsia="Times New Roman" w:hAnsi="Times New Roman" w:cs="Times New Roman"/>
          <w:color w:val="0000FF"/>
          <w:u w:val="single"/>
        </w:rPr>
        <w:t>https</w:t>
      </w:r>
      <w:proofErr w:type="gramEnd"/>
      <w:r w:rsidRPr="00D013AC">
        <w:rPr>
          <w:rFonts w:ascii="Times New Roman" w:eastAsia="Times New Roman" w:hAnsi="Times New Roman" w:cs="Times New Roman"/>
          <w:color w:val="0000FF"/>
          <w:u w:val="single"/>
        </w:rPr>
        <w:t>://www.epagri.sc.gov.br/index.php/licitacoes/</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agindo de acordo com o mais alto padrão de ética, probidade e boa-fé antes, durante e após a contratação, na forma do artigo 422 do Código Civil</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1º. </w:t>
      </w:r>
      <w:r w:rsidRPr="00D013AC">
        <w:rPr>
          <w:rFonts w:ascii="Times New Roman" w:eastAsia="Times New Roman" w:hAnsi="Times New Roman" w:cs="Times New Roman"/>
          <w:color w:val="000000"/>
        </w:rPr>
        <w:t>As partes, por seus agentes públicos ou por seus sócios, acionistas, administradores e colaboradores: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I - declaram que têm conhecimento das normas previstas na legislação, entre as quais nas Leis federais n</w:t>
      </w:r>
      <w:r w:rsidRPr="00D013AC">
        <w:rPr>
          <w:rFonts w:ascii="Times New Roman" w:eastAsia="Times New Roman" w:hAnsi="Times New Roman" w:cs="Times New Roman"/>
          <w:color w:val="000000"/>
          <w:vertAlign w:val="superscript"/>
        </w:rPr>
        <w:t>os</w:t>
      </w:r>
      <w:r w:rsidRPr="00D013AC">
        <w:rPr>
          <w:rFonts w:ascii="Times New Roman" w:eastAsia="Times New Roman" w:hAnsi="Times New Roman" w:cs="Times New Roman"/>
          <w:color w:val="000000"/>
        </w:rPr>
        <w:t xml:space="preserve"> 8.429, de 1992 (Lei de Improbidade Administrativa) e 12.846, de 2013 (Lei Anticorrupção), seus regulamentos e eventuais outras aplicáveis;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II - comprometem-se em não adotar práticas ou procedimentos que se enquadrem nas hipóteses previstas nas leis e regulamentos mencionados no inciso I deste parágrafo e se comprometem em exigir o mesmo pelos terceiros por elas contratados;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III - comprometem-se em notificar à Controladoria-Geral do Estado de Santa Catarina (CGE/SC) e Controle Interno e Ouvidoria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w:t>
      </w:r>
      <w:hyperlink r:id="rId173">
        <w:r w:rsidRPr="00D013AC">
          <w:rPr>
            <w:rFonts w:ascii="Times New Roman" w:eastAsia="Times New Roman" w:hAnsi="Times New Roman" w:cs="Times New Roman"/>
            <w:color w:val="0000FF"/>
            <w:u w:val="single"/>
          </w:rPr>
          <w:t>https://www.epagri.sc.gov.br/index.php/ouvidoria/</w:t>
        </w:r>
      </w:hyperlink>
      <w:r w:rsidRPr="00D013AC">
        <w:rPr>
          <w:rFonts w:ascii="Times New Roman" w:eastAsia="Times New Roman" w:hAnsi="Times New Roman" w:cs="Times New Roman"/>
          <w:color w:val="000000"/>
        </w:rPr>
        <w:t>) qualquer irregularidade que tiverem conhecimento acerca da execução do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IV - declaram que têm ciência que a violação de qualquer das obrigações previstas na </w:t>
      </w:r>
      <w:hyperlink r:id="rId174">
        <w:r w:rsidRPr="00D013AC">
          <w:rPr>
            <w:rFonts w:ascii="Times New Roman" w:eastAsia="Times New Roman" w:hAnsi="Times New Roman" w:cs="Times New Roman"/>
            <w:color w:val="0000FF"/>
            <w:u w:val="single"/>
          </w:rPr>
          <w:t>Instrução Normativa Conjunta CGE/SEA nº 01, de 2020</w:t>
        </w:r>
      </w:hyperlink>
      <w:r w:rsidRPr="00D013AC">
        <w:rPr>
          <w:rFonts w:ascii="Times New Roman" w:eastAsia="Times New Roman" w:hAnsi="Times New Roman" w:cs="Times New Roman"/>
          <w:color w:val="000000"/>
        </w:rPr>
        <w:t>, além de outras, é causa para a rescisão unilateral do contrato, sem prejuízo da cobrança das perdas e danos, inclusive danos potenciais, causados à parte inocente e das multas pactuadas.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que cometer práticas “</w:t>
      </w:r>
      <w:r w:rsidRPr="00D013AC">
        <w:rPr>
          <w:rFonts w:ascii="Times New Roman" w:eastAsia="Times New Roman" w:hAnsi="Times New Roman" w:cs="Times New Roman"/>
          <w:b/>
          <w:color w:val="000000"/>
        </w:rPr>
        <w:t>corruptas</w:t>
      </w:r>
      <w:r w:rsidRPr="00D013AC">
        <w:rPr>
          <w:rFonts w:ascii="Times New Roman" w:eastAsia="Times New Roman" w:hAnsi="Times New Roman" w:cs="Times New Roman"/>
          <w:color w:val="000000"/>
        </w:rPr>
        <w:t xml:space="preserve">” (oferecer, dar, receber ou solicitar, direta ou indiretamente, qualquer vantagem com o objetivo de influenciar a ação do empregado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processo licitatório ou na execução do contrato), “</w:t>
      </w:r>
      <w:r w:rsidRPr="00D013AC">
        <w:rPr>
          <w:rFonts w:ascii="Times New Roman" w:eastAsia="Times New Roman" w:hAnsi="Times New Roman" w:cs="Times New Roman"/>
          <w:b/>
          <w:color w:val="000000"/>
        </w:rPr>
        <w:t>fraudulentas</w:t>
      </w:r>
      <w:r w:rsidRPr="00D013AC">
        <w:rPr>
          <w:rFonts w:ascii="Times New Roman" w:eastAsia="Times New Roman" w:hAnsi="Times New Roman" w:cs="Times New Roman"/>
          <w:color w:val="000000"/>
        </w:rPr>
        <w:t>” (falsificar ou omitir fatos, com o objetivo de influenciar o processo licitatório ou de execução do contrato), “</w:t>
      </w:r>
      <w:proofErr w:type="spellStart"/>
      <w:r w:rsidRPr="00D013AC">
        <w:rPr>
          <w:rFonts w:ascii="Times New Roman" w:eastAsia="Times New Roman" w:hAnsi="Times New Roman" w:cs="Times New Roman"/>
          <w:b/>
          <w:color w:val="000000"/>
        </w:rPr>
        <w:t>colusivas</w:t>
      </w:r>
      <w:proofErr w:type="spellEnd"/>
      <w:r w:rsidRPr="00D013AC">
        <w:rPr>
          <w:rFonts w:ascii="Times New Roman" w:eastAsia="Times New Roman" w:hAnsi="Times New Roman" w:cs="Times New Roman"/>
          <w:color w:val="000000"/>
        </w:rPr>
        <w:t xml:space="preserve">” (esquematizar ou estabelecer um acordo entre dois ou mais licitantes, com ou sem conhecimento de representantes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visando estabelecer preço em níveis artificiais e não competitivos), “</w:t>
      </w:r>
      <w:r w:rsidRPr="00D013AC">
        <w:rPr>
          <w:rFonts w:ascii="Times New Roman" w:eastAsia="Times New Roman" w:hAnsi="Times New Roman" w:cs="Times New Roman"/>
          <w:b/>
          <w:color w:val="000000"/>
        </w:rPr>
        <w:t>coercitivas</w:t>
      </w:r>
      <w:r w:rsidRPr="00D013AC">
        <w:rPr>
          <w:rFonts w:ascii="Times New Roman" w:eastAsia="Times New Roman" w:hAnsi="Times New Roman" w:cs="Times New Roman"/>
          <w:color w:val="000000"/>
        </w:rPr>
        <w:t>” (causar dano ou ameaçar, direta ou indiretamente, as pessoas físicas ou jurídicas, visando influenciar sua participação em processo licitatório ou afetar a execução do contrato), “</w:t>
      </w:r>
      <w:r w:rsidRPr="00D013AC">
        <w:rPr>
          <w:rFonts w:ascii="Times New Roman" w:eastAsia="Times New Roman" w:hAnsi="Times New Roman" w:cs="Times New Roman"/>
          <w:b/>
          <w:color w:val="000000"/>
        </w:rPr>
        <w:t>obstrutivas</w:t>
      </w:r>
      <w:r w:rsidRPr="00D013AC">
        <w:rPr>
          <w:rFonts w:ascii="Times New Roman" w:eastAsia="Times New Roman" w:hAnsi="Times New Roman" w:cs="Times New Roman"/>
          <w:color w:val="000000"/>
        </w:rPr>
        <w:t xml:space="preserve">” (destruir, falsificar, alterar ou ocultar provas ou fazer declarações falsas, com objetivo de impedir materialmente a apuração de práticas ilícitas), entre outros atos lesivos à Epagri e ao erário definidos no </w:t>
      </w:r>
      <w:hyperlink r:id="rId175">
        <w:r w:rsidRPr="00D013AC">
          <w:rPr>
            <w:rFonts w:ascii="Times New Roman" w:eastAsia="Times New Roman" w:hAnsi="Times New Roman" w:cs="Times New Roman"/>
            <w:color w:val="0000FF"/>
            <w:u w:val="single"/>
          </w:rPr>
          <w:t>artigo 5º da Lei federal nº 12.846, de 2013</w:t>
        </w:r>
      </w:hyperlink>
      <w:r w:rsidRPr="00D013AC">
        <w:rPr>
          <w:rFonts w:ascii="Times New Roman" w:eastAsia="Times New Roman" w:hAnsi="Times New Roman" w:cs="Times New Roman"/>
          <w:color w:val="000000"/>
        </w:rPr>
        <w:t xml:space="preserve"> (Lei Anticorrupção), </w:t>
      </w:r>
      <w:r w:rsidRPr="00D013AC">
        <w:rPr>
          <w:rFonts w:ascii="Times New Roman" w:eastAsia="Times New Roman" w:hAnsi="Times New Roman" w:cs="Times New Roman"/>
          <w:b/>
          <w:color w:val="000000"/>
        </w:rPr>
        <w:t>sem prejuízo da rescisão unilateral do contrato</w:t>
      </w:r>
      <w:r w:rsidRPr="00D013AC">
        <w:rPr>
          <w:rFonts w:ascii="Times New Roman" w:eastAsia="Times New Roman" w:hAnsi="Times New Roman" w:cs="Times New Roman"/>
          <w:color w:val="000000"/>
        </w:rPr>
        <w:t xml:space="preserve"> (artigos 157, XVI e § 1º e 158, § 1º, do RILC-EPAGRI), </w:t>
      </w:r>
      <w:r w:rsidRPr="00D013AC">
        <w:rPr>
          <w:rFonts w:ascii="Times New Roman" w:eastAsia="Times New Roman" w:hAnsi="Times New Roman" w:cs="Times New Roman"/>
          <w:b/>
          <w:color w:val="000000"/>
        </w:rPr>
        <w:t>responderá administrativa e judicialmente pelos seus</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atos, assim como seus dirigentes e administradores/gestores, enquanto autores, coautores ou partícipes do ato ilícito</w:t>
      </w:r>
      <w:r w:rsidRPr="00D013AC">
        <w:rPr>
          <w:rFonts w:ascii="Times New Roman" w:eastAsia="Times New Roman" w:hAnsi="Times New Roman" w:cs="Times New Roman"/>
          <w:color w:val="000000"/>
        </w:rPr>
        <w:t>, observado o disposto na referida Lei, bem como no Decreto estadual nº 1.106, de 2017, artigos 178 e 185 da Lei federal nº 14.133, de 2021 e artigos 157, § 2º; 163, §§ 1º e 2º e 172, § 5º,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Será levada em consideração na aplicação das sanções pela prática dos atos ilícitos referidos no parágrafo anterior, especialmente para fins de causa especial de diminuição e dosimetria da multa a ser aplicada, a existência de mecanismos e procedimentos internos de integridade, auditoria e incentivo à denúncia de irregularidades e a aplicação efetiva de códigos de ética e de conduta no âmbito da pessoa jurídica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 xml:space="preserve">programa de integridade e </w:t>
      </w:r>
      <w:proofErr w:type="spellStart"/>
      <w:r w:rsidRPr="00D013AC">
        <w:rPr>
          <w:rFonts w:ascii="Times New Roman" w:eastAsia="Times New Roman" w:hAnsi="Times New Roman" w:cs="Times New Roman"/>
          <w:b/>
          <w:i/>
          <w:color w:val="000000"/>
        </w:rPr>
        <w:t>compliance</w:t>
      </w:r>
      <w:proofErr w:type="spellEnd"/>
      <w:r w:rsidRPr="00D013AC">
        <w:rPr>
          <w:rFonts w:ascii="Times New Roman" w:eastAsia="Times New Roman" w:hAnsi="Times New Roman" w:cs="Times New Roman"/>
          <w:color w:val="000000"/>
        </w:rPr>
        <w:t xml:space="preserve">), desde que observados os mecanismos e procedimentos internos dos artigos 30, 52 a 56 do Decreto estadual nº 1.106, de 2017, cujas formalidades são atenuadas e mais simplificadas para microempresas e empresas de pequeno porte, de acordo com a Portaria Conjunta CGU/SMPE nº 2.279/2015 e com os exemplos de medidas de integridade nela constantes, disponível no </w:t>
      </w:r>
      <w:r w:rsidRPr="00D013AC">
        <w:rPr>
          <w:rFonts w:ascii="Times New Roman" w:eastAsia="Times New Roman" w:hAnsi="Times New Roman" w:cs="Times New Roman"/>
          <w:i/>
          <w:color w:val="000000"/>
        </w:rPr>
        <w:t>site</w:t>
      </w:r>
      <w:r w:rsidRPr="00D013AC">
        <w:rPr>
          <w:rFonts w:ascii="Times New Roman" w:eastAsia="Times New Roman" w:hAnsi="Times New Roman" w:cs="Times New Roman"/>
          <w:color w:val="000000"/>
        </w:rPr>
        <w:t xml:space="preserve">: </w:t>
      </w:r>
      <w:hyperlink r:id="rId176">
        <w:r w:rsidRPr="00D013AC">
          <w:rPr>
            <w:rFonts w:ascii="Times New Roman" w:eastAsia="Times New Roman" w:hAnsi="Times New Roman" w:cs="Times New Roman"/>
            <w:color w:val="0000FF"/>
            <w:u w:val="single"/>
          </w:rPr>
          <w:t>https://www.cgu.gov.br/assuntos/etica-e-integridade/legislacao</w:t>
        </w:r>
      </w:hyperlink>
      <w:r w:rsidRPr="00D013AC">
        <w:rPr>
          <w:rFonts w:ascii="Times New Roman" w:eastAsia="Times New Roman" w:hAnsi="Times New Roman" w:cs="Times New Roman"/>
          <w:color w:val="0000FF"/>
        </w:rPr>
        <w:t xml:space="preserve">. </w:t>
      </w:r>
      <w:r w:rsidRPr="00D013AC">
        <w:rPr>
          <w:rFonts w:ascii="Times New Roman" w:eastAsia="Times New Roman" w:hAnsi="Times New Roman" w:cs="Times New Roman"/>
          <w:color w:val="000000"/>
        </w:rPr>
        <w:t xml:space="preserve">A estruturação do programa de integridade e </w:t>
      </w:r>
      <w:proofErr w:type="spellStart"/>
      <w:r w:rsidRPr="00D013AC">
        <w:rPr>
          <w:rFonts w:ascii="Times New Roman" w:eastAsia="Times New Roman" w:hAnsi="Times New Roman" w:cs="Times New Roman"/>
          <w:i/>
          <w:color w:val="000000"/>
        </w:rPr>
        <w:t>compliance</w:t>
      </w:r>
      <w:proofErr w:type="spellEnd"/>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 xml:space="preserve">não </w:t>
      </w:r>
      <w:proofErr w:type="gramStart"/>
      <w:r w:rsidRPr="00D013AC">
        <w:rPr>
          <w:rFonts w:ascii="Times New Roman" w:eastAsia="Times New Roman" w:hAnsi="Times New Roman" w:cs="Times New Roman"/>
          <w:b/>
          <w:color w:val="000000"/>
          <w:u w:val="single"/>
        </w:rPr>
        <w:t>é obrigatória</w:t>
      </w:r>
      <w:proofErr w:type="gramEnd"/>
      <w:r w:rsidRPr="00D013AC">
        <w:rPr>
          <w:rFonts w:ascii="Times New Roman" w:eastAsia="Times New Roman" w:hAnsi="Times New Roman" w:cs="Times New Roman"/>
          <w:color w:val="000000"/>
        </w:rPr>
        <w:t xml:space="preserve">, sendo que fica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ciente de que a existência, estruturação e aplicação desse programa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será levada em </w:t>
      </w:r>
      <w:r w:rsidRPr="00D013AC">
        <w:rPr>
          <w:rFonts w:ascii="Times New Roman" w:eastAsia="Times New Roman" w:hAnsi="Times New Roman" w:cs="Times New Roman"/>
          <w:color w:val="000000"/>
        </w:rPr>
        <w:lastRenderedPageBreak/>
        <w:t>consideração em eventual aplicação de sanções da Lei Anticorrupção (</w:t>
      </w:r>
      <w:hyperlink r:id="rId177">
        <w:r w:rsidRPr="00D013AC">
          <w:rPr>
            <w:rFonts w:ascii="Times New Roman" w:eastAsia="Times New Roman" w:hAnsi="Times New Roman" w:cs="Times New Roman"/>
            <w:color w:val="0000FF"/>
            <w:u w:val="single"/>
          </w:rPr>
          <w:t>art. 7º, VIII, da Lei federal nº 12.846, de 2013</w:t>
        </w:r>
      </w:hyperlink>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4º.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obriga-se a fornecer dados e informações sobre contratos, faturas, notas fiscais e comprovantes de recolhimento de contribuições sociais sempre que houver solicitação da Secretaria de Estado da Administração (SEA), conforme artigos 22 do </w:t>
      </w:r>
      <w:hyperlink r:id="rId178">
        <w:r w:rsidRPr="00D013AC">
          <w:rPr>
            <w:rFonts w:ascii="Times New Roman" w:eastAsia="Times New Roman" w:hAnsi="Times New Roman" w:cs="Times New Roman"/>
            <w:color w:val="0000FF"/>
            <w:u w:val="single"/>
          </w:rPr>
          <w:t>Decreto estadual nº 1.976, de 2008</w:t>
        </w:r>
      </w:hyperlink>
      <w:r w:rsidRPr="00D013AC">
        <w:rPr>
          <w:rFonts w:ascii="Times New Roman" w:eastAsia="Times New Roman" w:hAnsi="Times New Roman" w:cs="Times New Roman"/>
          <w:color w:val="000000"/>
        </w:rPr>
        <w:t xml:space="preserve">, pelos órgãos de controle interno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ou externo (CGE/SC, TCE/SC, TCU etc.), sob as penas do artigo 33 da Lei federal nº 12.527, de 2011 (Lei de Acesso à Informação) (advertência, multa, rescisão do contrato, suspensão temporária de participar em licitação e impedimento de contratar com a Administração Pública por prazo de até </w:t>
      </w:r>
      <w:proofErr w:type="gramStart"/>
      <w:r w:rsidRPr="00D013AC">
        <w:rPr>
          <w:rFonts w:ascii="Times New Roman" w:eastAsia="Times New Roman" w:hAnsi="Times New Roman" w:cs="Times New Roman"/>
          <w:color w:val="000000"/>
        </w:rPr>
        <w:t>2</w:t>
      </w:r>
      <w:proofErr w:type="gramEnd"/>
      <w:r w:rsidRPr="00D013AC">
        <w:rPr>
          <w:rFonts w:ascii="Times New Roman" w:eastAsia="Times New Roman" w:hAnsi="Times New Roman" w:cs="Times New Roman"/>
          <w:color w:val="000000"/>
        </w:rPr>
        <w:t xml:space="preserve"> (dois) anos e declaração de idoneidade).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QUINTA – PROTEÇÃO DE DADOS PESSOAIS E LGPD</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declara que tem ciência da existência da </w:t>
      </w:r>
      <w:hyperlink r:id="rId179">
        <w:r w:rsidRPr="00D013AC">
          <w:rPr>
            <w:rFonts w:ascii="Times New Roman" w:eastAsia="Times New Roman" w:hAnsi="Times New Roman" w:cs="Times New Roman"/>
            <w:color w:val="0000FF"/>
            <w:u w:val="single"/>
          </w:rPr>
          <w:t>Lei federal nº 13.709, de 2018</w:t>
        </w:r>
      </w:hyperlink>
      <w:r w:rsidRPr="00D013AC">
        <w:rPr>
          <w:rFonts w:ascii="Times New Roman" w:eastAsia="Times New Roman" w:hAnsi="Times New Roman" w:cs="Times New Roman"/>
          <w:color w:val="000000"/>
        </w:rPr>
        <w:t xml:space="preserve"> (Lei Geral de Proteção de Dados Pessoais) e se compromete a adequar todos os procedimentos internos ao disposto na legislação, com o intuito de proteger os dados pessoais que lhe forem repassados, cumprindo, </w:t>
      </w:r>
      <w:proofErr w:type="gramStart"/>
      <w:r w:rsidRPr="00D013AC">
        <w:rPr>
          <w:rFonts w:ascii="Times New Roman" w:eastAsia="Times New Roman" w:hAnsi="Times New Roman" w:cs="Times New Roman"/>
          <w:color w:val="000000"/>
        </w:rPr>
        <w:t>a todo momento</w:t>
      </w:r>
      <w:proofErr w:type="gramEnd"/>
      <w:r w:rsidRPr="00D013AC">
        <w:rPr>
          <w:rFonts w:ascii="Times New Roman" w:eastAsia="Times New Roman" w:hAnsi="Times New Roman" w:cs="Times New Roman"/>
          <w:color w:val="000000"/>
        </w:rPr>
        <w:t xml:space="preserve">, as normas de proteção de dados pessoais, jamais colocando, por seus atos ou por sua omissão,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em situação de violação de tais regras.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declara que designou </w:t>
      </w:r>
      <w:proofErr w:type="gramStart"/>
      <w:r w:rsidRPr="00D013AC">
        <w:rPr>
          <w:rFonts w:ascii="Times New Roman" w:eastAsia="Times New Roman" w:hAnsi="Times New Roman" w:cs="Times New Roman"/>
          <w:b/>
          <w:color w:val="000000"/>
        </w:rPr>
        <w:t>encarregado</w:t>
      </w:r>
      <w:r w:rsidRPr="00D013AC">
        <w:rPr>
          <w:rFonts w:ascii="Times New Roman" w:eastAsia="Times New Roman" w:hAnsi="Times New Roman" w:cs="Times New Roman"/>
          <w:color w:val="000000"/>
        </w:rPr>
        <w:t>(</w:t>
      </w:r>
      <w:proofErr w:type="gramEnd"/>
      <w:r w:rsidRPr="00D013AC">
        <w:rPr>
          <w:rFonts w:ascii="Times New Roman" w:eastAsia="Times New Roman" w:hAnsi="Times New Roman" w:cs="Times New Roman"/>
          <w:color w:val="000000"/>
        </w:rPr>
        <w:t xml:space="preserve">a) de tratamento de dados pessoais, nos termos do § 1º do art. 41 da Lei federal nº 13.709, de 2018, conforme indicado na sua página eletrônica e se compromete a manter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informada sobre os dados atualizados do contato de seu encarregado de tratamento de dados pessoais, sempre que for substituído, independentemente das alterações em sua página eletrônica. </w:t>
      </w:r>
      <w:r w:rsidRPr="00D013AC">
        <w:rPr>
          <w:rFonts w:ascii="Times New Roman" w:eastAsia="Times New Roman" w:hAnsi="Times New Roman" w:cs="Times New Roman"/>
          <w:b/>
          <w:color w:val="000000"/>
        </w:rPr>
        <w:t xml:space="preserve">Caso a CONTRATADA seja uma microempresa ou empresa de pequeno porte, dispensada de indicar </w:t>
      </w:r>
      <w:proofErr w:type="gramStart"/>
      <w:r w:rsidRPr="00D013AC">
        <w:rPr>
          <w:rFonts w:ascii="Times New Roman" w:eastAsia="Times New Roman" w:hAnsi="Times New Roman" w:cs="Times New Roman"/>
          <w:b/>
          <w:color w:val="000000"/>
        </w:rPr>
        <w:t>encarregado(</w:t>
      </w:r>
      <w:proofErr w:type="gramEnd"/>
      <w:r w:rsidRPr="00D013AC">
        <w:rPr>
          <w:rFonts w:ascii="Times New Roman" w:eastAsia="Times New Roman" w:hAnsi="Times New Roman" w:cs="Times New Roman"/>
          <w:b/>
          <w:color w:val="000000"/>
        </w:rPr>
        <w:t>a), na forma do § 3º do art. 41 da LGPD e resolução da Autoridade Nacional de Proteção de Dados (ANPD), os seus agentes de tratamento não ficarão isentos do cumprimento de outras disposições legais e regulamentares relativas à proteção de dados pessoais.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somente poderá tratar dados pessoais dos usuários dos serviços contratados nos limites e finalidades exclusivas do cumprimento de suas obrigações, com base no presente contrato e jamais para qualquer outra finalidade.</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se certificará de que seus empregados, representantes e prepostos agirão de acordo com o contrato, com as leis de proteção de dados e eventuais instruções transmitidas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comprometendo-se a manter o sigilo e a confidencialidade dos dados pessoais e dos dados pessoais sensíveis repassados em decorrência da execução do objeto contratual, em consonância com a Lei federal nº 13.709, de 2018, certificando-se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 que seus empregados, representantes e prepostos assumam compromisso de confidencialidade ou estejam sujeitos a obrigações legais de confidencialidade.</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4º.</w:t>
      </w:r>
      <w:r w:rsidRPr="00D013AC">
        <w:rPr>
          <w:rFonts w:ascii="Times New Roman" w:eastAsia="Times New Roman" w:hAnsi="Times New Roman" w:cs="Times New Roman"/>
          <w:color w:val="000000"/>
        </w:rPr>
        <w:t xml:space="preserve"> Se o titular dos dados ou terceiros solicitarem informações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relativas ao tratamento de dados pessoais que detiver em decorrência do presente contrato,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submeterá esse pedido à apreciação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não podendo, sem instruções prévias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transferir, compartilhar e/ou garantir acesso aos dados pessoais que detenha por força deste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informará imediatamente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sobre tal pedido e suas decorrências.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5º.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prestará assistência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cumprimento das obrigações previstas nas leis de proteção de dados, quando relacionadas ao objeto contratual, especialmente nos casos em que for necessária a assistência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para que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cumpra suas obrigações, incluindo aquelas relativas à segurança do tratamento, violações de dados pessoais, avaliação de impacto de proteção de dados e consulta prévia a autoridades de proteção de dados, abrangendo </w:t>
      </w:r>
      <w:r w:rsidRPr="00D013AC">
        <w:rPr>
          <w:rFonts w:ascii="Times New Roman" w:eastAsia="Times New Roman" w:hAnsi="Times New Roman" w:cs="Times New Roman"/>
          <w:color w:val="000000"/>
        </w:rPr>
        <w:lastRenderedPageBreak/>
        <w:t>pedidos de acesso, retificação, bloqueio, restrição, apagamento, portabilidade de dados ou o exercício de quaisquer outros direitos dos titulares de dados com base nas leis aplicáveis à proteção de dados.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6º. </w:t>
      </w:r>
      <w:r w:rsidRPr="00D013AC">
        <w:rPr>
          <w:rFonts w:ascii="Times New Roman" w:eastAsia="Times New Roman" w:hAnsi="Times New Roman" w:cs="Times New Roman"/>
          <w:color w:val="000000"/>
        </w:rPr>
        <w:t xml:space="preserve">Quando solicitada,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fornecerá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prazo de </w:t>
      </w:r>
      <w:r w:rsidRPr="00D013AC">
        <w:rPr>
          <w:rFonts w:ascii="Times New Roman" w:eastAsia="Times New Roman" w:hAnsi="Times New Roman" w:cs="Times New Roman"/>
          <w:b/>
          <w:color w:val="000000"/>
        </w:rPr>
        <w:t>2 (dois) dias úteis</w:t>
      </w:r>
      <w:r w:rsidRPr="00D013AC">
        <w:rPr>
          <w:rFonts w:ascii="Times New Roman" w:eastAsia="Times New Roman" w:hAnsi="Times New Roman" w:cs="Times New Roman"/>
          <w:color w:val="000000"/>
        </w:rPr>
        <w:t xml:space="preserve">, todas as informações necessárias para comprovar a conformidade das obrigações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previstas neste contrato com as leis de proteção de dados, inclusive para fins de elaboração de relatórios de impacto de proteção e riscos de uso de dados pessoais.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7º.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prestará assistência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cumprimento de suas outras obrigações de acordo com as leis de proteção de dados nos casos em que estiver implícita a assistência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e/ou nos casos em que for necessária a assistência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para que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cumpra suas obrigações, incluindo aquelas relativas à segurança do tratamento, violações de dados pessoais, avaliação de impacto de proteção de dados e consulta prévia a autoridades de proteção de dados.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8º.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fica obrigada a comunicar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por escrito, em até </w:t>
      </w:r>
      <w:proofErr w:type="gramStart"/>
      <w:r w:rsidRPr="00D013AC">
        <w:rPr>
          <w:rFonts w:ascii="Times New Roman" w:eastAsia="Times New Roman" w:hAnsi="Times New Roman" w:cs="Times New Roman"/>
          <w:b/>
          <w:color w:val="000000"/>
        </w:rPr>
        <w:t>2</w:t>
      </w:r>
      <w:proofErr w:type="gramEnd"/>
      <w:r w:rsidRPr="00D013AC">
        <w:rPr>
          <w:rFonts w:ascii="Times New Roman" w:eastAsia="Times New Roman" w:hAnsi="Times New Roman" w:cs="Times New Roman"/>
          <w:b/>
          <w:color w:val="000000"/>
        </w:rPr>
        <w:t xml:space="preserve"> (dois) dias úteis</w:t>
      </w:r>
      <w:r w:rsidRPr="00D013AC">
        <w:rPr>
          <w:rFonts w:ascii="Times New Roman" w:eastAsia="Times New Roman" w:hAnsi="Times New Roman" w:cs="Times New Roman"/>
          <w:color w:val="000000"/>
        </w:rPr>
        <w:t xml:space="preserve">, a contar do momento em que tomou ciência da violação, ou em menor prazo, se assim vier a recomendar ou determinar a </w:t>
      </w:r>
      <w:r w:rsidRPr="00D013AC">
        <w:rPr>
          <w:rFonts w:ascii="Times New Roman" w:eastAsia="Times New Roman" w:hAnsi="Times New Roman" w:cs="Times New Roman"/>
          <w:b/>
          <w:color w:val="000000"/>
        </w:rPr>
        <w:t>ANPD</w:t>
      </w:r>
      <w:r w:rsidRPr="00D013AC">
        <w:rPr>
          <w:rFonts w:ascii="Times New Roman" w:eastAsia="Times New Roman" w:hAnsi="Times New Roman" w:cs="Times New Roman"/>
          <w:color w:val="000000"/>
        </w:rPr>
        <w:t>, qualquer incidente de acesso não autorizado aos dados pessoais, situações acidentais ou ilícitas de destruição, perda, alteração, comunicação ou qualquer forma de tratamento inadequado ou ilícito, bem como adotar as providências dispostas no art. 48 da LGPD.</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9º.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indenizará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em virtude do não cumprimento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a esse título.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10.</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declara estar ciente da Política de Privacidade e Proteção de Dados Pessoais da Epagri, disponível no </w:t>
      </w:r>
      <w:r w:rsidRPr="00D013AC">
        <w:rPr>
          <w:rFonts w:ascii="Times New Roman" w:eastAsia="Times New Roman" w:hAnsi="Times New Roman" w:cs="Times New Roman"/>
          <w:i/>
          <w:color w:val="000000"/>
        </w:rPr>
        <w:t>link</w:t>
      </w:r>
      <w:r w:rsidRPr="00D013AC">
        <w:rPr>
          <w:rFonts w:ascii="Times New Roman" w:eastAsia="Times New Roman" w:hAnsi="Times New Roman" w:cs="Times New Roman"/>
          <w:color w:val="000000"/>
        </w:rPr>
        <w:t xml:space="preserve">: </w:t>
      </w:r>
      <w:hyperlink r:id="rId180">
        <w:r w:rsidRPr="00D013AC">
          <w:rPr>
            <w:rFonts w:ascii="Times New Roman" w:eastAsia="Times New Roman" w:hAnsi="Times New Roman" w:cs="Times New Roman"/>
            <w:color w:val="0000FF"/>
            <w:u w:val="single"/>
          </w:rPr>
          <w:t>https://epagri.sc.gov.br/index.php/politica-de-privacidade/</w:t>
        </w:r>
      </w:hyperlink>
      <w:r w:rsidRPr="00D013AC">
        <w:rPr>
          <w:rFonts w:ascii="Times New Roman" w:eastAsia="Times New Roman" w:hAnsi="Times New Roman" w:cs="Times New Roman"/>
          <w:color w:val="000000"/>
        </w:rPr>
        <w:t>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SEXTA – FORO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Para dirimir questões decorrentes deste contrato, fica eleito o Foro da Comarca de </w:t>
      </w:r>
      <w:r w:rsidRPr="00D013AC">
        <w:rPr>
          <w:rFonts w:ascii="Times New Roman" w:eastAsia="Times New Roman" w:hAnsi="Times New Roman" w:cs="Times New Roman"/>
          <w:b/>
          <w:color w:val="000000"/>
        </w:rPr>
        <w:t>Florianópolis/SC</w:t>
      </w:r>
      <w:r w:rsidRPr="00D013AC">
        <w:rPr>
          <w:rFonts w:ascii="Times New Roman" w:eastAsia="Times New Roman" w:hAnsi="Times New Roman" w:cs="Times New Roman"/>
          <w:color w:val="000000"/>
        </w:rPr>
        <w:t>, sede da Epagri, com renúncia expressa de qualquer outro, por mais privilegiado que seja, conforme art. 120, § 3º, do RILC-EPAGRI.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E, por assim estarem </w:t>
      </w:r>
      <w:proofErr w:type="gramStart"/>
      <w:r w:rsidRPr="00D013AC">
        <w:rPr>
          <w:rFonts w:ascii="Times New Roman" w:eastAsia="Times New Roman" w:hAnsi="Times New Roman" w:cs="Times New Roman"/>
          <w:color w:val="000000"/>
        </w:rPr>
        <w:t>justos e contratados</w:t>
      </w:r>
      <w:proofErr w:type="gramEnd"/>
      <w:r w:rsidRPr="00D013AC">
        <w:rPr>
          <w:rFonts w:ascii="Times New Roman" w:eastAsia="Times New Roman" w:hAnsi="Times New Roman" w:cs="Times New Roman"/>
          <w:color w:val="000000"/>
        </w:rPr>
        <w:t>, as partes assinam o presente instrumento em 03 (três) vias de igual teor e forma na presença das testemunhas abaixo.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jc w:val="right"/>
        <w:rPr>
          <w:rFonts w:ascii="Times New Roman" w:eastAsia="Times New Roman" w:hAnsi="Times New Roman" w:cs="Times New Roman"/>
          <w:color w:val="000000"/>
        </w:rPr>
      </w:pPr>
      <w:r w:rsidRPr="00D013AC">
        <w:rPr>
          <w:rFonts w:ascii="Times New Roman" w:eastAsia="Times New Roman" w:hAnsi="Times New Roman" w:cs="Times New Roman"/>
          <w:b/>
          <w:color w:val="000000"/>
        </w:rPr>
        <w:t>«MUNICIPIO_UNIDADE_ORCAMENTARIA»</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«DATA_CORRENTE»</w:t>
      </w:r>
      <w:r w:rsidRPr="00D013AC">
        <w:rPr>
          <w:rFonts w:ascii="Times New Roman" w:eastAsia="Times New Roman" w:hAnsi="Times New Roman" w:cs="Times New Roman"/>
          <w:color w:val="000000"/>
        </w:rPr>
        <w:t>.</w:t>
      </w: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br/>
      </w:r>
    </w:p>
    <w:tbl>
      <w:tblPr>
        <w:tblStyle w:val="aff8"/>
        <w:tblW w:w="4496" w:type="dxa"/>
        <w:jc w:val="center"/>
        <w:tblInd w:w="0" w:type="dxa"/>
        <w:tblLayout w:type="fixed"/>
        <w:tblLook w:val="0400" w:firstRow="0" w:lastRow="0" w:firstColumn="0" w:lastColumn="0" w:noHBand="0" w:noVBand="1"/>
      </w:tblPr>
      <w:tblGrid>
        <w:gridCol w:w="4496"/>
      </w:tblGrid>
      <w:tr w:rsidR="00554685" w:rsidRPr="00D013AC">
        <w:trPr>
          <w:jc w:val="center"/>
        </w:trPr>
        <w:tc>
          <w:tcPr>
            <w:tcW w:w="4496"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jc w:val="center"/>
              <w:rPr>
                <w:rFonts w:ascii="Times New Roman" w:eastAsia="Times New Roman" w:hAnsi="Times New Roman" w:cs="Times New Roman"/>
                <w:color w:val="000000"/>
              </w:rPr>
            </w:pPr>
            <w:r w:rsidRPr="00D013AC">
              <w:rPr>
                <w:rFonts w:ascii="Times New Roman" w:eastAsia="Times New Roman" w:hAnsi="Times New Roman" w:cs="Times New Roman"/>
                <w:b/>
                <w:color w:val="000000"/>
              </w:rPr>
              <w:t>«NOME_REPRESENTANTE_EPAGRI»</w:t>
            </w:r>
          </w:p>
        </w:tc>
      </w:tr>
      <w:tr w:rsidR="00554685" w:rsidRPr="00D013AC">
        <w:trPr>
          <w:trHeight w:val="397"/>
          <w:jc w:val="center"/>
        </w:trPr>
        <w:tc>
          <w:tcPr>
            <w:tcW w:w="4496"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jc w:val="center"/>
              <w:rPr>
                <w:rFonts w:ascii="Times New Roman" w:eastAsia="Times New Roman" w:hAnsi="Times New Roman" w:cs="Times New Roman"/>
                <w:color w:val="000000"/>
              </w:rPr>
            </w:pPr>
            <w:r w:rsidRPr="00D013AC">
              <w:rPr>
                <w:rFonts w:ascii="Times New Roman" w:eastAsia="Times New Roman" w:hAnsi="Times New Roman" w:cs="Times New Roman"/>
                <w:color w:val="000000"/>
              </w:rPr>
              <w:t>Representante da Epagri - Contratante</w:t>
            </w:r>
          </w:p>
        </w:tc>
      </w:tr>
    </w:tbl>
    <w:p w:rsidR="00554685" w:rsidRPr="00D013AC" w:rsidRDefault="00554685" w:rsidP="00D013AC">
      <w:pPr>
        <w:spacing w:line="240" w:lineRule="auto"/>
        <w:ind w:right="0"/>
        <w:jc w:val="left"/>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jc w:val="center"/>
        <w:rPr>
          <w:rFonts w:ascii="Times New Roman" w:eastAsia="Times New Roman" w:hAnsi="Times New Roman" w:cs="Times New Roman"/>
          <w:color w:val="000000"/>
        </w:rPr>
      </w:pPr>
      <w:r w:rsidRPr="00D013AC">
        <w:rPr>
          <w:rFonts w:ascii="Times New Roman" w:eastAsia="Times New Roman" w:hAnsi="Times New Roman" w:cs="Times New Roman"/>
          <w:b/>
          <w:color w:val="000000"/>
        </w:rPr>
        <w:t>«NOME_REPRESENTANTE_TERCEIRO»</w:t>
      </w:r>
    </w:p>
    <w:p w:rsidR="00554685" w:rsidRPr="00D013AC" w:rsidRDefault="00711C4F" w:rsidP="00D013AC">
      <w:pPr>
        <w:widowControl/>
        <w:pBdr>
          <w:top w:val="nil"/>
          <w:left w:val="nil"/>
          <w:bottom w:val="nil"/>
          <w:right w:val="nil"/>
          <w:between w:val="nil"/>
        </w:pBdr>
        <w:spacing w:line="240" w:lineRule="auto"/>
        <w:ind w:right="0"/>
        <w:jc w:val="center"/>
        <w:rPr>
          <w:rFonts w:ascii="Times New Roman" w:eastAsia="Times New Roman" w:hAnsi="Times New Roman" w:cs="Times New Roman"/>
          <w:color w:val="000000"/>
        </w:rPr>
      </w:pPr>
      <w:r w:rsidRPr="00D013AC">
        <w:rPr>
          <w:rFonts w:ascii="Times New Roman" w:eastAsia="Times New Roman" w:hAnsi="Times New Roman" w:cs="Times New Roman"/>
          <w:color w:val="000000"/>
        </w:rPr>
        <w:t>Representante legal - Contratada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Testemunhas:</w:t>
      </w:r>
    </w:p>
    <w:p w:rsidR="00554685" w:rsidRPr="00D013AC" w:rsidRDefault="00554685" w:rsidP="00D013AC">
      <w:pPr>
        <w:spacing w:line="240" w:lineRule="auto"/>
        <w:ind w:right="0"/>
        <w:rPr>
          <w:rFonts w:ascii="Times New Roman" w:eastAsia="Times New Roman" w:hAnsi="Times New Roman" w:cs="Times New Roman"/>
        </w:rPr>
      </w:pPr>
    </w:p>
    <w:tbl>
      <w:tblPr>
        <w:tblStyle w:val="aff9"/>
        <w:tblW w:w="3670" w:type="dxa"/>
        <w:tblInd w:w="-115" w:type="dxa"/>
        <w:tblLayout w:type="fixed"/>
        <w:tblLook w:val="0400" w:firstRow="0" w:lastRow="0" w:firstColumn="0" w:lastColumn="0" w:noHBand="0" w:noVBand="1"/>
      </w:tblPr>
      <w:tblGrid>
        <w:gridCol w:w="1835"/>
        <w:gridCol w:w="1835"/>
      </w:tblGrid>
      <w:tr w:rsidR="00554685" w:rsidRPr="00D013A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Nome completo:</w:t>
            </w:r>
          </w:p>
        </w:t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Nome completo:</w:t>
            </w:r>
          </w:p>
        </w:tc>
      </w:tr>
      <w:tr w:rsidR="00554685" w:rsidRPr="00D013A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CPF:</w:t>
            </w:r>
          </w:p>
        </w:t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CPF:</w:t>
            </w:r>
          </w:p>
        </w:tc>
      </w:tr>
      <w:tr w:rsidR="00554685" w:rsidRPr="00D013A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RG:</w:t>
            </w:r>
          </w:p>
        </w:t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RG:</w:t>
            </w:r>
          </w:p>
        </w:tc>
      </w:tr>
    </w:tbl>
    <w:p w:rsidR="00B21214" w:rsidRPr="00D013AC" w:rsidRDefault="00B21214" w:rsidP="00D013AC">
      <w:pPr>
        <w:tabs>
          <w:tab w:val="left" w:pos="142"/>
        </w:tabs>
        <w:spacing w:line="240" w:lineRule="auto"/>
        <w:ind w:right="0"/>
        <w:jc w:val="center"/>
        <w:rPr>
          <w:rFonts w:ascii="Times New Roman" w:eastAsia="Times New Roman" w:hAnsi="Times New Roman" w:cs="Times New Roman"/>
        </w:rPr>
      </w:pPr>
    </w:p>
    <w:sectPr w:rsidR="00B21214" w:rsidRPr="00D013AC" w:rsidSect="00A71E5C">
      <w:headerReference w:type="default" r:id="rId181"/>
      <w:footerReference w:type="default" r:id="rId182"/>
      <w:pgSz w:w="11906" w:h="16838"/>
      <w:pgMar w:top="643" w:right="991" w:bottom="1134" w:left="1134" w:header="142"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E46" w:rsidRDefault="00C53E46">
      <w:pPr>
        <w:spacing w:line="240" w:lineRule="auto"/>
      </w:pPr>
      <w:r>
        <w:separator/>
      </w:r>
    </w:p>
  </w:endnote>
  <w:endnote w:type="continuationSeparator" w:id="0">
    <w:p w:rsidR="00C53E46" w:rsidRDefault="00C53E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notTrueType/>
    <w:pitch w:val="variable"/>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文泉驛正黑">
    <w:altName w:val="Arial Unicode MS"/>
    <w:charset w:val="00"/>
    <w:family w:val="auto"/>
    <w:pitch w:val="variable"/>
    <w:sig w:usb0="00000001" w:usb1="08070000" w:usb2="00000010" w:usb3="00000000" w:csb0="00020000" w:csb1="00000000"/>
  </w:font>
  <w:font w:name="Lohit Devanagari">
    <w:altName w:val="Times New Roman"/>
    <w:charset w:val="00"/>
    <w:family w:val="auto"/>
    <w:pitch w:val="default"/>
    <w:sig w:usb0="00000003" w:usb1="08070000" w:usb2="00000010" w:usb3="00000000" w:csb0="0002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ourierNewPSMT">
    <w:panose1 w:val="00000000000000000000"/>
    <w:charset w:val="00"/>
    <w:family w:val="roman"/>
    <w:notTrueType/>
    <w:pitch w:val="default"/>
  </w:font>
  <w:font w:name="DejaVuSan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5F9" w:rsidRDefault="00AF75F9" w:rsidP="00C90312">
    <w:pPr>
      <w:spacing w:line="240" w:lineRule="auto"/>
      <w:ind w:hanging="2"/>
      <w:jc w:val="center"/>
      <w:rPr>
        <w:rFonts w:ascii="Times New Roman" w:eastAsia="Times New Roman" w:hAnsi="Times New Roman" w:cs="Times New Roman"/>
        <w:sz w:val="10"/>
        <w:szCs w:val="10"/>
      </w:rPr>
    </w:pPr>
    <w:r>
      <w:rPr>
        <w:noProof/>
        <w:lang w:eastAsia="pt-BR"/>
      </w:rPr>
      <w:drawing>
        <wp:anchor distT="114300" distB="114300" distL="114300" distR="114300" simplePos="0" relativeHeight="251662336" behindDoc="0" locked="0" layoutInCell="1" hidden="0" allowOverlap="1" wp14:anchorId="175EC987" wp14:editId="2A65F432">
          <wp:simplePos x="0" y="0"/>
          <wp:positionH relativeFrom="column">
            <wp:posOffset>5783123</wp:posOffset>
          </wp:positionH>
          <wp:positionV relativeFrom="paragraph">
            <wp:posOffset>133300</wp:posOffset>
          </wp:positionV>
          <wp:extent cx="781230" cy="790042"/>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8933" cy="787719"/>
                  </a:xfrm>
                  <a:prstGeom prst="rect">
                    <a:avLst/>
                  </a:prstGeom>
                  <a:ln/>
                </pic:spPr>
              </pic:pic>
            </a:graphicData>
          </a:graphic>
          <wp14:sizeRelV relativeFrom="margin">
            <wp14:pctHeight>0</wp14:pctHeight>
          </wp14:sizeRelV>
        </wp:anchor>
      </w:drawing>
    </w:r>
    <w:r>
      <w:rPr>
        <w:noProof/>
        <w:lang w:eastAsia="pt-BR"/>
      </w:rPr>
      <mc:AlternateContent>
        <mc:Choice Requires="wps">
          <w:drawing>
            <wp:anchor distT="4294967295" distB="4294967295" distL="114300" distR="114300" simplePos="0" relativeHeight="251660288" behindDoc="0" locked="0" layoutInCell="1" hidden="0" allowOverlap="1" wp14:anchorId="2455E5D4" wp14:editId="0E5EAA52">
              <wp:simplePos x="0" y="0"/>
              <wp:positionH relativeFrom="column">
                <wp:posOffset>482600</wp:posOffset>
              </wp:positionH>
              <wp:positionV relativeFrom="paragraph">
                <wp:posOffset>119396</wp:posOffset>
              </wp:positionV>
              <wp:extent cx="0" cy="12700"/>
              <wp:effectExtent l="0" t="0" r="0" b="0"/>
              <wp:wrapNone/>
              <wp:docPr id="8" name="Conector de seta reta 8"/>
              <wp:cNvGraphicFramePr/>
              <a:graphic xmlns:a="http://schemas.openxmlformats.org/drawingml/2006/main">
                <a:graphicData uri="http://schemas.microsoft.com/office/word/2010/wordprocessingShape">
                  <wps:wsp>
                    <wps:cNvCnPr/>
                    <wps:spPr>
                      <a:xfrm>
                        <a:off x="3055238" y="3780000"/>
                        <a:ext cx="458152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id="_x0000_t32" coordsize="21600,21600" o:spt="32" o:oned="t" path="m,l21600,21600e" filled="f">
              <v:path arrowok="t" fillok="f" o:connecttype="none"/>
              <o:lock v:ext="edit" shapetype="t"/>
            </v:shapetype>
            <v:shape id="Conector de seta reta 8" o:spid="_x0000_s1026" type="#_x0000_t32" style="position:absolute;margin-left:38pt;margin-top:9.4pt;width:0;height:1pt;z-index:251660288;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">
              <v:stroke startarrowwidth="narrow" startarrowlength="short" endarrowwidth="narrow" endarrowlength="short"/>
            </v:shape>
          </w:pict>
        </mc:Fallback>
      </mc:AlternateContent>
    </w:r>
  </w:p>
  <w:p w:rsidR="00AF75F9" w:rsidRDefault="00AF75F9">
    <w:pPr>
      <w:spacing w:line="240" w:lineRule="auto"/>
      <w:ind w:hanging="2"/>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Sede Administrativa - Rodovia </w:t>
    </w:r>
    <w:proofErr w:type="spellStart"/>
    <w:r>
      <w:rPr>
        <w:rFonts w:ascii="Times New Roman" w:eastAsia="Times New Roman" w:hAnsi="Times New Roman" w:cs="Times New Roman"/>
        <w:sz w:val="16"/>
        <w:szCs w:val="16"/>
      </w:rPr>
      <w:t>Admar</w:t>
    </w:r>
    <w:proofErr w:type="spellEnd"/>
    <w:r>
      <w:rPr>
        <w:rFonts w:ascii="Times New Roman" w:eastAsia="Times New Roman" w:hAnsi="Times New Roman" w:cs="Times New Roman"/>
        <w:sz w:val="16"/>
        <w:szCs w:val="16"/>
      </w:rPr>
      <w:t xml:space="preserve"> Gonzaga, 1.347, </w:t>
    </w:r>
    <w:proofErr w:type="spellStart"/>
    <w:r>
      <w:rPr>
        <w:rFonts w:ascii="Times New Roman" w:eastAsia="Times New Roman" w:hAnsi="Times New Roman" w:cs="Times New Roman"/>
        <w:sz w:val="16"/>
        <w:szCs w:val="16"/>
      </w:rPr>
      <w:t>Itacorubi</w:t>
    </w:r>
    <w:proofErr w:type="spellEnd"/>
    <w:r>
      <w:rPr>
        <w:rFonts w:ascii="Times New Roman" w:eastAsia="Times New Roman" w:hAnsi="Times New Roman" w:cs="Times New Roman"/>
        <w:sz w:val="16"/>
        <w:szCs w:val="16"/>
      </w:rPr>
      <w:t>, Fone: (048) 3665-</w:t>
    </w:r>
    <w:proofErr w:type="gramStart"/>
    <w:r>
      <w:rPr>
        <w:rFonts w:ascii="Times New Roman" w:eastAsia="Times New Roman" w:hAnsi="Times New Roman" w:cs="Times New Roman"/>
        <w:sz w:val="16"/>
        <w:szCs w:val="16"/>
      </w:rPr>
      <w:t>5000</w:t>
    </w:r>
    <w:proofErr w:type="gramEnd"/>
  </w:p>
  <w:p w:rsidR="00AF75F9" w:rsidRDefault="00AF75F9">
    <w:pPr>
      <w:tabs>
        <w:tab w:val="center" w:pos="4394"/>
        <w:tab w:val="right" w:pos="8789"/>
      </w:tabs>
      <w:spacing w:line="240" w:lineRule="auto"/>
      <w:ind w:hanging="2"/>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CEP 88034-901, Florianópolis, Santa Catarina, </w:t>
    </w:r>
    <w:proofErr w:type="gramStart"/>
    <w:r>
      <w:rPr>
        <w:rFonts w:ascii="Times New Roman" w:eastAsia="Times New Roman" w:hAnsi="Times New Roman" w:cs="Times New Roman"/>
        <w:sz w:val="16"/>
        <w:szCs w:val="16"/>
      </w:rPr>
      <w:t>Brasil</w:t>
    </w:r>
    <w:proofErr w:type="gramEnd"/>
  </w:p>
  <w:p w:rsidR="00AF75F9" w:rsidRDefault="00AF75F9">
    <w:pPr>
      <w:spacing w:line="240" w:lineRule="auto"/>
      <w:ind w:hanging="2"/>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http://www.epagri.sc.gov.br, e-mail: epagri@epagri.sc.gov.br</w:t>
    </w:r>
  </w:p>
  <w:p w:rsidR="00AF75F9" w:rsidRDefault="00AF75F9">
    <w:pPr>
      <w:spacing w:line="240" w:lineRule="auto"/>
      <w:ind w:hanging="2"/>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CNPJ nº 83.052.191/0001-62 - Inscrição Estadual nº 250.403.498</w:t>
    </w:r>
  </w:p>
  <w:p w:rsidR="00AF75F9" w:rsidRDefault="00AF75F9">
    <w:pPr>
      <w:spacing w:line="240" w:lineRule="auto"/>
      <w:ind w:hanging="2"/>
      <w:jc w:val="center"/>
      <w:rPr>
        <w:rFonts w:ascii="Times New Roman" w:eastAsia="Times New Roman" w:hAnsi="Times New Roman" w:cs="Times New Roman"/>
        <w:b/>
        <w:sz w:val="16"/>
        <w:szCs w:val="16"/>
      </w:rPr>
    </w:pPr>
    <w:r>
      <w:rPr>
        <w:rFonts w:ascii="Times New Roman" w:eastAsia="Times New Roman" w:hAnsi="Times New Roman" w:cs="Times New Roman"/>
        <w:sz w:val="16"/>
        <w:szCs w:val="16"/>
      </w:rPr>
      <w:t xml:space="preserve">Página </w:t>
    </w:r>
    <w:r>
      <w:rPr>
        <w:rFonts w:ascii="Times New Roman" w:eastAsia="Times New Roman" w:hAnsi="Times New Roman" w:cs="Times New Roman"/>
        <w:b/>
        <w:sz w:val="16"/>
        <w:szCs w:val="16"/>
      </w:rPr>
      <w:fldChar w:fldCharType="begin"/>
    </w:r>
    <w:r>
      <w:rPr>
        <w:rFonts w:ascii="Times New Roman" w:eastAsia="Times New Roman" w:hAnsi="Times New Roman" w:cs="Times New Roman"/>
        <w:b/>
        <w:sz w:val="16"/>
        <w:szCs w:val="16"/>
      </w:rPr>
      <w:instrText>PAGE</w:instrText>
    </w:r>
    <w:r>
      <w:rPr>
        <w:rFonts w:ascii="Times New Roman" w:eastAsia="Times New Roman" w:hAnsi="Times New Roman" w:cs="Times New Roman"/>
        <w:b/>
        <w:sz w:val="16"/>
        <w:szCs w:val="16"/>
      </w:rPr>
      <w:fldChar w:fldCharType="separate"/>
    </w:r>
    <w:r w:rsidR="001D59DC">
      <w:rPr>
        <w:rFonts w:ascii="Times New Roman" w:eastAsia="Times New Roman" w:hAnsi="Times New Roman" w:cs="Times New Roman"/>
        <w:b/>
        <w:noProof/>
        <w:sz w:val="16"/>
        <w:szCs w:val="16"/>
      </w:rPr>
      <w:t>46</w:t>
    </w:r>
    <w:r>
      <w:rPr>
        <w:rFonts w:ascii="Times New Roman" w:eastAsia="Times New Roman" w:hAnsi="Times New Roman" w:cs="Times New Roman"/>
        <w:b/>
        <w:sz w:val="16"/>
        <w:szCs w:val="16"/>
      </w:rPr>
      <w:fldChar w:fldCharType="end"/>
    </w:r>
    <w:r>
      <w:rPr>
        <w:rFonts w:ascii="Times New Roman" w:eastAsia="Times New Roman" w:hAnsi="Times New Roman" w:cs="Times New Roman"/>
        <w:sz w:val="16"/>
        <w:szCs w:val="16"/>
      </w:rPr>
      <w:t xml:space="preserve"> de </w:t>
    </w:r>
    <w:r>
      <w:rPr>
        <w:rFonts w:ascii="Times New Roman" w:eastAsia="Times New Roman" w:hAnsi="Times New Roman" w:cs="Times New Roman"/>
        <w:b/>
        <w:sz w:val="16"/>
        <w:szCs w:val="16"/>
      </w:rPr>
      <w:fldChar w:fldCharType="begin"/>
    </w:r>
    <w:r>
      <w:rPr>
        <w:rFonts w:ascii="Times New Roman" w:eastAsia="Times New Roman" w:hAnsi="Times New Roman" w:cs="Times New Roman"/>
        <w:b/>
        <w:sz w:val="16"/>
        <w:szCs w:val="16"/>
      </w:rPr>
      <w:instrText>NUMPAGES</w:instrText>
    </w:r>
    <w:r>
      <w:rPr>
        <w:rFonts w:ascii="Times New Roman" w:eastAsia="Times New Roman" w:hAnsi="Times New Roman" w:cs="Times New Roman"/>
        <w:b/>
        <w:sz w:val="16"/>
        <w:szCs w:val="16"/>
      </w:rPr>
      <w:fldChar w:fldCharType="separate"/>
    </w:r>
    <w:r w:rsidR="001D59DC">
      <w:rPr>
        <w:rFonts w:ascii="Times New Roman" w:eastAsia="Times New Roman" w:hAnsi="Times New Roman" w:cs="Times New Roman"/>
        <w:b/>
        <w:noProof/>
        <w:sz w:val="16"/>
        <w:szCs w:val="16"/>
      </w:rPr>
      <w:t>78</w:t>
    </w:r>
    <w:r>
      <w:rPr>
        <w:rFonts w:ascii="Times New Roman" w:eastAsia="Times New Roman" w:hAnsi="Times New Roman" w:cs="Times New Roman"/>
        <w:b/>
        <w:sz w:val="16"/>
        <w:szCs w:val="16"/>
      </w:rPr>
      <w:fldChar w:fldCharType="end"/>
    </w:r>
  </w:p>
  <w:p w:rsidR="00AF75F9" w:rsidRDefault="00AF75F9">
    <w:pPr>
      <w:tabs>
        <w:tab w:val="left" w:pos="4111"/>
        <w:tab w:val="left" w:pos="4320"/>
        <w:tab w:val="center" w:pos="4889"/>
        <w:tab w:val="left" w:pos="5040"/>
        <w:tab w:val="left" w:pos="5760"/>
        <w:tab w:val="left" w:pos="6480"/>
        <w:tab w:val="left" w:pos="7200"/>
        <w:tab w:val="left" w:pos="7770"/>
      </w:tabs>
      <w:spacing w:line="240" w:lineRule="auto"/>
      <w:ind w:hanging="2"/>
      <w:jc w:val="left"/>
      <w:rPr>
        <w:rFonts w:ascii="Calibri" w:eastAsia="Calibri" w:hAnsi="Calibri" w:cs="Calibri"/>
        <w:b/>
        <w:sz w:val="16"/>
        <w:szCs w:val="16"/>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rPr>
      <w:t>V</w:t>
    </w:r>
    <w:r>
      <w:rPr>
        <w:rFonts w:ascii="Calibri" w:eastAsia="Calibri" w:hAnsi="Calibri" w:cs="Calibri"/>
        <w:b/>
        <w:sz w:val="16"/>
        <w:szCs w:val="16"/>
      </w:rPr>
      <w:t>ersão 1.10</w:t>
    </w:r>
    <w:r>
      <w:rPr>
        <w:rFonts w:ascii="Calibri" w:eastAsia="Calibri" w:hAnsi="Calibri" w:cs="Calibri"/>
        <w:b/>
        <w:sz w:val="16"/>
        <w:szCs w:val="16"/>
      </w:rPr>
      <w:tab/>
    </w:r>
    <w:r>
      <w:rPr>
        <w:rFonts w:ascii="Calibri" w:eastAsia="Calibri" w:hAnsi="Calibri" w:cs="Calibri"/>
        <w:b/>
        <w:sz w:val="16"/>
        <w:szCs w:val="16"/>
      </w:rPr>
      <w:tab/>
    </w:r>
    <w:r>
      <w:rPr>
        <w:rFonts w:ascii="Calibri" w:eastAsia="Calibri" w:hAnsi="Calibri" w:cs="Calibri"/>
        <w:b/>
        <w:sz w:val="16"/>
        <w:szCs w:val="16"/>
      </w:rPr>
      <w:tab/>
    </w:r>
    <w:r>
      <w:rPr>
        <w:rFonts w:ascii="Calibri" w:eastAsia="Calibri" w:hAnsi="Calibri" w:cs="Calibri"/>
        <w:b/>
        <w:sz w:val="16"/>
        <w:szCs w:val="16"/>
      </w:rPr>
      <w:tab/>
    </w:r>
  </w:p>
  <w:p w:rsidR="00AF75F9" w:rsidRDefault="00AF75F9">
    <w:pPr>
      <w:pBdr>
        <w:top w:val="nil"/>
        <w:left w:val="nil"/>
        <w:bottom w:val="nil"/>
        <w:right w:val="nil"/>
        <w:between w:val="nil"/>
      </w:pBdr>
      <w:tabs>
        <w:tab w:val="center" w:pos="4252"/>
        <w:tab w:val="right" w:pos="8504"/>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E46" w:rsidRDefault="00C53E46">
      <w:pPr>
        <w:spacing w:line="240" w:lineRule="auto"/>
      </w:pPr>
      <w:r>
        <w:separator/>
      </w:r>
    </w:p>
  </w:footnote>
  <w:footnote w:type="continuationSeparator" w:id="0">
    <w:p w:rsidR="00C53E46" w:rsidRDefault="00C53E46">
      <w:pPr>
        <w:spacing w:line="240" w:lineRule="auto"/>
      </w:pPr>
      <w:r>
        <w:continuationSeparator/>
      </w:r>
    </w:p>
  </w:footnote>
  <w:footnote w:id="1">
    <w:p w:rsidR="00AF75F9" w:rsidRDefault="00AF75F9">
      <w:pPr>
        <w:widowControl/>
        <w:pBdr>
          <w:top w:val="nil"/>
          <w:left w:val="nil"/>
          <w:bottom w:val="nil"/>
          <w:right w:val="nil"/>
          <w:between w:val="nil"/>
        </w:pBdr>
        <w:spacing w:line="240" w:lineRule="auto"/>
        <w:ind w:left="284" w:right="0" w:hanging="284"/>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 xml:space="preserve">Sociedades cooperativas que tenham </w:t>
      </w:r>
      <w:proofErr w:type="gramStart"/>
      <w:r>
        <w:rPr>
          <w:rFonts w:ascii="Times New Roman" w:eastAsia="Times New Roman" w:hAnsi="Times New Roman" w:cs="Times New Roman"/>
          <w:color w:val="000000"/>
          <w:sz w:val="20"/>
          <w:szCs w:val="20"/>
        </w:rPr>
        <w:t>auferido,</w:t>
      </w:r>
      <w:proofErr w:type="gramEnd"/>
      <w:r>
        <w:rPr>
          <w:rFonts w:ascii="Times New Roman" w:eastAsia="Times New Roman" w:hAnsi="Times New Roman" w:cs="Times New Roman"/>
          <w:color w:val="000000"/>
          <w:sz w:val="20"/>
          <w:szCs w:val="20"/>
        </w:rPr>
        <w:t xml:space="preserve"> no ano calendário anterior, receita bruta até o limite definido no inciso II do </w:t>
      </w:r>
      <w:r>
        <w:rPr>
          <w:rFonts w:ascii="Times New Roman" w:eastAsia="Times New Roman" w:hAnsi="Times New Roman" w:cs="Times New Roman"/>
          <w:i/>
          <w:color w:val="000000"/>
          <w:sz w:val="20"/>
          <w:szCs w:val="20"/>
        </w:rPr>
        <w:t>caput</w:t>
      </w:r>
      <w:r>
        <w:rPr>
          <w:rFonts w:ascii="Times New Roman" w:eastAsia="Times New Roman" w:hAnsi="Times New Roman" w:cs="Times New Roman"/>
          <w:color w:val="000000"/>
          <w:sz w:val="20"/>
          <w:szCs w:val="20"/>
        </w:rPr>
        <w:t xml:space="preserve"> do artigo 3º da Lei Complementar federal nº 123, de 2006, nela incluídos os atos cooperados e não cooperados, em conformidade com o </w:t>
      </w:r>
      <w:r>
        <w:rPr>
          <w:rFonts w:ascii="Times New Roman" w:eastAsia="Times New Roman" w:hAnsi="Times New Roman" w:cs="Times New Roman"/>
          <w:b/>
          <w:color w:val="000000"/>
          <w:sz w:val="20"/>
          <w:szCs w:val="20"/>
        </w:rPr>
        <w:t>artigo 34 da</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
          <w:color w:val="000000"/>
          <w:sz w:val="20"/>
          <w:szCs w:val="20"/>
        </w:rPr>
        <w:t>Lei federal nº 11.488, de 2007</w:t>
      </w:r>
      <w:r>
        <w:rPr>
          <w:rFonts w:ascii="Times New Roman" w:eastAsia="Times New Roman" w:hAnsi="Times New Roman" w:cs="Times New Roman"/>
          <w:color w:val="000000"/>
          <w:sz w:val="20"/>
          <w:szCs w:val="20"/>
        </w:rPr>
        <w:t>.</w:t>
      </w:r>
    </w:p>
  </w:footnote>
  <w:footnote w:id="2">
    <w:p w:rsidR="00AF75F9" w:rsidRDefault="00AF75F9">
      <w:pPr>
        <w:widowControl/>
        <w:pBdr>
          <w:top w:val="nil"/>
          <w:left w:val="nil"/>
          <w:bottom w:val="nil"/>
          <w:right w:val="nil"/>
          <w:between w:val="nil"/>
        </w:pBdr>
        <w:spacing w:line="240" w:lineRule="auto"/>
        <w:ind w:left="284" w:right="0" w:hanging="284"/>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r>
      <w:r>
        <w:rPr>
          <w:rFonts w:ascii="Times New Roman" w:eastAsia="Times New Roman" w:hAnsi="Times New Roman" w:cs="Times New Roman"/>
          <w:b/>
          <w:color w:val="000000"/>
          <w:sz w:val="20"/>
          <w:szCs w:val="20"/>
        </w:rPr>
        <w:t>Art. 38.</w:t>
      </w:r>
      <w:r>
        <w:rPr>
          <w:rFonts w:ascii="Times New Roman" w:eastAsia="Times New Roman" w:hAnsi="Times New Roman" w:cs="Times New Roman"/>
          <w:color w:val="000000"/>
          <w:sz w:val="20"/>
          <w:szCs w:val="20"/>
        </w:rPr>
        <w:t xml:space="preserve"> Estará </w:t>
      </w:r>
      <w:r>
        <w:rPr>
          <w:rFonts w:ascii="Times New Roman" w:eastAsia="Times New Roman" w:hAnsi="Times New Roman" w:cs="Times New Roman"/>
          <w:b/>
          <w:color w:val="000000"/>
          <w:sz w:val="20"/>
          <w:szCs w:val="20"/>
        </w:rPr>
        <w:t>impedida de participar de licitações e de ser contratada</w:t>
      </w:r>
      <w:r>
        <w:rPr>
          <w:rFonts w:ascii="Times New Roman" w:eastAsia="Times New Roman" w:hAnsi="Times New Roman" w:cs="Times New Roman"/>
          <w:color w:val="000000"/>
          <w:sz w:val="20"/>
          <w:szCs w:val="20"/>
        </w:rPr>
        <w:t xml:space="preserve"> pela empresa pública ou sociedade de economia mista a empresa:</w:t>
      </w:r>
    </w:p>
    <w:p w:rsidR="00AF75F9" w:rsidRDefault="00AF75F9">
      <w:pPr>
        <w:widowControl/>
        <w:spacing w:line="240" w:lineRule="auto"/>
        <w:ind w:left="284" w:right="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 - cujo administrador ou sócio detentor de mais de 5% (cinco por cento) do capital social seja diretor ou empregado da empresa pública ou sociedade de economia mista contratante; </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II - </w:t>
      </w:r>
      <w:r>
        <w:rPr>
          <w:rFonts w:ascii="Times New Roman" w:eastAsia="Times New Roman" w:hAnsi="Times New Roman" w:cs="Times New Roman"/>
          <w:b/>
          <w:color w:val="000000"/>
          <w:sz w:val="20"/>
          <w:szCs w:val="20"/>
        </w:rPr>
        <w:t>suspensa pela empresa pública</w:t>
      </w:r>
      <w:r>
        <w:rPr>
          <w:rFonts w:ascii="Times New Roman" w:eastAsia="Times New Roman" w:hAnsi="Times New Roman" w:cs="Times New Roman"/>
          <w:color w:val="000000"/>
          <w:sz w:val="20"/>
          <w:szCs w:val="20"/>
        </w:rPr>
        <w:t xml:space="preserve"> ou sociedade de economia mista;</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III - </w:t>
      </w:r>
      <w:r>
        <w:rPr>
          <w:rFonts w:ascii="Times New Roman" w:eastAsia="Times New Roman" w:hAnsi="Times New Roman" w:cs="Times New Roman"/>
          <w:b/>
          <w:color w:val="000000"/>
          <w:sz w:val="20"/>
          <w:szCs w:val="20"/>
        </w:rPr>
        <w:t>declarada inidônea pela União, por Estado, pelo Distrito Federal</w:t>
      </w:r>
      <w:r>
        <w:rPr>
          <w:rFonts w:ascii="Times New Roman" w:eastAsia="Times New Roman" w:hAnsi="Times New Roman" w:cs="Times New Roman"/>
          <w:color w:val="000000"/>
          <w:sz w:val="20"/>
          <w:szCs w:val="20"/>
        </w:rPr>
        <w:t xml:space="preserve"> ou pela unidade federativa a que está vinculada a empresa pública ou sociedade de economia mista, enquanto perdurarem os efeitos da sanção; </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IV - constituída por sócio de empresa que estiver suspensa, impedida ou declarada inidônea;</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V - cujo administrador seja sócio de empresa suspensa, impedida ou declarada inidônea;</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VI - constituída por sócio que tenha sido sócio ou administrador de empresa suspensa, impedida ou declarada inidônea, no período dos fatos que deram ensejo à sanção;</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VII - cujo administrador tenha sido sócio ou administrador de empresa suspensa, impedida ou declarada inidônea, no período dos fatos que deram ensejo à sanção; </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VIII - que tiver, nos seus quadros de diretoria, pessoa que participou, em razão de vínculo de mesma natureza, de empresa declarada inidônea.</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Parágrafo único. </w:t>
      </w:r>
      <w:r>
        <w:rPr>
          <w:rFonts w:ascii="Times New Roman" w:eastAsia="Times New Roman" w:hAnsi="Times New Roman" w:cs="Times New Roman"/>
          <w:b/>
          <w:color w:val="000000"/>
          <w:sz w:val="20"/>
          <w:szCs w:val="20"/>
        </w:rPr>
        <w:t>Aplica-se a vedação prevista no caput</w:t>
      </w:r>
      <w:r>
        <w:rPr>
          <w:rFonts w:ascii="Times New Roman" w:eastAsia="Times New Roman" w:hAnsi="Times New Roman" w:cs="Times New Roman"/>
          <w:color w:val="000000"/>
          <w:sz w:val="20"/>
          <w:szCs w:val="20"/>
        </w:rPr>
        <w:t>:</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I - à contratação do </w:t>
      </w:r>
      <w:r>
        <w:rPr>
          <w:rFonts w:ascii="Times New Roman" w:eastAsia="Times New Roman" w:hAnsi="Times New Roman" w:cs="Times New Roman"/>
          <w:b/>
          <w:color w:val="000000"/>
          <w:sz w:val="20"/>
          <w:szCs w:val="20"/>
        </w:rPr>
        <w:t>próprio empregado ou dirigente, como pessoa física, bem como à participação dele em procedimentos licitatórios, na condição de licitante</w:t>
      </w:r>
      <w:r>
        <w:rPr>
          <w:rFonts w:ascii="Times New Roman" w:eastAsia="Times New Roman" w:hAnsi="Times New Roman" w:cs="Times New Roman"/>
          <w:color w:val="000000"/>
          <w:sz w:val="20"/>
          <w:szCs w:val="20"/>
        </w:rPr>
        <w:t>;</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II - a quem tenha relação de parentesco, até o terceiro grau civil, com:</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a) dirigente de empresa pública ou sociedade de economia mista;</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b) empregado de empresa pública ou sociedade de economia mista cujas atribuições envolvam a atuação na área responsável pela licitação ou contratação; </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c) autoridade do ente público a que a empresa pública ou sociedade de economia mista esteja vinculada.</w:t>
      </w:r>
    </w:p>
    <w:p w:rsidR="00AF75F9" w:rsidRDefault="00AF75F9">
      <w:pPr>
        <w:widowControl/>
        <w:spacing w:line="240" w:lineRule="auto"/>
        <w:ind w:left="284" w:right="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III - cujo proprietário, mesmo na condição de sócio, tenha terminado seu prazo de gestão ou rompido seu vínculo com a respectiva empresa pública ou sociedade de economia mista promotora da licitação ou contratante há menos de 6 (seis) meses.</w:t>
      </w:r>
    </w:p>
    <w:p w:rsidR="00AF75F9" w:rsidRDefault="00AF75F9">
      <w:pPr>
        <w:widowControl/>
        <w:spacing w:line="240" w:lineRule="auto"/>
        <w:ind w:left="284" w:right="0"/>
        <w:rPr>
          <w:rFonts w:ascii="Times New Roman" w:eastAsia="Times New Roman" w:hAnsi="Times New Roman" w:cs="Times New Roman"/>
          <w:sz w:val="20"/>
          <w:szCs w:val="20"/>
        </w:rPr>
      </w:pPr>
    </w:p>
  </w:footnote>
  <w:footnote w:id="3">
    <w:p w:rsidR="00AF75F9" w:rsidRDefault="00AF75F9">
      <w:pPr>
        <w:widowControl/>
        <w:pBdr>
          <w:top w:val="nil"/>
          <w:left w:val="nil"/>
          <w:bottom w:val="nil"/>
          <w:right w:val="nil"/>
          <w:between w:val="nil"/>
        </w:pBdr>
        <w:spacing w:line="240" w:lineRule="auto"/>
        <w:ind w:left="284" w:right="0" w:hanging="284"/>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r>
      <w:r>
        <w:rPr>
          <w:rFonts w:ascii="Times New Roman" w:eastAsia="Times New Roman" w:hAnsi="Times New Roman" w:cs="Times New Roman"/>
          <w:b/>
          <w:color w:val="000000"/>
          <w:sz w:val="20"/>
          <w:szCs w:val="20"/>
        </w:rPr>
        <w:t>Justificativa</w:t>
      </w:r>
      <w:r>
        <w:rPr>
          <w:rFonts w:ascii="Times New Roman" w:eastAsia="Times New Roman" w:hAnsi="Times New Roman" w:cs="Times New Roman"/>
          <w:color w:val="000000"/>
          <w:sz w:val="20"/>
          <w:szCs w:val="20"/>
        </w:rPr>
        <w:t>: nas contratações de bens e serviços comuns, é comum a participação de empresas de pequeno e médio porte, que, em sua maioria, apresentam o mínimo exigido no tocante à qualificação técnica e econômico-financeira, condições suficientes para a execução de contratos dessa natureza. A ausência de consórcio não trará prejuízos à competitividade do certame, pois, em regra, a formação de consórcios é admitida quando o objeto a ser licitado envolve questões de alta complexidade ou de relevante vulto, em que empresas, isoladamente, não teriam condições de suprir os requisitos de habilitação do edital. Assim sendo, essa vedação é o que melhor atende ao interesse público, uma vez que prestigia os princípios da competitividade, economicidade e moralidade.</w:t>
      </w:r>
    </w:p>
  </w:footnote>
  <w:footnote w:id="4">
    <w:p w:rsidR="00AF75F9" w:rsidRDefault="00AF75F9">
      <w:pPr>
        <w:widowControl/>
        <w:pBdr>
          <w:top w:val="nil"/>
          <w:left w:val="nil"/>
          <w:bottom w:val="nil"/>
          <w:right w:val="nil"/>
          <w:between w:val="nil"/>
        </w:pBdr>
        <w:spacing w:line="240" w:lineRule="auto"/>
        <w:ind w:left="426" w:right="0" w:hanging="426"/>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 xml:space="preserve">Quando o objeto licitado estiver enquadrado em algumas das vedações previstas no artigo 17 da </w:t>
      </w:r>
      <w:hyperlink r:id="rId1">
        <w:r>
          <w:rPr>
            <w:rFonts w:ascii="Times New Roman" w:eastAsia="Times New Roman" w:hAnsi="Times New Roman" w:cs="Times New Roman"/>
            <w:color w:val="0000FF"/>
            <w:sz w:val="20"/>
            <w:szCs w:val="20"/>
            <w:u w:val="single"/>
          </w:rPr>
          <w:t>Lei Complementar federal nº 123, de 2006</w:t>
        </w:r>
      </w:hyperlink>
      <w:r>
        <w:rPr>
          <w:rFonts w:ascii="Times New Roman" w:eastAsia="Times New Roman" w:hAnsi="Times New Roman" w:cs="Times New Roman"/>
          <w:color w:val="000000"/>
          <w:sz w:val="20"/>
          <w:szCs w:val="20"/>
        </w:rPr>
        <w:t>, os licitantes enquadrados como microempresas ou empresas de pequeno porte que forem optantes do Simples Nacional deverão formular suas propostas desconsiderando os benefícios tributários do regime a quem fazem jus.</w:t>
      </w:r>
    </w:p>
  </w:footnote>
  <w:footnote w:id="5">
    <w:p w:rsidR="00AF75F9" w:rsidRDefault="00AF75F9">
      <w:pPr>
        <w:widowControl/>
        <w:pBdr>
          <w:top w:val="nil"/>
          <w:left w:val="nil"/>
          <w:bottom w:val="nil"/>
          <w:right w:val="nil"/>
          <w:between w:val="nil"/>
        </w:pBdr>
        <w:spacing w:line="240" w:lineRule="auto"/>
        <w:ind w:left="426" w:right="0" w:hanging="426"/>
        <w:jc w:val="left"/>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 xml:space="preserve">Conforme disposto na </w:t>
      </w:r>
      <w:hyperlink r:id="rId2">
        <w:r>
          <w:rPr>
            <w:rFonts w:ascii="Times New Roman" w:eastAsia="Times New Roman" w:hAnsi="Times New Roman" w:cs="Times New Roman"/>
            <w:color w:val="0000FF"/>
            <w:sz w:val="20"/>
            <w:szCs w:val="20"/>
            <w:u w:val="single"/>
          </w:rPr>
          <w:t>Lei Complementar federal nº 123, de 2006</w:t>
        </w:r>
      </w:hyperlink>
      <w:r>
        <w:rPr>
          <w:rFonts w:ascii="Times New Roman" w:eastAsia="Times New Roman" w:hAnsi="Times New Roman" w:cs="Times New Roman"/>
          <w:color w:val="000000"/>
          <w:sz w:val="20"/>
          <w:szCs w:val="20"/>
        </w:rPr>
        <w:t xml:space="preserve">, </w:t>
      </w:r>
      <w:hyperlink r:id="rId3">
        <w:r>
          <w:rPr>
            <w:rFonts w:ascii="Times New Roman" w:eastAsia="Times New Roman" w:hAnsi="Times New Roman" w:cs="Times New Roman"/>
            <w:color w:val="0000FF"/>
            <w:sz w:val="20"/>
            <w:szCs w:val="20"/>
            <w:u w:val="single"/>
          </w:rPr>
          <w:t>Lei Complementar estadual nº 631, de 2014</w:t>
        </w:r>
      </w:hyperlink>
      <w:r>
        <w:rPr>
          <w:rFonts w:ascii="Times New Roman" w:eastAsia="Times New Roman" w:hAnsi="Times New Roman" w:cs="Times New Roman"/>
          <w:color w:val="000000"/>
          <w:sz w:val="20"/>
          <w:szCs w:val="20"/>
        </w:rPr>
        <w:t xml:space="preserve">, artigo 34 da </w:t>
      </w:r>
      <w:hyperlink r:id="rId4">
        <w:r>
          <w:rPr>
            <w:rFonts w:ascii="Times New Roman" w:eastAsia="Times New Roman" w:hAnsi="Times New Roman" w:cs="Times New Roman"/>
            <w:color w:val="0000FF"/>
            <w:sz w:val="20"/>
            <w:szCs w:val="20"/>
            <w:u w:val="single"/>
          </w:rPr>
          <w:t>Lei federal nº 11.488, de 2007</w:t>
        </w:r>
      </w:hyperlink>
      <w:r>
        <w:rPr>
          <w:rFonts w:ascii="Times New Roman" w:eastAsia="Times New Roman" w:hAnsi="Times New Roman" w:cs="Times New Roman"/>
          <w:color w:val="000000"/>
          <w:sz w:val="20"/>
          <w:szCs w:val="20"/>
        </w:rPr>
        <w:t xml:space="preserve"> e alterações posteriores.</w:t>
      </w:r>
    </w:p>
  </w:footnote>
  <w:footnote w:id="6">
    <w:p w:rsidR="00AF75F9" w:rsidRDefault="00AF75F9">
      <w:pPr>
        <w:widowControl/>
        <w:pBdr>
          <w:top w:val="nil"/>
          <w:left w:val="nil"/>
          <w:bottom w:val="nil"/>
          <w:right w:val="nil"/>
          <w:between w:val="nil"/>
        </w:pBdr>
        <w:spacing w:line="240" w:lineRule="auto"/>
        <w:ind w:left="284" w:right="0" w:hanging="284"/>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Dispõe sobre o regime tributário das microempresas e das empresas de pequeno porte, institui o Sistema Integrado de Pagamento de Impostos e Contribuições das Microempresas e das Empresas de pequeno Porte - SIMPLES e dá outras providências e alterações posteriores.</w:t>
      </w:r>
    </w:p>
  </w:footnote>
  <w:footnote w:id="7">
    <w:p w:rsidR="00AF75F9" w:rsidRDefault="00AF75F9">
      <w:pPr>
        <w:widowControl/>
        <w:pBdr>
          <w:top w:val="nil"/>
          <w:left w:val="nil"/>
          <w:bottom w:val="nil"/>
          <w:right w:val="nil"/>
          <w:between w:val="nil"/>
        </w:pBdr>
        <w:spacing w:line="240" w:lineRule="auto"/>
        <w:ind w:left="284" w:right="0" w:hanging="284"/>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 xml:space="preserve">A verificação posterior de que, nos termos da lei, o declarante não se enquadra como entidade preferencial, caracterizará </w:t>
      </w:r>
      <w:r>
        <w:rPr>
          <w:rFonts w:ascii="Times New Roman" w:eastAsia="Times New Roman" w:hAnsi="Times New Roman" w:cs="Times New Roman"/>
          <w:b/>
          <w:color w:val="000000"/>
          <w:sz w:val="20"/>
          <w:szCs w:val="20"/>
        </w:rPr>
        <w:t>crime de frustração do caráter competitivo de licitação, sujeitando-se as sanções previstas no artigo 178 da Lei federal nº 14.133, de 2021 e Código Penal</w:t>
      </w:r>
      <w:r>
        <w:rPr>
          <w:rFonts w:ascii="Times New Roman" w:eastAsia="Times New Roman" w:hAnsi="Times New Roman" w:cs="Times New Roman"/>
          <w:color w:val="000000"/>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5F9" w:rsidRDefault="00AF75F9">
    <w:pPr>
      <w:spacing w:line="240" w:lineRule="auto"/>
      <w:ind w:firstLine="1560"/>
      <w:rPr>
        <w:rFonts w:ascii="Arial" w:eastAsia="Arial" w:hAnsi="Arial" w:cs="Arial"/>
        <w:sz w:val="22"/>
        <w:szCs w:val="22"/>
      </w:rPr>
    </w:pPr>
    <w:r>
      <w:rPr>
        <w:noProof/>
        <w:lang w:eastAsia="pt-BR"/>
      </w:rPr>
      <w:drawing>
        <wp:anchor distT="0" distB="0" distL="0" distR="0" simplePos="0" relativeHeight="251658240" behindDoc="1" locked="0" layoutInCell="1" hidden="0" allowOverlap="1" wp14:anchorId="0BDE074E" wp14:editId="5FCAFE8C">
          <wp:simplePos x="0" y="0"/>
          <wp:positionH relativeFrom="column">
            <wp:posOffset>0</wp:posOffset>
          </wp:positionH>
          <wp:positionV relativeFrom="paragraph">
            <wp:posOffset>10160</wp:posOffset>
          </wp:positionV>
          <wp:extent cx="767080" cy="788035"/>
          <wp:effectExtent l="0" t="0" r="0" b="0"/>
          <wp:wrapNone/>
          <wp:docPr id="10" name="image1.png" descr="Epagri"/>
          <wp:cNvGraphicFramePr/>
          <a:graphic xmlns:a="http://schemas.openxmlformats.org/drawingml/2006/main">
            <a:graphicData uri="http://schemas.openxmlformats.org/drawingml/2006/picture">
              <pic:pic xmlns:pic="http://schemas.openxmlformats.org/drawingml/2006/picture">
                <pic:nvPicPr>
                  <pic:cNvPr id="0" name="image1.png" descr="Epagri"/>
                  <pic:cNvPicPr preferRelativeResize="0"/>
                </pic:nvPicPr>
                <pic:blipFill>
                  <a:blip r:embed="rId1"/>
                  <a:srcRect/>
                  <a:stretch>
                    <a:fillRect/>
                  </a:stretch>
                </pic:blipFill>
                <pic:spPr>
                  <a:xfrm>
                    <a:off x="0" y="0"/>
                    <a:ext cx="767080" cy="788035"/>
                  </a:xfrm>
                  <a:prstGeom prst="rect">
                    <a:avLst/>
                  </a:prstGeom>
                  <a:ln/>
                </pic:spPr>
              </pic:pic>
            </a:graphicData>
          </a:graphic>
        </wp:anchor>
      </w:drawing>
    </w:r>
  </w:p>
  <w:p w:rsidR="00AF75F9" w:rsidRPr="00A71E5C" w:rsidRDefault="00AF75F9">
    <w:pPr>
      <w:pBdr>
        <w:top w:val="nil"/>
        <w:left w:val="nil"/>
        <w:bottom w:val="nil"/>
        <w:right w:val="nil"/>
        <w:between w:val="nil"/>
      </w:pBdr>
      <w:spacing w:line="240" w:lineRule="auto"/>
      <w:ind w:left="1418" w:right="0"/>
      <w:rPr>
        <w:rFonts w:ascii="Times New Roman" w:eastAsia="Arial" w:hAnsi="Times New Roman" w:cs="Times New Roman"/>
        <w:color w:val="000000"/>
      </w:rPr>
    </w:pPr>
    <w:r w:rsidRPr="00A71E5C">
      <w:rPr>
        <w:rFonts w:ascii="Times New Roman" w:eastAsia="Arial" w:hAnsi="Times New Roman" w:cs="Times New Roman"/>
        <w:color w:val="000000"/>
      </w:rPr>
      <w:t>Governo do Estado de Santa Catarina</w:t>
    </w:r>
  </w:p>
  <w:p w:rsidR="00AF75F9" w:rsidRPr="00A71E5C" w:rsidRDefault="00AF75F9">
    <w:pPr>
      <w:pBdr>
        <w:top w:val="nil"/>
        <w:left w:val="nil"/>
        <w:bottom w:val="nil"/>
        <w:right w:val="nil"/>
        <w:between w:val="nil"/>
      </w:pBdr>
      <w:spacing w:line="240" w:lineRule="auto"/>
      <w:ind w:left="1418" w:right="0"/>
      <w:rPr>
        <w:rFonts w:ascii="Times New Roman" w:eastAsia="Arial" w:hAnsi="Times New Roman" w:cs="Times New Roman"/>
        <w:color w:val="000000"/>
      </w:rPr>
    </w:pPr>
    <w:r w:rsidRPr="00A71E5C">
      <w:rPr>
        <w:rFonts w:ascii="Times New Roman" w:eastAsia="Arial" w:hAnsi="Times New Roman" w:cs="Times New Roman"/>
        <w:color w:val="000000"/>
      </w:rPr>
      <w:t>Secretaria de Estado da Agricultura e Pecuária</w:t>
    </w:r>
  </w:p>
  <w:p w:rsidR="00AF75F9" w:rsidRDefault="00AF75F9" w:rsidP="00A71E5C">
    <w:pPr>
      <w:pBdr>
        <w:top w:val="nil"/>
        <w:left w:val="nil"/>
        <w:bottom w:val="nil"/>
        <w:right w:val="nil"/>
        <w:between w:val="nil"/>
      </w:pBdr>
      <w:tabs>
        <w:tab w:val="center" w:pos="4252"/>
        <w:tab w:val="right" w:pos="8504"/>
      </w:tabs>
      <w:spacing w:line="240" w:lineRule="auto"/>
      <w:ind w:left="1418" w:right="0"/>
      <w:rPr>
        <w:rFonts w:ascii="Arial" w:eastAsia="Arial" w:hAnsi="Arial" w:cs="Arial"/>
        <w:color w:val="000000"/>
        <w:sz w:val="22"/>
        <w:szCs w:val="22"/>
      </w:rPr>
    </w:pPr>
    <w:r w:rsidRPr="00A71E5C">
      <w:rPr>
        <w:rFonts w:ascii="Times New Roman" w:eastAsia="Arial" w:hAnsi="Times New Roman" w:cs="Times New Roman"/>
        <w:color w:val="000000"/>
      </w:rPr>
      <w:t>Empresa de Pesquisa Agropecuária e Extensão Rural de Santa Catarina</w:t>
    </w:r>
  </w:p>
  <w:p w:rsidR="00AF75F9" w:rsidRDefault="00AF75F9">
    <w:pPr>
      <w:tabs>
        <w:tab w:val="center" w:pos="4252"/>
        <w:tab w:val="right" w:pos="8504"/>
      </w:tabs>
      <w:spacing w:line="240" w:lineRule="auto"/>
      <w:ind w:left="1259"/>
      <w:rPr>
        <w:rFonts w:ascii="Arial" w:eastAsia="Arial" w:hAnsi="Arial"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5C62"/>
    <w:multiLevelType w:val="multilevel"/>
    <w:tmpl w:val="E612E53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61B77A6"/>
    <w:multiLevelType w:val="multilevel"/>
    <w:tmpl w:val="C01C638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CF013B6"/>
    <w:multiLevelType w:val="multilevel"/>
    <w:tmpl w:val="DCB6E8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EEF2AA8"/>
    <w:multiLevelType w:val="multilevel"/>
    <w:tmpl w:val="3828D29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F9B6A67"/>
    <w:multiLevelType w:val="multilevel"/>
    <w:tmpl w:val="A56468C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909273E"/>
    <w:multiLevelType w:val="multilevel"/>
    <w:tmpl w:val="83026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CD2058"/>
    <w:multiLevelType w:val="multilevel"/>
    <w:tmpl w:val="F4AC090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09D4E67"/>
    <w:multiLevelType w:val="multilevel"/>
    <w:tmpl w:val="1C5AFB0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0AB0A39"/>
    <w:multiLevelType w:val="multilevel"/>
    <w:tmpl w:val="CA3E3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0F2229D"/>
    <w:multiLevelType w:val="multilevel"/>
    <w:tmpl w:val="0EB6C5C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2FC4EA3"/>
    <w:multiLevelType w:val="multilevel"/>
    <w:tmpl w:val="245C23C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40471D8"/>
    <w:multiLevelType w:val="multilevel"/>
    <w:tmpl w:val="6BE4AAF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640252D"/>
    <w:multiLevelType w:val="multilevel"/>
    <w:tmpl w:val="D728A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0C0E54"/>
    <w:multiLevelType w:val="multilevel"/>
    <w:tmpl w:val="C4BAA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28A75983"/>
    <w:multiLevelType w:val="multilevel"/>
    <w:tmpl w:val="8D64C56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AB525F7"/>
    <w:multiLevelType w:val="multilevel"/>
    <w:tmpl w:val="44224D7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AEC6027"/>
    <w:multiLevelType w:val="multilevel"/>
    <w:tmpl w:val="1A94DFC2"/>
    <w:lvl w:ilvl="0">
      <w:start w:val="1"/>
      <w:numFmt w:val="lowerLetter"/>
      <w:pStyle w:val="Commarcadores2"/>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C241F18"/>
    <w:multiLevelType w:val="multilevel"/>
    <w:tmpl w:val="22381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200A50"/>
    <w:multiLevelType w:val="multilevel"/>
    <w:tmpl w:val="A79210D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6AE7A9D"/>
    <w:multiLevelType w:val="multilevel"/>
    <w:tmpl w:val="37926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3B667DE0"/>
    <w:multiLevelType w:val="multilevel"/>
    <w:tmpl w:val="97E81780"/>
    <w:lvl w:ilvl="0">
      <w:start w:val="1"/>
      <w:numFmt w:val="lowerLetter"/>
      <w:pStyle w:val="TABELA"/>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EEF12C5"/>
    <w:multiLevelType w:val="multilevel"/>
    <w:tmpl w:val="8A962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4C5B0515"/>
    <w:multiLevelType w:val="multilevel"/>
    <w:tmpl w:val="49F0046A"/>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nsid w:val="512A721E"/>
    <w:multiLevelType w:val="multilevel"/>
    <w:tmpl w:val="7B4A595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6A07838"/>
    <w:multiLevelType w:val="multilevel"/>
    <w:tmpl w:val="84285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5A4C52CF"/>
    <w:multiLevelType w:val="multilevel"/>
    <w:tmpl w:val="50F6564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5D6F3A12"/>
    <w:multiLevelType w:val="multilevel"/>
    <w:tmpl w:val="E89E9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5EFD6A60"/>
    <w:multiLevelType w:val="multilevel"/>
    <w:tmpl w:val="7C5C5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605E4363"/>
    <w:multiLevelType w:val="multilevel"/>
    <w:tmpl w:val="E108957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52C0FA1"/>
    <w:multiLevelType w:val="multilevel"/>
    <w:tmpl w:val="99969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67FC6A1D"/>
    <w:multiLevelType w:val="multilevel"/>
    <w:tmpl w:val="5EBCE4B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E632126"/>
    <w:multiLevelType w:val="multilevel"/>
    <w:tmpl w:val="DC4A9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6F4E410B"/>
    <w:multiLevelType w:val="multilevel"/>
    <w:tmpl w:val="E968FBFC"/>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nsid w:val="7AEC0605"/>
    <w:multiLevelType w:val="multilevel"/>
    <w:tmpl w:val="23F2412A"/>
    <w:lvl w:ilvl="0">
      <w:start w:val="1"/>
      <w:numFmt w:val="lowerLetter"/>
      <w:pStyle w:val="Commarcadores5"/>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CAF1328"/>
    <w:multiLevelType w:val="multilevel"/>
    <w:tmpl w:val="3152776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33"/>
  </w:num>
  <w:num w:numId="3">
    <w:abstractNumId w:val="7"/>
  </w:num>
  <w:num w:numId="4">
    <w:abstractNumId w:val="6"/>
  </w:num>
  <w:num w:numId="5">
    <w:abstractNumId w:val="23"/>
  </w:num>
  <w:num w:numId="6">
    <w:abstractNumId w:val="34"/>
  </w:num>
  <w:num w:numId="7">
    <w:abstractNumId w:val="30"/>
  </w:num>
  <w:num w:numId="8">
    <w:abstractNumId w:val="1"/>
  </w:num>
  <w:num w:numId="9">
    <w:abstractNumId w:val="28"/>
  </w:num>
  <w:num w:numId="10">
    <w:abstractNumId w:val="11"/>
  </w:num>
  <w:num w:numId="11">
    <w:abstractNumId w:val="18"/>
  </w:num>
  <w:num w:numId="12">
    <w:abstractNumId w:val="0"/>
  </w:num>
  <w:num w:numId="13">
    <w:abstractNumId w:val="2"/>
  </w:num>
  <w:num w:numId="14">
    <w:abstractNumId w:val="9"/>
  </w:num>
  <w:num w:numId="15">
    <w:abstractNumId w:val="4"/>
  </w:num>
  <w:num w:numId="16">
    <w:abstractNumId w:val="15"/>
  </w:num>
  <w:num w:numId="17">
    <w:abstractNumId w:val="14"/>
  </w:num>
  <w:num w:numId="18">
    <w:abstractNumId w:val="16"/>
  </w:num>
  <w:num w:numId="19">
    <w:abstractNumId w:val="25"/>
  </w:num>
  <w:num w:numId="20">
    <w:abstractNumId w:val="10"/>
  </w:num>
  <w:num w:numId="21">
    <w:abstractNumId w:val="3"/>
  </w:num>
  <w:num w:numId="22">
    <w:abstractNumId w:val="5"/>
  </w:num>
  <w:num w:numId="23">
    <w:abstractNumId w:val="5"/>
    <w:lvlOverride w:ilvl="0">
      <w:lvl w:ilvl="0">
        <w:numFmt w:val="lowerLetter"/>
        <w:lvlText w:val="%1."/>
        <w:lvlJc w:val="left"/>
      </w:lvl>
    </w:lvlOverride>
  </w:num>
  <w:num w:numId="24">
    <w:abstractNumId w:val="12"/>
  </w:num>
  <w:num w:numId="25">
    <w:abstractNumId w:val="12"/>
    <w:lvlOverride w:ilvl="0">
      <w:lvl w:ilvl="0">
        <w:numFmt w:val="lowerLetter"/>
        <w:lvlText w:val="%1."/>
        <w:lvlJc w:val="left"/>
      </w:lvl>
    </w:lvlOverride>
  </w:num>
  <w:num w:numId="26">
    <w:abstractNumId w:val="17"/>
  </w:num>
  <w:num w:numId="27">
    <w:abstractNumId w:val="17"/>
    <w:lvlOverride w:ilvl="0">
      <w:lvl w:ilvl="0">
        <w:numFmt w:val="lowerLetter"/>
        <w:lvlText w:val="%1."/>
        <w:lvlJc w:val="left"/>
      </w:lvl>
    </w:lvlOverride>
  </w:num>
  <w:num w:numId="28">
    <w:abstractNumId w:val="27"/>
  </w:num>
  <w:num w:numId="29">
    <w:abstractNumId w:val="8"/>
  </w:num>
  <w:num w:numId="30">
    <w:abstractNumId w:val="29"/>
  </w:num>
  <w:num w:numId="31">
    <w:abstractNumId w:val="31"/>
  </w:num>
  <w:num w:numId="32">
    <w:abstractNumId w:val="21"/>
  </w:num>
  <w:num w:numId="33">
    <w:abstractNumId w:val="19"/>
  </w:num>
  <w:num w:numId="34">
    <w:abstractNumId w:val="32"/>
  </w:num>
  <w:num w:numId="35">
    <w:abstractNumId w:val="22"/>
  </w:num>
  <w:num w:numId="36">
    <w:abstractNumId w:val="24"/>
  </w:num>
  <w:num w:numId="37">
    <w:abstractNumId w:val="1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54685"/>
    <w:rsid w:val="00003D56"/>
    <w:rsid w:val="00055BA3"/>
    <w:rsid w:val="001D5527"/>
    <w:rsid w:val="001D59DC"/>
    <w:rsid w:val="001E08D2"/>
    <w:rsid w:val="00223DF5"/>
    <w:rsid w:val="00240DCA"/>
    <w:rsid w:val="002A283B"/>
    <w:rsid w:val="002A5C0D"/>
    <w:rsid w:val="002D0913"/>
    <w:rsid w:val="002D2DBC"/>
    <w:rsid w:val="00376816"/>
    <w:rsid w:val="00392AE2"/>
    <w:rsid w:val="00491E3B"/>
    <w:rsid w:val="004B0950"/>
    <w:rsid w:val="005425A1"/>
    <w:rsid w:val="00554685"/>
    <w:rsid w:val="005639E1"/>
    <w:rsid w:val="00566A87"/>
    <w:rsid w:val="00620408"/>
    <w:rsid w:val="00647BC3"/>
    <w:rsid w:val="006B6D05"/>
    <w:rsid w:val="006E620B"/>
    <w:rsid w:val="00711C4F"/>
    <w:rsid w:val="00947336"/>
    <w:rsid w:val="009D0552"/>
    <w:rsid w:val="00A4738F"/>
    <w:rsid w:val="00A71E5C"/>
    <w:rsid w:val="00AF75F9"/>
    <w:rsid w:val="00B21214"/>
    <w:rsid w:val="00C52B7B"/>
    <w:rsid w:val="00C53E46"/>
    <w:rsid w:val="00C5581A"/>
    <w:rsid w:val="00C65215"/>
    <w:rsid w:val="00C90312"/>
    <w:rsid w:val="00D013AC"/>
    <w:rsid w:val="00D86CB7"/>
    <w:rsid w:val="00E151FA"/>
    <w:rsid w:val="00E46DC7"/>
    <w:rsid w:val="00E920E1"/>
    <w:rsid w:val="00EC0E39"/>
    <w:rsid w:val="00F412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pt-BR" w:eastAsia="pt-BR" w:bidi="ar-SA"/>
      </w:rPr>
    </w:rPrDefault>
    <w:pPrDefault>
      <w:pPr>
        <w:widowControl w:val="0"/>
        <w:spacing w:line="360" w:lineRule="auto"/>
        <w:ind w:right="28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qFormat="1"/>
    <w:lsdException w:name="index heading" w:uiPriority="0"/>
    <w:lsdException w:name="caption" w:uiPriority="0" w:qFormat="1"/>
    <w:lsdException w:name="annotation reference" w:uiPriority="0" w:qFormat="1"/>
    <w:lsdException w:name="line number" w:uiPriority="0" w:qFormat="1"/>
    <w:lsdException w:name="page number" w:uiPriority="0"/>
    <w:lsdException w:name="List" w:uiPriority="0"/>
    <w:lsdException w:name="List 4"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qFormat="1"/>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Typewriter" w:uiPriority="0"/>
    <w:lsdException w:name="annotation subject" w:uiPriority="0" w:qFormat="1"/>
    <w:lsdException w:name="Balloon Text"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4BF"/>
    <w:pPr>
      <w:suppressAutoHyphens/>
    </w:pPr>
    <w:rPr>
      <w:lang w:eastAsia="ar-SA"/>
    </w:rPr>
  </w:style>
  <w:style w:type="paragraph" w:styleId="Ttulo1">
    <w:name w:val="heading 1"/>
    <w:basedOn w:val="Normal"/>
    <w:next w:val="Normal"/>
    <w:link w:val="Ttulo1Char"/>
    <w:qFormat/>
    <w:rsid w:val="001F4BC8"/>
    <w:pPr>
      <w:keepNext/>
      <w:widowControl/>
      <w:suppressAutoHyphens w:val="0"/>
      <w:spacing w:before="240" w:after="60" w:line="240" w:lineRule="auto"/>
      <w:ind w:right="0"/>
      <w:jc w:val="left"/>
      <w:outlineLvl w:val="0"/>
    </w:pPr>
    <w:rPr>
      <w:rFonts w:ascii="Arial" w:hAnsi="Arial"/>
      <w:b/>
      <w:bCs/>
      <w:kern w:val="32"/>
      <w:sz w:val="32"/>
      <w:szCs w:val="32"/>
      <w:lang w:eastAsia="pt-BR"/>
    </w:rPr>
  </w:style>
  <w:style w:type="paragraph" w:styleId="Ttulo2">
    <w:name w:val="heading 2"/>
    <w:basedOn w:val="Normal"/>
    <w:next w:val="Normal"/>
    <w:link w:val="Ttulo2Char"/>
    <w:qFormat/>
    <w:rsid w:val="001F4BC8"/>
    <w:pPr>
      <w:keepNext/>
      <w:widowControl/>
      <w:suppressAutoHyphens w:val="0"/>
      <w:spacing w:line="240" w:lineRule="auto"/>
      <w:ind w:right="0"/>
      <w:outlineLvl w:val="1"/>
    </w:pPr>
    <w:rPr>
      <w:rFonts w:ascii="Times New Roman" w:hAnsi="Times New Roman" w:cs="Times New Roman"/>
      <w:b/>
      <w:sz w:val="20"/>
      <w:lang w:eastAsia="en-US"/>
    </w:rPr>
  </w:style>
  <w:style w:type="paragraph" w:styleId="Ttulo3">
    <w:name w:val="heading 3"/>
    <w:basedOn w:val="Normal"/>
    <w:next w:val="Normal"/>
    <w:link w:val="Ttulo3Char"/>
    <w:qFormat/>
    <w:rsid w:val="001F4BC8"/>
    <w:pPr>
      <w:keepNext/>
      <w:widowControl/>
      <w:suppressAutoHyphens w:val="0"/>
      <w:spacing w:line="240" w:lineRule="auto"/>
      <w:ind w:right="0"/>
      <w:jc w:val="left"/>
      <w:outlineLvl w:val="2"/>
    </w:pPr>
    <w:rPr>
      <w:rFonts w:ascii="Times New Roman" w:hAnsi="Times New Roman" w:cs="Times New Roman"/>
      <w:b/>
      <w:lang w:val="x-none" w:eastAsia="en-US"/>
    </w:rPr>
  </w:style>
  <w:style w:type="paragraph" w:styleId="Ttulo4">
    <w:name w:val="heading 4"/>
    <w:basedOn w:val="Normal"/>
    <w:next w:val="Normal"/>
    <w:link w:val="Ttulo4Char"/>
    <w:qFormat/>
    <w:rsid w:val="001F4BC8"/>
    <w:pPr>
      <w:keepNext/>
      <w:widowControl/>
      <w:suppressAutoHyphens w:val="0"/>
      <w:spacing w:line="240" w:lineRule="auto"/>
      <w:ind w:left="2127" w:right="0"/>
      <w:jc w:val="left"/>
      <w:outlineLvl w:val="3"/>
    </w:pPr>
    <w:rPr>
      <w:rFonts w:ascii="Times New Roman" w:hAnsi="Times New Roman" w:cs="Times New Roman"/>
      <w:lang w:eastAsia="en-US"/>
    </w:rPr>
  </w:style>
  <w:style w:type="paragraph" w:styleId="Ttulo5">
    <w:name w:val="heading 5"/>
    <w:basedOn w:val="Normal"/>
    <w:next w:val="Normal"/>
    <w:link w:val="Ttulo5Char"/>
    <w:qFormat/>
    <w:rsid w:val="001F4BC8"/>
    <w:pPr>
      <w:keepNext/>
      <w:widowControl/>
      <w:suppressAutoHyphens w:val="0"/>
      <w:spacing w:line="240" w:lineRule="auto"/>
      <w:ind w:right="0"/>
      <w:jc w:val="left"/>
      <w:outlineLvl w:val="4"/>
    </w:pPr>
    <w:rPr>
      <w:rFonts w:ascii="Times New Roman" w:hAnsi="Times New Roman" w:cs="Times New Roman"/>
      <w:b/>
      <w:sz w:val="20"/>
      <w:lang w:val="x-none" w:eastAsia="en-US"/>
    </w:rPr>
  </w:style>
  <w:style w:type="paragraph" w:styleId="Ttulo6">
    <w:name w:val="heading 6"/>
    <w:basedOn w:val="Normal"/>
    <w:next w:val="Normal"/>
    <w:link w:val="Ttulo6Char"/>
    <w:qFormat/>
    <w:rsid w:val="001F4BC8"/>
    <w:pPr>
      <w:keepNext/>
      <w:widowControl/>
      <w:suppressAutoHyphens w:val="0"/>
      <w:spacing w:line="240" w:lineRule="auto"/>
      <w:ind w:left="360" w:right="0"/>
      <w:outlineLvl w:val="5"/>
    </w:pPr>
    <w:rPr>
      <w:rFonts w:ascii="Times New Roman" w:hAnsi="Times New Roman" w:cs="Times New Roman"/>
      <w:b/>
      <w:sz w:val="28"/>
      <w:lang w:eastAsia="pt-BR"/>
    </w:rPr>
  </w:style>
  <w:style w:type="paragraph" w:styleId="Ttulo7">
    <w:name w:val="heading 7"/>
    <w:basedOn w:val="Normal"/>
    <w:next w:val="Normal"/>
    <w:link w:val="Ttulo7Char"/>
    <w:qFormat/>
    <w:rsid w:val="001F4BC8"/>
    <w:pPr>
      <w:widowControl/>
      <w:suppressAutoHyphens w:val="0"/>
      <w:spacing w:before="240" w:after="60" w:line="240" w:lineRule="auto"/>
      <w:ind w:right="0"/>
      <w:jc w:val="left"/>
      <w:outlineLvl w:val="6"/>
    </w:pPr>
    <w:rPr>
      <w:rFonts w:ascii="Times New Roman" w:hAnsi="Times New Roman" w:cs="Times New Roman"/>
      <w:lang w:eastAsia="pt-BR"/>
    </w:rPr>
  </w:style>
  <w:style w:type="paragraph" w:styleId="Ttulo8">
    <w:name w:val="heading 8"/>
    <w:basedOn w:val="Normal"/>
    <w:next w:val="Normal"/>
    <w:link w:val="Ttulo8Char"/>
    <w:qFormat/>
    <w:rsid w:val="001F4BC8"/>
    <w:pPr>
      <w:widowControl/>
      <w:suppressAutoHyphens w:val="0"/>
      <w:spacing w:before="240" w:after="60" w:line="240" w:lineRule="auto"/>
      <w:ind w:right="0"/>
      <w:jc w:val="left"/>
      <w:outlineLvl w:val="7"/>
    </w:pPr>
    <w:rPr>
      <w:rFonts w:ascii="Times New Roman" w:hAnsi="Times New Roman" w:cs="Times New Roman"/>
      <w:i/>
      <w:iCs/>
      <w:lang w:eastAsia="pt-BR"/>
    </w:rPr>
  </w:style>
  <w:style w:type="paragraph" w:styleId="Ttulo9">
    <w:name w:val="heading 9"/>
    <w:basedOn w:val="Normal"/>
    <w:next w:val="Normal"/>
    <w:link w:val="Ttulo9Char"/>
    <w:qFormat/>
    <w:rsid w:val="001F4BC8"/>
    <w:pPr>
      <w:widowControl/>
      <w:suppressAutoHyphens w:val="0"/>
      <w:spacing w:before="240" w:after="60" w:line="240" w:lineRule="auto"/>
      <w:ind w:right="0"/>
      <w:jc w:val="left"/>
      <w:outlineLvl w:val="8"/>
    </w:pPr>
    <w:rPr>
      <w:rFonts w:ascii="Arial"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rsid w:val="001F4BC8"/>
    <w:pPr>
      <w:widowControl/>
      <w:suppressAutoHyphens w:val="0"/>
      <w:spacing w:line="240" w:lineRule="auto"/>
      <w:ind w:right="0"/>
      <w:jc w:val="center"/>
    </w:pPr>
    <w:rPr>
      <w:rFonts w:ascii="Times New Roman" w:hAnsi="Times New Roman" w:cs="Times New Roman"/>
      <w:b/>
      <w:lang w:val="x-none" w:eastAsia="en-US"/>
    </w:rPr>
  </w:style>
  <w:style w:type="paragraph" w:styleId="Cabealho">
    <w:name w:val="header"/>
    <w:aliases w:val="analitico 3,Heading 1a"/>
    <w:basedOn w:val="Normal"/>
    <w:link w:val="CabealhoChar"/>
    <w:uiPriority w:val="99"/>
    <w:unhideWhenUsed/>
    <w:rsid w:val="005C45F3"/>
    <w:pPr>
      <w:tabs>
        <w:tab w:val="center" w:pos="4252"/>
        <w:tab w:val="right" w:pos="8504"/>
      </w:tabs>
      <w:spacing w:line="240" w:lineRule="auto"/>
    </w:pPr>
  </w:style>
  <w:style w:type="character" w:customStyle="1" w:styleId="CabealhoChar">
    <w:name w:val="Cabeçalho Char"/>
    <w:aliases w:val="analitico 3 Char,Heading 1a Char"/>
    <w:link w:val="Cabealho"/>
    <w:uiPriority w:val="99"/>
    <w:rsid w:val="005C45F3"/>
    <w:rPr>
      <w:rFonts w:ascii="Courier New" w:hAnsi="Courier New" w:cs="Times New Roman"/>
      <w:sz w:val="20"/>
      <w:szCs w:val="20"/>
      <w:lang w:eastAsia="ar-SA"/>
    </w:rPr>
  </w:style>
  <w:style w:type="paragraph" w:styleId="Rodap">
    <w:name w:val="footer"/>
    <w:basedOn w:val="Normal"/>
    <w:link w:val="RodapChar"/>
    <w:uiPriority w:val="99"/>
    <w:unhideWhenUsed/>
    <w:rsid w:val="005C45F3"/>
    <w:pPr>
      <w:tabs>
        <w:tab w:val="center" w:pos="4252"/>
        <w:tab w:val="right" w:pos="8504"/>
      </w:tabs>
      <w:spacing w:line="240" w:lineRule="auto"/>
    </w:pPr>
  </w:style>
  <w:style w:type="character" w:customStyle="1" w:styleId="RodapChar">
    <w:name w:val="Rodapé Char"/>
    <w:link w:val="Rodap"/>
    <w:uiPriority w:val="99"/>
    <w:rsid w:val="005C45F3"/>
    <w:rPr>
      <w:rFonts w:ascii="Courier New" w:hAnsi="Courier New" w:cs="Times New Roman"/>
      <w:sz w:val="20"/>
      <w:szCs w:val="20"/>
      <w:lang w:eastAsia="ar-SA"/>
    </w:rPr>
  </w:style>
  <w:style w:type="character" w:styleId="Hyperlink">
    <w:name w:val="Hyperlink"/>
    <w:unhideWhenUsed/>
    <w:qFormat/>
    <w:rsid w:val="008A7FC8"/>
    <w:rPr>
      <w:color w:val="0000FF"/>
      <w:u w:val="single"/>
    </w:rPr>
  </w:style>
  <w:style w:type="table" w:styleId="Tabelacomgrade">
    <w:name w:val="Table Grid"/>
    <w:basedOn w:val="Tabelanormal"/>
    <w:rsid w:val="00145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qFormat/>
    <w:rsid w:val="004115BC"/>
    <w:pPr>
      <w:spacing w:line="240" w:lineRule="auto"/>
    </w:pPr>
    <w:rPr>
      <w:rFonts w:ascii="Segoe UI" w:hAnsi="Segoe UI" w:cs="Segoe UI"/>
      <w:sz w:val="18"/>
      <w:szCs w:val="18"/>
    </w:rPr>
  </w:style>
  <w:style w:type="character" w:customStyle="1" w:styleId="TextodebaloChar">
    <w:name w:val="Texto de balão Char"/>
    <w:link w:val="Textodebalo"/>
    <w:rsid w:val="004115BC"/>
    <w:rPr>
      <w:rFonts w:ascii="Segoe UI" w:hAnsi="Segoe UI" w:cs="Segoe UI"/>
      <w:sz w:val="18"/>
      <w:szCs w:val="18"/>
      <w:lang w:eastAsia="ar-SA"/>
    </w:rPr>
  </w:style>
  <w:style w:type="character" w:customStyle="1" w:styleId="Ttulo1Char">
    <w:name w:val="Título 1 Char"/>
    <w:link w:val="Ttulo1"/>
    <w:rsid w:val="001F4BC8"/>
    <w:rPr>
      <w:b/>
      <w:bCs/>
      <w:kern w:val="32"/>
      <w:sz w:val="32"/>
      <w:szCs w:val="32"/>
    </w:rPr>
  </w:style>
  <w:style w:type="character" w:customStyle="1" w:styleId="Ttulo2Char">
    <w:name w:val="Título 2 Char"/>
    <w:link w:val="Ttulo2"/>
    <w:rsid w:val="001F4BC8"/>
    <w:rPr>
      <w:rFonts w:ascii="Times New Roman" w:hAnsi="Times New Roman" w:cs="Times New Roman"/>
      <w:b/>
      <w:lang w:eastAsia="en-US"/>
    </w:rPr>
  </w:style>
  <w:style w:type="character" w:customStyle="1" w:styleId="Ttulo3Char">
    <w:name w:val="Título 3 Char"/>
    <w:link w:val="Ttulo3"/>
    <w:rsid w:val="001F4BC8"/>
    <w:rPr>
      <w:rFonts w:ascii="Times New Roman" w:hAnsi="Times New Roman" w:cs="Times New Roman"/>
      <w:b/>
      <w:sz w:val="24"/>
      <w:lang w:val="x-none" w:eastAsia="en-US"/>
    </w:rPr>
  </w:style>
  <w:style w:type="character" w:customStyle="1" w:styleId="Ttulo4Char">
    <w:name w:val="Título 4 Char"/>
    <w:link w:val="Ttulo4"/>
    <w:rsid w:val="001F4BC8"/>
    <w:rPr>
      <w:rFonts w:ascii="Times New Roman" w:hAnsi="Times New Roman" w:cs="Times New Roman"/>
      <w:sz w:val="24"/>
      <w:lang w:eastAsia="en-US"/>
    </w:rPr>
  </w:style>
  <w:style w:type="character" w:customStyle="1" w:styleId="Ttulo5Char">
    <w:name w:val="Título 5 Char"/>
    <w:link w:val="Ttulo5"/>
    <w:rsid w:val="001F4BC8"/>
    <w:rPr>
      <w:rFonts w:ascii="Times New Roman" w:hAnsi="Times New Roman" w:cs="Times New Roman"/>
      <w:b/>
      <w:lang w:val="x-none" w:eastAsia="en-US"/>
    </w:rPr>
  </w:style>
  <w:style w:type="character" w:customStyle="1" w:styleId="Ttulo6Char">
    <w:name w:val="Título 6 Char"/>
    <w:link w:val="Ttulo6"/>
    <w:rsid w:val="001F4BC8"/>
    <w:rPr>
      <w:rFonts w:ascii="Times New Roman" w:hAnsi="Times New Roman" w:cs="Times New Roman"/>
      <w:b/>
      <w:sz w:val="28"/>
      <w:szCs w:val="24"/>
    </w:rPr>
  </w:style>
  <w:style w:type="character" w:customStyle="1" w:styleId="Ttulo7Char">
    <w:name w:val="Título 7 Char"/>
    <w:link w:val="Ttulo7"/>
    <w:rsid w:val="001F4BC8"/>
    <w:rPr>
      <w:rFonts w:ascii="Times New Roman" w:hAnsi="Times New Roman" w:cs="Times New Roman"/>
      <w:sz w:val="24"/>
      <w:szCs w:val="24"/>
    </w:rPr>
  </w:style>
  <w:style w:type="character" w:customStyle="1" w:styleId="Ttulo8Char">
    <w:name w:val="Título 8 Char"/>
    <w:link w:val="Ttulo8"/>
    <w:rsid w:val="001F4BC8"/>
    <w:rPr>
      <w:rFonts w:ascii="Times New Roman" w:hAnsi="Times New Roman" w:cs="Times New Roman"/>
      <w:i/>
      <w:iCs/>
      <w:sz w:val="24"/>
      <w:szCs w:val="24"/>
    </w:rPr>
  </w:style>
  <w:style w:type="character" w:customStyle="1" w:styleId="Ttulo9Char">
    <w:name w:val="Título 9 Char"/>
    <w:link w:val="Ttulo9"/>
    <w:rsid w:val="001F4BC8"/>
    <w:rPr>
      <w:rFonts w:cs="Times New Roman"/>
      <w:sz w:val="22"/>
      <w:szCs w:val="22"/>
      <w:lang w:val="x-none" w:eastAsia="x-none"/>
    </w:rPr>
  </w:style>
  <w:style w:type="paragraph" w:styleId="Commarcadores5">
    <w:name w:val="List Bullet 5"/>
    <w:basedOn w:val="Normal"/>
    <w:autoRedefine/>
    <w:rsid w:val="001F4BC8"/>
    <w:pPr>
      <w:widowControl/>
      <w:numPr>
        <w:numId w:val="2"/>
      </w:numPr>
      <w:tabs>
        <w:tab w:val="num" w:pos="1560"/>
      </w:tabs>
      <w:suppressAutoHyphens w:val="0"/>
      <w:spacing w:line="240" w:lineRule="auto"/>
      <w:ind w:left="2694" w:right="0" w:hanging="219"/>
      <w:jc w:val="left"/>
    </w:pPr>
    <w:rPr>
      <w:rFonts w:ascii="Times New Roman" w:hAnsi="Times New Roman" w:cs="Times New Roman"/>
      <w:b/>
      <w:sz w:val="20"/>
      <w:lang w:val="en-US" w:eastAsia="pt-BR"/>
    </w:rPr>
  </w:style>
  <w:style w:type="paragraph" w:styleId="Corpodetexto">
    <w:name w:val="Body Text"/>
    <w:basedOn w:val="Normal"/>
    <w:link w:val="CorpodetextoChar"/>
    <w:rsid w:val="001F4BC8"/>
    <w:pPr>
      <w:widowControl/>
      <w:suppressAutoHyphens w:val="0"/>
      <w:spacing w:line="240" w:lineRule="auto"/>
      <w:ind w:right="0"/>
    </w:pPr>
    <w:rPr>
      <w:rFonts w:ascii="Times New Roman" w:hAnsi="Times New Roman" w:cs="Times New Roman"/>
      <w:lang w:val="x-none" w:eastAsia="en-US"/>
    </w:rPr>
  </w:style>
  <w:style w:type="character" w:customStyle="1" w:styleId="CorpodetextoChar">
    <w:name w:val="Corpo de texto Char"/>
    <w:link w:val="Corpodetexto"/>
    <w:rsid w:val="001F4BC8"/>
    <w:rPr>
      <w:rFonts w:ascii="Times New Roman" w:hAnsi="Times New Roman" w:cs="Times New Roman"/>
      <w:sz w:val="24"/>
      <w:lang w:val="x-none" w:eastAsia="en-US"/>
    </w:rPr>
  </w:style>
  <w:style w:type="character" w:customStyle="1" w:styleId="TtuloChar">
    <w:name w:val="Título Char"/>
    <w:link w:val="Ttulo"/>
    <w:rsid w:val="001F4BC8"/>
    <w:rPr>
      <w:rFonts w:ascii="Times New Roman" w:hAnsi="Times New Roman" w:cs="Times New Roman"/>
      <w:b/>
      <w:sz w:val="24"/>
      <w:lang w:val="x-none" w:eastAsia="en-US"/>
    </w:rPr>
  </w:style>
  <w:style w:type="paragraph" w:styleId="Recuodecorpodetexto">
    <w:name w:val="Body Text Indent"/>
    <w:basedOn w:val="Normal"/>
    <w:link w:val="RecuodecorpodetextoChar"/>
    <w:rsid w:val="001F4BC8"/>
    <w:pPr>
      <w:widowControl/>
      <w:suppressAutoHyphens w:val="0"/>
      <w:spacing w:line="240" w:lineRule="auto"/>
      <w:ind w:left="4395" w:right="0"/>
    </w:pPr>
    <w:rPr>
      <w:rFonts w:ascii="Times New Roman" w:hAnsi="Times New Roman" w:cs="Times New Roman"/>
      <w:lang w:eastAsia="en-US"/>
    </w:rPr>
  </w:style>
  <w:style w:type="character" w:customStyle="1" w:styleId="RecuodecorpodetextoChar">
    <w:name w:val="Recuo de corpo de texto Char"/>
    <w:link w:val="Recuodecorpodetexto"/>
    <w:rsid w:val="001F4BC8"/>
    <w:rPr>
      <w:rFonts w:ascii="Times New Roman" w:hAnsi="Times New Roman" w:cs="Times New Roman"/>
      <w:sz w:val="24"/>
      <w:lang w:eastAsia="en-US"/>
    </w:rPr>
  </w:style>
  <w:style w:type="paragraph" w:styleId="Saudao">
    <w:name w:val="Salutation"/>
    <w:basedOn w:val="Normal"/>
    <w:next w:val="Normal"/>
    <w:link w:val="SaudaoChar"/>
    <w:rsid w:val="001F4BC8"/>
    <w:pPr>
      <w:widowControl/>
      <w:suppressAutoHyphens w:val="0"/>
      <w:spacing w:line="240" w:lineRule="auto"/>
      <w:ind w:right="0"/>
      <w:jc w:val="left"/>
    </w:pPr>
    <w:rPr>
      <w:rFonts w:ascii="Times New Roman" w:hAnsi="Times New Roman" w:cs="Times New Roman"/>
      <w:sz w:val="20"/>
      <w:lang w:eastAsia="en-US"/>
    </w:rPr>
  </w:style>
  <w:style w:type="character" w:customStyle="1" w:styleId="SaudaoChar">
    <w:name w:val="Saudação Char"/>
    <w:link w:val="Saudao"/>
    <w:rsid w:val="001F4BC8"/>
    <w:rPr>
      <w:rFonts w:ascii="Times New Roman" w:hAnsi="Times New Roman" w:cs="Times New Roman"/>
      <w:lang w:eastAsia="en-US"/>
    </w:rPr>
  </w:style>
  <w:style w:type="paragraph" w:styleId="TextosemFormatao">
    <w:name w:val="Plain Text"/>
    <w:basedOn w:val="Normal"/>
    <w:link w:val="TextosemFormataoChar"/>
    <w:rsid w:val="001F4BC8"/>
    <w:pPr>
      <w:widowControl/>
      <w:suppressAutoHyphens w:val="0"/>
      <w:spacing w:line="240" w:lineRule="auto"/>
      <w:ind w:right="0"/>
      <w:jc w:val="left"/>
    </w:pPr>
    <w:rPr>
      <w:sz w:val="20"/>
      <w:lang w:eastAsia="en-US"/>
    </w:rPr>
  </w:style>
  <w:style w:type="character" w:customStyle="1" w:styleId="TextosemFormataoChar">
    <w:name w:val="Texto sem Formatação Char"/>
    <w:link w:val="TextosemFormatao"/>
    <w:rsid w:val="001F4BC8"/>
    <w:rPr>
      <w:rFonts w:ascii="Courier New" w:hAnsi="Courier New" w:cs="Courier New"/>
      <w:lang w:eastAsia="en-US"/>
    </w:rPr>
  </w:style>
  <w:style w:type="paragraph" w:styleId="Corpodetexto2">
    <w:name w:val="Body Text 2"/>
    <w:basedOn w:val="Normal"/>
    <w:link w:val="Corpodetexto2Char"/>
    <w:rsid w:val="001F4BC8"/>
    <w:pPr>
      <w:widowControl/>
      <w:suppressAutoHyphens w:val="0"/>
      <w:spacing w:line="240" w:lineRule="auto"/>
      <w:ind w:right="0"/>
      <w:jc w:val="left"/>
    </w:pPr>
    <w:rPr>
      <w:rFonts w:ascii="Times New Roman" w:hAnsi="Times New Roman" w:cs="Times New Roman"/>
      <w:lang w:eastAsia="en-US"/>
    </w:rPr>
  </w:style>
  <w:style w:type="character" w:customStyle="1" w:styleId="Corpodetexto2Char">
    <w:name w:val="Corpo de texto 2 Char"/>
    <w:link w:val="Corpodetexto2"/>
    <w:rsid w:val="001F4BC8"/>
    <w:rPr>
      <w:rFonts w:ascii="Times New Roman" w:hAnsi="Times New Roman" w:cs="Times New Roman"/>
      <w:sz w:val="24"/>
      <w:lang w:eastAsia="en-US"/>
    </w:rPr>
  </w:style>
  <w:style w:type="paragraph" w:styleId="Corpodetexto3">
    <w:name w:val="Body Text 3"/>
    <w:basedOn w:val="Normal"/>
    <w:link w:val="Corpodetexto3Char"/>
    <w:rsid w:val="001F4BC8"/>
    <w:pPr>
      <w:widowControl/>
      <w:suppressAutoHyphens w:val="0"/>
      <w:spacing w:line="240" w:lineRule="auto"/>
      <w:ind w:right="0"/>
    </w:pPr>
    <w:rPr>
      <w:rFonts w:ascii="Times New Roman" w:hAnsi="Times New Roman" w:cs="Times New Roman"/>
      <w:lang w:eastAsia="en-US"/>
    </w:rPr>
  </w:style>
  <w:style w:type="character" w:customStyle="1" w:styleId="Corpodetexto3Char">
    <w:name w:val="Corpo de texto 3 Char"/>
    <w:link w:val="Corpodetexto3"/>
    <w:rsid w:val="001F4BC8"/>
    <w:rPr>
      <w:rFonts w:ascii="Times New Roman" w:hAnsi="Times New Roman" w:cs="Times New Roman"/>
      <w:sz w:val="24"/>
      <w:lang w:eastAsia="en-US"/>
    </w:rPr>
  </w:style>
  <w:style w:type="character" w:styleId="HiperlinkVisitado">
    <w:name w:val="FollowedHyperlink"/>
    <w:rsid w:val="001F4BC8"/>
    <w:rPr>
      <w:color w:val="800080"/>
      <w:u w:val="single"/>
    </w:rPr>
  </w:style>
  <w:style w:type="paragraph" w:customStyle="1" w:styleId="Corpo">
    <w:name w:val="Corpo"/>
    <w:rsid w:val="001F4BC8"/>
    <w:pPr>
      <w:autoSpaceDE w:val="0"/>
      <w:autoSpaceDN w:val="0"/>
    </w:pPr>
    <w:rPr>
      <w:rFonts w:ascii="Times New Roman" w:hAnsi="Times New Roman" w:cs="Times New Roman"/>
      <w:color w:val="000000"/>
    </w:rPr>
  </w:style>
  <w:style w:type="paragraph" w:customStyle="1" w:styleId="Corpodetexto21">
    <w:name w:val="Corpo de texto 21"/>
    <w:basedOn w:val="Normal"/>
    <w:rsid w:val="001F4BC8"/>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1">
    <w:name w:val="Recuo de corpo de texto 21"/>
    <w:basedOn w:val="Normal"/>
    <w:rsid w:val="001F4BC8"/>
    <w:pPr>
      <w:widowControl/>
      <w:suppressAutoHyphens w:val="0"/>
      <w:spacing w:line="240" w:lineRule="auto"/>
      <w:ind w:left="1418" w:right="0" w:hanging="1418"/>
    </w:pPr>
    <w:rPr>
      <w:rFonts w:ascii="CG Times (W1)" w:hAnsi="CG Times (W1)" w:cs="Times New Roman"/>
      <w:lang w:eastAsia="pt-BR"/>
    </w:rPr>
  </w:style>
  <w:style w:type="paragraph" w:customStyle="1" w:styleId="Textoembloco1">
    <w:name w:val="Texto em bloco1"/>
    <w:basedOn w:val="Normal"/>
    <w:rsid w:val="001F4BC8"/>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DefaultText">
    <w:name w:val="Default Text"/>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NONormal">
    <w:name w:val="NO Normal"/>
    <w:rsid w:val="001F4BC8"/>
    <w:pPr>
      <w:tabs>
        <w:tab w:val="center" w:pos="5400"/>
        <w:tab w:val="right" w:pos="11188"/>
      </w:tabs>
      <w:autoSpaceDE w:val="0"/>
      <w:autoSpaceDN w:val="0"/>
      <w:ind w:left="865" w:right="373" w:hanging="594"/>
    </w:pPr>
    <w:rPr>
      <w:color w:val="000000"/>
    </w:rPr>
  </w:style>
  <w:style w:type="paragraph" w:customStyle="1" w:styleId="BodySingle">
    <w:name w:val="Body Single"/>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Tabela0">
    <w:name w:val="Tabela"/>
    <w:rsid w:val="001F4BC8"/>
    <w:pPr>
      <w:autoSpaceDE w:val="0"/>
      <w:autoSpaceDN w:val="0"/>
    </w:pPr>
    <w:rPr>
      <w:rFonts w:ascii="Times New Roman" w:hAnsi="Times New Roman" w:cs="Times New Roman"/>
      <w:color w:val="000000"/>
    </w:rPr>
  </w:style>
  <w:style w:type="paragraph" w:styleId="Recuodecorpodetexto2">
    <w:name w:val="Body Text Indent 2"/>
    <w:basedOn w:val="Normal"/>
    <w:link w:val="Recuodecorpodetexto2Char"/>
    <w:rsid w:val="001F4BC8"/>
    <w:pPr>
      <w:widowControl/>
      <w:suppressAutoHyphens w:val="0"/>
      <w:spacing w:after="240" w:line="240" w:lineRule="auto"/>
      <w:ind w:left="720" w:right="0" w:hanging="720"/>
    </w:pPr>
    <w:rPr>
      <w:rFonts w:ascii="Times New Roman" w:hAnsi="Times New Roman" w:cs="Times New Roman"/>
      <w:lang w:eastAsia="pt-BR"/>
    </w:rPr>
  </w:style>
  <w:style w:type="character" w:customStyle="1" w:styleId="Recuodecorpodetexto2Char">
    <w:name w:val="Recuo de corpo de texto 2 Char"/>
    <w:link w:val="Recuodecorpodetexto2"/>
    <w:rsid w:val="001F4BC8"/>
    <w:rPr>
      <w:rFonts w:ascii="Times New Roman" w:hAnsi="Times New Roman" w:cs="Times New Roman"/>
      <w:sz w:val="24"/>
      <w:szCs w:val="24"/>
    </w:rPr>
  </w:style>
  <w:style w:type="paragraph" w:styleId="Recuodecorpodetexto3">
    <w:name w:val="Body Text Indent 3"/>
    <w:basedOn w:val="Normal"/>
    <w:link w:val="Recuodecorpodetexto3Char"/>
    <w:rsid w:val="001F4BC8"/>
    <w:pPr>
      <w:widowControl/>
      <w:suppressAutoHyphens w:val="0"/>
      <w:spacing w:after="120" w:line="240" w:lineRule="auto"/>
      <w:ind w:left="709" w:right="0" w:hanging="709"/>
    </w:pPr>
    <w:rPr>
      <w:rFonts w:ascii="Arial" w:hAnsi="Arial"/>
      <w:sz w:val="22"/>
      <w:lang w:eastAsia="pt-BR"/>
    </w:rPr>
  </w:style>
  <w:style w:type="character" w:customStyle="1" w:styleId="Recuodecorpodetexto3Char">
    <w:name w:val="Recuo de corpo de texto 3 Char"/>
    <w:link w:val="Recuodecorpodetexto3"/>
    <w:rsid w:val="001F4BC8"/>
    <w:rPr>
      <w:sz w:val="22"/>
      <w:szCs w:val="24"/>
    </w:rPr>
  </w:style>
  <w:style w:type="paragraph" w:customStyle="1" w:styleId="A291365">
    <w:name w:val="_A291365"/>
    <w:rsid w:val="001F4BC8"/>
    <w:pPr>
      <w:ind w:left="1872" w:firstLine="2304"/>
    </w:pPr>
    <w:rPr>
      <w:rFonts w:ascii="Times New Roman" w:hAnsi="Times New Roman" w:cs="Times New Roman"/>
      <w:snapToGrid w:val="0"/>
      <w:color w:val="000000"/>
    </w:rPr>
  </w:style>
  <w:style w:type="paragraph" w:customStyle="1" w:styleId="PADRAO">
    <w:name w:val="PADRAO"/>
    <w:rsid w:val="001F4BC8"/>
    <w:rPr>
      <w:rFonts w:ascii="Times New Roman" w:hAnsi="Times New Roman" w:cs="Times New Roman"/>
      <w:color w:val="000000"/>
    </w:rPr>
  </w:style>
  <w:style w:type="paragraph" w:customStyle="1" w:styleId="Rodap1">
    <w:name w:val="Rodapé1"/>
    <w:basedOn w:val="Normal"/>
    <w:rsid w:val="001F4BC8"/>
    <w:pPr>
      <w:tabs>
        <w:tab w:val="center" w:pos="4419"/>
        <w:tab w:val="right" w:pos="8838"/>
      </w:tabs>
      <w:spacing w:line="240" w:lineRule="auto"/>
      <w:ind w:left="284"/>
      <w:jc w:val="left"/>
    </w:pPr>
    <w:rPr>
      <w:rFonts w:ascii="Arial" w:hAnsi="Arial" w:cs="Times New Roman"/>
      <w:lang w:eastAsia="pt-BR"/>
    </w:rPr>
  </w:style>
  <w:style w:type="character" w:styleId="Nmerodepgina">
    <w:name w:val="page number"/>
    <w:basedOn w:val="Fontepargpadro"/>
    <w:rsid w:val="001F4BC8"/>
  </w:style>
  <w:style w:type="paragraph" w:styleId="Textoembloco">
    <w:name w:val="Block Text"/>
    <w:basedOn w:val="Normal"/>
    <w:rsid w:val="001F4BC8"/>
    <w:pPr>
      <w:widowControl/>
      <w:tabs>
        <w:tab w:val="left" w:pos="9923"/>
      </w:tabs>
      <w:suppressAutoHyphens w:val="0"/>
      <w:autoSpaceDE w:val="0"/>
      <w:autoSpaceDN w:val="0"/>
      <w:adjustRightInd w:val="0"/>
      <w:spacing w:before="60" w:after="60" w:line="240" w:lineRule="auto"/>
      <w:ind w:left="1418" w:right="1134" w:hanging="284"/>
    </w:pPr>
    <w:rPr>
      <w:rFonts w:ascii="Times New Roman" w:hAnsi="Times New Roman"/>
      <w:szCs w:val="12"/>
      <w:lang w:eastAsia="pt-BR"/>
    </w:rPr>
  </w:style>
  <w:style w:type="paragraph" w:styleId="Lista4">
    <w:name w:val="List 4"/>
    <w:basedOn w:val="Normal"/>
    <w:rsid w:val="001F4BC8"/>
    <w:pPr>
      <w:widowControl/>
      <w:suppressAutoHyphens w:val="0"/>
      <w:spacing w:line="240" w:lineRule="auto"/>
      <w:ind w:left="1132" w:right="0" w:hanging="283"/>
      <w:jc w:val="left"/>
    </w:pPr>
    <w:rPr>
      <w:rFonts w:ascii="Times New Roman" w:hAnsi="Times New Roman" w:cs="Times New Roman"/>
      <w:lang w:eastAsia="pt-BR"/>
    </w:rPr>
  </w:style>
  <w:style w:type="paragraph" w:customStyle="1" w:styleId="A061168">
    <w:name w:val="_A061168"/>
    <w:rsid w:val="001F4BC8"/>
    <w:pPr>
      <w:ind w:left="1440" w:hanging="720"/>
    </w:pPr>
    <w:rPr>
      <w:rFonts w:ascii="Times New Roman" w:hAnsi="Times New Roman" w:cs="Times New Roman"/>
      <w:color w:val="000000"/>
    </w:rPr>
  </w:style>
  <w:style w:type="paragraph" w:customStyle="1" w:styleId="A051065">
    <w:name w:val="_A051065"/>
    <w:rsid w:val="001F4BC8"/>
    <w:pPr>
      <w:ind w:left="1440" w:hanging="720"/>
    </w:pPr>
    <w:rPr>
      <w:rFonts w:ascii="Times New Roman" w:hAnsi="Times New Roman" w:cs="Times New Roman"/>
      <w:color w:val="000000"/>
    </w:rPr>
  </w:style>
  <w:style w:type="paragraph" w:customStyle="1" w:styleId="Corpodotexto">
    <w:name w:val="Corpo do texto"/>
    <w:basedOn w:val="Normal"/>
    <w:rsid w:val="001F4BC8"/>
    <w:pPr>
      <w:widowControl/>
      <w:suppressAutoHyphens w:val="0"/>
      <w:overflowPunct w:val="0"/>
      <w:autoSpaceDE w:val="0"/>
      <w:autoSpaceDN w:val="0"/>
      <w:adjustRightInd w:val="0"/>
      <w:spacing w:after="283"/>
      <w:ind w:right="0"/>
      <w:textAlignment w:val="baseline"/>
    </w:pPr>
    <w:rPr>
      <w:rFonts w:ascii="Tahoma" w:hAnsi="Tahoma" w:cs="Times New Roman"/>
      <w:noProof/>
      <w:lang w:val="en-US" w:eastAsia="en-US"/>
    </w:rPr>
  </w:style>
  <w:style w:type="paragraph" w:customStyle="1" w:styleId="A050565">
    <w:name w:val="_A050565"/>
    <w:rsid w:val="001F4BC8"/>
    <w:pPr>
      <w:ind w:left="720"/>
    </w:pPr>
    <w:rPr>
      <w:rFonts w:ascii="Times New Roman" w:hAnsi="Times New Roman" w:cs="Times New Roman"/>
      <w:color w:val="000000"/>
    </w:rPr>
  </w:style>
  <w:style w:type="paragraph" w:customStyle="1" w:styleId="A101365">
    <w:name w:val="_A101365"/>
    <w:rsid w:val="001F4BC8"/>
    <w:pPr>
      <w:ind w:left="1872" w:hanging="432"/>
    </w:pPr>
    <w:rPr>
      <w:rFonts w:ascii="Times New Roman" w:hAnsi="Times New Roman" w:cs="Times New Roman"/>
      <w:color w:val="000000"/>
    </w:rPr>
  </w:style>
  <w:style w:type="paragraph" w:customStyle="1" w:styleId="BodyText22">
    <w:name w:val="Body Text 22"/>
    <w:basedOn w:val="Normal"/>
    <w:rsid w:val="001F4BC8"/>
    <w:pPr>
      <w:suppressAutoHyphens w:val="0"/>
      <w:spacing w:line="240" w:lineRule="auto"/>
      <w:ind w:right="227"/>
      <w:jc w:val="center"/>
    </w:pPr>
    <w:rPr>
      <w:rFonts w:ascii="Times New Roman" w:hAnsi="Times New Roman" w:cs="Times New Roman"/>
      <w:b/>
      <w:sz w:val="20"/>
      <w:lang w:eastAsia="pt-BR"/>
    </w:rPr>
  </w:style>
  <w:style w:type="paragraph" w:customStyle="1" w:styleId="A301465">
    <w:name w:val="_A301465"/>
    <w:rsid w:val="001F4BC8"/>
    <w:pPr>
      <w:ind w:left="2016" w:firstLine="2304"/>
    </w:pPr>
    <w:rPr>
      <w:rFonts w:ascii="Times New Roman" w:hAnsi="Times New Roman" w:cs="Times New Roman"/>
      <w:snapToGrid w:val="0"/>
      <w:color w:val="000000"/>
    </w:rPr>
  </w:style>
  <w:style w:type="paragraph" w:customStyle="1" w:styleId="Estilo1">
    <w:name w:val="Estilo1"/>
    <w:basedOn w:val="Normal"/>
    <w:rsid w:val="001F4BC8"/>
    <w:pPr>
      <w:widowControl/>
      <w:tabs>
        <w:tab w:val="left" w:pos="2268"/>
      </w:tabs>
      <w:suppressAutoHyphens w:val="0"/>
      <w:spacing w:line="240" w:lineRule="auto"/>
      <w:ind w:left="2410" w:right="0" w:hanging="992"/>
    </w:pPr>
    <w:rPr>
      <w:rFonts w:ascii="Times New Roman" w:hAnsi="Times New Roman" w:cs="Times New Roman"/>
      <w:snapToGrid w:val="0"/>
      <w:lang w:eastAsia="pt-BR"/>
    </w:rPr>
  </w:style>
  <w:style w:type="paragraph" w:customStyle="1" w:styleId="A120165">
    <w:name w:val="_A120165"/>
    <w:rsid w:val="001F4BC8"/>
    <w:pPr>
      <w:ind w:left="144" w:firstLine="1584"/>
    </w:pPr>
    <w:rPr>
      <w:rFonts w:ascii="Times New Roman" w:hAnsi="Times New Roman" w:cs="Times New Roman"/>
      <w:snapToGrid w:val="0"/>
      <w:color w:val="000000"/>
    </w:rPr>
  </w:style>
  <w:style w:type="paragraph" w:customStyle="1" w:styleId="nivel1">
    <w:name w:val="nivel 1"/>
    <w:basedOn w:val="Normal"/>
    <w:autoRedefine/>
    <w:rsid w:val="001F4BC8"/>
    <w:pPr>
      <w:widowControl/>
      <w:suppressAutoHyphens w:val="0"/>
      <w:spacing w:after="120" w:line="240" w:lineRule="auto"/>
      <w:ind w:right="0"/>
    </w:pPr>
    <w:rPr>
      <w:rFonts w:ascii="Times New Roman" w:hAnsi="Times New Roman" w:cs="Times New Roman"/>
      <w:lang w:eastAsia="pt-BR"/>
    </w:rPr>
  </w:style>
  <w:style w:type="paragraph" w:customStyle="1" w:styleId="WW-Corpodetexto21">
    <w:name w:val="WW-Corpo de texto 21"/>
    <w:basedOn w:val="Normal"/>
    <w:rsid w:val="001F4BC8"/>
    <w:pPr>
      <w:widowControl/>
      <w:suppressAutoHyphens w:val="0"/>
      <w:spacing w:line="240" w:lineRule="auto"/>
      <w:ind w:right="0"/>
      <w:jc w:val="center"/>
    </w:pPr>
    <w:rPr>
      <w:rFonts w:ascii="Times New Roman" w:hAnsi="Times New Roman" w:cs="Times New Roman"/>
      <w:sz w:val="20"/>
    </w:rPr>
  </w:style>
  <w:style w:type="character" w:customStyle="1" w:styleId="WW-Fontepargpadro1">
    <w:name w:val="WW-Fonte parág. padrão1"/>
    <w:rsid w:val="001F4BC8"/>
  </w:style>
  <w:style w:type="paragraph" w:customStyle="1" w:styleId="WW-Textosimples">
    <w:name w:val="WW-Texto simples"/>
    <w:basedOn w:val="Normal"/>
    <w:rsid w:val="001F4BC8"/>
    <w:pPr>
      <w:widowControl/>
      <w:suppressAutoHyphens w:val="0"/>
      <w:spacing w:line="240" w:lineRule="auto"/>
      <w:ind w:right="0"/>
      <w:jc w:val="left"/>
    </w:pPr>
    <w:rPr>
      <w:sz w:val="20"/>
    </w:rPr>
  </w:style>
  <w:style w:type="paragraph" w:styleId="Legenda">
    <w:name w:val="caption"/>
    <w:basedOn w:val="Normal"/>
    <w:next w:val="Normal"/>
    <w:qFormat/>
    <w:rsid w:val="001F4BC8"/>
    <w:pPr>
      <w:widowControl/>
      <w:suppressAutoHyphens w:val="0"/>
      <w:spacing w:line="240" w:lineRule="auto"/>
      <w:ind w:right="0"/>
      <w:jc w:val="center"/>
    </w:pPr>
    <w:rPr>
      <w:rFonts w:ascii="Times New Roman" w:hAnsi="Times New Roman" w:cs="Times New Roman"/>
      <w:b/>
      <w:bCs/>
      <w:sz w:val="20"/>
      <w:lang w:eastAsia="pt-BR"/>
    </w:rPr>
  </w:style>
  <w:style w:type="paragraph" w:customStyle="1" w:styleId="WW-Corpodetexto31">
    <w:name w:val="WW-Corpo de texto 31"/>
    <w:basedOn w:val="Normal"/>
    <w:rsid w:val="001F4BC8"/>
    <w:pPr>
      <w:widowControl/>
      <w:suppressAutoHyphens w:val="0"/>
      <w:autoSpaceDE w:val="0"/>
      <w:spacing w:line="232" w:lineRule="exact"/>
      <w:ind w:right="0"/>
    </w:pPr>
    <w:rPr>
      <w:rFonts w:ascii="Times New Roman" w:hAnsi="Times New Roman" w:cs="Times New Roman"/>
      <w:sz w:val="20"/>
      <w:lang w:val="pt-PT"/>
    </w:rPr>
  </w:style>
  <w:style w:type="paragraph" w:customStyle="1" w:styleId="TABELA">
    <w:name w:val="TABELA"/>
    <w:basedOn w:val="Normal"/>
    <w:next w:val="Normal"/>
    <w:rsid w:val="001F4BC8"/>
    <w:pPr>
      <w:widowControl/>
      <w:numPr>
        <w:numId w:val="1"/>
      </w:numPr>
      <w:suppressAutoHyphens w:val="0"/>
      <w:spacing w:line="240" w:lineRule="auto"/>
      <w:ind w:right="0"/>
      <w:jc w:val="center"/>
    </w:pPr>
    <w:rPr>
      <w:rFonts w:ascii="Arial" w:hAnsi="Arial" w:cs="Times New Roman"/>
      <w:b/>
      <w:sz w:val="20"/>
    </w:rPr>
  </w:style>
  <w:style w:type="paragraph" w:styleId="Textodenotaderodap">
    <w:name w:val="footnote text"/>
    <w:aliases w:val=" Char,Char"/>
    <w:basedOn w:val="Normal"/>
    <w:link w:val="TextodenotaderodapChar"/>
    <w:uiPriority w:val="99"/>
    <w:qFormat/>
    <w:rsid w:val="001F4BC8"/>
    <w:pPr>
      <w:widowControl/>
      <w:suppressAutoHyphens w:val="0"/>
      <w:spacing w:line="240" w:lineRule="auto"/>
      <w:ind w:right="0"/>
      <w:jc w:val="left"/>
    </w:pPr>
    <w:rPr>
      <w:rFonts w:ascii="Times New Roman" w:hAnsi="Times New Roman" w:cs="Times New Roman"/>
      <w:sz w:val="20"/>
      <w:lang w:eastAsia="pt-BR"/>
    </w:rPr>
  </w:style>
  <w:style w:type="character" w:customStyle="1" w:styleId="TextodenotaderodapChar">
    <w:name w:val="Texto de nota de rodapé Char"/>
    <w:aliases w:val=" Char Char,Char Char"/>
    <w:link w:val="Textodenotaderodap"/>
    <w:uiPriority w:val="99"/>
    <w:qFormat/>
    <w:rsid w:val="001F4BC8"/>
    <w:rPr>
      <w:rFonts w:ascii="Times New Roman" w:hAnsi="Times New Roman" w:cs="Times New Roman"/>
    </w:rPr>
  </w:style>
  <w:style w:type="character" w:styleId="Refdenotaderodap">
    <w:name w:val="footnote reference"/>
    <w:uiPriority w:val="99"/>
    <w:rsid w:val="001F4BC8"/>
    <w:rPr>
      <w:vertAlign w:val="superscript"/>
    </w:rPr>
  </w:style>
  <w:style w:type="paragraph" w:styleId="Commarcadores2">
    <w:name w:val="List Bullet 2"/>
    <w:basedOn w:val="Normal"/>
    <w:rsid w:val="001F4BC8"/>
    <w:pPr>
      <w:widowControl/>
      <w:numPr>
        <w:numId w:val="18"/>
      </w:numPr>
      <w:suppressAutoHyphens w:val="0"/>
      <w:spacing w:line="240" w:lineRule="auto"/>
      <w:ind w:right="0"/>
      <w:jc w:val="left"/>
    </w:pPr>
    <w:rPr>
      <w:rFonts w:ascii="Times New Roman" w:hAnsi="Times New Roman" w:cs="Times New Roman"/>
      <w:lang w:eastAsia="pt-BR"/>
    </w:rPr>
  </w:style>
  <w:style w:type="character" w:styleId="Forte">
    <w:name w:val="Strong"/>
    <w:qFormat/>
    <w:rsid w:val="001F4BC8"/>
    <w:rPr>
      <w:b/>
      <w:bCs/>
    </w:rPr>
  </w:style>
  <w:style w:type="paragraph" w:styleId="PargrafodaLista">
    <w:name w:val="List Paragraph"/>
    <w:basedOn w:val="Normal"/>
    <w:uiPriority w:val="34"/>
    <w:qFormat/>
    <w:rsid w:val="001F4BC8"/>
    <w:pPr>
      <w:widowControl/>
      <w:suppressAutoHyphens w:val="0"/>
      <w:spacing w:after="100" w:afterAutospacing="1" w:line="276" w:lineRule="auto"/>
      <w:ind w:left="720" w:right="0"/>
      <w:contextualSpacing/>
      <w:jc w:val="left"/>
    </w:pPr>
    <w:rPr>
      <w:rFonts w:ascii="Calibri" w:eastAsia="Calibri" w:hAnsi="Calibri" w:cs="Times New Roman"/>
      <w:sz w:val="22"/>
      <w:szCs w:val="22"/>
      <w:lang w:eastAsia="en-US"/>
    </w:rPr>
  </w:style>
  <w:style w:type="paragraph" w:customStyle="1" w:styleId="EspSubTitulo1Char">
    <w:name w:val="Esp SubTitulo 1 Char"/>
    <w:basedOn w:val="Normal"/>
    <w:rsid w:val="001F4BC8"/>
    <w:pPr>
      <w:widowControl/>
      <w:suppressAutoHyphens w:val="0"/>
      <w:spacing w:before="360" w:after="200" w:line="240" w:lineRule="auto"/>
      <w:ind w:right="0"/>
    </w:pPr>
    <w:rPr>
      <w:rFonts w:ascii="Palatino Linotype" w:hAnsi="Palatino Linotype" w:cs="Times New Roman"/>
      <w:sz w:val="22"/>
    </w:rPr>
  </w:style>
  <w:style w:type="paragraph" w:styleId="NormalWeb">
    <w:name w:val="Normal (Web)"/>
    <w:basedOn w:val="Normal"/>
    <w:rsid w:val="001F4BC8"/>
    <w:pPr>
      <w:widowControl/>
      <w:suppressAutoHyphens w:val="0"/>
      <w:spacing w:before="100" w:after="100" w:line="240" w:lineRule="auto"/>
      <w:ind w:right="0"/>
      <w:jc w:val="left"/>
    </w:pPr>
    <w:rPr>
      <w:rFonts w:ascii="Arial Unicode MS" w:eastAsia="Arial Unicode MS" w:hAnsi="Arial Unicode MS" w:cs="Arial Unicode MS"/>
    </w:rPr>
  </w:style>
  <w:style w:type="paragraph" w:customStyle="1" w:styleId="xl28">
    <w:name w:val="xl28"/>
    <w:basedOn w:val="Normal"/>
    <w:rsid w:val="001F4BC8"/>
    <w:pPr>
      <w:widowControl/>
      <w:suppressAutoHyphens w:val="0"/>
      <w:spacing w:before="100" w:after="100" w:line="240" w:lineRule="auto"/>
      <w:ind w:right="0"/>
      <w:jc w:val="center"/>
    </w:pPr>
    <w:rPr>
      <w:rFonts w:ascii="Arial Unicode MS" w:eastAsia="Arial Unicode MS" w:hAnsi="Arial Unicode MS" w:cs="Arial Unicode MS"/>
    </w:rPr>
  </w:style>
  <w:style w:type="paragraph" w:customStyle="1" w:styleId="A100165">
    <w:name w:val="_A100165"/>
    <w:rsid w:val="001F4BC8"/>
    <w:pPr>
      <w:ind w:left="144" w:firstLine="1296"/>
    </w:pPr>
    <w:rPr>
      <w:rFonts w:ascii="Times New Roman" w:hAnsi="Times New Roman" w:cs="Times New Roman"/>
      <w:snapToGrid w:val="0"/>
      <w:color w:val="000000"/>
    </w:rPr>
  </w:style>
  <w:style w:type="paragraph" w:customStyle="1" w:styleId="Default">
    <w:name w:val="Default"/>
    <w:rsid w:val="001F4BC8"/>
    <w:pPr>
      <w:autoSpaceDE w:val="0"/>
      <w:autoSpaceDN w:val="0"/>
      <w:adjustRightInd w:val="0"/>
    </w:pPr>
    <w:rPr>
      <w:rFonts w:eastAsia="Calibri"/>
      <w:color w:val="000000"/>
      <w:lang w:eastAsia="en-US"/>
    </w:rPr>
  </w:style>
  <w:style w:type="paragraph" w:customStyle="1" w:styleId="A251665">
    <w:name w:val="_A251665"/>
    <w:rsid w:val="001F4BC8"/>
    <w:pPr>
      <w:ind w:left="2304" w:firstLine="1296"/>
    </w:pPr>
    <w:rPr>
      <w:rFonts w:ascii="Times New Roman" w:hAnsi="Times New Roman" w:cs="Times New Roman"/>
      <w:color w:val="000000"/>
    </w:rPr>
  </w:style>
  <w:style w:type="paragraph" w:customStyle="1" w:styleId="A383865">
    <w:name w:val="_A383865"/>
    <w:rsid w:val="001F4BC8"/>
    <w:pPr>
      <w:ind w:left="5472"/>
    </w:pPr>
    <w:rPr>
      <w:rFonts w:ascii="Times New Roman" w:hAnsi="Times New Roman" w:cs="Times New Roman"/>
      <w:color w:val="000000"/>
    </w:rPr>
  </w:style>
  <w:style w:type="paragraph" w:customStyle="1" w:styleId="A103365">
    <w:name w:val="_A103365"/>
    <w:rsid w:val="001F4BC8"/>
    <w:pPr>
      <w:ind w:left="4752" w:hanging="3312"/>
    </w:pPr>
    <w:rPr>
      <w:rFonts w:ascii="Times New Roman" w:hAnsi="Times New Roman" w:cs="Times New Roman"/>
      <w:color w:val="000000"/>
    </w:rPr>
  </w:style>
  <w:style w:type="paragraph" w:customStyle="1" w:styleId="A191065">
    <w:name w:val="_A191065"/>
    <w:basedOn w:val="Normal"/>
    <w:rsid w:val="001F4BC8"/>
    <w:pPr>
      <w:widowControl/>
      <w:suppressAutoHyphens w:val="0"/>
      <w:spacing w:line="240" w:lineRule="auto"/>
      <w:ind w:left="1296" w:right="1440" w:firstLine="2592"/>
    </w:pPr>
    <w:rPr>
      <w:rFonts w:ascii="Tms Rmn" w:hAnsi="Tms Rmn" w:cs="Times New Roman"/>
      <w:lang w:eastAsia="pt-BR"/>
    </w:rPr>
  </w:style>
  <w:style w:type="character" w:customStyle="1" w:styleId="apple-converted-space">
    <w:name w:val="apple-converted-space"/>
    <w:rsid w:val="001F4BC8"/>
  </w:style>
  <w:style w:type="character" w:styleId="Nmerodelinha">
    <w:name w:val="line number"/>
    <w:unhideWhenUsed/>
    <w:qFormat/>
    <w:rsid w:val="001F4BC8"/>
  </w:style>
  <w:style w:type="character" w:customStyle="1" w:styleId="prefix">
    <w:name w:val="prefix"/>
    <w:rsid w:val="001F4BC8"/>
  </w:style>
  <w:style w:type="character" w:customStyle="1" w:styleId="value">
    <w:name w:val="value"/>
    <w:rsid w:val="001F4BC8"/>
  </w:style>
  <w:style w:type="character" w:customStyle="1" w:styleId="suffix">
    <w:name w:val="suffix"/>
    <w:rsid w:val="001F4BC8"/>
  </w:style>
  <w:style w:type="character" w:customStyle="1" w:styleId="tooltip">
    <w:name w:val="tooltip"/>
    <w:rsid w:val="001F4BC8"/>
  </w:style>
  <w:style w:type="paragraph" w:customStyle="1" w:styleId="western">
    <w:name w:val="western"/>
    <w:basedOn w:val="Normal"/>
    <w:rsid w:val="001F4BC8"/>
    <w:pPr>
      <w:widowControl/>
      <w:suppressAutoHyphens w:val="0"/>
      <w:spacing w:before="100" w:beforeAutospacing="1" w:after="119" w:line="240" w:lineRule="auto"/>
      <w:ind w:right="0"/>
      <w:jc w:val="left"/>
    </w:pPr>
    <w:rPr>
      <w:rFonts w:ascii="Times New Roman" w:hAnsi="Times New Roman" w:cs="Times New Roman"/>
      <w:lang w:eastAsia="pt-BR"/>
    </w:rPr>
  </w:style>
  <w:style w:type="paragraph" w:customStyle="1" w:styleId="Ttulodatabela">
    <w:name w:val="Título da tabela"/>
    <w:basedOn w:val="Normal"/>
    <w:rsid w:val="001F4BC8"/>
    <w:pPr>
      <w:widowControl/>
      <w:suppressLineNumbers/>
      <w:spacing w:line="240" w:lineRule="auto"/>
      <w:ind w:right="0"/>
      <w:jc w:val="center"/>
    </w:pPr>
    <w:rPr>
      <w:rFonts w:ascii="Times New Roman" w:hAnsi="Times New Roman" w:cs="Times New Roman"/>
      <w:b/>
      <w:bCs/>
    </w:rPr>
  </w:style>
  <w:style w:type="character" w:styleId="MquinadeescreverHTML">
    <w:name w:val="HTML Typewriter"/>
    <w:rsid w:val="001F4BC8"/>
    <w:rPr>
      <w:rFonts w:ascii="Courier New" w:eastAsia="Times New Roman" w:hAnsi="Courier New" w:cs="Tahoma"/>
      <w:sz w:val="20"/>
      <w:szCs w:val="20"/>
    </w:rPr>
  </w:style>
  <w:style w:type="paragraph" w:customStyle="1" w:styleId="Ttulodetabela">
    <w:name w:val="Título de tabela"/>
    <w:basedOn w:val="Normal"/>
    <w:rsid w:val="001F4BC8"/>
    <w:pPr>
      <w:spacing w:after="120" w:line="276" w:lineRule="auto"/>
      <w:ind w:right="0"/>
      <w:jc w:val="center"/>
    </w:pPr>
    <w:rPr>
      <w:rFonts w:ascii="Calibri" w:eastAsia="Lucida Sans Unicode" w:hAnsi="Calibri" w:cs="Tahoma"/>
      <w:bCs/>
      <w:i/>
      <w:iCs/>
      <w:kern w:val="1"/>
      <w:sz w:val="22"/>
      <w:szCs w:val="22"/>
      <w:lang w:val="pt-PT"/>
    </w:rPr>
  </w:style>
  <w:style w:type="paragraph" w:customStyle="1" w:styleId="font5">
    <w:name w:val="font5"/>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lang w:eastAsia="en-US"/>
    </w:rPr>
  </w:style>
  <w:style w:type="paragraph" w:customStyle="1" w:styleId="font6">
    <w:name w:val="font6"/>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u w:val="single"/>
      <w:lang w:eastAsia="en-US"/>
    </w:rPr>
  </w:style>
  <w:style w:type="paragraph" w:customStyle="1" w:styleId="xl24">
    <w:name w:val="xl24"/>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2"/>
      <w:szCs w:val="22"/>
      <w:lang w:eastAsia="en-US"/>
    </w:rPr>
  </w:style>
  <w:style w:type="paragraph" w:customStyle="1" w:styleId="xl25">
    <w:name w:val="xl25"/>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6">
    <w:name w:val="xl26"/>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27">
    <w:name w:val="xl27"/>
    <w:basedOn w:val="Normal"/>
    <w:rsid w:val="001F4BC8"/>
    <w:pPr>
      <w:widowControl/>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9">
    <w:name w:val="xl29"/>
    <w:basedOn w:val="Normal"/>
    <w:rsid w:val="001F4BC8"/>
    <w:pPr>
      <w:widowControl/>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0">
    <w:name w:val="xl30"/>
    <w:basedOn w:val="Normal"/>
    <w:rsid w:val="001F4BC8"/>
    <w:pPr>
      <w:widowControl/>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31">
    <w:name w:val="xl3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2">
    <w:name w:val="xl32"/>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u w:val="single"/>
      <w:lang w:eastAsia="en-US"/>
    </w:rPr>
  </w:style>
  <w:style w:type="paragraph" w:customStyle="1" w:styleId="xl33">
    <w:name w:val="xl33"/>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34">
    <w:name w:val="xl34"/>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Calibri" w:eastAsia="Arial Unicode MS" w:hAnsi="Calibri" w:cs="Times New Roman"/>
      <w:sz w:val="22"/>
      <w:szCs w:val="22"/>
      <w:lang w:eastAsia="en-US"/>
    </w:rPr>
  </w:style>
  <w:style w:type="paragraph" w:customStyle="1" w:styleId="xl35">
    <w:name w:val="xl35"/>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6">
    <w:name w:val="xl36"/>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7">
    <w:name w:val="xl37"/>
    <w:basedOn w:val="Normal"/>
    <w:rsid w:val="001F4BC8"/>
    <w:pPr>
      <w:widowControl/>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38">
    <w:name w:val="xl38"/>
    <w:basedOn w:val="Normal"/>
    <w:rsid w:val="001F4BC8"/>
    <w:pPr>
      <w:widowControl/>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39">
    <w:name w:val="xl39"/>
    <w:basedOn w:val="Normal"/>
    <w:rsid w:val="001F4BC8"/>
    <w:pPr>
      <w:widowControl/>
      <w:pBdr>
        <w:top w:val="single" w:sz="4" w:space="0" w:color="auto"/>
      </w:pBdr>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0">
    <w:name w:val="xl40"/>
    <w:basedOn w:val="Normal"/>
    <w:rsid w:val="001F4BC8"/>
    <w:pPr>
      <w:widowControl/>
      <w:shd w:val="clear" w:color="auto" w:fill="808080"/>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41">
    <w:name w:val="xl4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Arial" w:eastAsia="Arial Unicode MS" w:hAnsi="Arial"/>
      <w:sz w:val="22"/>
      <w:szCs w:val="22"/>
      <w:lang w:eastAsia="en-US"/>
    </w:rPr>
  </w:style>
  <w:style w:type="paragraph" w:customStyle="1" w:styleId="xl42">
    <w:name w:val="xl42"/>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Calibri" w:eastAsia="Arial Unicode MS" w:hAnsi="Calibri" w:cs="Times New Roman"/>
      <w:sz w:val="22"/>
      <w:szCs w:val="22"/>
      <w:lang w:eastAsia="en-US"/>
    </w:rPr>
  </w:style>
  <w:style w:type="paragraph" w:customStyle="1" w:styleId="xl43">
    <w:name w:val="xl43"/>
    <w:basedOn w:val="Normal"/>
    <w:rsid w:val="001F4BC8"/>
    <w:pPr>
      <w:widowControl/>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4">
    <w:name w:val="xl44"/>
    <w:basedOn w:val="Normal"/>
    <w:rsid w:val="001F4BC8"/>
    <w:pPr>
      <w:widowControl/>
      <w:pBdr>
        <w:top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45">
    <w:name w:val="xl45"/>
    <w:basedOn w:val="Normal"/>
    <w:rsid w:val="001F4BC8"/>
    <w:pPr>
      <w:widowControl/>
      <w:pBdr>
        <w:top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46">
    <w:name w:val="xl46"/>
    <w:basedOn w:val="Normal"/>
    <w:rsid w:val="001F4BC8"/>
    <w:pPr>
      <w:widowControl/>
      <w:pBdr>
        <w:bottom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numbering" w:customStyle="1" w:styleId="Semlista1">
    <w:name w:val="Sem lista1"/>
    <w:next w:val="Semlista"/>
    <w:unhideWhenUsed/>
    <w:qFormat/>
    <w:rsid w:val="001F4BC8"/>
  </w:style>
  <w:style w:type="table" w:customStyle="1" w:styleId="Tabelacomgrade1">
    <w:name w:val="Tabela com grade1"/>
    <w:basedOn w:val="Tabelanormal"/>
    <w:next w:val="Tabelacomgrade"/>
    <w:rsid w:val="001F4BC8"/>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1F4BC8"/>
    <w:rPr>
      <w:rFonts w:ascii="Calibri" w:eastAsia="Calibri" w:hAnsi="Calibri" w:cs="Times New Roman"/>
      <w:sz w:val="22"/>
      <w:szCs w:val="22"/>
      <w:lang w:eastAsia="en-US"/>
    </w:rPr>
  </w:style>
  <w:style w:type="paragraph" w:customStyle="1" w:styleId="Corpodetexto22">
    <w:name w:val="Corpo de texto 22"/>
    <w:basedOn w:val="Normal"/>
    <w:rsid w:val="00785183"/>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2">
    <w:name w:val="Recuo de corpo de texto 22"/>
    <w:basedOn w:val="Normal"/>
    <w:rsid w:val="00785183"/>
    <w:pPr>
      <w:widowControl/>
      <w:suppressAutoHyphens w:val="0"/>
      <w:spacing w:line="240" w:lineRule="auto"/>
      <w:ind w:left="1418" w:right="0" w:hanging="1418"/>
    </w:pPr>
    <w:rPr>
      <w:rFonts w:ascii="CG Times (W1)" w:hAnsi="CG Times (W1)" w:cs="Times New Roman"/>
      <w:lang w:eastAsia="pt-BR"/>
    </w:rPr>
  </w:style>
  <w:style w:type="paragraph" w:customStyle="1" w:styleId="Textoembloco2">
    <w:name w:val="Texto em bloco2"/>
    <w:basedOn w:val="Normal"/>
    <w:rsid w:val="00785183"/>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Rodap2">
    <w:name w:val="Rodapé2"/>
    <w:basedOn w:val="Normal"/>
    <w:rsid w:val="00785183"/>
    <w:pPr>
      <w:tabs>
        <w:tab w:val="center" w:pos="4419"/>
        <w:tab w:val="right" w:pos="8838"/>
      </w:tabs>
      <w:spacing w:line="240" w:lineRule="auto"/>
      <w:ind w:left="284"/>
      <w:jc w:val="left"/>
    </w:pPr>
    <w:rPr>
      <w:rFonts w:ascii="Arial" w:hAnsi="Arial" w:cs="Times New Roman"/>
      <w:lang w:eastAsia="pt-BR"/>
    </w:rPr>
  </w:style>
  <w:style w:type="paragraph" w:customStyle="1" w:styleId="Normal1">
    <w:name w:val="Normal1"/>
    <w:rsid w:val="00785183"/>
    <w:pPr>
      <w:spacing w:line="276" w:lineRule="auto"/>
    </w:pPr>
    <w:rPr>
      <w:rFonts w:eastAsia="Arial"/>
      <w:color w:val="000000"/>
      <w:sz w:val="22"/>
      <w:szCs w:val="22"/>
    </w:rPr>
  </w:style>
  <w:style w:type="paragraph" w:customStyle="1" w:styleId="A390565">
    <w:name w:val="_A390565"/>
    <w:rsid w:val="0026350C"/>
    <w:pPr>
      <w:ind w:left="720" w:firstLine="4896"/>
    </w:pPr>
    <w:rPr>
      <w:rFonts w:ascii="Times New Roman" w:hAnsi="Times New Roman" w:cs="Times New Roman"/>
      <w:snapToGrid w:val="0"/>
      <w:color w:val="000000"/>
    </w:rPr>
  </w:style>
  <w:style w:type="paragraph" w:customStyle="1" w:styleId="A394765">
    <w:name w:val="_A394765"/>
    <w:rsid w:val="0026350C"/>
    <w:pPr>
      <w:ind w:left="6768" w:hanging="1152"/>
    </w:pPr>
    <w:rPr>
      <w:rFonts w:ascii="Times New Roman" w:hAnsi="Times New Roman" w:cs="Times New Roman"/>
      <w:snapToGrid w:val="0"/>
      <w:color w:val="000000"/>
    </w:rPr>
  </w:style>
  <w:style w:type="paragraph" w:customStyle="1" w:styleId="A014765">
    <w:name w:val="_A014765"/>
    <w:rsid w:val="0026350C"/>
    <w:pPr>
      <w:ind w:left="6768" w:hanging="6624"/>
    </w:pPr>
    <w:rPr>
      <w:rFonts w:ascii="Times New Roman" w:hAnsi="Times New Roman" w:cs="Times New Roman"/>
      <w:snapToGrid w:val="0"/>
      <w:color w:val="000000"/>
    </w:rPr>
  </w:style>
  <w:style w:type="paragraph" w:customStyle="1" w:styleId="A060565">
    <w:name w:val="_A060565"/>
    <w:rsid w:val="0026350C"/>
    <w:pPr>
      <w:ind w:left="720" w:firstLine="144"/>
    </w:pPr>
    <w:rPr>
      <w:rFonts w:ascii="Times New Roman" w:hAnsi="Times New Roman" w:cs="Times New Roman"/>
      <w:snapToGrid w:val="0"/>
      <w:color w:val="000000"/>
    </w:rPr>
  </w:style>
  <w:style w:type="paragraph" w:customStyle="1" w:styleId="E010965">
    <w:name w:val="_E010965"/>
    <w:rsid w:val="0026350C"/>
    <w:pPr>
      <w:ind w:left="1296" w:hanging="1152"/>
    </w:pPr>
    <w:rPr>
      <w:rFonts w:ascii="Times New Roman" w:hAnsi="Times New Roman" w:cs="Times New Roman"/>
      <w:snapToGrid w:val="0"/>
      <w:color w:val="000000"/>
    </w:rPr>
  </w:style>
  <w:style w:type="paragraph" w:customStyle="1" w:styleId="A060665">
    <w:name w:val="_A060665"/>
    <w:rsid w:val="0026350C"/>
    <w:pPr>
      <w:ind w:left="864"/>
    </w:pPr>
    <w:rPr>
      <w:rFonts w:ascii="Times New Roman" w:hAnsi="Times New Roman" w:cs="Times New Roman"/>
      <w:snapToGrid w:val="0"/>
      <w:color w:val="000000"/>
    </w:rPr>
  </w:style>
  <w:style w:type="paragraph" w:customStyle="1" w:styleId="E060965">
    <w:name w:val="_E060965"/>
    <w:rsid w:val="0026350C"/>
    <w:pPr>
      <w:ind w:left="1296" w:hanging="432"/>
    </w:pPr>
    <w:rPr>
      <w:rFonts w:ascii="Times New Roman" w:hAnsi="Times New Roman" w:cs="Times New Roman"/>
      <w:snapToGrid w:val="0"/>
      <w:color w:val="000000"/>
    </w:rPr>
  </w:style>
  <w:style w:type="paragraph" w:customStyle="1" w:styleId="E040465">
    <w:name w:val="_E040465"/>
    <w:rsid w:val="0026350C"/>
    <w:pPr>
      <w:ind w:left="576"/>
    </w:pPr>
    <w:rPr>
      <w:rFonts w:ascii="Times New Roman" w:hAnsi="Times New Roman" w:cs="Times New Roman"/>
      <w:snapToGrid w:val="0"/>
      <w:color w:val="000000"/>
    </w:rPr>
  </w:style>
  <w:style w:type="paragraph" w:customStyle="1" w:styleId="A071265">
    <w:name w:val="_A071265"/>
    <w:rsid w:val="0026350C"/>
    <w:pPr>
      <w:ind w:left="1728" w:hanging="720"/>
    </w:pPr>
    <w:rPr>
      <w:rFonts w:ascii="Times New Roman" w:hAnsi="Times New Roman" w:cs="Times New Roman"/>
      <w:snapToGrid w:val="0"/>
      <w:color w:val="000000"/>
    </w:rPr>
  </w:style>
  <w:style w:type="paragraph" w:customStyle="1" w:styleId="A141465">
    <w:name w:val="_A141465"/>
    <w:rsid w:val="0026350C"/>
    <w:pPr>
      <w:ind w:left="2016"/>
    </w:pPr>
    <w:rPr>
      <w:rFonts w:ascii="Times New Roman" w:hAnsi="Times New Roman" w:cs="Times New Roman"/>
      <w:snapToGrid w:val="0"/>
      <w:color w:val="000000"/>
    </w:rPr>
  </w:style>
  <w:style w:type="paragraph" w:customStyle="1" w:styleId="A142065">
    <w:name w:val="_A142065"/>
    <w:rsid w:val="0026350C"/>
    <w:pPr>
      <w:ind w:left="2880" w:hanging="864"/>
    </w:pPr>
    <w:rPr>
      <w:rFonts w:ascii="Times New Roman" w:hAnsi="Times New Roman" w:cs="Times New Roman"/>
      <w:snapToGrid w:val="0"/>
      <w:color w:val="000000"/>
    </w:rPr>
  </w:style>
  <w:style w:type="paragraph" w:customStyle="1" w:styleId="E352265">
    <w:name w:val="_E352265"/>
    <w:rsid w:val="0026350C"/>
    <w:pPr>
      <w:ind w:left="3168" w:firstLine="1872"/>
    </w:pPr>
    <w:rPr>
      <w:rFonts w:ascii="Times New Roman" w:hAnsi="Times New Roman" w:cs="Times New Roman"/>
      <w:snapToGrid w:val="0"/>
      <w:color w:val="000000"/>
    </w:rPr>
  </w:style>
  <w:style w:type="paragraph" w:customStyle="1" w:styleId="E012265">
    <w:name w:val="_E012265"/>
    <w:rsid w:val="0026350C"/>
    <w:pPr>
      <w:ind w:left="3168" w:hanging="3024"/>
    </w:pPr>
    <w:rPr>
      <w:rFonts w:ascii="Times New Roman" w:hAnsi="Times New Roman" w:cs="Times New Roman"/>
      <w:snapToGrid w:val="0"/>
      <w:color w:val="000000"/>
    </w:rPr>
  </w:style>
  <w:style w:type="paragraph" w:customStyle="1" w:styleId="A061165">
    <w:name w:val="_A061165"/>
    <w:rsid w:val="0026350C"/>
    <w:pPr>
      <w:ind w:left="1584" w:hanging="720"/>
    </w:pPr>
    <w:rPr>
      <w:rFonts w:ascii="Times New Roman" w:hAnsi="Times New Roman" w:cs="Times New Roman"/>
      <w:snapToGrid w:val="0"/>
      <w:color w:val="000000"/>
    </w:rPr>
  </w:style>
  <w:style w:type="paragraph" w:customStyle="1" w:styleId="A111165">
    <w:name w:val="_A111165"/>
    <w:rsid w:val="0026350C"/>
    <w:pPr>
      <w:ind w:left="1584"/>
    </w:pPr>
    <w:rPr>
      <w:rFonts w:ascii="Times New Roman" w:hAnsi="Times New Roman" w:cs="Times New Roman"/>
      <w:snapToGrid w:val="0"/>
      <w:color w:val="000000"/>
    </w:rPr>
  </w:style>
  <w:style w:type="paragraph" w:customStyle="1" w:styleId="A111465">
    <w:name w:val="_A111465"/>
    <w:rsid w:val="0026350C"/>
    <w:pPr>
      <w:ind w:left="2016" w:hanging="432"/>
    </w:pPr>
    <w:rPr>
      <w:rFonts w:ascii="Times New Roman" w:hAnsi="Times New Roman" w:cs="Times New Roman"/>
      <w:snapToGrid w:val="0"/>
      <w:color w:val="000000"/>
    </w:rPr>
  </w:style>
  <w:style w:type="paragraph" w:customStyle="1" w:styleId="A101465">
    <w:name w:val="_A101465"/>
    <w:rsid w:val="0026350C"/>
    <w:pPr>
      <w:ind w:left="2016" w:hanging="576"/>
    </w:pPr>
    <w:rPr>
      <w:rFonts w:ascii="Times New Roman" w:hAnsi="Times New Roman" w:cs="Times New Roman"/>
      <w:snapToGrid w:val="0"/>
      <w:color w:val="000000"/>
    </w:rPr>
  </w:style>
  <w:style w:type="paragraph" w:customStyle="1" w:styleId="E101765">
    <w:name w:val="_E101765"/>
    <w:rsid w:val="0026350C"/>
    <w:pPr>
      <w:ind w:left="2448" w:hanging="1008"/>
    </w:pPr>
    <w:rPr>
      <w:rFonts w:ascii="Times New Roman" w:hAnsi="Times New Roman" w:cs="Times New Roman"/>
      <w:snapToGrid w:val="0"/>
      <w:color w:val="000000"/>
    </w:rPr>
  </w:style>
  <w:style w:type="paragraph" w:customStyle="1" w:styleId="E011065">
    <w:name w:val="_E011065"/>
    <w:rsid w:val="0026350C"/>
    <w:pPr>
      <w:ind w:left="1440" w:hanging="1296"/>
    </w:pPr>
    <w:rPr>
      <w:rFonts w:ascii="Times New Roman" w:hAnsi="Times New Roman" w:cs="Times New Roman"/>
      <w:snapToGrid w:val="0"/>
      <w:color w:val="000000"/>
    </w:rPr>
  </w:style>
  <w:style w:type="paragraph" w:customStyle="1" w:styleId="A063065">
    <w:name w:val="_A063065"/>
    <w:rsid w:val="0026350C"/>
    <w:pPr>
      <w:ind w:left="4320" w:hanging="3456"/>
    </w:pPr>
    <w:rPr>
      <w:rFonts w:ascii="Times New Roman" w:hAnsi="Times New Roman" w:cs="Times New Roman"/>
      <w:snapToGrid w:val="0"/>
      <w:color w:val="000000"/>
    </w:rPr>
  </w:style>
  <w:style w:type="paragraph" w:customStyle="1" w:styleId="A011265">
    <w:name w:val="_A011265"/>
    <w:rsid w:val="0026350C"/>
    <w:pPr>
      <w:ind w:left="1728" w:hanging="1584"/>
    </w:pPr>
    <w:rPr>
      <w:rFonts w:ascii="Times New Roman" w:hAnsi="Times New Roman" w:cs="Times New Roman"/>
      <w:snapToGrid w:val="0"/>
      <w:color w:val="000000"/>
    </w:rPr>
  </w:style>
  <w:style w:type="paragraph" w:customStyle="1" w:styleId="A070765">
    <w:name w:val="_A070765"/>
    <w:rsid w:val="0026350C"/>
    <w:pPr>
      <w:ind w:left="1008"/>
    </w:pPr>
    <w:rPr>
      <w:rFonts w:ascii="Times New Roman" w:hAnsi="Times New Roman" w:cs="Times New Roman"/>
      <w:snapToGrid w:val="0"/>
      <w:color w:val="000000"/>
    </w:rPr>
  </w:style>
  <w:style w:type="paragraph" w:customStyle="1" w:styleId="A072265">
    <w:name w:val="_A072265"/>
    <w:rsid w:val="0026350C"/>
    <w:pPr>
      <w:ind w:left="3168" w:hanging="2160"/>
    </w:pPr>
    <w:rPr>
      <w:rFonts w:ascii="Times New Roman" w:hAnsi="Times New Roman" w:cs="Times New Roman"/>
      <w:snapToGrid w:val="0"/>
      <w:color w:val="000000"/>
    </w:rPr>
  </w:style>
  <w:style w:type="paragraph" w:customStyle="1" w:styleId="A061265">
    <w:name w:val="_A061265"/>
    <w:rsid w:val="0026350C"/>
    <w:pPr>
      <w:ind w:left="1728" w:hanging="864"/>
    </w:pPr>
    <w:rPr>
      <w:rFonts w:cs="Times New Roman"/>
      <w:color w:val="000000"/>
    </w:rPr>
  </w:style>
  <w:style w:type="paragraph" w:customStyle="1" w:styleId="E080865">
    <w:name w:val="_E080865"/>
    <w:rsid w:val="0026350C"/>
    <w:pPr>
      <w:ind w:left="1152"/>
    </w:pPr>
    <w:rPr>
      <w:rFonts w:ascii="Times New Roman" w:hAnsi="Times New Roman" w:cs="Times New Roman"/>
      <w:snapToGrid w:val="0"/>
      <w:color w:val="000000"/>
    </w:rPr>
  </w:style>
  <w:style w:type="paragraph" w:customStyle="1" w:styleId="A081365">
    <w:name w:val="_A081365"/>
    <w:rsid w:val="0026350C"/>
    <w:pPr>
      <w:ind w:left="1872" w:hanging="720"/>
    </w:pPr>
    <w:rPr>
      <w:rFonts w:ascii="Times New Roman" w:hAnsi="Times New Roman" w:cs="Times New Roman"/>
      <w:snapToGrid w:val="0"/>
      <w:color w:val="000000"/>
    </w:rPr>
  </w:style>
  <w:style w:type="paragraph" w:customStyle="1" w:styleId="A131365">
    <w:name w:val="_A131365"/>
    <w:rsid w:val="0026350C"/>
    <w:pPr>
      <w:ind w:left="1872"/>
    </w:pPr>
    <w:rPr>
      <w:rFonts w:ascii="Times New Roman" w:hAnsi="Times New Roman" w:cs="Times New Roman"/>
      <w:snapToGrid w:val="0"/>
      <w:color w:val="000000"/>
    </w:rPr>
  </w:style>
  <w:style w:type="paragraph" w:customStyle="1" w:styleId="E081365">
    <w:name w:val="_E081365"/>
    <w:rsid w:val="0026350C"/>
    <w:pPr>
      <w:ind w:left="1872" w:hanging="720"/>
    </w:pPr>
    <w:rPr>
      <w:rFonts w:ascii="Times New Roman" w:hAnsi="Times New Roman" w:cs="Times New Roman"/>
      <w:snapToGrid w:val="0"/>
      <w:color w:val="000000"/>
    </w:rPr>
  </w:style>
  <w:style w:type="paragraph" w:customStyle="1" w:styleId="A251365">
    <w:name w:val="_A251365"/>
    <w:rsid w:val="0026350C"/>
    <w:pPr>
      <w:ind w:left="1872" w:firstLine="1728"/>
    </w:pPr>
    <w:rPr>
      <w:rFonts w:ascii="Times New Roman" w:hAnsi="Times New Roman" w:cs="Times New Roman"/>
      <w:snapToGrid w:val="0"/>
      <w:color w:val="000000"/>
    </w:rPr>
  </w:style>
  <w:style w:type="paragraph" w:customStyle="1" w:styleId="A271365">
    <w:name w:val="_A271365"/>
    <w:rsid w:val="0026350C"/>
    <w:pPr>
      <w:ind w:left="1872" w:firstLine="2016"/>
    </w:pPr>
    <w:rPr>
      <w:rFonts w:ascii="Times New Roman" w:hAnsi="Times New Roman" w:cs="Times New Roman"/>
      <w:snapToGrid w:val="0"/>
      <w:color w:val="000000"/>
    </w:rPr>
  </w:style>
  <w:style w:type="paragraph" w:customStyle="1" w:styleId="A373765">
    <w:name w:val="_A373765"/>
    <w:rsid w:val="0026350C"/>
    <w:pPr>
      <w:ind w:left="5328"/>
    </w:pPr>
    <w:rPr>
      <w:rFonts w:ascii="Times New Roman" w:hAnsi="Times New Roman" w:cs="Times New Roman"/>
      <w:snapToGrid w:val="0"/>
      <w:color w:val="000000"/>
    </w:rPr>
  </w:style>
  <w:style w:type="paragraph" w:customStyle="1" w:styleId="A111868">
    <w:name w:val="_A111868"/>
    <w:rsid w:val="0026350C"/>
    <w:pPr>
      <w:ind w:left="2448" w:hanging="1008"/>
    </w:pPr>
    <w:rPr>
      <w:rFonts w:ascii="Times New Roman" w:hAnsi="Times New Roman" w:cs="Times New Roman"/>
      <w:color w:val="000000"/>
    </w:rPr>
  </w:style>
  <w:style w:type="paragraph" w:customStyle="1" w:styleId="BodyText21">
    <w:name w:val="Body Text 21"/>
    <w:basedOn w:val="Normal"/>
    <w:rsid w:val="0026350C"/>
    <w:pPr>
      <w:widowControl/>
      <w:suppressAutoHyphens w:val="0"/>
      <w:spacing w:line="240" w:lineRule="auto"/>
      <w:ind w:right="0"/>
    </w:pPr>
    <w:rPr>
      <w:rFonts w:ascii="Times New Roman" w:hAnsi="Times New Roman" w:cs="Times New Roman"/>
      <w:sz w:val="20"/>
      <w:lang w:eastAsia="pt-BR"/>
    </w:rPr>
  </w:style>
  <w:style w:type="paragraph" w:customStyle="1" w:styleId="Textopadro">
    <w:name w:val="Texto padrão"/>
    <w:basedOn w:val="Normal"/>
    <w:rsid w:val="0026350C"/>
    <w:pPr>
      <w:widowControl/>
      <w:suppressAutoHyphens w:val="0"/>
      <w:spacing w:line="240" w:lineRule="auto"/>
      <w:ind w:right="0"/>
      <w:jc w:val="left"/>
    </w:pPr>
    <w:rPr>
      <w:rFonts w:ascii="Times New Roman" w:hAnsi="Times New Roman" w:cs="Times New Roman"/>
      <w:lang w:val="en-US" w:eastAsia="pt-BR"/>
    </w:rPr>
  </w:style>
  <w:style w:type="paragraph" w:customStyle="1" w:styleId="BodyText31">
    <w:name w:val="Body Text 31"/>
    <w:basedOn w:val="Normal"/>
    <w:rsid w:val="0026350C"/>
    <w:pPr>
      <w:widowControl/>
      <w:suppressAutoHyphens w:val="0"/>
      <w:spacing w:before="120" w:line="240" w:lineRule="auto"/>
      <w:ind w:right="0"/>
    </w:pPr>
    <w:rPr>
      <w:rFonts w:ascii="Times New Roman" w:hAnsi="Times New Roman" w:cs="Times New Roman"/>
      <w:sz w:val="20"/>
      <w:lang w:eastAsia="pt-BR"/>
    </w:rPr>
  </w:style>
  <w:style w:type="paragraph" w:customStyle="1" w:styleId="reservado3">
    <w:name w:val="reservado3"/>
    <w:basedOn w:val="Normal"/>
    <w:rsid w:val="0026350C"/>
    <w:pPr>
      <w:widowControl/>
      <w:tabs>
        <w:tab w:val="left" w:pos="9000"/>
        <w:tab w:val="right" w:pos="9360"/>
      </w:tabs>
      <w:spacing w:line="240" w:lineRule="auto"/>
      <w:ind w:right="0"/>
    </w:pPr>
    <w:rPr>
      <w:rFonts w:ascii="Arial" w:hAnsi="Arial" w:cs="Times New Roman"/>
      <w:lang w:val="en-US" w:eastAsia="pt-BR"/>
    </w:rPr>
  </w:style>
  <w:style w:type="paragraph" w:styleId="Sumrio1">
    <w:name w:val="toc 1"/>
    <w:basedOn w:val="Normal"/>
    <w:next w:val="Normal"/>
    <w:autoRedefine/>
    <w:rsid w:val="0026350C"/>
    <w:pPr>
      <w:widowControl/>
      <w:suppressAutoHyphens w:val="0"/>
      <w:spacing w:after="120" w:line="240" w:lineRule="auto"/>
      <w:ind w:right="0"/>
    </w:pPr>
    <w:rPr>
      <w:rFonts w:ascii="Garamond" w:hAnsi="Garamond" w:cs="Times New Roman"/>
      <w:b/>
      <w:lang w:eastAsia="pt-BR"/>
    </w:rPr>
  </w:style>
  <w:style w:type="paragraph" w:styleId="Remissivo1">
    <w:name w:val="index 1"/>
    <w:basedOn w:val="Normal"/>
    <w:next w:val="Normal"/>
    <w:autoRedefine/>
    <w:rsid w:val="0026350C"/>
    <w:pPr>
      <w:widowControl/>
      <w:suppressAutoHyphens w:val="0"/>
      <w:spacing w:line="240" w:lineRule="auto"/>
      <w:ind w:left="200" w:right="0" w:hanging="200"/>
      <w:jc w:val="left"/>
    </w:pPr>
    <w:rPr>
      <w:rFonts w:ascii="Times New Roman" w:hAnsi="Times New Roman" w:cs="Times New Roman"/>
      <w:sz w:val="20"/>
      <w:lang w:eastAsia="pt-BR"/>
    </w:rPr>
  </w:style>
  <w:style w:type="paragraph" w:styleId="Ttulodendiceremissivo">
    <w:name w:val="index heading"/>
    <w:basedOn w:val="Normal"/>
    <w:next w:val="Remissivo1"/>
    <w:rsid w:val="0026350C"/>
    <w:pPr>
      <w:widowControl/>
      <w:suppressAutoHyphens w:val="0"/>
      <w:spacing w:line="240" w:lineRule="auto"/>
      <w:ind w:right="0"/>
      <w:jc w:val="left"/>
    </w:pPr>
    <w:rPr>
      <w:rFonts w:ascii="Times New Roman" w:hAnsi="Times New Roman" w:cs="Times New Roman"/>
      <w:sz w:val="20"/>
      <w:lang w:eastAsia="pt-BR"/>
    </w:rPr>
  </w:style>
  <w:style w:type="paragraph" w:customStyle="1" w:styleId="Padro">
    <w:name w:val="Padrão"/>
    <w:rsid w:val="0026350C"/>
    <w:pPr>
      <w:autoSpaceDE w:val="0"/>
      <w:autoSpaceDN w:val="0"/>
    </w:pPr>
    <w:rPr>
      <w:rFonts w:ascii="Times New Roman" w:hAnsi="Times New Roman" w:cs="Times New Roman"/>
    </w:rPr>
  </w:style>
  <w:style w:type="paragraph" w:styleId="Subttulo">
    <w:name w:val="Subtitle"/>
    <w:basedOn w:val="Normal"/>
    <w:next w:val="Normal"/>
    <w:link w:val="SubttuloChar"/>
    <w:pPr>
      <w:widowControl/>
      <w:spacing w:line="240" w:lineRule="auto"/>
      <w:ind w:right="0"/>
      <w:jc w:val="left"/>
    </w:pPr>
    <w:rPr>
      <w:rFonts w:ascii="Times" w:eastAsia="Times" w:hAnsi="Times" w:cs="Times"/>
      <w:sz w:val="20"/>
      <w:szCs w:val="20"/>
    </w:rPr>
  </w:style>
  <w:style w:type="character" w:customStyle="1" w:styleId="SubttuloChar">
    <w:name w:val="Subtítulo Char"/>
    <w:link w:val="Subttulo"/>
    <w:rsid w:val="0026350C"/>
    <w:rPr>
      <w:rFonts w:ascii="TimesNewRoman,Bold" w:hAnsi="TimesNewRoman,Bold" w:cs="Times New Roman"/>
      <w:szCs w:val="24"/>
    </w:rPr>
  </w:style>
  <w:style w:type="paragraph" w:customStyle="1" w:styleId="A321065">
    <w:name w:val="_A321065"/>
    <w:basedOn w:val="Normal"/>
    <w:rsid w:val="0026350C"/>
    <w:pPr>
      <w:widowControl/>
      <w:suppressAutoHyphens w:val="0"/>
      <w:autoSpaceDE w:val="0"/>
      <w:autoSpaceDN w:val="0"/>
      <w:spacing w:before="40" w:after="20" w:line="240" w:lineRule="auto"/>
      <w:ind w:left="1296" w:right="1440" w:firstLine="4464"/>
      <w:jc w:val="center"/>
    </w:pPr>
    <w:rPr>
      <w:rFonts w:ascii="Tms Rmn" w:hAnsi="Tms Rmn" w:cs="Times New Roman"/>
      <w:lang w:eastAsia="pt-BR"/>
    </w:rPr>
  </w:style>
  <w:style w:type="paragraph" w:customStyle="1" w:styleId="Standard">
    <w:name w:val="Standard"/>
    <w:rsid w:val="0026350C"/>
    <w:pPr>
      <w:suppressAutoHyphens/>
      <w:autoSpaceDN w:val="0"/>
      <w:textAlignment w:val="baseline"/>
    </w:pPr>
    <w:rPr>
      <w:rFonts w:ascii="Liberation Serif" w:eastAsia="文泉驛正黑" w:hAnsi="Liberation Serif" w:cs="Lohit Devanagari"/>
      <w:kern w:val="3"/>
      <w:lang w:eastAsia="zh-CN" w:bidi="hi-IN"/>
    </w:rPr>
  </w:style>
  <w:style w:type="paragraph" w:customStyle="1" w:styleId="xl66">
    <w:name w:val="xl66"/>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67">
    <w:name w:val="xl6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68">
    <w:name w:val="xl68"/>
    <w:basedOn w:val="Normal"/>
    <w:rsid w:val="0026350C"/>
    <w:pPr>
      <w:widowControl/>
      <w:pBdr>
        <w:bottom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69">
    <w:name w:val="xl6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70">
    <w:name w:val="xl7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1">
    <w:name w:val="xl7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2">
    <w:name w:val="xl7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3">
    <w:name w:val="xl7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4">
    <w:name w:val="xl7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5">
    <w:name w:val="xl7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6">
    <w:name w:val="xl7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lang w:eastAsia="pt-BR"/>
    </w:rPr>
  </w:style>
  <w:style w:type="paragraph" w:customStyle="1" w:styleId="xl77">
    <w:name w:val="xl7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lang w:eastAsia="pt-BR"/>
    </w:rPr>
  </w:style>
  <w:style w:type="paragraph" w:customStyle="1" w:styleId="xl78">
    <w:name w:val="xl7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79">
    <w:name w:val="xl79"/>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0">
    <w:name w:val="xl80"/>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1">
    <w:name w:val="xl81"/>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2">
    <w:name w:val="xl82"/>
    <w:basedOn w:val="Normal"/>
    <w:rsid w:val="0026350C"/>
    <w:pPr>
      <w:widowControl/>
      <w:pBdr>
        <w:bottom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3">
    <w:name w:val="xl83"/>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4">
    <w:name w:val="xl84"/>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5">
    <w:name w:val="xl85"/>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6">
    <w:name w:val="xl86"/>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7">
    <w:name w:val="xl87"/>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8">
    <w:name w:val="xl88"/>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9">
    <w:name w:val="xl8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0">
    <w:name w:val="xl9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1">
    <w:name w:val="xl91"/>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2">
    <w:name w:val="xl92"/>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3">
    <w:name w:val="xl93"/>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4">
    <w:name w:val="xl94"/>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5">
    <w:name w:val="xl95"/>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6">
    <w:name w:val="xl96"/>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7">
    <w:name w:val="xl9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8">
    <w:name w:val="xl98"/>
    <w:basedOn w:val="Normal"/>
    <w:rsid w:val="0026350C"/>
    <w:pPr>
      <w:widowControl/>
      <w:pBdr>
        <w:bottom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99">
    <w:name w:val="xl9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0">
    <w:name w:val="xl10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1">
    <w:name w:val="xl10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2">
    <w:name w:val="xl10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3">
    <w:name w:val="xl10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4">
    <w:name w:val="xl10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5">
    <w:name w:val="xl10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6">
    <w:name w:val="xl10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7">
    <w:name w:val="xl10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8">
    <w:name w:val="xl108"/>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9">
    <w:name w:val="xl109"/>
    <w:basedOn w:val="Normal"/>
    <w:rsid w:val="0026350C"/>
    <w:pPr>
      <w:widowControl/>
      <w:pBdr>
        <w:top w:val="single" w:sz="4" w:space="0" w:color="auto"/>
        <w:left w:val="double" w:sz="6"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0">
    <w:name w:val="xl110"/>
    <w:basedOn w:val="Normal"/>
    <w:rsid w:val="0026350C"/>
    <w:pPr>
      <w:widowControl/>
      <w:pBdr>
        <w:top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1">
    <w:name w:val="xl111"/>
    <w:basedOn w:val="Normal"/>
    <w:rsid w:val="0026350C"/>
    <w:pPr>
      <w:widowControl/>
      <w:pBdr>
        <w:top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2">
    <w:name w:val="xl112"/>
    <w:basedOn w:val="Normal"/>
    <w:rsid w:val="0026350C"/>
    <w:pPr>
      <w:widowControl/>
      <w:pBdr>
        <w:left w:val="double" w:sz="6"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3">
    <w:name w:val="xl113"/>
    <w:basedOn w:val="Normal"/>
    <w:rsid w:val="0026350C"/>
    <w:pPr>
      <w:widowControl/>
      <w:pBdr>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4">
    <w:name w:val="xl114"/>
    <w:basedOn w:val="Normal"/>
    <w:rsid w:val="0026350C"/>
    <w:pPr>
      <w:widowControl/>
      <w:pBdr>
        <w:left w:val="double" w:sz="6" w:space="0" w:color="auto"/>
        <w:bottom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5">
    <w:name w:val="xl115"/>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6">
    <w:name w:val="xl116"/>
    <w:basedOn w:val="Normal"/>
    <w:rsid w:val="0026350C"/>
    <w:pPr>
      <w:widowControl/>
      <w:pBdr>
        <w:top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7">
    <w:name w:val="xl117"/>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8">
    <w:name w:val="xl118"/>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9">
    <w:name w:val="xl119"/>
    <w:basedOn w:val="Normal"/>
    <w:rsid w:val="0026350C"/>
    <w:pPr>
      <w:widowControl/>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0">
    <w:name w:val="xl120"/>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1">
    <w:name w:val="xl121"/>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2">
    <w:name w:val="xl122"/>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3">
    <w:name w:val="xl123"/>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4">
    <w:name w:val="xl124"/>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5">
    <w:name w:val="xl125"/>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6">
    <w:name w:val="xl126"/>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7">
    <w:name w:val="xl127"/>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8">
    <w:name w:val="xl12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9">
    <w:name w:val="xl12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65">
    <w:name w:val="xl65"/>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numbering" w:customStyle="1" w:styleId="Semlista2">
    <w:name w:val="Sem lista2"/>
    <w:next w:val="Semlista"/>
    <w:unhideWhenUsed/>
    <w:qFormat/>
    <w:rsid w:val="0026350C"/>
  </w:style>
  <w:style w:type="paragraph" w:customStyle="1" w:styleId="xl64">
    <w:name w:val="xl64"/>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A101065">
    <w:name w:val="_A101065"/>
    <w:rsid w:val="004E7319"/>
    <w:pPr>
      <w:ind w:left="1440"/>
    </w:pPr>
    <w:rPr>
      <w:rFonts w:ascii="Times New Roman" w:hAnsi="Times New Roman" w:cs="Times New Roman"/>
      <w:color w:val="000000"/>
    </w:rPr>
  </w:style>
  <w:style w:type="paragraph" w:customStyle="1" w:styleId="A010165">
    <w:name w:val="_A010165"/>
    <w:rsid w:val="004E7319"/>
    <w:pPr>
      <w:ind w:left="144"/>
    </w:pPr>
    <w:rPr>
      <w:rFonts w:ascii="Times New Roman" w:hAnsi="Times New Roman" w:cs="Times New Roman"/>
      <w:color w:val="000000"/>
    </w:rPr>
  </w:style>
  <w:style w:type="paragraph" w:customStyle="1" w:styleId="A101665">
    <w:name w:val="_A101665"/>
    <w:rsid w:val="004E7319"/>
    <w:pPr>
      <w:ind w:left="2304" w:hanging="864"/>
    </w:pPr>
    <w:rPr>
      <w:rFonts w:ascii="Times New Roman" w:hAnsi="Times New Roman" w:cs="Times New Roman"/>
      <w:color w:val="000000"/>
    </w:rPr>
  </w:style>
  <w:style w:type="paragraph" w:customStyle="1" w:styleId="A101765">
    <w:name w:val="_A101765"/>
    <w:rsid w:val="004E7319"/>
    <w:pPr>
      <w:ind w:left="2448" w:hanging="1008"/>
    </w:pPr>
    <w:rPr>
      <w:rFonts w:ascii="Times New Roman" w:hAnsi="Times New Roman" w:cs="Times New Roman"/>
      <w:color w:val="000000"/>
    </w:rPr>
  </w:style>
  <w:style w:type="paragraph" w:customStyle="1" w:styleId="A030165">
    <w:name w:val="_A030165"/>
    <w:rsid w:val="004E7319"/>
    <w:pPr>
      <w:ind w:left="144" w:firstLine="288"/>
    </w:pPr>
    <w:rPr>
      <w:rFonts w:ascii="Times New Roman" w:hAnsi="Times New Roman" w:cs="Times New Roman"/>
      <w:color w:val="000000"/>
    </w:rPr>
  </w:style>
  <w:style w:type="paragraph" w:customStyle="1" w:styleId="A060168">
    <w:name w:val="_A060168"/>
    <w:rsid w:val="004E7319"/>
    <w:pPr>
      <w:ind w:firstLine="720"/>
    </w:pPr>
    <w:rPr>
      <w:rFonts w:ascii="Times New Roman" w:hAnsi="Times New Roman" w:cs="Times New Roman"/>
      <w:color w:val="000000"/>
    </w:rPr>
  </w:style>
  <w:style w:type="paragraph" w:customStyle="1" w:styleId="A060668">
    <w:name w:val="_A060668"/>
    <w:rsid w:val="004E7319"/>
    <w:pPr>
      <w:ind w:left="720"/>
    </w:pPr>
    <w:rPr>
      <w:rFonts w:ascii="Times New Roman" w:hAnsi="Times New Roman" w:cs="Times New Roman"/>
      <w:color w:val="000000"/>
    </w:rPr>
  </w:style>
  <w:style w:type="paragraph" w:customStyle="1" w:styleId="A011368">
    <w:name w:val="_A011368"/>
    <w:rsid w:val="004E7319"/>
    <w:pPr>
      <w:ind w:left="1728" w:hanging="1728"/>
    </w:pPr>
    <w:rPr>
      <w:rFonts w:ascii="Times New Roman" w:hAnsi="Times New Roman" w:cs="Times New Roman"/>
      <w:color w:val="000000"/>
    </w:rPr>
  </w:style>
  <w:style w:type="paragraph" w:customStyle="1" w:styleId="A131368">
    <w:name w:val="_A131368"/>
    <w:rsid w:val="004E7319"/>
    <w:pPr>
      <w:ind w:left="1728"/>
    </w:pPr>
    <w:rPr>
      <w:rFonts w:ascii="Times New Roman" w:hAnsi="Times New Roman" w:cs="Times New Roman"/>
      <w:color w:val="000000"/>
    </w:rPr>
  </w:style>
  <w:style w:type="paragraph" w:customStyle="1" w:styleId="A060968">
    <w:name w:val="_A060968"/>
    <w:rsid w:val="004E7319"/>
    <w:pPr>
      <w:ind w:left="1152" w:hanging="432"/>
    </w:pPr>
    <w:rPr>
      <w:rFonts w:ascii="Times New Roman" w:hAnsi="Times New Roman" w:cs="Times New Roman"/>
      <w:color w:val="000000"/>
    </w:rPr>
  </w:style>
  <w:style w:type="paragraph" w:customStyle="1" w:styleId="titulo-item">
    <w:name w:val="titulo-item"/>
    <w:rsid w:val="004E7319"/>
    <w:pPr>
      <w:tabs>
        <w:tab w:val="num" w:pos="360"/>
      </w:tabs>
      <w:suppressAutoHyphens/>
    </w:pPr>
    <w:rPr>
      <w:rFonts w:ascii="Times New Roman" w:hAnsi="Times New Roman" w:cs="Times New Roman"/>
      <w:b/>
      <w:sz w:val="32"/>
      <w:lang w:eastAsia="ar-SA"/>
    </w:rPr>
  </w:style>
  <w:style w:type="character" w:customStyle="1" w:styleId="Fontepargpadro1">
    <w:name w:val="Fonte parág. padrão1"/>
    <w:rsid w:val="004E7319"/>
  </w:style>
  <w:style w:type="paragraph" w:customStyle="1" w:styleId="Contedodetabela">
    <w:name w:val="Conteúdo de tabela"/>
    <w:basedOn w:val="Corpodetexto"/>
    <w:rsid w:val="004E7319"/>
    <w:pPr>
      <w:widowControl w:val="0"/>
      <w:suppressAutoHyphens/>
      <w:spacing w:after="120"/>
      <w:jc w:val="left"/>
    </w:pPr>
    <w:rPr>
      <w:lang w:val="pt-PT" w:eastAsia="pt-BR"/>
    </w:rPr>
  </w:style>
  <w:style w:type="character" w:customStyle="1" w:styleId="WW8Num2z0">
    <w:name w:val="WW8Num2z0"/>
    <w:rsid w:val="004E7319"/>
    <w:rPr>
      <w:rFonts w:ascii="Symbol" w:hAnsi="Symbol"/>
    </w:rPr>
  </w:style>
  <w:style w:type="character" w:customStyle="1" w:styleId="WW8Num2z1">
    <w:name w:val="WW8Num2z1"/>
    <w:rsid w:val="004E7319"/>
    <w:rPr>
      <w:rFonts w:ascii="Courier New" w:hAnsi="Courier New"/>
    </w:rPr>
  </w:style>
  <w:style w:type="character" w:customStyle="1" w:styleId="WW8Num2z2">
    <w:name w:val="WW8Num2z2"/>
    <w:rsid w:val="004E7319"/>
    <w:rPr>
      <w:rFonts w:ascii="Wingdings" w:hAnsi="Wingdings"/>
    </w:rPr>
  </w:style>
  <w:style w:type="character" w:customStyle="1" w:styleId="smalltitle1">
    <w:name w:val="smalltitle1"/>
    <w:rsid w:val="004E7319"/>
    <w:rPr>
      <w:rFonts w:ascii="Arial" w:hAnsi="Arial" w:cs="Arial"/>
      <w:b/>
      <w:bCs/>
      <w:i w:val="0"/>
      <w:iCs w:val="0"/>
      <w:sz w:val="23"/>
      <w:szCs w:val="23"/>
    </w:rPr>
  </w:style>
  <w:style w:type="paragraph" w:customStyle="1" w:styleId="Captulo">
    <w:name w:val="Capítulo"/>
    <w:basedOn w:val="Normal"/>
    <w:next w:val="Corpodetexto"/>
    <w:rsid w:val="004E7319"/>
    <w:pPr>
      <w:keepNext/>
      <w:widowControl/>
      <w:spacing w:before="240" w:after="120" w:line="240" w:lineRule="auto"/>
      <w:ind w:right="0"/>
      <w:jc w:val="left"/>
    </w:pPr>
    <w:rPr>
      <w:rFonts w:ascii="Arial" w:eastAsia="MS Mincho" w:hAnsi="Arial" w:cs="Tahoma"/>
      <w:sz w:val="28"/>
      <w:szCs w:val="28"/>
    </w:rPr>
  </w:style>
  <w:style w:type="paragraph" w:styleId="Lista">
    <w:name w:val="List"/>
    <w:basedOn w:val="Corpodetexto"/>
    <w:rsid w:val="004E7319"/>
    <w:pPr>
      <w:suppressAutoHyphens/>
    </w:pPr>
    <w:rPr>
      <w:rFonts w:cs="Tahoma"/>
      <w:lang w:val="pt-BR" w:eastAsia="ar-SA"/>
    </w:rPr>
  </w:style>
  <w:style w:type="paragraph" w:customStyle="1" w:styleId="Legenda1">
    <w:name w:val="Legenda1"/>
    <w:basedOn w:val="Normal"/>
    <w:rsid w:val="004E7319"/>
    <w:pPr>
      <w:widowControl/>
      <w:suppressLineNumbers/>
      <w:spacing w:before="120" w:after="120" w:line="240" w:lineRule="auto"/>
      <w:ind w:right="0"/>
      <w:jc w:val="left"/>
    </w:pPr>
    <w:rPr>
      <w:rFonts w:ascii="Times New Roman" w:hAnsi="Times New Roman" w:cs="Tahoma"/>
      <w:i/>
      <w:iCs/>
    </w:rPr>
  </w:style>
  <w:style w:type="paragraph" w:customStyle="1" w:styleId="ndice">
    <w:name w:val="Índice"/>
    <w:basedOn w:val="Normal"/>
    <w:rsid w:val="004E7319"/>
    <w:pPr>
      <w:widowControl/>
      <w:suppressLineNumbers/>
      <w:spacing w:line="240" w:lineRule="auto"/>
      <w:ind w:right="0"/>
      <w:jc w:val="left"/>
    </w:pPr>
    <w:rPr>
      <w:rFonts w:ascii="Times New Roman" w:hAnsi="Times New Roman" w:cs="Tahoma"/>
    </w:rPr>
  </w:style>
  <w:style w:type="paragraph" w:customStyle="1" w:styleId="Contedodatabela">
    <w:name w:val="Conteúdo da tabela"/>
    <w:basedOn w:val="Normal"/>
    <w:rsid w:val="004E7319"/>
    <w:pPr>
      <w:widowControl/>
      <w:suppressLineNumbers/>
      <w:spacing w:line="240" w:lineRule="auto"/>
      <w:ind w:right="0"/>
      <w:jc w:val="left"/>
    </w:pPr>
    <w:rPr>
      <w:rFonts w:ascii="Times New Roman" w:hAnsi="Times New Roman" w:cs="Times New Roman"/>
    </w:rPr>
  </w:style>
  <w:style w:type="numbering" w:customStyle="1" w:styleId="Semlista3">
    <w:name w:val="Sem lista3"/>
    <w:next w:val="Semlista"/>
    <w:rsid w:val="00AA0BEC"/>
  </w:style>
  <w:style w:type="table" w:customStyle="1" w:styleId="Tabelacomgrade2">
    <w:name w:val="Tabela com grade2"/>
    <w:basedOn w:val="Tabelanormal"/>
    <w:next w:val="Tabelacomgrade"/>
    <w:rsid w:val="00AA0BEC"/>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1">
    <w:name w:val="st1"/>
    <w:rsid w:val="00AA0BEC"/>
  </w:style>
  <w:style w:type="character" w:styleId="Refdecomentrio">
    <w:name w:val="annotation reference"/>
    <w:unhideWhenUsed/>
    <w:qFormat/>
    <w:rsid w:val="00F772D5"/>
    <w:rPr>
      <w:sz w:val="16"/>
      <w:szCs w:val="16"/>
    </w:rPr>
  </w:style>
  <w:style w:type="paragraph" w:styleId="Textodecomentrio">
    <w:name w:val="annotation text"/>
    <w:basedOn w:val="Normal"/>
    <w:link w:val="TextodecomentrioChar"/>
    <w:unhideWhenUsed/>
    <w:qFormat/>
    <w:rsid w:val="00F772D5"/>
    <w:rPr>
      <w:sz w:val="20"/>
    </w:rPr>
  </w:style>
  <w:style w:type="character" w:customStyle="1" w:styleId="TextodecomentrioChar">
    <w:name w:val="Texto de comentário Char"/>
    <w:link w:val="Textodecomentrio"/>
    <w:rsid w:val="00F772D5"/>
    <w:rPr>
      <w:rFonts w:ascii="Courier New" w:hAnsi="Courier New"/>
      <w:lang w:eastAsia="ar-SA"/>
    </w:rPr>
  </w:style>
  <w:style w:type="paragraph" w:styleId="Assuntodocomentrio">
    <w:name w:val="annotation subject"/>
    <w:basedOn w:val="Textodecomentrio"/>
    <w:next w:val="Textodecomentrio"/>
    <w:link w:val="AssuntodocomentrioChar"/>
    <w:unhideWhenUsed/>
    <w:qFormat/>
    <w:rsid w:val="00F772D5"/>
    <w:rPr>
      <w:b/>
      <w:bCs/>
    </w:rPr>
  </w:style>
  <w:style w:type="character" w:customStyle="1" w:styleId="AssuntodocomentrioChar">
    <w:name w:val="Assunto do comentário Char"/>
    <w:link w:val="Assuntodocomentrio"/>
    <w:rsid w:val="00F772D5"/>
    <w:rPr>
      <w:rFonts w:ascii="Courier New" w:hAnsi="Courier New"/>
      <w:b/>
      <w:bCs/>
      <w:lang w:eastAsia="ar-SA"/>
    </w:rPr>
  </w:style>
  <w:style w:type="paragraph" w:customStyle="1" w:styleId="artigo">
    <w:name w:val="artigo"/>
    <w:basedOn w:val="Normal"/>
    <w:rsid w:val="00392587"/>
    <w:pPr>
      <w:widowControl/>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styleId="CabealhodoSumrio">
    <w:name w:val="TOC Heading"/>
    <w:basedOn w:val="Ttulo1"/>
    <w:next w:val="Normal"/>
    <w:uiPriority w:val="39"/>
    <w:unhideWhenUsed/>
    <w:qFormat/>
    <w:rsid w:val="000662F1"/>
    <w:pPr>
      <w:keepLines/>
      <w:spacing w:after="0" w:line="259" w:lineRule="auto"/>
      <w:outlineLvl w:val="9"/>
    </w:pPr>
    <w:rPr>
      <w:rFonts w:ascii="Calibri Light" w:hAnsi="Calibri Light" w:cs="Times New Roman"/>
      <w:b w:val="0"/>
      <w:bCs w:val="0"/>
      <w:color w:val="2E74B5"/>
      <w:kern w:val="0"/>
    </w:rPr>
  </w:style>
  <w:style w:type="paragraph" w:styleId="Sumrio2">
    <w:name w:val="toc 2"/>
    <w:basedOn w:val="Normal"/>
    <w:next w:val="Normal"/>
    <w:autoRedefine/>
    <w:uiPriority w:val="39"/>
    <w:unhideWhenUsed/>
    <w:rsid w:val="000662F1"/>
    <w:pPr>
      <w:spacing w:after="100"/>
      <w:ind w:left="240"/>
    </w:pPr>
  </w:style>
  <w:style w:type="character" w:styleId="CitaoHTML">
    <w:name w:val="HTML Cite"/>
    <w:uiPriority w:val="99"/>
    <w:semiHidden/>
    <w:unhideWhenUsed/>
    <w:rsid w:val="00555E6A"/>
    <w:rPr>
      <w:i/>
      <w:iCs/>
    </w:rPr>
  </w:style>
  <w:style w:type="paragraph" w:customStyle="1" w:styleId="m5330089230540286302gmail-msobodytext">
    <w:name w:val="m_5330089230540286302gmail-msobodytext"/>
    <w:basedOn w:val="Normal"/>
    <w:rsid w:val="005A5DB5"/>
    <w:pPr>
      <w:widowControl/>
      <w:suppressAutoHyphens w:val="0"/>
      <w:spacing w:before="100" w:beforeAutospacing="1" w:after="100" w:afterAutospacing="1" w:line="240" w:lineRule="auto"/>
      <w:ind w:right="0"/>
      <w:jc w:val="left"/>
    </w:pPr>
    <w:rPr>
      <w:rFonts w:ascii="Times New Roman" w:hAnsi="Times New Roman" w:cs="Times New Roman"/>
      <w:lang w:eastAsia="pt-BR"/>
    </w:rPr>
  </w:style>
  <w:style w:type="table" w:customStyle="1" w:styleId="TableNormal0">
    <w:name w:val="Table Normal"/>
    <w:rsid w:val="00EC0985"/>
    <w:tblPr>
      <w:tblCellMar>
        <w:top w:w="0" w:type="dxa"/>
        <w:left w:w="0" w:type="dxa"/>
        <w:bottom w:w="0" w:type="dxa"/>
        <w:right w:w="0" w:type="dxa"/>
      </w:tblCellMar>
    </w:tblPr>
  </w:style>
  <w:style w:type="character" w:customStyle="1" w:styleId="m-446213632142540881gmail-msohyperlink">
    <w:name w:val="m_-446213632142540881gmail-msohyperlink"/>
    <w:rsid w:val="00BA3F27"/>
  </w:style>
  <w:style w:type="character" w:customStyle="1" w:styleId="MenoPendente1">
    <w:name w:val="Menção Pendente1"/>
    <w:uiPriority w:val="99"/>
    <w:semiHidden/>
    <w:unhideWhenUsed/>
    <w:rsid w:val="00373138"/>
    <w:rPr>
      <w:color w:val="605E5C"/>
      <w:shd w:val="clear" w:color="auto" w:fill="E1DFDD"/>
    </w:rPr>
  </w:style>
  <w:style w:type="character" w:customStyle="1" w:styleId="fontstyle01">
    <w:name w:val="fontstyle01"/>
    <w:rsid w:val="00002134"/>
    <w:rPr>
      <w:rFonts w:ascii="CourierNewPSMT" w:hAnsi="CourierNewPSMT" w:hint="default"/>
      <w:color w:val="000000"/>
      <w:w w:val="100"/>
      <w:position w:val="-1"/>
      <w:sz w:val="22"/>
      <w:szCs w:val="22"/>
      <w:effect w:val="none"/>
      <w:vertAlign w:val="baseline"/>
      <w:cs w:val="0"/>
      <w:em w:val="none"/>
    </w:rPr>
  </w:style>
  <w:style w:type="paragraph" w:customStyle="1" w:styleId="Cabealhoanalitico3Heading1a">
    <w:name w:val="Cabeçalho;analitico 3;Heading 1a"/>
    <w:basedOn w:val="Normal"/>
    <w:qFormat/>
    <w:rsid w:val="00002134"/>
    <w:pPr>
      <w:suppressAutoHyphens w:val="0"/>
      <w:spacing w:line="240" w:lineRule="auto"/>
      <w:ind w:leftChars="-1" w:left="-1" w:hangingChars="1" w:hanging="1"/>
      <w:textDirection w:val="btLr"/>
      <w:textAlignment w:val="top"/>
      <w:outlineLvl w:val="0"/>
    </w:pPr>
    <w:rPr>
      <w:color w:val="000000"/>
      <w:position w:val="-1"/>
      <w:szCs w:val="22"/>
    </w:rPr>
  </w:style>
  <w:style w:type="character" w:customStyle="1" w:styleId="CabealhoCharanalitico3CharHeading1aChar">
    <w:name w:val="Cabeçalho Char;analitico 3 Char;Heading 1a Char"/>
    <w:rsid w:val="00002134"/>
    <w:rPr>
      <w:rFonts w:ascii="Courier New" w:hAnsi="Courier New" w:cs="Times New Roman"/>
      <w:w w:val="100"/>
      <w:position w:val="-1"/>
      <w:sz w:val="20"/>
      <w:szCs w:val="20"/>
      <w:effect w:val="none"/>
      <w:vertAlign w:val="baseline"/>
      <w:cs w:val="0"/>
      <w:em w:val="none"/>
      <w:lang w:eastAsia="ar-SA"/>
    </w:rPr>
  </w:style>
  <w:style w:type="character" w:customStyle="1" w:styleId="m-7110105763858137242gmail-tl8wme">
    <w:name w:val="m_-7110105763858137242gmail-tl8wme"/>
    <w:rsid w:val="00002134"/>
    <w:rPr>
      <w:w w:val="100"/>
      <w:position w:val="-1"/>
      <w:effect w:val="none"/>
      <w:vertAlign w:val="baseline"/>
      <w:cs w:val="0"/>
      <w:em w:val="none"/>
    </w:rPr>
  </w:style>
  <w:style w:type="character" w:customStyle="1" w:styleId="fontstyle21">
    <w:name w:val="fontstyle21"/>
    <w:rsid w:val="00002134"/>
    <w:rPr>
      <w:rFonts w:ascii="DejaVuSans" w:hAnsi="DejaVuSans" w:hint="default"/>
      <w:b/>
      <w:bCs/>
      <w:color w:val="000000"/>
      <w:w w:val="100"/>
      <w:position w:val="-1"/>
      <w:sz w:val="22"/>
      <w:szCs w:val="22"/>
      <w:effect w:val="none"/>
      <w:vertAlign w:val="baseline"/>
      <w:cs w:val="0"/>
      <w:em w:val="none"/>
    </w:rPr>
  </w:style>
  <w:style w:type="character" w:customStyle="1" w:styleId="fontstyle31">
    <w:name w:val="fontstyle31"/>
    <w:rsid w:val="00002134"/>
    <w:rPr>
      <w:rFonts w:ascii="DejaVuSans" w:hAnsi="DejaVuSans" w:hint="default"/>
      <w:i/>
      <w:iCs/>
      <w:color w:val="000000"/>
      <w:w w:val="100"/>
      <w:position w:val="-1"/>
      <w:sz w:val="24"/>
      <w:szCs w:val="24"/>
      <w:effect w:val="none"/>
      <w:vertAlign w:val="baseline"/>
      <w:cs w:val="0"/>
      <w:em w:val="none"/>
    </w:rPr>
  </w:style>
  <w:style w:type="character" w:customStyle="1" w:styleId="tl8wme">
    <w:name w:val="tl8wme"/>
    <w:rsid w:val="00002134"/>
    <w:rPr>
      <w:w w:val="100"/>
      <w:position w:val="-1"/>
      <w:effect w:val="none"/>
      <w:vertAlign w:val="baseline"/>
      <w:cs w:val="0"/>
      <w:em w:val="none"/>
    </w:rPr>
  </w:style>
  <w:style w:type="character" w:customStyle="1" w:styleId="ur">
    <w:name w:val="ur"/>
    <w:rsid w:val="00002134"/>
    <w:rPr>
      <w:w w:val="100"/>
      <w:position w:val="-1"/>
      <w:effect w:val="none"/>
      <w:vertAlign w:val="baseline"/>
      <w:cs w:val="0"/>
      <w:em w:val="none"/>
    </w:rPr>
  </w:style>
  <w:style w:type="character" w:customStyle="1" w:styleId="vpqmgb">
    <w:name w:val="vpqmgb"/>
    <w:rsid w:val="00002134"/>
    <w:rPr>
      <w:w w:val="100"/>
      <w:position w:val="-1"/>
      <w:effect w:val="none"/>
      <w:vertAlign w:val="baseline"/>
      <w:cs w:val="0"/>
      <w:em w:val="none"/>
    </w:rPr>
  </w:style>
  <w:style w:type="character" w:customStyle="1" w:styleId="sv">
    <w:name w:val="sv"/>
    <w:rsid w:val="00002134"/>
    <w:rPr>
      <w:w w:val="100"/>
      <w:position w:val="-1"/>
      <w:effect w:val="none"/>
      <w:vertAlign w:val="baseline"/>
      <w:cs w:val="0"/>
      <w:em w:val="none"/>
    </w:rPr>
  </w:style>
  <w:style w:type="paragraph" w:styleId="Reviso">
    <w:name w:val="Revision"/>
    <w:hidden/>
    <w:uiPriority w:val="99"/>
    <w:semiHidden/>
    <w:rsid w:val="00DB31E2"/>
    <w:rPr>
      <w:color w:val="000000"/>
      <w:position w:val="-1"/>
      <w:sz w:val="22"/>
      <w:szCs w:val="22"/>
    </w:rPr>
  </w:style>
  <w:style w:type="paragraph" w:customStyle="1" w:styleId="LO-normal">
    <w:name w:val="LO-normal"/>
    <w:qFormat/>
    <w:rsid w:val="00C42951"/>
    <w:pPr>
      <w:suppressAutoHyphens/>
    </w:pPr>
    <w:rPr>
      <w:lang w:eastAsia="zh-CN" w:bidi="hi-IN"/>
    </w:rPr>
  </w:style>
  <w:style w:type="character" w:customStyle="1" w:styleId="UnresolvedMention">
    <w:name w:val="Unresolved Mention"/>
    <w:basedOn w:val="Fontepargpadro"/>
    <w:uiPriority w:val="99"/>
    <w:semiHidden/>
    <w:unhideWhenUsed/>
    <w:rsid w:val="000D20AF"/>
    <w:rPr>
      <w:color w:val="605E5C"/>
      <w:shd w:val="clear" w:color="auto" w:fill="E1DFDD"/>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left w:w="115" w:type="dxa"/>
        <w:right w:w="115" w:type="dxa"/>
      </w:tblCellMar>
    </w:tblPr>
  </w:style>
  <w:style w:type="table" w:customStyle="1" w:styleId="aff6">
    <w:basedOn w:val="TableNormal0"/>
    <w:tblPr>
      <w:tblStyleRowBandSize w:val="1"/>
      <w:tblStyleColBandSize w:val="1"/>
      <w:tblCellMar>
        <w:left w:w="70" w:type="dxa"/>
        <w:right w:w="70" w:type="dxa"/>
      </w:tblCellMar>
    </w:tblPr>
  </w:style>
  <w:style w:type="table" w:customStyle="1" w:styleId="aff7">
    <w:basedOn w:val="TableNormal0"/>
    <w:tblPr>
      <w:tblStyleRowBandSize w:val="1"/>
      <w:tblStyleColBandSize w:val="1"/>
      <w:tblCellMar>
        <w:top w:w="15" w:type="dxa"/>
        <w:left w:w="15" w:type="dxa"/>
        <w:bottom w:w="15" w:type="dxa"/>
        <w:right w:w="15" w:type="dxa"/>
      </w:tblCellMar>
    </w:tblPr>
  </w:style>
  <w:style w:type="table" w:customStyle="1" w:styleId="aff8">
    <w:basedOn w:val="TableNormal0"/>
    <w:tblPr>
      <w:tblStyleRowBandSize w:val="1"/>
      <w:tblStyleColBandSize w:val="1"/>
      <w:tblCellMar>
        <w:top w:w="15" w:type="dxa"/>
        <w:left w:w="15" w:type="dxa"/>
        <w:bottom w:w="15" w:type="dxa"/>
        <w:right w:w="15" w:type="dxa"/>
      </w:tblCellMar>
    </w:tblPr>
  </w:style>
  <w:style w:type="table" w:customStyle="1" w:styleId="aff9">
    <w:basedOn w:val="TableNormal0"/>
    <w:tblPr>
      <w:tblStyleRowBandSize w:val="1"/>
      <w:tblStyleColBandSize w:val="1"/>
      <w:tblCellMar>
        <w:top w:w="15" w:type="dxa"/>
        <w:left w:w="15" w:type="dxa"/>
        <w:bottom w:w="15" w:type="dxa"/>
        <w:right w:w="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pt-BR" w:eastAsia="pt-BR" w:bidi="ar-SA"/>
      </w:rPr>
    </w:rPrDefault>
    <w:pPrDefault>
      <w:pPr>
        <w:widowControl w:val="0"/>
        <w:spacing w:line="360" w:lineRule="auto"/>
        <w:ind w:right="28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qFormat="1"/>
    <w:lsdException w:name="index heading" w:uiPriority="0"/>
    <w:lsdException w:name="caption" w:uiPriority="0" w:qFormat="1"/>
    <w:lsdException w:name="annotation reference" w:uiPriority="0" w:qFormat="1"/>
    <w:lsdException w:name="line number" w:uiPriority="0" w:qFormat="1"/>
    <w:lsdException w:name="page number" w:uiPriority="0"/>
    <w:lsdException w:name="List" w:uiPriority="0"/>
    <w:lsdException w:name="List 4"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qFormat="1"/>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Typewriter" w:uiPriority="0"/>
    <w:lsdException w:name="annotation subject" w:uiPriority="0" w:qFormat="1"/>
    <w:lsdException w:name="Balloon Text"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4BF"/>
    <w:pPr>
      <w:suppressAutoHyphens/>
    </w:pPr>
    <w:rPr>
      <w:lang w:eastAsia="ar-SA"/>
    </w:rPr>
  </w:style>
  <w:style w:type="paragraph" w:styleId="Ttulo1">
    <w:name w:val="heading 1"/>
    <w:basedOn w:val="Normal"/>
    <w:next w:val="Normal"/>
    <w:link w:val="Ttulo1Char"/>
    <w:qFormat/>
    <w:rsid w:val="001F4BC8"/>
    <w:pPr>
      <w:keepNext/>
      <w:widowControl/>
      <w:suppressAutoHyphens w:val="0"/>
      <w:spacing w:before="240" w:after="60" w:line="240" w:lineRule="auto"/>
      <w:ind w:right="0"/>
      <w:jc w:val="left"/>
      <w:outlineLvl w:val="0"/>
    </w:pPr>
    <w:rPr>
      <w:rFonts w:ascii="Arial" w:hAnsi="Arial"/>
      <w:b/>
      <w:bCs/>
      <w:kern w:val="32"/>
      <w:sz w:val="32"/>
      <w:szCs w:val="32"/>
      <w:lang w:eastAsia="pt-BR"/>
    </w:rPr>
  </w:style>
  <w:style w:type="paragraph" w:styleId="Ttulo2">
    <w:name w:val="heading 2"/>
    <w:basedOn w:val="Normal"/>
    <w:next w:val="Normal"/>
    <w:link w:val="Ttulo2Char"/>
    <w:qFormat/>
    <w:rsid w:val="001F4BC8"/>
    <w:pPr>
      <w:keepNext/>
      <w:widowControl/>
      <w:suppressAutoHyphens w:val="0"/>
      <w:spacing w:line="240" w:lineRule="auto"/>
      <w:ind w:right="0"/>
      <w:outlineLvl w:val="1"/>
    </w:pPr>
    <w:rPr>
      <w:rFonts w:ascii="Times New Roman" w:hAnsi="Times New Roman" w:cs="Times New Roman"/>
      <w:b/>
      <w:sz w:val="20"/>
      <w:lang w:eastAsia="en-US"/>
    </w:rPr>
  </w:style>
  <w:style w:type="paragraph" w:styleId="Ttulo3">
    <w:name w:val="heading 3"/>
    <w:basedOn w:val="Normal"/>
    <w:next w:val="Normal"/>
    <w:link w:val="Ttulo3Char"/>
    <w:qFormat/>
    <w:rsid w:val="001F4BC8"/>
    <w:pPr>
      <w:keepNext/>
      <w:widowControl/>
      <w:suppressAutoHyphens w:val="0"/>
      <w:spacing w:line="240" w:lineRule="auto"/>
      <w:ind w:right="0"/>
      <w:jc w:val="left"/>
      <w:outlineLvl w:val="2"/>
    </w:pPr>
    <w:rPr>
      <w:rFonts w:ascii="Times New Roman" w:hAnsi="Times New Roman" w:cs="Times New Roman"/>
      <w:b/>
      <w:lang w:val="x-none" w:eastAsia="en-US"/>
    </w:rPr>
  </w:style>
  <w:style w:type="paragraph" w:styleId="Ttulo4">
    <w:name w:val="heading 4"/>
    <w:basedOn w:val="Normal"/>
    <w:next w:val="Normal"/>
    <w:link w:val="Ttulo4Char"/>
    <w:qFormat/>
    <w:rsid w:val="001F4BC8"/>
    <w:pPr>
      <w:keepNext/>
      <w:widowControl/>
      <w:suppressAutoHyphens w:val="0"/>
      <w:spacing w:line="240" w:lineRule="auto"/>
      <w:ind w:left="2127" w:right="0"/>
      <w:jc w:val="left"/>
      <w:outlineLvl w:val="3"/>
    </w:pPr>
    <w:rPr>
      <w:rFonts w:ascii="Times New Roman" w:hAnsi="Times New Roman" w:cs="Times New Roman"/>
      <w:lang w:eastAsia="en-US"/>
    </w:rPr>
  </w:style>
  <w:style w:type="paragraph" w:styleId="Ttulo5">
    <w:name w:val="heading 5"/>
    <w:basedOn w:val="Normal"/>
    <w:next w:val="Normal"/>
    <w:link w:val="Ttulo5Char"/>
    <w:qFormat/>
    <w:rsid w:val="001F4BC8"/>
    <w:pPr>
      <w:keepNext/>
      <w:widowControl/>
      <w:suppressAutoHyphens w:val="0"/>
      <w:spacing w:line="240" w:lineRule="auto"/>
      <w:ind w:right="0"/>
      <w:jc w:val="left"/>
      <w:outlineLvl w:val="4"/>
    </w:pPr>
    <w:rPr>
      <w:rFonts w:ascii="Times New Roman" w:hAnsi="Times New Roman" w:cs="Times New Roman"/>
      <w:b/>
      <w:sz w:val="20"/>
      <w:lang w:val="x-none" w:eastAsia="en-US"/>
    </w:rPr>
  </w:style>
  <w:style w:type="paragraph" w:styleId="Ttulo6">
    <w:name w:val="heading 6"/>
    <w:basedOn w:val="Normal"/>
    <w:next w:val="Normal"/>
    <w:link w:val="Ttulo6Char"/>
    <w:qFormat/>
    <w:rsid w:val="001F4BC8"/>
    <w:pPr>
      <w:keepNext/>
      <w:widowControl/>
      <w:suppressAutoHyphens w:val="0"/>
      <w:spacing w:line="240" w:lineRule="auto"/>
      <w:ind w:left="360" w:right="0"/>
      <w:outlineLvl w:val="5"/>
    </w:pPr>
    <w:rPr>
      <w:rFonts w:ascii="Times New Roman" w:hAnsi="Times New Roman" w:cs="Times New Roman"/>
      <w:b/>
      <w:sz w:val="28"/>
      <w:lang w:eastAsia="pt-BR"/>
    </w:rPr>
  </w:style>
  <w:style w:type="paragraph" w:styleId="Ttulo7">
    <w:name w:val="heading 7"/>
    <w:basedOn w:val="Normal"/>
    <w:next w:val="Normal"/>
    <w:link w:val="Ttulo7Char"/>
    <w:qFormat/>
    <w:rsid w:val="001F4BC8"/>
    <w:pPr>
      <w:widowControl/>
      <w:suppressAutoHyphens w:val="0"/>
      <w:spacing w:before="240" w:after="60" w:line="240" w:lineRule="auto"/>
      <w:ind w:right="0"/>
      <w:jc w:val="left"/>
      <w:outlineLvl w:val="6"/>
    </w:pPr>
    <w:rPr>
      <w:rFonts w:ascii="Times New Roman" w:hAnsi="Times New Roman" w:cs="Times New Roman"/>
      <w:lang w:eastAsia="pt-BR"/>
    </w:rPr>
  </w:style>
  <w:style w:type="paragraph" w:styleId="Ttulo8">
    <w:name w:val="heading 8"/>
    <w:basedOn w:val="Normal"/>
    <w:next w:val="Normal"/>
    <w:link w:val="Ttulo8Char"/>
    <w:qFormat/>
    <w:rsid w:val="001F4BC8"/>
    <w:pPr>
      <w:widowControl/>
      <w:suppressAutoHyphens w:val="0"/>
      <w:spacing w:before="240" w:after="60" w:line="240" w:lineRule="auto"/>
      <w:ind w:right="0"/>
      <w:jc w:val="left"/>
      <w:outlineLvl w:val="7"/>
    </w:pPr>
    <w:rPr>
      <w:rFonts w:ascii="Times New Roman" w:hAnsi="Times New Roman" w:cs="Times New Roman"/>
      <w:i/>
      <w:iCs/>
      <w:lang w:eastAsia="pt-BR"/>
    </w:rPr>
  </w:style>
  <w:style w:type="paragraph" w:styleId="Ttulo9">
    <w:name w:val="heading 9"/>
    <w:basedOn w:val="Normal"/>
    <w:next w:val="Normal"/>
    <w:link w:val="Ttulo9Char"/>
    <w:qFormat/>
    <w:rsid w:val="001F4BC8"/>
    <w:pPr>
      <w:widowControl/>
      <w:suppressAutoHyphens w:val="0"/>
      <w:spacing w:before="240" w:after="60" w:line="240" w:lineRule="auto"/>
      <w:ind w:right="0"/>
      <w:jc w:val="left"/>
      <w:outlineLvl w:val="8"/>
    </w:pPr>
    <w:rPr>
      <w:rFonts w:ascii="Arial"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rsid w:val="001F4BC8"/>
    <w:pPr>
      <w:widowControl/>
      <w:suppressAutoHyphens w:val="0"/>
      <w:spacing w:line="240" w:lineRule="auto"/>
      <w:ind w:right="0"/>
      <w:jc w:val="center"/>
    </w:pPr>
    <w:rPr>
      <w:rFonts w:ascii="Times New Roman" w:hAnsi="Times New Roman" w:cs="Times New Roman"/>
      <w:b/>
      <w:lang w:val="x-none" w:eastAsia="en-US"/>
    </w:rPr>
  </w:style>
  <w:style w:type="paragraph" w:styleId="Cabealho">
    <w:name w:val="header"/>
    <w:aliases w:val="analitico 3,Heading 1a"/>
    <w:basedOn w:val="Normal"/>
    <w:link w:val="CabealhoChar"/>
    <w:uiPriority w:val="99"/>
    <w:unhideWhenUsed/>
    <w:rsid w:val="005C45F3"/>
    <w:pPr>
      <w:tabs>
        <w:tab w:val="center" w:pos="4252"/>
        <w:tab w:val="right" w:pos="8504"/>
      </w:tabs>
      <w:spacing w:line="240" w:lineRule="auto"/>
    </w:pPr>
  </w:style>
  <w:style w:type="character" w:customStyle="1" w:styleId="CabealhoChar">
    <w:name w:val="Cabeçalho Char"/>
    <w:aliases w:val="analitico 3 Char,Heading 1a Char"/>
    <w:link w:val="Cabealho"/>
    <w:uiPriority w:val="99"/>
    <w:rsid w:val="005C45F3"/>
    <w:rPr>
      <w:rFonts w:ascii="Courier New" w:hAnsi="Courier New" w:cs="Times New Roman"/>
      <w:sz w:val="20"/>
      <w:szCs w:val="20"/>
      <w:lang w:eastAsia="ar-SA"/>
    </w:rPr>
  </w:style>
  <w:style w:type="paragraph" w:styleId="Rodap">
    <w:name w:val="footer"/>
    <w:basedOn w:val="Normal"/>
    <w:link w:val="RodapChar"/>
    <w:uiPriority w:val="99"/>
    <w:unhideWhenUsed/>
    <w:rsid w:val="005C45F3"/>
    <w:pPr>
      <w:tabs>
        <w:tab w:val="center" w:pos="4252"/>
        <w:tab w:val="right" w:pos="8504"/>
      </w:tabs>
      <w:spacing w:line="240" w:lineRule="auto"/>
    </w:pPr>
  </w:style>
  <w:style w:type="character" w:customStyle="1" w:styleId="RodapChar">
    <w:name w:val="Rodapé Char"/>
    <w:link w:val="Rodap"/>
    <w:uiPriority w:val="99"/>
    <w:rsid w:val="005C45F3"/>
    <w:rPr>
      <w:rFonts w:ascii="Courier New" w:hAnsi="Courier New" w:cs="Times New Roman"/>
      <w:sz w:val="20"/>
      <w:szCs w:val="20"/>
      <w:lang w:eastAsia="ar-SA"/>
    </w:rPr>
  </w:style>
  <w:style w:type="character" w:styleId="Hyperlink">
    <w:name w:val="Hyperlink"/>
    <w:unhideWhenUsed/>
    <w:qFormat/>
    <w:rsid w:val="008A7FC8"/>
    <w:rPr>
      <w:color w:val="0000FF"/>
      <w:u w:val="single"/>
    </w:rPr>
  </w:style>
  <w:style w:type="table" w:styleId="Tabelacomgrade">
    <w:name w:val="Table Grid"/>
    <w:basedOn w:val="Tabelanormal"/>
    <w:rsid w:val="00145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qFormat/>
    <w:rsid w:val="004115BC"/>
    <w:pPr>
      <w:spacing w:line="240" w:lineRule="auto"/>
    </w:pPr>
    <w:rPr>
      <w:rFonts w:ascii="Segoe UI" w:hAnsi="Segoe UI" w:cs="Segoe UI"/>
      <w:sz w:val="18"/>
      <w:szCs w:val="18"/>
    </w:rPr>
  </w:style>
  <w:style w:type="character" w:customStyle="1" w:styleId="TextodebaloChar">
    <w:name w:val="Texto de balão Char"/>
    <w:link w:val="Textodebalo"/>
    <w:rsid w:val="004115BC"/>
    <w:rPr>
      <w:rFonts w:ascii="Segoe UI" w:hAnsi="Segoe UI" w:cs="Segoe UI"/>
      <w:sz w:val="18"/>
      <w:szCs w:val="18"/>
      <w:lang w:eastAsia="ar-SA"/>
    </w:rPr>
  </w:style>
  <w:style w:type="character" w:customStyle="1" w:styleId="Ttulo1Char">
    <w:name w:val="Título 1 Char"/>
    <w:link w:val="Ttulo1"/>
    <w:rsid w:val="001F4BC8"/>
    <w:rPr>
      <w:b/>
      <w:bCs/>
      <w:kern w:val="32"/>
      <w:sz w:val="32"/>
      <w:szCs w:val="32"/>
    </w:rPr>
  </w:style>
  <w:style w:type="character" w:customStyle="1" w:styleId="Ttulo2Char">
    <w:name w:val="Título 2 Char"/>
    <w:link w:val="Ttulo2"/>
    <w:rsid w:val="001F4BC8"/>
    <w:rPr>
      <w:rFonts w:ascii="Times New Roman" w:hAnsi="Times New Roman" w:cs="Times New Roman"/>
      <w:b/>
      <w:lang w:eastAsia="en-US"/>
    </w:rPr>
  </w:style>
  <w:style w:type="character" w:customStyle="1" w:styleId="Ttulo3Char">
    <w:name w:val="Título 3 Char"/>
    <w:link w:val="Ttulo3"/>
    <w:rsid w:val="001F4BC8"/>
    <w:rPr>
      <w:rFonts w:ascii="Times New Roman" w:hAnsi="Times New Roman" w:cs="Times New Roman"/>
      <w:b/>
      <w:sz w:val="24"/>
      <w:lang w:val="x-none" w:eastAsia="en-US"/>
    </w:rPr>
  </w:style>
  <w:style w:type="character" w:customStyle="1" w:styleId="Ttulo4Char">
    <w:name w:val="Título 4 Char"/>
    <w:link w:val="Ttulo4"/>
    <w:rsid w:val="001F4BC8"/>
    <w:rPr>
      <w:rFonts w:ascii="Times New Roman" w:hAnsi="Times New Roman" w:cs="Times New Roman"/>
      <w:sz w:val="24"/>
      <w:lang w:eastAsia="en-US"/>
    </w:rPr>
  </w:style>
  <w:style w:type="character" w:customStyle="1" w:styleId="Ttulo5Char">
    <w:name w:val="Título 5 Char"/>
    <w:link w:val="Ttulo5"/>
    <w:rsid w:val="001F4BC8"/>
    <w:rPr>
      <w:rFonts w:ascii="Times New Roman" w:hAnsi="Times New Roman" w:cs="Times New Roman"/>
      <w:b/>
      <w:lang w:val="x-none" w:eastAsia="en-US"/>
    </w:rPr>
  </w:style>
  <w:style w:type="character" w:customStyle="1" w:styleId="Ttulo6Char">
    <w:name w:val="Título 6 Char"/>
    <w:link w:val="Ttulo6"/>
    <w:rsid w:val="001F4BC8"/>
    <w:rPr>
      <w:rFonts w:ascii="Times New Roman" w:hAnsi="Times New Roman" w:cs="Times New Roman"/>
      <w:b/>
      <w:sz w:val="28"/>
      <w:szCs w:val="24"/>
    </w:rPr>
  </w:style>
  <w:style w:type="character" w:customStyle="1" w:styleId="Ttulo7Char">
    <w:name w:val="Título 7 Char"/>
    <w:link w:val="Ttulo7"/>
    <w:rsid w:val="001F4BC8"/>
    <w:rPr>
      <w:rFonts w:ascii="Times New Roman" w:hAnsi="Times New Roman" w:cs="Times New Roman"/>
      <w:sz w:val="24"/>
      <w:szCs w:val="24"/>
    </w:rPr>
  </w:style>
  <w:style w:type="character" w:customStyle="1" w:styleId="Ttulo8Char">
    <w:name w:val="Título 8 Char"/>
    <w:link w:val="Ttulo8"/>
    <w:rsid w:val="001F4BC8"/>
    <w:rPr>
      <w:rFonts w:ascii="Times New Roman" w:hAnsi="Times New Roman" w:cs="Times New Roman"/>
      <w:i/>
      <w:iCs/>
      <w:sz w:val="24"/>
      <w:szCs w:val="24"/>
    </w:rPr>
  </w:style>
  <w:style w:type="character" w:customStyle="1" w:styleId="Ttulo9Char">
    <w:name w:val="Título 9 Char"/>
    <w:link w:val="Ttulo9"/>
    <w:rsid w:val="001F4BC8"/>
    <w:rPr>
      <w:rFonts w:cs="Times New Roman"/>
      <w:sz w:val="22"/>
      <w:szCs w:val="22"/>
      <w:lang w:val="x-none" w:eastAsia="x-none"/>
    </w:rPr>
  </w:style>
  <w:style w:type="paragraph" w:styleId="Commarcadores5">
    <w:name w:val="List Bullet 5"/>
    <w:basedOn w:val="Normal"/>
    <w:autoRedefine/>
    <w:rsid w:val="001F4BC8"/>
    <w:pPr>
      <w:widowControl/>
      <w:numPr>
        <w:numId w:val="2"/>
      </w:numPr>
      <w:tabs>
        <w:tab w:val="num" w:pos="1560"/>
      </w:tabs>
      <w:suppressAutoHyphens w:val="0"/>
      <w:spacing w:line="240" w:lineRule="auto"/>
      <w:ind w:left="2694" w:right="0" w:hanging="219"/>
      <w:jc w:val="left"/>
    </w:pPr>
    <w:rPr>
      <w:rFonts w:ascii="Times New Roman" w:hAnsi="Times New Roman" w:cs="Times New Roman"/>
      <w:b/>
      <w:sz w:val="20"/>
      <w:lang w:val="en-US" w:eastAsia="pt-BR"/>
    </w:rPr>
  </w:style>
  <w:style w:type="paragraph" w:styleId="Corpodetexto">
    <w:name w:val="Body Text"/>
    <w:basedOn w:val="Normal"/>
    <w:link w:val="CorpodetextoChar"/>
    <w:rsid w:val="001F4BC8"/>
    <w:pPr>
      <w:widowControl/>
      <w:suppressAutoHyphens w:val="0"/>
      <w:spacing w:line="240" w:lineRule="auto"/>
      <w:ind w:right="0"/>
    </w:pPr>
    <w:rPr>
      <w:rFonts w:ascii="Times New Roman" w:hAnsi="Times New Roman" w:cs="Times New Roman"/>
      <w:lang w:val="x-none" w:eastAsia="en-US"/>
    </w:rPr>
  </w:style>
  <w:style w:type="character" w:customStyle="1" w:styleId="CorpodetextoChar">
    <w:name w:val="Corpo de texto Char"/>
    <w:link w:val="Corpodetexto"/>
    <w:rsid w:val="001F4BC8"/>
    <w:rPr>
      <w:rFonts w:ascii="Times New Roman" w:hAnsi="Times New Roman" w:cs="Times New Roman"/>
      <w:sz w:val="24"/>
      <w:lang w:val="x-none" w:eastAsia="en-US"/>
    </w:rPr>
  </w:style>
  <w:style w:type="character" w:customStyle="1" w:styleId="TtuloChar">
    <w:name w:val="Título Char"/>
    <w:link w:val="Ttulo"/>
    <w:rsid w:val="001F4BC8"/>
    <w:rPr>
      <w:rFonts w:ascii="Times New Roman" w:hAnsi="Times New Roman" w:cs="Times New Roman"/>
      <w:b/>
      <w:sz w:val="24"/>
      <w:lang w:val="x-none" w:eastAsia="en-US"/>
    </w:rPr>
  </w:style>
  <w:style w:type="paragraph" w:styleId="Recuodecorpodetexto">
    <w:name w:val="Body Text Indent"/>
    <w:basedOn w:val="Normal"/>
    <w:link w:val="RecuodecorpodetextoChar"/>
    <w:rsid w:val="001F4BC8"/>
    <w:pPr>
      <w:widowControl/>
      <w:suppressAutoHyphens w:val="0"/>
      <w:spacing w:line="240" w:lineRule="auto"/>
      <w:ind w:left="4395" w:right="0"/>
    </w:pPr>
    <w:rPr>
      <w:rFonts w:ascii="Times New Roman" w:hAnsi="Times New Roman" w:cs="Times New Roman"/>
      <w:lang w:eastAsia="en-US"/>
    </w:rPr>
  </w:style>
  <w:style w:type="character" w:customStyle="1" w:styleId="RecuodecorpodetextoChar">
    <w:name w:val="Recuo de corpo de texto Char"/>
    <w:link w:val="Recuodecorpodetexto"/>
    <w:rsid w:val="001F4BC8"/>
    <w:rPr>
      <w:rFonts w:ascii="Times New Roman" w:hAnsi="Times New Roman" w:cs="Times New Roman"/>
      <w:sz w:val="24"/>
      <w:lang w:eastAsia="en-US"/>
    </w:rPr>
  </w:style>
  <w:style w:type="paragraph" w:styleId="Saudao">
    <w:name w:val="Salutation"/>
    <w:basedOn w:val="Normal"/>
    <w:next w:val="Normal"/>
    <w:link w:val="SaudaoChar"/>
    <w:rsid w:val="001F4BC8"/>
    <w:pPr>
      <w:widowControl/>
      <w:suppressAutoHyphens w:val="0"/>
      <w:spacing w:line="240" w:lineRule="auto"/>
      <w:ind w:right="0"/>
      <w:jc w:val="left"/>
    </w:pPr>
    <w:rPr>
      <w:rFonts w:ascii="Times New Roman" w:hAnsi="Times New Roman" w:cs="Times New Roman"/>
      <w:sz w:val="20"/>
      <w:lang w:eastAsia="en-US"/>
    </w:rPr>
  </w:style>
  <w:style w:type="character" w:customStyle="1" w:styleId="SaudaoChar">
    <w:name w:val="Saudação Char"/>
    <w:link w:val="Saudao"/>
    <w:rsid w:val="001F4BC8"/>
    <w:rPr>
      <w:rFonts w:ascii="Times New Roman" w:hAnsi="Times New Roman" w:cs="Times New Roman"/>
      <w:lang w:eastAsia="en-US"/>
    </w:rPr>
  </w:style>
  <w:style w:type="paragraph" w:styleId="TextosemFormatao">
    <w:name w:val="Plain Text"/>
    <w:basedOn w:val="Normal"/>
    <w:link w:val="TextosemFormataoChar"/>
    <w:rsid w:val="001F4BC8"/>
    <w:pPr>
      <w:widowControl/>
      <w:suppressAutoHyphens w:val="0"/>
      <w:spacing w:line="240" w:lineRule="auto"/>
      <w:ind w:right="0"/>
      <w:jc w:val="left"/>
    </w:pPr>
    <w:rPr>
      <w:sz w:val="20"/>
      <w:lang w:eastAsia="en-US"/>
    </w:rPr>
  </w:style>
  <w:style w:type="character" w:customStyle="1" w:styleId="TextosemFormataoChar">
    <w:name w:val="Texto sem Formatação Char"/>
    <w:link w:val="TextosemFormatao"/>
    <w:rsid w:val="001F4BC8"/>
    <w:rPr>
      <w:rFonts w:ascii="Courier New" w:hAnsi="Courier New" w:cs="Courier New"/>
      <w:lang w:eastAsia="en-US"/>
    </w:rPr>
  </w:style>
  <w:style w:type="paragraph" w:styleId="Corpodetexto2">
    <w:name w:val="Body Text 2"/>
    <w:basedOn w:val="Normal"/>
    <w:link w:val="Corpodetexto2Char"/>
    <w:rsid w:val="001F4BC8"/>
    <w:pPr>
      <w:widowControl/>
      <w:suppressAutoHyphens w:val="0"/>
      <w:spacing w:line="240" w:lineRule="auto"/>
      <w:ind w:right="0"/>
      <w:jc w:val="left"/>
    </w:pPr>
    <w:rPr>
      <w:rFonts w:ascii="Times New Roman" w:hAnsi="Times New Roman" w:cs="Times New Roman"/>
      <w:lang w:eastAsia="en-US"/>
    </w:rPr>
  </w:style>
  <w:style w:type="character" w:customStyle="1" w:styleId="Corpodetexto2Char">
    <w:name w:val="Corpo de texto 2 Char"/>
    <w:link w:val="Corpodetexto2"/>
    <w:rsid w:val="001F4BC8"/>
    <w:rPr>
      <w:rFonts w:ascii="Times New Roman" w:hAnsi="Times New Roman" w:cs="Times New Roman"/>
      <w:sz w:val="24"/>
      <w:lang w:eastAsia="en-US"/>
    </w:rPr>
  </w:style>
  <w:style w:type="paragraph" w:styleId="Corpodetexto3">
    <w:name w:val="Body Text 3"/>
    <w:basedOn w:val="Normal"/>
    <w:link w:val="Corpodetexto3Char"/>
    <w:rsid w:val="001F4BC8"/>
    <w:pPr>
      <w:widowControl/>
      <w:suppressAutoHyphens w:val="0"/>
      <w:spacing w:line="240" w:lineRule="auto"/>
      <w:ind w:right="0"/>
    </w:pPr>
    <w:rPr>
      <w:rFonts w:ascii="Times New Roman" w:hAnsi="Times New Roman" w:cs="Times New Roman"/>
      <w:lang w:eastAsia="en-US"/>
    </w:rPr>
  </w:style>
  <w:style w:type="character" w:customStyle="1" w:styleId="Corpodetexto3Char">
    <w:name w:val="Corpo de texto 3 Char"/>
    <w:link w:val="Corpodetexto3"/>
    <w:rsid w:val="001F4BC8"/>
    <w:rPr>
      <w:rFonts w:ascii="Times New Roman" w:hAnsi="Times New Roman" w:cs="Times New Roman"/>
      <w:sz w:val="24"/>
      <w:lang w:eastAsia="en-US"/>
    </w:rPr>
  </w:style>
  <w:style w:type="character" w:styleId="HiperlinkVisitado">
    <w:name w:val="FollowedHyperlink"/>
    <w:rsid w:val="001F4BC8"/>
    <w:rPr>
      <w:color w:val="800080"/>
      <w:u w:val="single"/>
    </w:rPr>
  </w:style>
  <w:style w:type="paragraph" w:customStyle="1" w:styleId="Corpo">
    <w:name w:val="Corpo"/>
    <w:rsid w:val="001F4BC8"/>
    <w:pPr>
      <w:autoSpaceDE w:val="0"/>
      <w:autoSpaceDN w:val="0"/>
    </w:pPr>
    <w:rPr>
      <w:rFonts w:ascii="Times New Roman" w:hAnsi="Times New Roman" w:cs="Times New Roman"/>
      <w:color w:val="000000"/>
    </w:rPr>
  </w:style>
  <w:style w:type="paragraph" w:customStyle="1" w:styleId="Corpodetexto21">
    <w:name w:val="Corpo de texto 21"/>
    <w:basedOn w:val="Normal"/>
    <w:rsid w:val="001F4BC8"/>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1">
    <w:name w:val="Recuo de corpo de texto 21"/>
    <w:basedOn w:val="Normal"/>
    <w:rsid w:val="001F4BC8"/>
    <w:pPr>
      <w:widowControl/>
      <w:suppressAutoHyphens w:val="0"/>
      <w:spacing w:line="240" w:lineRule="auto"/>
      <w:ind w:left="1418" w:right="0" w:hanging="1418"/>
    </w:pPr>
    <w:rPr>
      <w:rFonts w:ascii="CG Times (W1)" w:hAnsi="CG Times (W1)" w:cs="Times New Roman"/>
      <w:lang w:eastAsia="pt-BR"/>
    </w:rPr>
  </w:style>
  <w:style w:type="paragraph" w:customStyle="1" w:styleId="Textoembloco1">
    <w:name w:val="Texto em bloco1"/>
    <w:basedOn w:val="Normal"/>
    <w:rsid w:val="001F4BC8"/>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DefaultText">
    <w:name w:val="Default Text"/>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NONormal">
    <w:name w:val="NO Normal"/>
    <w:rsid w:val="001F4BC8"/>
    <w:pPr>
      <w:tabs>
        <w:tab w:val="center" w:pos="5400"/>
        <w:tab w:val="right" w:pos="11188"/>
      </w:tabs>
      <w:autoSpaceDE w:val="0"/>
      <w:autoSpaceDN w:val="0"/>
      <w:ind w:left="865" w:right="373" w:hanging="594"/>
    </w:pPr>
    <w:rPr>
      <w:color w:val="000000"/>
    </w:rPr>
  </w:style>
  <w:style w:type="paragraph" w:customStyle="1" w:styleId="BodySingle">
    <w:name w:val="Body Single"/>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Tabela0">
    <w:name w:val="Tabela"/>
    <w:rsid w:val="001F4BC8"/>
    <w:pPr>
      <w:autoSpaceDE w:val="0"/>
      <w:autoSpaceDN w:val="0"/>
    </w:pPr>
    <w:rPr>
      <w:rFonts w:ascii="Times New Roman" w:hAnsi="Times New Roman" w:cs="Times New Roman"/>
      <w:color w:val="000000"/>
    </w:rPr>
  </w:style>
  <w:style w:type="paragraph" w:styleId="Recuodecorpodetexto2">
    <w:name w:val="Body Text Indent 2"/>
    <w:basedOn w:val="Normal"/>
    <w:link w:val="Recuodecorpodetexto2Char"/>
    <w:rsid w:val="001F4BC8"/>
    <w:pPr>
      <w:widowControl/>
      <w:suppressAutoHyphens w:val="0"/>
      <w:spacing w:after="240" w:line="240" w:lineRule="auto"/>
      <w:ind w:left="720" w:right="0" w:hanging="720"/>
    </w:pPr>
    <w:rPr>
      <w:rFonts w:ascii="Times New Roman" w:hAnsi="Times New Roman" w:cs="Times New Roman"/>
      <w:lang w:eastAsia="pt-BR"/>
    </w:rPr>
  </w:style>
  <w:style w:type="character" w:customStyle="1" w:styleId="Recuodecorpodetexto2Char">
    <w:name w:val="Recuo de corpo de texto 2 Char"/>
    <w:link w:val="Recuodecorpodetexto2"/>
    <w:rsid w:val="001F4BC8"/>
    <w:rPr>
      <w:rFonts w:ascii="Times New Roman" w:hAnsi="Times New Roman" w:cs="Times New Roman"/>
      <w:sz w:val="24"/>
      <w:szCs w:val="24"/>
    </w:rPr>
  </w:style>
  <w:style w:type="paragraph" w:styleId="Recuodecorpodetexto3">
    <w:name w:val="Body Text Indent 3"/>
    <w:basedOn w:val="Normal"/>
    <w:link w:val="Recuodecorpodetexto3Char"/>
    <w:rsid w:val="001F4BC8"/>
    <w:pPr>
      <w:widowControl/>
      <w:suppressAutoHyphens w:val="0"/>
      <w:spacing w:after="120" w:line="240" w:lineRule="auto"/>
      <w:ind w:left="709" w:right="0" w:hanging="709"/>
    </w:pPr>
    <w:rPr>
      <w:rFonts w:ascii="Arial" w:hAnsi="Arial"/>
      <w:sz w:val="22"/>
      <w:lang w:eastAsia="pt-BR"/>
    </w:rPr>
  </w:style>
  <w:style w:type="character" w:customStyle="1" w:styleId="Recuodecorpodetexto3Char">
    <w:name w:val="Recuo de corpo de texto 3 Char"/>
    <w:link w:val="Recuodecorpodetexto3"/>
    <w:rsid w:val="001F4BC8"/>
    <w:rPr>
      <w:sz w:val="22"/>
      <w:szCs w:val="24"/>
    </w:rPr>
  </w:style>
  <w:style w:type="paragraph" w:customStyle="1" w:styleId="A291365">
    <w:name w:val="_A291365"/>
    <w:rsid w:val="001F4BC8"/>
    <w:pPr>
      <w:ind w:left="1872" w:firstLine="2304"/>
    </w:pPr>
    <w:rPr>
      <w:rFonts w:ascii="Times New Roman" w:hAnsi="Times New Roman" w:cs="Times New Roman"/>
      <w:snapToGrid w:val="0"/>
      <w:color w:val="000000"/>
    </w:rPr>
  </w:style>
  <w:style w:type="paragraph" w:customStyle="1" w:styleId="PADRAO">
    <w:name w:val="PADRAO"/>
    <w:rsid w:val="001F4BC8"/>
    <w:rPr>
      <w:rFonts w:ascii="Times New Roman" w:hAnsi="Times New Roman" w:cs="Times New Roman"/>
      <w:color w:val="000000"/>
    </w:rPr>
  </w:style>
  <w:style w:type="paragraph" w:customStyle="1" w:styleId="Rodap1">
    <w:name w:val="Rodapé1"/>
    <w:basedOn w:val="Normal"/>
    <w:rsid w:val="001F4BC8"/>
    <w:pPr>
      <w:tabs>
        <w:tab w:val="center" w:pos="4419"/>
        <w:tab w:val="right" w:pos="8838"/>
      </w:tabs>
      <w:spacing w:line="240" w:lineRule="auto"/>
      <w:ind w:left="284"/>
      <w:jc w:val="left"/>
    </w:pPr>
    <w:rPr>
      <w:rFonts w:ascii="Arial" w:hAnsi="Arial" w:cs="Times New Roman"/>
      <w:lang w:eastAsia="pt-BR"/>
    </w:rPr>
  </w:style>
  <w:style w:type="character" w:styleId="Nmerodepgina">
    <w:name w:val="page number"/>
    <w:basedOn w:val="Fontepargpadro"/>
    <w:rsid w:val="001F4BC8"/>
  </w:style>
  <w:style w:type="paragraph" w:styleId="Textoembloco">
    <w:name w:val="Block Text"/>
    <w:basedOn w:val="Normal"/>
    <w:rsid w:val="001F4BC8"/>
    <w:pPr>
      <w:widowControl/>
      <w:tabs>
        <w:tab w:val="left" w:pos="9923"/>
      </w:tabs>
      <w:suppressAutoHyphens w:val="0"/>
      <w:autoSpaceDE w:val="0"/>
      <w:autoSpaceDN w:val="0"/>
      <w:adjustRightInd w:val="0"/>
      <w:spacing w:before="60" w:after="60" w:line="240" w:lineRule="auto"/>
      <w:ind w:left="1418" w:right="1134" w:hanging="284"/>
    </w:pPr>
    <w:rPr>
      <w:rFonts w:ascii="Times New Roman" w:hAnsi="Times New Roman"/>
      <w:szCs w:val="12"/>
      <w:lang w:eastAsia="pt-BR"/>
    </w:rPr>
  </w:style>
  <w:style w:type="paragraph" w:styleId="Lista4">
    <w:name w:val="List 4"/>
    <w:basedOn w:val="Normal"/>
    <w:rsid w:val="001F4BC8"/>
    <w:pPr>
      <w:widowControl/>
      <w:suppressAutoHyphens w:val="0"/>
      <w:spacing w:line="240" w:lineRule="auto"/>
      <w:ind w:left="1132" w:right="0" w:hanging="283"/>
      <w:jc w:val="left"/>
    </w:pPr>
    <w:rPr>
      <w:rFonts w:ascii="Times New Roman" w:hAnsi="Times New Roman" w:cs="Times New Roman"/>
      <w:lang w:eastAsia="pt-BR"/>
    </w:rPr>
  </w:style>
  <w:style w:type="paragraph" w:customStyle="1" w:styleId="A061168">
    <w:name w:val="_A061168"/>
    <w:rsid w:val="001F4BC8"/>
    <w:pPr>
      <w:ind w:left="1440" w:hanging="720"/>
    </w:pPr>
    <w:rPr>
      <w:rFonts w:ascii="Times New Roman" w:hAnsi="Times New Roman" w:cs="Times New Roman"/>
      <w:color w:val="000000"/>
    </w:rPr>
  </w:style>
  <w:style w:type="paragraph" w:customStyle="1" w:styleId="A051065">
    <w:name w:val="_A051065"/>
    <w:rsid w:val="001F4BC8"/>
    <w:pPr>
      <w:ind w:left="1440" w:hanging="720"/>
    </w:pPr>
    <w:rPr>
      <w:rFonts w:ascii="Times New Roman" w:hAnsi="Times New Roman" w:cs="Times New Roman"/>
      <w:color w:val="000000"/>
    </w:rPr>
  </w:style>
  <w:style w:type="paragraph" w:customStyle="1" w:styleId="Corpodotexto">
    <w:name w:val="Corpo do texto"/>
    <w:basedOn w:val="Normal"/>
    <w:rsid w:val="001F4BC8"/>
    <w:pPr>
      <w:widowControl/>
      <w:suppressAutoHyphens w:val="0"/>
      <w:overflowPunct w:val="0"/>
      <w:autoSpaceDE w:val="0"/>
      <w:autoSpaceDN w:val="0"/>
      <w:adjustRightInd w:val="0"/>
      <w:spacing w:after="283"/>
      <w:ind w:right="0"/>
      <w:textAlignment w:val="baseline"/>
    </w:pPr>
    <w:rPr>
      <w:rFonts w:ascii="Tahoma" w:hAnsi="Tahoma" w:cs="Times New Roman"/>
      <w:noProof/>
      <w:lang w:val="en-US" w:eastAsia="en-US"/>
    </w:rPr>
  </w:style>
  <w:style w:type="paragraph" w:customStyle="1" w:styleId="A050565">
    <w:name w:val="_A050565"/>
    <w:rsid w:val="001F4BC8"/>
    <w:pPr>
      <w:ind w:left="720"/>
    </w:pPr>
    <w:rPr>
      <w:rFonts w:ascii="Times New Roman" w:hAnsi="Times New Roman" w:cs="Times New Roman"/>
      <w:color w:val="000000"/>
    </w:rPr>
  </w:style>
  <w:style w:type="paragraph" w:customStyle="1" w:styleId="A101365">
    <w:name w:val="_A101365"/>
    <w:rsid w:val="001F4BC8"/>
    <w:pPr>
      <w:ind w:left="1872" w:hanging="432"/>
    </w:pPr>
    <w:rPr>
      <w:rFonts w:ascii="Times New Roman" w:hAnsi="Times New Roman" w:cs="Times New Roman"/>
      <w:color w:val="000000"/>
    </w:rPr>
  </w:style>
  <w:style w:type="paragraph" w:customStyle="1" w:styleId="BodyText22">
    <w:name w:val="Body Text 22"/>
    <w:basedOn w:val="Normal"/>
    <w:rsid w:val="001F4BC8"/>
    <w:pPr>
      <w:suppressAutoHyphens w:val="0"/>
      <w:spacing w:line="240" w:lineRule="auto"/>
      <w:ind w:right="227"/>
      <w:jc w:val="center"/>
    </w:pPr>
    <w:rPr>
      <w:rFonts w:ascii="Times New Roman" w:hAnsi="Times New Roman" w:cs="Times New Roman"/>
      <w:b/>
      <w:sz w:val="20"/>
      <w:lang w:eastAsia="pt-BR"/>
    </w:rPr>
  </w:style>
  <w:style w:type="paragraph" w:customStyle="1" w:styleId="A301465">
    <w:name w:val="_A301465"/>
    <w:rsid w:val="001F4BC8"/>
    <w:pPr>
      <w:ind w:left="2016" w:firstLine="2304"/>
    </w:pPr>
    <w:rPr>
      <w:rFonts w:ascii="Times New Roman" w:hAnsi="Times New Roman" w:cs="Times New Roman"/>
      <w:snapToGrid w:val="0"/>
      <w:color w:val="000000"/>
    </w:rPr>
  </w:style>
  <w:style w:type="paragraph" w:customStyle="1" w:styleId="Estilo1">
    <w:name w:val="Estilo1"/>
    <w:basedOn w:val="Normal"/>
    <w:rsid w:val="001F4BC8"/>
    <w:pPr>
      <w:widowControl/>
      <w:tabs>
        <w:tab w:val="left" w:pos="2268"/>
      </w:tabs>
      <w:suppressAutoHyphens w:val="0"/>
      <w:spacing w:line="240" w:lineRule="auto"/>
      <w:ind w:left="2410" w:right="0" w:hanging="992"/>
    </w:pPr>
    <w:rPr>
      <w:rFonts w:ascii="Times New Roman" w:hAnsi="Times New Roman" w:cs="Times New Roman"/>
      <w:snapToGrid w:val="0"/>
      <w:lang w:eastAsia="pt-BR"/>
    </w:rPr>
  </w:style>
  <w:style w:type="paragraph" w:customStyle="1" w:styleId="A120165">
    <w:name w:val="_A120165"/>
    <w:rsid w:val="001F4BC8"/>
    <w:pPr>
      <w:ind w:left="144" w:firstLine="1584"/>
    </w:pPr>
    <w:rPr>
      <w:rFonts w:ascii="Times New Roman" w:hAnsi="Times New Roman" w:cs="Times New Roman"/>
      <w:snapToGrid w:val="0"/>
      <w:color w:val="000000"/>
    </w:rPr>
  </w:style>
  <w:style w:type="paragraph" w:customStyle="1" w:styleId="nivel1">
    <w:name w:val="nivel 1"/>
    <w:basedOn w:val="Normal"/>
    <w:autoRedefine/>
    <w:rsid w:val="001F4BC8"/>
    <w:pPr>
      <w:widowControl/>
      <w:suppressAutoHyphens w:val="0"/>
      <w:spacing w:after="120" w:line="240" w:lineRule="auto"/>
      <w:ind w:right="0"/>
    </w:pPr>
    <w:rPr>
      <w:rFonts w:ascii="Times New Roman" w:hAnsi="Times New Roman" w:cs="Times New Roman"/>
      <w:lang w:eastAsia="pt-BR"/>
    </w:rPr>
  </w:style>
  <w:style w:type="paragraph" w:customStyle="1" w:styleId="WW-Corpodetexto21">
    <w:name w:val="WW-Corpo de texto 21"/>
    <w:basedOn w:val="Normal"/>
    <w:rsid w:val="001F4BC8"/>
    <w:pPr>
      <w:widowControl/>
      <w:suppressAutoHyphens w:val="0"/>
      <w:spacing w:line="240" w:lineRule="auto"/>
      <w:ind w:right="0"/>
      <w:jc w:val="center"/>
    </w:pPr>
    <w:rPr>
      <w:rFonts w:ascii="Times New Roman" w:hAnsi="Times New Roman" w:cs="Times New Roman"/>
      <w:sz w:val="20"/>
    </w:rPr>
  </w:style>
  <w:style w:type="character" w:customStyle="1" w:styleId="WW-Fontepargpadro1">
    <w:name w:val="WW-Fonte parág. padrão1"/>
    <w:rsid w:val="001F4BC8"/>
  </w:style>
  <w:style w:type="paragraph" w:customStyle="1" w:styleId="WW-Textosimples">
    <w:name w:val="WW-Texto simples"/>
    <w:basedOn w:val="Normal"/>
    <w:rsid w:val="001F4BC8"/>
    <w:pPr>
      <w:widowControl/>
      <w:suppressAutoHyphens w:val="0"/>
      <w:spacing w:line="240" w:lineRule="auto"/>
      <w:ind w:right="0"/>
      <w:jc w:val="left"/>
    </w:pPr>
    <w:rPr>
      <w:sz w:val="20"/>
    </w:rPr>
  </w:style>
  <w:style w:type="paragraph" w:styleId="Legenda">
    <w:name w:val="caption"/>
    <w:basedOn w:val="Normal"/>
    <w:next w:val="Normal"/>
    <w:qFormat/>
    <w:rsid w:val="001F4BC8"/>
    <w:pPr>
      <w:widowControl/>
      <w:suppressAutoHyphens w:val="0"/>
      <w:spacing w:line="240" w:lineRule="auto"/>
      <w:ind w:right="0"/>
      <w:jc w:val="center"/>
    </w:pPr>
    <w:rPr>
      <w:rFonts w:ascii="Times New Roman" w:hAnsi="Times New Roman" w:cs="Times New Roman"/>
      <w:b/>
      <w:bCs/>
      <w:sz w:val="20"/>
      <w:lang w:eastAsia="pt-BR"/>
    </w:rPr>
  </w:style>
  <w:style w:type="paragraph" w:customStyle="1" w:styleId="WW-Corpodetexto31">
    <w:name w:val="WW-Corpo de texto 31"/>
    <w:basedOn w:val="Normal"/>
    <w:rsid w:val="001F4BC8"/>
    <w:pPr>
      <w:widowControl/>
      <w:suppressAutoHyphens w:val="0"/>
      <w:autoSpaceDE w:val="0"/>
      <w:spacing w:line="232" w:lineRule="exact"/>
      <w:ind w:right="0"/>
    </w:pPr>
    <w:rPr>
      <w:rFonts w:ascii="Times New Roman" w:hAnsi="Times New Roman" w:cs="Times New Roman"/>
      <w:sz w:val="20"/>
      <w:lang w:val="pt-PT"/>
    </w:rPr>
  </w:style>
  <w:style w:type="paragraph" w:customStyle="1" w:styleId="TABELA">
    <w:name w:val="TABELA"/>
    <w:basedOn w:val="Normal"/>
    <w:next w:val="Normal"/>
    <w:rsid w:val="001F4BC8"/>
    <w:pPr>
      <w:widowControl/>
      <w:numPr>
        <w:numId w:val="1"/>
      </w:numPr>
      <w:suppressAutoHyphens w:val="0"/>
      <w:spacing w:line="240" w:lineRule="auto"/>
      <w:ind w:right="0"/>
      <w:jc w:val="center"/>
    </w:pPr>
    <w:rPr>
      <w:rFonts w:ascii="Arial" w:hAnsi="Arial" w:cs="Times New Roman"/>
      <w:b/>
      <w:sz w:val="20"/>
    </w:rPr>
  </w:style>
  <w:style w:type="paragraph" w:styleId="Textodenotaderodap">
    <w:name w:val="footnote text"/>
    <w:aliases w:val=" Char,Char"/>
    <w:basedOn w:val="Normal"/>
    <w:link w:val="TextodenotaderodapChar"/>
    <w:uiPriority w:val="99"/>
    <w:qFormat/>
    <w:rsid w:val="001F4BC8"/>
    <w:pPr>
      <w:widowControl/>
      <w:suppressAutoHyphens w:val="0"/>
      <w:spacing w:line="240" w:lineRule="auto"/>
      <w:ind w:right="0"/>
      <w:jc w:val="left"/>
    </w:pPr>
    <w:rPr>
      <w:rFonts w:ascii="Times New Roman" w:hAnsi="Times New Roman" w:cs="Times New Roman"/>
      <w:sz w:val="20"/>
      <w:lang w:eastAsia="pt-BR"/>
    </w:rPr>
  </w:style>
  <w:style w:type="character" w:customStyle="1" w:styleId="TextodenotaderodapChar">
    <w:name w:val="Texto de nota de rodapé Char"/>
    <w:aliases w:val=" Char Char,Char Char"/>
    <w:link w:val="Textodenotaderodap"/>
    <w:uiPriority w:val="99"/>
    <w:qFormat/>
    <w:rsid w:val="001F4BC8"/>
    <w:rPr>
      <w:rFonts w:ascii="Times New Roman" w:hAnsi="Times New Roman" w:cs="Times New Roman"/>
    </w:rPr>
  </w:style>
  <w:style w:type="character" w:styleId="Refdenotaderodap">
    <w:name w:val="footnote reference"/>
    <w:uiPriority w:val="99"/>
    <w:rsid w:val="001F4BC8"/>
    <w:rPr>
      <w:vertAlign w:val="superscript"/>
    </w:rPr>
  </w:style>
  <w:style w:type="paragraph" w:styleId="Commarcadores2">
    <w:name w:val="List Bullet 2"/>
    <w:basedOn w:val="Normal"/>
    <w:rsid w:val="001F4BC8"/>
    <w:pPr>
      <w:widowControl/>
      <w:numPr>
        <w:numId w:val="18"/>
      </w:numPr>
      <w:suppressAutoHyphens w:val="0"/>
      <w:spacing w:line="240" w:lineRule="auto"/>
      <w:ind w:right="0"/>
      <w:jc w:val="left"/>
    </w:pPr>
    <w:rPr>
      <w:rFonts w:ascii="Times New Roman" w:hAnsi="Times New Roman" w:cs="Times New Roman"/>
      <w:lang w:eastAsia="pt-BR"/>
    </w:rPr>
  </w:style>
  <w:style w:type="character" w:styleId="Forte">
    <w:name w:val="Strong"/>
    <w:qFormat/>
    <w:rsid w:val="001F4BC8"/>
    <w:rPr>
      <w:b/>
      <w:bCs/>
    </w:rPr>
  </w:style>
  <w:style w:type="paragraph" w:styleId="PargrafodaLista">
    <w:name w:val="List Paragraph"/>
    <w:basedOn w:val="Normal"/>
    <w:uiPriority w:val="34"/>
    <w:qFormat/>
    <w:rsid w:val="001F4BC8"/>
    <w:pPr>
      <w:widowControl/>
      <w:suppressAutoHyphens w:val="0"/>
      <w:spacing w:after="100" w:afterAutospacing="1" w:line="276" w:lineRule="auto"/>
      <w:ind w:left="720" w:right="0"/>
      <w:contextualSpacing/>
      <w:jc w:val="left"/>
    </w:pPr>
    <w:rPr>
      <w:rFonts w:ascii="Calibri" w:eastAsia="Calibri" w:hAnsi="Calibri" w:cs="Times New Roman"/>
      <w:sz w:val="22"/>
      <w:szCs w:val="22"/>
      <w:lang w:eastAsia="en-US"/>
    </w:rPr>
  </w:style>
  <w:style w:type="paragraph" w:customStyle="1" w:styleId="EspSubTitulo1Char">
    <w:name w:val="Esp SubTitulo 1 Char"/>
    <w:basedOn w:val="Normal"/>
    <w:rsid w:val="001F4BC8"/>
    <w:pPr>
      <w:widowControl/>
      <w:suppressAutoHyphens w:val="0"/>
      <w:spacing w:before="360" w:after="200" w:line="240" w:lineRule="auto"/>
      <w:ind w:right="0"/>
    </w:pPr>
    <w:rPr>
      <w:rFonts w:ascii="Palatino Linotype" w:hAnsi="Palatino Linotype" w:cs="Times New Roman"/>
      <w:sz w:val="22"/>
    </w:rPr>
  </w:style>
  <w:style w:type="paragraph" w:styleId="NormalWeb">
    <w:name w:val="Normal (Web)"/>
    <w:basedOn w:val="Normal"/>
    <w:rsid w:val="001F4BC8"/>
    <w:pPr>
      <w:widowControl/>
      <w:suppressAutoHyphens w:val="0"/>
      <w:spacing w:before="100" w:after="100" w:line="240" w:lineRule="auto"/>
      <w:ind w:right="0"/>
      <w:jc w:val="left"/>
    </w:pPr>
    <w:rPr>
      <w:rFonts w:ascii="Arial Unicode MS" w:eastAsia="Arial Unicode MS" w:hAnsi="Arial Unicode MS" w:cs="Arial Unicode MS"/>
    </w:rPr>
  </w:style>
  <w:style w:type="paragraph" w:customStyle="1" w:styleId="xl28">
    <w:name w:val="xl28"/>
    <w:basedOn w:val="Normal"/>
    <w:rsid w:val="001F4BC8"/>
    <w:pPr>
      <w:widowControl/>
      <w:suppressAutoHyphens w:val="0"/>
      <w:spacing w:before="100" w:after="100" w:line="240" w:lineRule="auto"/>
      <w:ind w:right="0"/>
      <w:jc w:val="center"/>
    </w:pPr>
    <w:rPr>
      <w:rFonts w:ascii="Arial Unicode MS" w:eastAsia="Arial Unicode MS" w:hAnsi="Arial Unicode MS" w:cs="Arial Unicode MS"/>
    </w:rPr>
  </w:style>
  <w:style w:type="paragraph" w:customStyle="1" w:styleId="A100165">
    <w:name w:val="_A100165"/>
    <w:rsid w:val="001F4BC8"/>
    <w:pPr>
      <w:ind w:left="144" w:firstLine="1296"/>
    </w:pPr>
    <w:rPr>
      <w:rFonts w:ascii="Times New Roman" w:hAnsi="Times New Roman" w:cs="Times New Roman"/>
      <w:snapToGrid w:val="0"/>
      <w:color w:val="000000"/>
    </w:rPr>
  </w:style>
  <w:style w:type="paragraph" w:customStyle="1" w:styleId="Default">
    <w:name w:val="Default"/>
    <w:rsid w:val="001F4BC8"/>
    <w:pPr>
      <w:autoSpaceDE w:val="0"/>
      <w:autoSpaceDN w:val="0"/>
      <w:adjustRightInd w:val="0"/>
    </w:pPr>
    <w:rPr>
      <w:rFonts w:eastAsia="Calibri"/>
      <w:color w:val="000000"/>
      <w:lang w:eastAsia="en-US"/>
    </w:rPr>
  </w:style>
  <w:style w:type="paragraph" w:customStyle="1" w:styleId="A251665">
    <w:name w:val="_A251665"/>
    <w:rsid w:val="001F4BC8"/>
    <w:pPr>
      <w:ind w:left="2304" w:firstLine="1296"/>
    </w:pPr>
    <w:rPr>
      <w:rFonts w:ascii="Times New Roman" w:hAnsi="Times New Roman" w:cs="Times New Roman"/>
      <w:color w:val="000000"/>
    </w:rPr>
  </w:style>
  <w:style w:type="paragraph" w:customStyle="1" w:styleId="A383865">
    <w:name w:val="_A383865"/>
    <w:rsid w:val="001F4BC8"/>
    <w:pPr>
      <w:ind w:left="5472"/>
    </w:pPr>
    <w:rPr>
      <w:rFonts w:ascii="Times New Roman" w:hAnsi="Times New Roman" w:cs="Times New Roman"/>
      <w:color w:val="000000"/>
    </w:rPr>
  </w:style>
  <w:style w:type="paragraph" w:customStyle="1" w:styleId="A103365">
    <w:name w:val="_A103365"/>
    <w:rsid w:val="001F4BC8"/>
    <w:pPr>
      <w:ind w:left="4752" w:hanging="3312"/>
    </w:pPr>
    <w:rPr>
      <w:rFonts w:ascii="Times New Roman" w:hAnsi="Times New Roman" w:cs="Times New Roman"/>
      <w:color w:val="000000"/>
    </w:rPr>
  </w:style>
  <w:style w:type="paragraph" w:customStyle="1" w:styleId="A191065">
    <w:name w:val="_A191065"/>
    <w:basedOn w:val="Normal"/>
    <w:rsid w:val="001F4BC8"/>
    <w:pPr>
      <w:widowControl/>
      <w:suppressAutoHyphens w:val="0"/>
      <w:spacing w:line="240" w:lineRule="auto"/>
      <w:ind w:left="1296" w:right="1440" w:firstLine="2592"/>
    </w:pPr>
    <w:rPr>
      <w:rFonts w:ascii="Tms Rmn" w:hAnsi="Tms Rmn" w:cs="Times New Roman"/>
      <w:lang w:eastAsia="pt-BR"/>
    </w:rPr>
  </w:style>
  <w:style w:type="character" w:customStyle="1" w:styleId="apple-converted-space">
    <w:name w:val="apple-converted-space"/>
    <w:rsid w:val="001F4BC8"/>
  </w:style>
  <w:style w:type="character" w:styleId="Nmerodelinha">
    <w:name w:val="line number"/>
    <w:unhideWhenUsed/>
    <w:qFormat/>
    <w:rsid w:val="001F4BC8"/>
  </w:style>
  <w:style w:type="character" w:customStyle="1" w:styleId="prefix">
    <w:name w:val="prefix"/>
    <w:rsid w:val="001F4BC8"/>
  </w:style>
  <w:style w:type="character" w:customStyle="1" w:styleId="value">
    <w:name w:val="value"/>
    <w:rsid w:val="001F4BC8"/>
  </w:style>
  <w:style w:type="character" w:customStyle="1" w:styleId="suffix">
    <w:name w:val="suffix"/>
    <w:rsid w:val="001F4BC8"/>
  </w:style>
  <w:style w:type="character" w:customStyle="1" w:styleId="tooltip">
    <w:name w:val="tooltip"/>
    <w:rsid w:val="001F4BC8"/>
  </w:style>
  <w:style w:type="paragraph" w:customStyle="1" w:styleId="western">
    <w:name w:val="western"/>
    <w:basedOn w:val="Normal"/>
    <w:rsid w:val="001F4BC8"/>
    <w:pPr>
      <w:widowControl/>
      <w:suppressAutoHyphens w:val="0"/>
      <w:spacing w:before="100" w:beforeAutospacing="1" w:after="119" w:line="240" w:lineRule="auto"/>
      <w:ind w:right="0"/>
      <w:jc w:val="left"/>
    </w:pPr>
    <w:rPr>
      <w:rFonts w:ascii="Times New Roman" w:hAnsi="Times New Roman" w:cs="Times New Roman"/>
      <w:lang w:eastAsia="pt-BR"/>
    </w:rPr>
  </w:style>
  <w:style w:type="paragraph" w:customStyle="1" w:styleId="Ttulodatabela">
    <w:name w:val="Título da tabela"/>
    <w:basedOn w:val="Normal"/>
    <w:rsid w:val="001F4BC8"/>
    <w:pPr>
      <w:widowControl/>
      <w:suppressLineNumbers/>
      <w:spacing w:line="240" w:lineRule="auto"/>
      <w:ind w:right="0"/>
      <w:jc w:val="center"/>
    </w:pPr>
    <w:rPr>
      <w:rFonts w:ascii="Times New Roman" w:hAnsi="Times New Roman" w:cs="Times New Roman"/>
      <w:b/>
      <w:bCs/>
    </w:rPr>
  </w:style>
  <w:style w:type="character" w:styleId="MquinadeescreverHTML">
    <w:name w:val="HTML Typewriter"/>
    <w:rsid w:val="001F4BC8"/>
    <w:rPr>
      <w:rFonts w:ascii="Courier New" w:eastAsia="Times New Roman" w:hAnsi="Courier New" w:cs="Tahoma"/>
      <w:sz w:val="20"/>
      <w:szCs w:val="20"/>
    </w:rPr>
  </w:style>
  <w:style w:type="paragraph" w:customStyle="1" w:styleId="Ttulodetabela">
    <w:name w:val="Título de tabela"/>
    <w:basedOn w:val="Normal"/>
    <w:rsid w:val="001F4BC8"/>
    <w:pPr>
      <w:spacing w:after="120" w:line="276" w:lineRule="auto"/>
      <w:ind w:right="0"/>
      <w:jc w:val="center"/>
    </w:pPr>
    <w:rPr>
      <w:rFonts w:ascii="Calibri" w:eastAsia="Lucida Sans Unicode" w:hAnsi="Calibri" w:cs="Tahoma"/>
      <w:bCs/>
      <w:i/>
      <w:iCs/>
      <w:kern w:val="1"/>
      <w:sz w:val="22"/>
      <w:szCs w:val="22"/>
      <w:lang w:val="pt-PT"/>
    </w:rPr>
  </w:style>
  <w:style w:type="paragraph" w:customStyle="1" w:styleId="font5">
    <w:name w:val="font5"/>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lang w:eastAsia="en-US"/>
    </w:rPr>
  </w:style>
  <w:style w:type="paragraph" w:customStyle="1" w:styleId="font6">
    <w:name w:val="font6"/>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u w:val="single"/>
      <w:lang w:eastAsia="en-US"/>
    </w:rPr>
  </w:style>
  <w:style w:type="paragraph" w:customStyle="1" w:styleId="xl24">
    <w:name w:val="xl24"/>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2"/>
      <w:szCs w:val="22"/>
      <w:lang w:eastAsia="en-US"/>
    </w:rPr>
  </w:style>
  <w:style w:type="paragraph" w:customStyle="1" w:styleId="xl25">
    <w:name w:val="xl25"/>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6">
    <w:name w:val="xl26"/>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27">
    <w:name w:val="xl27"/>
    <w:basedOn w:val="Normal"/>
    <w:rsid w:val="001F4BC8"/>
    <w:pPr>
      <w:widowControl/>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9">
    <w:name w:val="xl29"/>
    <w:basedOn w:val="Normal"/>
    <w:rsid w:val="001F4BC8"/>
    <w:pPr>
      <w:widowControl/>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0">
    <w:name w:val="xl30"/>
    <w:basedOn w:val="Normal"/>
    <w:rsid w:val="001F4BC8"/>
    <w:pPr>
      <w:widowControl/>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31">
    <w:name w:val="xl3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2">
    <w:name w:val="xl32"/>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u w:val="single"/>
      <w:lang w:eastAsia="en-US"/>
    </w:rPr>
  </w:style>
  <w:style w:type="paragraph" w:customStyle="1" w:styleId="xl33">
    <w:name w:val="xl33"/>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34">
    <w:name w:val="xl34"/>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Calibri" w:eastAsia="Arial Unicode MS" w:hAnsi="Calibri" w:cs="Times New Roman"/>
      <w:sz w:val="22"/>
      <w:szCs w:val="22"/>
      <w:lang w:eastAsia="en-US"/>
    </w:rPr>
  </w:style>
  <w:style w:type="paragraph" w:customStyle="1" w:styleId="xl35">
    <w:name w:val="xl35"/>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6">
    <w:name w:val="xl36"/>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7">
    <w:name w:val="xl37"/>
    <w:basedOn w:val="Normal"/>
    <w:rsid w:val="001F4BC8"/>
    <w:pPr>
      <w:widowControl/>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38">
    <w:name w:val="xl38"/>
    <w:basedOn w:val="Normal"/>
    <w:rsid w:val="001F4BC8"/>
    <w:pPr>
      <w:widowControl/>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39">
    <w:name w:val="xl39"/>
    <w:basedOn w:val="Normal"/>
    <w:rsid w:val="001F4BC8"/>
    <w:pPr>
      <w:widowControl/>
      <w:pBdr>
        <w:top w:val="single" w:sz="4" w:space="0" w:color="auto"/>
      </w:pBdr>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0">
    <w:name w:val="xl40"/>
    <w:basedOn w:val="Normal"/>
    <w:rsid w:val="001F4BC8"/>
    <w:pPr>
      <w:widowControl/>
      <w:shd w:val="clear" w:color="auto" w:fill="808080"/>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41">
    <w:name w:val="xl4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Arial" w:eastAsia="Arial Unicode MS" w:hAnsi="Arial"/>
      <w:sz w:val="22"/>
      <w:szCs w:val="22"/>
      <w:lang w:eastAsia="en-US"/>
    </w:rPr>
  </w:style>
  <w:style w:type="paragraph" w:customStyle="1" w:styleId="xl42">
    <w:name w:val="xl42"/>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Calibri" w:eastAsia="Arial Unicode MS" w:hAnsi="Calibri" w:cs="Times New Roman"/>
      <w:sz w:val="22"/>
      <w:szCs w:val="22"/>
      <w:lang w:eastAsia="en-US"/>
    </w:rPr>
  </w:style>
  <w:style w:type="paragraph" w:customStyle="1" w:styleId="xl43">
    <w:name w:val="xl43"/>
    <w:basedOn w:val="Normal"/>
    <w:rsid w:val="001F4BC8"/>
    <w:pPr>
      <w:widowControl/>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4">
    <w:name w:val="xl44"/>
    <w:basedOn w:val="Normal"/>
    <w:rsid w:val="001F4BC8"/>
    <w:pPr>
      <w:widowControl/>
      <w:pBdr>
        <w:top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45">
    <w:name w:val="xl45"/>
    <w:basedOn w:val="Normal"/>
    <w:rsid w:val="001F4BC8"/>
    <w:pPr>
      <w:widowControl/>
      <w:pBdr>
        <w:top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46">
    <w:name w:val="xl46"/>
    <w:basedOn w:val="Normal"/>
    <w:rsid w:val="001F4BC8"/>
    <w:pPr>
      <w:widowControl/>
      <w:pBdr>
        <w:bottom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numbering" w:customStyle="1" w:styleId="Semlista1">
    <w:name w:val="Sem lista1"/>
    <w:next w:val="Semlista"/>
    <w:unhideWhenUsed/>
    <w:qFormat/>
    <w:rsid w:val="001F4BC8"/>
  </w:style>
  <w:style w:type="table" w:customStyle="1" w:styleId="Tabelacomgrade1">
    <w:name w:val="Tabela com grade1"/>
    <w:basedOn w:val="Tabelanormal"/>
    <w:next w:val="Tabelacomgrade"/>
    <w:rsid w:val="001F4BC8"/>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1F4BC8"/>
    <w:rPr>
      <w:rFonts w:ascii="Calibri" w:eastAsia="Calibri" w:hAnsi="Calibri" w:cs="Times New Roman"/>
      <w:sz w:val="22"/>
      <w:szCs w:val="22"/>
      <w:lang w:eastAsia="en-US"/>
    </w:rPr>
  </w:style>
  <w:style w:type="paragraph" w:customStyle="1" w:styleId="Corpodetexto22">
    <w:name w:val="Corpo de texto 22"/>
    <w:basedOn w:val="Normal"/>
    <w:rsid w:val="00785183"/>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2">
    <w:name w:val="Recuo de corpo de texto 22"/>
    <w:basedOn w:val="Normal"/>
    <w:rsid w:val="00785183"/>
    <w:pPr>
      <w:widowControl/>
      <w:suppressAutoHyphens w:val="0"/>
      <w:spacing w:line="240" w:lineRule="auto"/>
      <w:ind w:left="1418" w:right="0" w:hanging="1418"/>
    </w:pPr>
    <w:rPr>
      <w:rFonts w:ascii="CG Times (W1)" w:hAnsi="CG Times (W1)" w:cs="Times New Roman"/>
      <w:lang w:eastAsia="pt-BR"/>
    </w:rPr>
  </w:style>
  <w:style w:type="paragraph" w:customStyle="1" w:styleId="Textoembloco2">
    <w:name w:val="Texto em bloco2"/>
    <w:basedOn w:val="Normal"/>
    <w:rsid w:val="00785183"/>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Rodap2">
    <w:name w:val="Rodapé2"/>
    <w:basedOn w:val="Normal"/>
    <w:rsid w:val="00785183"/>
    <w:pPr>
      <w:tabs>
        <w:tab w:val="center" w:pos="4419"/>
        <w:tab w:val="right" w:pos="8838"/>
      </w:tabs>
      <w:spacing w:line="240" w:lineRule="auto"/>
      <w:ind w:left="284"/>
      <w:jc w:val="left"/>
    </w:pPr>
    <w:rPr>
      <w:rFonts w:ascii="Arial" w:hAnsi="Arial" w:cs="Times New Roman"/>
      <w:lang w:eastAsia="pt-BR"/>
    </w:rPr>
  </w:style>
  <w:style w:type="paragraph" w:customStyle="1" w:styleId="Normal1">
    <w:name w:val="Normal1"/>
    <w:rsid w:val="00785183"/>
    <w:pPr>
      <w:spacing w:line="276" w:lineRule="auto"/>
    </w:pPr>
    <w:rPr>
      <w:rFonts w:eastAsia="Arial"/>
      <w:color w:val="000000"/>
      <w:sz w:val="22"/>
      <w:szCs w:val="22"/>
    </w:rPr>
  </w:style>
  <w:style w:type="paragraph" w:customStyle="1" w:styleId="A390565">
    <w:name w:val="_A390565"/>
    <w:rsid w:val="0026350C"/>
    <w:pPr>
      <w:ind w:left="720" w:firstLine="4896"/>
    </w:pPr>
    <w:rPr>
      <w:rFonts w:ascii="Times New Roman" w:hAnsi="Times New Roman" w:cs="Times New Roman"/>
      <w:snapToGrid w:val="0"/>
      <w:color w:val="000000"/>
    </w:rPr>
  </w:style>
  <w:style w:type="paragraph" w:customStyle="1" w:styleId="A394765">
    <w:name w:val="_A394765"/>
    <w:rsid w:val="0026350C"/>
    <w:pPr>
      <w:ind w:left="6768" w:hanging="1152"/>
    </w:pPr>
    <w:rPr>
      <w:rFonts w:ascii="Times New Roman" w:hAnsi="Times New Roman" w:cs="Times New Roman"/>
      <w:snapToGrid w:val="0"/>
      <w:color w:val="000000"/>
    </w:rPr>
  </w:style>
  <w:style w:type="paragraph" w:customStyle="1" w:styleId="A014765">
    <w:name w:val="_A014765"/>
    <w:rsid w:val="0026350C"/>
    <w:pPr>
      <w:ind w:left="6768" w:hanging="6624"/>
    </w:pPr>
    <w:rPr>
      <w:rFonts w:ascii="Times New Roman" w:hAnsi="Times New Roman" w:cs="Times New Roman"/>
      <w:snapToGrid w:val="0"/>
      <w:color w:val="000000"/>
    </w:rPr>
  </w:style>
  <w:style w:type="paragraph" w:customStyle="1" w:styleId="A060565">
    <w:name w:val="_A060565"/>
    <w:rsid w:val="0026350C"/>
    <w:pPr>
      <w:ind w:left="720" w:firstLine="144"/>
    </w:pPr>
    <w:rPr>
      <w:rFonts w:ascii="Times New Roman" w:hAnsi="Times New Roman" w:cs="Times New Roman"/>
      <w:snapToGrid w:val="0"/>
      <w:color w:val="000000"/>
    </w:rPr>
  </w:style>
  <w:style w:type="paragraph" w:customStyle="1" w:styleId="E010965">
    <w:name w:val="_E010965"/>
    <w:rsid w:val="0026350C"/>
    <w:pPr>
      <w:ind w:left="1296" w:hanging="1152"/>
    </w:pPr>
    <w:rPr>
      <w:rFonts w:ascii="Times New Roman" w:hAnsi="Times New Roman" w:cs="Times New Roman"/>
      <w:snapToGrid w:val="0"/>
      <w:color w:val="000000"/>
    </w:rPr>
  </w:style>
  <w:style w:type="paragraph" w:customStyle="1" w:styleId="A060665">
    <w:name w:val="_A060665"/>
    <w:rsid w:val="0026350C"/>
    <w:pPr>
      <w:ind w:left="864"/>
    </w:pPr>
    <w:rPr>
      <w:rFonts w:ascii="Times New Roman" w:hAnsi="Times New Roman" w:cs="Times New Roman"/>
      <w:snapToGrid w:val="0"/>
      <w:color w:val="000000"/>
    </w:rPr>
  </w:style>
  <w:style w:type="paragraph" w:customStyle="1" w:styleId="E060965">
    <w:name w:val="_E060965"/>
    <w:rsid w:val="0026350C"/>
    <w:pPr>
      <w:ind w:left="1296" w:hanging="432"/>
    </w:pPr>
    <w:rPr>
      <w:rFonts w:ascii="Times New Roman" w:hAnsi="Times New Roman" w:cs="Times New Roman"/>
      <w:snapToGrid w:val="0"/>
      <w:color w:val="000000"/>
    </w:rPr>
  </w:style>
  <w:style w:type="paragraph" w:customStyle="1" w:styleId="E040465">
    <w:name w:val="_E040465"/>
    <w:rsid w:val="0026350C"/>
    <w:pPr>
      <w:ind w:left="576"/>
    </w:pPr>
    <w:rPr>
      <w:rFonts w:ascii="Times New Roman" w:hAnsi="Times New Roman" w:cs="Times New Roman"/>
      <w:snapToGrid w:val="0"/>
      <w:color w:val="000000"/>
    </w:rPr>
  </w:style>
  <w:style w:type="paragraph" w:customStyle="1" w:styleId="A071265">
    <w:name w:val="_A071265"/>
    <w:rsid w:val="0026350C"/>
    <w:pPr>
      <w:ind w:left="1728" w:hanging="720"/>
    </w:pPr>
    <w:rPr>
      <w:rFonts w:ascii="Times New Roman" w:hAnsi="Times New Roman" w:cs="Times New Roman"/>
      <w:snapToGrid w:val="0"/>
      <w:color w:val="000000"/>
    </w:rPr>
  </w:style>
  <w:style w:type="paragraph" w:customStyle="1" w:styleId="A141465">
    <w:name w:val="_A141465"/>
    <w:rsid w:val="0026350C"/>
    <w:pPr>
      <w:ind w:left="2016"/>
    </w:pPr>
    <w:rPr>
      <w:rFonts w:ascii="Times New Roman" w:hAnsi="Times New Roman" w:cs="Times New Roman"/>
      <w:snapToGrid w:val="0"/>
      <w:color w:val="000000"/>
    </w:rPr>
  </w:style>
  <w:style w:type="paragraph" w:customStyle="1" w:styleId="A142065">
    <w:name w:val="_A142065"/>
    <w:rsid w:val="0026350C"/>
    <w:pPr>
      <w:ind w:left="2880" w:hanging="864"/>
    </w:pPr>
    <w:rPr>
      <w:rFonts w:ascii="Times New Roman" w:hAnsi="Times New Roman" w:cs="Times New Roman"/>
      <w:snapToGrid w:val="0"/>
      <w:color w:val="000000"/>
    </w:rPr>
  </w:style>
  <w:style w:type="paragraph" w:customStyle="1" w:styleId="E352265">
    <w:name w:val="_E352265"/>
    <w:rsid w:val="0026350C"/>
    <w:pPr>
      <w:ind w:left="3168" w:firstLine="1872"/>
    </w:pPr>
    <w:rPr>
      <w:rFonts w:ascii="Times New Roman" w:hAnsi="Times New Roman" w:cs="Times New Roman"/>
      <w:snapToGrid w:val="0"/>
      <w:color w:val="000000"/>
    </w:rPr>
  </w:style>
  <w:style w:type="paragraph" w:customStyle="1" w:styleId="E012265">
    <w:name w:val="_E012265"/>
    <w:rsid w:val="0026350C"/>
    <w:pPr>
      <w:ind w:left="3168" w:hanging="3024"/>
    </w:pPr>
    <w:rPr>
      <w:rFonts w:ascii="Times New Roman" w:hAnsi="Times New Roman" w:cs="Times New Roman"/>
      <w:snapToGrid w:val="0"/>
      <w:color w:val="000000"/>
    </w:rPr>
  </w:style>
  <w:style w:type="paragraph" w:customStyle="1" w:styleId="A061165">
    <w:name w:val="_A061165"/>
    <w:rsid w:val="0026350C"/>
    <w:pPr>
      <w:ind w:left="1584" w:hanging="720"/>
    </w:pPr>
    <w:rPr>
      <w:rFonts w:ascii="Times New Roman" w:hAnsi="Times New Roman" w:cs="Times New Roman"/>
      <w:snapToGrid w:val="0"/>
      <w:color w:val="000000"/>
    </w:rPr>
  </w:style>
  <w:style w:type="paragraph" w:customStyle="1" w:styleId="A111165">
    <w:name w:val="_A111165"/>
    <w:rsid w:val="0026350C"/>
    <w:pPr>
      <w:ind w:left="1584"/>
    </w:pPr>
    <w:rPr>
      <w:rFonts w:ascii="Times New Roman" w:hAnsi="Times New Roman" w:cs="Times New Roman"/>
      <w:snapToGrid w:val="0"/>
      <w:color w:val="000000"/>
    </w:rPr>
  </w:style>
  <w:style w:type="paragraph" w:customStyle="1" w:styleId="A111465">
    <w:name w:val="_A111465"/>
    <w:rsid w:val="0026350C"/>
    <w:pPr>
      <w:ind w:left="2016" w:hanging="432"/>
    </w:pPr>
    <w:rPr>
      <w:rFonts w:ascii="Times New Roman" w:hAnsi="Times New Roman" w:cs="Times New Roman"/>
      <w:snapToGrid w:val="0"/>
      <w:color w:val="000000"/>
    </w:rPr>
  </w:style>
  <w:style w:type="paragraph" w:customStyle="1" w:styleId="A101465">
    <w:name w:val="_A101465"/>
    <w:rsid w:val="0026350C"/>
    <w:pPr>
      <w:ind w:left="2016" w:hanging="576"/>
    </w:pPr>
    <w:rPr>
      <w:rFonts w:ascii="Times New Roman" w:hAnsi="Times New Roman" w:cs="Times New Roman"/>
      <w:snapToGrid w:val="0"/>
      <w:color w:val="000000"/>
    </w:rPr>
  </w:style>
  <w:style w:type="paragraph" w:customStyle="1" w:styleId="E101765">
    <w:name w:val="_E101765"/>
    <w:rsid w:val="0026350C"/>
    <w:pPr>
      <w:ind w:left="2448" w:hanging="1008"/>
    </w:pPr>
    <w:rPr>
      <w:rFonts w:ascii="Times New Roman" w:hAnsi="Times New Roman" w:cs="Times New Roman"/>
      <w:snapToGrid w:val="0"/>
      <w:color w:val="000000"/>
    </w:rPr>
  </w:style>
  <w:style w:type="paragraph" w:customStyle="1" w:styleId="E011065">
    <w:name w:val="_E011065"/>
    <w:rsid w:val="0026350C"/>
    <w:pPr>
      <w:ind w:left="1440" w:hanging="1296"/>
    </w:pPr>
    <w:rPr>
      <w:rFonts w:ascii="Times New Roman" w:hAnsi="Times New Roman" w:cs="Times New Roman"/>
      <w:snapToGrid w:val="0"/>
      <w:color w:val="000000"/>
    </w:rPr>
  </w:style>
  <w:style w:type="paragraph" w:customStyle="1" w:styleId="A063065">
    <w:name w:val="_A063065"/>
    <w:rsid w:val="0026350C"/>
    <w:pPr>
      <w:ind w:left="4320" w:hanging="3456"/>
    </w:pPr>
    <w:rPr>
      <w:rFonts w:ascii="Times New Roman" w:hAnsi="Times New Roman" w:cs="Times New Roman"/>
      <w:snapToGrid w:val="0"/>
      <w:color w:val="000000"/>
    </w:rPr>
  </w:style>
  <w:style w:type="paragraph" w:customStyle="1" w:styleId="A011265">
    <w:name w:val="_A011265"/>
    <w:rsid w:val="0026350C"/>
    <w:pPr>
      <w:ind w:left="1728" w:hanging="1584"/>
    </w:pPr>
    <w:rPr>
      <w:rFonts w:ascii="Times New Roman" w:hAnsi="Times New Roman" w:cs="Times New Roman"/>
      <w:snapToGrid w:val="0"/>
      <w:color w:val="000000"/>
    </w:rPr>
  </w:style>
  <w:style w:type="paragraph" w:customStyle="1" w:styleId="A070765">
    <w:name w:val="_A070765"/>
    <w:rsid w:val="0026350C"/>
    <w:pPr>
      <w:ind w:left="1008"/>
    </w:pPr>
    <w:rPr>
      <w:rFonts w:ascii="Times New Roman" w:hAnsi="Times New Roman" w:cs="Times New Roman"/>
      <w:snapToGrid w:val="0"/>
      <w:color w:val="000000"/>
    </w:rPr>
  </w:style>
  <w:style w:type="paragraph" w:customStyle="1" w:styleId="A072265">
    <w:name w:val="_A072265"/>
    <w:rsid w:val="0026350C"/>
    <w:pPr>
      <w:ind w:left="3168" w:hanging="2160"/>
    </w:pPr>
    <w:rPr>
      <w:rFonts w:ascii="Times New Roman" w:hAnsi="Times New Roman" w:cs="Times New Roman"/>
      <w:snapToGrid w:val="0"/>
      <w:color w:val="000000"/>
    </w:rPr>
  </w:style>
  <w:style w:type="paragraph" w:customStyle="1" w:styleId="A061265">
    <w:name w:val="_A061265"/>
    <w:rsid w:val="0026350C"/>
    <w:pPr>
      <w:ind w:left="1728" w:hanging="864"/>
    </w:pPr>
    <w:rPr>
      <w:rFonts w:cs="Times New Roman"/>
      <w:color w:val="000000"/>
    </w:rPr>
  </w:style>
  <w:style w:type="paragraph" w:customStyle="1" w:styleId="E080865">
    <w:name w:val="_E080865"/>
    <w:rsid w:val="0026350C"/>
    <w:pPr>
      <w:ind w:left="1152"/>
    </w:pPr>
    <w:rPr>
      <w:rFonts w:ascii="Times New Roman" w:hAnsi="Times New Roman" w:cs="Times New Roman"/>
      <w:snapToGrid w:val="0"/>
      <w:color w:val="000000"/>
    </w:rPr>
  </w:style>
  <w:style w:type="paragraph" w:customStyle="1" w:styleId="A081365">
    <w:name w:val="_A081365"/>
    <w:rsid w:val="0026350C"/>
    <w:pPr>
      <w:ind w:left="1872" w:hanging="720"/>
    </w:pPr>
    <w:rPr>
      <w:rFonts w:ascii="Times New Roman" w:hAnsi="Times New Roman" w:cs="Times New Roman"/>
      <w:snapToGrid w:val="0"/>
      <w:color w:val="000000"/>
    </w:rPr>
  </w:style>
  <w:style w:type="paragraph" w:customStyle="1" w:styleId="A131365">
    <w:name w:val="_A131365"/>
    <w:rsid w:val="0026350C"/>
    <w:pPr>
      <w:ind w:left="1872"/>
    </w:pPr>
    <w:rPr>
      <w:rFonts w:ascii="Times New Roman" w:hAnsi="Times New Roman" w:cs="Times New Roman"/>
      <w:snapToGrid w:val="0"/>
      <w:color w:val="000000"/>
    </w:rPr>
  </w:style>
  <w:style w:type="paragraph" w:customStyle="1" w:styleId="E081365">
    <w:name w:val="_E081365"/>
    <w:rsid w:val="0026350C"/>
    <w:pPr>
      <w:ind w:left="1872" w:hanging="720"/>
    </w:pPr>
    <w:rPr>
      <w:rFonts w:ascii="Times New Roman" w:hAnsi="Times New Roman" w:cs="Times New Roman"/>
      <w:snapToGrid w:val="0"/>
      <w:color w:val="000000"/>
    </w:rPr>
  </w:style>
  <w:style w:type="paragraph" w:customStyle="1" w:styleId="A251365">
    <w:name w:val="_A251365"/>
    <w:rsid w:val="0026350C"/>
    <w:pPr>
      <w:ind w:left="1872" w:firstLine="1728"/>
    </w:pPr>
    <w:rPr>
      <w:rFonts w:ascii="Times New Roman" w:hAnsi="Times New Roman" w:cs="Times New Roman"/>
      <w:snapToGrid w:val="0"/>
      <w:color w:val="000000"/>
    </w:rPr>
  </w:style>
  <w:style w:type="paragraph" w:customStyle="1" w:styleId="A271365">
    <w:name w:val="_A271365"/>
    <w:rsid w:val="0026350C"/>
    <w:pPr>
      <w:ind w:left="1872" w:firstLine="2016"/>
    </w:pPr>
    <w:rPr>
      <w:rFonts w:ascii="Times New Roman" w:hAnsi="Times New Roman" w:cs="Times New Roman"/>
      <w:snapToGrid w:val="0"/>
      <w:color w:val="000000"/>
    </w:rPr>
  </w:style>
  <w:style w:type="paragraph" w:customStyle="1" w:styleId="A373765">
    <w:name w:val="_A373765"/>
    <w:rsid w:val="0026350C"/>
    <w:pPr>
      <w:ind w:left="5328"/>
    </w:pPr>
    <w:rPr>
      <w:rFonts w:ascii="Times New Roman" w:hAnsi="Times New Roman" w:cs="Times New Roman"/>
      <w:snapToGrid w:val="0"/>
      <w:color w:val="000000"/>
    </w:rPr>
  </w:style>
  <w:style w:type="paragraph" w:customStyle="1" w:styleId="A111868">
    <w:name w:val="_A111868"/>
    <w:rsid w:val="0026350C"/>
    <w:pPr>
      <w:ind w:left="2448" w:hanging="1008"/>
    </w:pPr>
    <w:rPr>
      <w:rFonts w:ascii="Times New Roman" w:hAnsi="Times New Roman" w:cs="Times New Roman"/>
      <w:color w:val="000000"/>
    </w:rPr>
  </w:style>
  <w:style w:type="paragraph" w:customStyle="1" w:styleId="BodyText21">
    <w:name w:val="Body Text 21"/>
    <w:basedOn w:val="Normal"/>
    <w:rsid w:val="0026350C"/>
    <w:pPr>
      <w:widowControl/>
      <w:suppressAutoHyphens w:val="0"/>
      <w:spacing w:line="240" w:lineRule="auto"/>
      <w:ind w:right="0"/>
    </w:pPr>
    <w:rPr>
      <w:rFonts w:ascii="Times New Roman" w:hAnsi="Times New Roman" w:cs="Times New Roman"/>
      <w:sz w:val="20"/>
      <w:lang w:eastAsia="pt-BR"/>
    </w:rPr>
  </w:style>
  <w:style w:type="paragraph" w:customStyle="1" w:styleId="Textopadro">
    <w:name w:val="Texto padrão"/>
    <w:basedOn w:val="Normal"/>
    <w:rsid w:val="0026350C"/>
    <w:pPr>
      <w:widowControl/>
      <w:suppressAutoHyphens w:val="0"/>
      <w:spacing w:line="240" w:lineRule="auto"/>
      <w:ind w:right="0"/>
      <w:jc w:val="left"/>
    </w:pPr>
    <w:rPr>
      <w:rFonts w:ascii="Times New Roman" w:hAnsi="Times New Roman" w:cs="Times New Roman"/>
      <w:lang w:val="en-US" w:eastAsia="pt-BR"/>
    </w:rPr>
  </w:style>
  <w:style w:type="paragraph" w:customStyle="1" w:styleId="BodyText31">
    <w:name w:val="Body Text 31"/>
    <w:basedOn w:val="Normal"/>
    <w:rsid w:val="0026350C"/>
    <w:pPr>
      <w:widowControl/>
      <w:suppressAutoHyphens w:val="0"/>
      <w:spacing w:before="120" w:line="240" w:lineRule="auto"/>
      <w:ind w:right="0"/>
    </w:pPr>
    <w:rPr>
      <w:rFonts w:ascii="Times New Roman" w:hAnsi="Times New Roman" w:cs="Times New Roman"/>
      <w:sz w:val="20"/>
      <w:lang w:eastAsia="pt-BR"/>
    </w:rPr>
  </w:style>
  <w:style w:type="paragraph" w:customStyle="1" w:styleId="reservado3">
    <w:name w:val="reservado3"/>
    <w:basedOn w:val="Normal"/>
    <w:rsid w:val="0026350C"/>
    <w:pPr>
      <w:widowControl/>
      <w:tabs>
        <w:tab w:val="left" w:pos="9000"/>
        <w:tab w:val="right" w:pos="9360"/>
      </w:tabs>
      <w:spacing w:line="240" w:lineRule="auto"/>
      <w:ind w:right="0"/>
    </w:pPr>
    <w:rPr>
      <w:rFonts w:ascii="Arial" w:hAnsi="Arial" w:cs="Times New Roman"/>
      <w:lang w:val="en-US" w:eastAsia="pt-BR"/>
    </w:rPr>
  </w:style>
  <w:style w:type="paragraph" w:styleId="Sumrio1">
    <w:name w:val="toc 1"/>
    <w:basedOn w:val="Normal"/>
    <w:next w:val="Normal"/>
    <w:autoRedefine/>
    <w:rsid w:val="0026350C"/>
    <w:pPr>
      <w:widowControl/>
      <w:suppressAutoHyphens w:val="0"/>
      <w:spacing w:after="120" w:line="240" w:lineRule="auto"/>
      <w:ind w:right="0"/>
    </w:pPr>
    <w:rPr>
      <w:rFonts w:ascii="Garamond" w:hAnsi="Garamond" w:cs="Times New Roman"/>
      <w:b/>
      <w:lang w:eastAsia="pt-BR"/>
    </w:rPr>
  </w:style>
  <w:style w:type="paragraph" w:styleId="Remissivo1">
    <w:name w:val="index 1"/>
    <w:basedOn w:val="Normal"/>
    <w:next w:val="Normal"/>
    <w:autoRedefine/>
    <w:rsid w:val="0026350C"/>
    <w:pPr>
      <w:widowControl/>
      <w:suppressAutoHyphens w:val="0"/>
      <w:spacing w:line="240" w:lineRule="auto"/>
      <w:ind w:left="200" w:right="0" w:hanging="200"/>
      <w:jc w:val="left"/>
    </w:pPr>
    <w:rPr>
      <w:rFonts w:ascii="Times New Roman" w:hAnsi="Times New Roman" w:cs="Times New Roman"/>
      <w:sz w:val="20"/>
      <w:lang w:eastAsia="pt-BR"/>
    </w:rPr>
  </w:style>
  <w:style w:type="paragraph" w:styleId="Ttulodendiceremissivo">
    <w:name w:val="index heading"/>
    <w:basedOn w:val="Normal"/>
    <w:next w:val="Remissivo1"/>
    <w:rsid w:val="0026350C"/>
    <w:pPr>
      <w:widowControl/>
      <w:suppressAutoHyphens w:val="0"/>
      <w:spacing w:line="240" w:lineRule="auto"/>
      <w:ind w:right="0"/>
      <w:jc w:val="left"/>
    </w:pPr>
    <w:rPr>
      <w:rFonts w:ascii="Times New Roman" w:hAnsi="Times New Roman" w:cs="Times New Roman"/>
      <w:sz w:val="20"/>
      <w:lang w:eastAsia="pt-BR"/>
    </w:rPr>
  </w:style>
  <w:style w:type="paragraph" w:customStyle="1" w:styleId="Padro">
    <w:name w:val="Padrão"/>
    <w:rsid w:val="0026350C"/>
    <w:pPr>
      <w:autoSpaceDE w:val="0"/>
      <w:autoSpaceDN w:val="0"/>
    </w:pPr>
    <w:rPr>
      <w:rFonts w:ascii="Times New Roman" w:hAnsi="Times New Roman" w:cs="Times New Roman"/>
    </w:rPr>
  </w:style>
  <w:style w:type="paragraph" w:styleId="Subttulo">
    <w:name w:val="Subtitle"/>
    <w:basedOn w:val="Normal"/>
    <w:next w:val="Normal"/>
    <w:link w:val="SubttuloChar"/>
    <w:pPr>
      <w:widowControl/>
      <w:spacing w:line="240" w:lineRule="auto"/>
      <w:ind w:right="0"/>
      <w:jc w:val="left"/>
    </w:pPr>
    <w:rPr>
      <w:rFonts w:ascii="Times" w:eastAsia="Times" w:hAnsi="Times" w:cs="Times"/>
      <w:sz w:val="20"/>
      <w:szCs w:val="20"/>
    </w:rPr>
  </w:style>
  <w:style w:type="character" w:customStyle="1" w:styleId="SubttuloChar">
    <w:name w:val="Subtítulo Char"/>
    <w:link w:val="Subttulo"/>
    <w:rsid w:val="0026350C"/>
    <w:rPr>
      <w:rFonts w:ascii="TimesNewRoman,Bold" w:hAnsi="TimesNewRoman,Bold" w:cs="Times New Roman"/>
      <w:szCs w:val="24"/>
    </w:rPr>
  </w:style>
  <w:style w:type="paragraph" w:customStyle="1" w:styleId="A321065">
    <w:name w:val="_A321065"/>
    <w:basedOn w:val="Normal"/>
    <w:rsid w:val="0026350C"/>
    <w:pPr>
      <w:widowControl/>
      <w:suppressAutoHyphens w:val="0"/>
      <w:autoSpaceDE w:val="0"/>
      <w:autoSpaceDN w:val="0"/>
      <w:spacing w:before="40" w:after="20" w:line="240" w:lineRule="auto"/>
      <w:ind w:left="1296" w:right="1440" w:firstLine="4464"/>
      <w:jc w:val="center"/>
    </w:pPr>
    <w:rPr>
      <w:rFonts w:ascii="Tms Rmn" w:hAnsi="Tms Rmn" w:cs="Times New Roman"/>
      <w:lang w:eastAsia="pt-BR"/>
    </w:rPr>
  </w:style>
  <w:style w:type="paragraph" w:customStyle="1" w:styleId="Standard">
    <w:name w:val="Standard"/>
    <w:rsid w:val="0026350C"/>
    <w:pPr>
      <w:suppressAutoHyphens/>
      <w:autoSpaceDN w:val="0"/>
      <w:textAlignment w:val="baseline"/>
    </w:pPr>
    <w:rPr>
      <w:rFonts w:ascii="Liberation Serif" w:eastAsia="文泉驛正黑" w:hAnsi="Liberation Serif" w:cs="Lohit Devanagari"/>
      <w:kern w:val="3"/>
      <w:lang w:eastAsia="zh-CN" w:bidi="hi-IN"/>
    </w:rPr>
  </w:style>
  <w:style w:type="paragraph" w:customStyle="1" w:styleId="xl66">
    <w:name w:val="xl66"/>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67">
    <w:name w:val="xl6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68">
    <w:name w:val="xl68"/>
    <w:basedOn w:val="Normal"/>
    <w:rsid w:val="0026350C"/>
    <w:pPr>
      <w:widowControl/>
      <w:pBdr>
        <w:bottom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69">
    <w:name w:val="xl6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70">
    <w:name w:val="xl7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1">
    <w:name w:val="xl7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2">
    <w:name w:val="xl7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3">
    <w:name w:val="xl7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4">
    <w:name w:val="xl7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5">
    <w:name w:val="xl7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6">
    <w:name w:val="xl7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lang w:eastAsia="pt-BR"/>
    </w:rPr>
  </w:style>
  <w:style w:type="paragraph" w:customStyle="1" w:styleId="xl77">
    <w:name w:val="xl7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lang w:eastAsia="pt-BR"/>
    </w:rPr>
  </w:style>
  <w:style w:type="paragraph" w:customStyle="1" w:styleId="xl78">
    <w:name w:val="xl7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79">
    <w:name w:val="xl79"/>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0">
    <w:name w:val="xl80"/>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1">
    <w:name w:val="xl81"/>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2">
    <w:name w:val="xl82"/>
    <w:basedOn w:val="Normal"/>
    <w:rsid w:val="0026350C"/>
    <w:pPr>
      <w:widowControl/>
      <w:pBdr>
        <w:bottom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3">
    <w:name w:val="xl83"/>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4">
    <w:name w:val="xl84"/>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5">
    <w:name w:val="xl85"/>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6">
    <w:name w:val="xl86"/>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7">
    <w:name w:val="xl87"/>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8">
    <w:name w:val="xl88"/>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9">
    <w:name w:val="xl8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0">
    <w:name w:val="xl9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1">
    <w:name w:val="xl91"/>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2">
    <w:name w:val="xl92"/>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3">
    <w:name w:val="xl93"/>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4">
    <w:name w:val="xl94"/>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5">
    <w:name w:val="xl95"/>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6">
    <w:name w:val="xl96"/>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7">
    <w:name w:val="xl9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8">
    <w:name w:val="xl98"/>
    <w:basedOn w:val="Normal"/>
    <w:rsid w:val="0026350C"/>
    <w:pPr>
      <w:widowControl/>
      <w:pBdr>
        <w:bottom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99">
    <w:name w:val="xl9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0">
    <w:name w:val="xl10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1">
    <w:name w:val="xl10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2">
    <w:name w:val="xl10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3">
    <w:name w:val="xl10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4">
    <w:name w:val="xl10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5">
    <w:name w:val="xl10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6">
    <w:name w:val="xl10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7">
    <w:name w:val="xl10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8">
    <w:name w:val="xl108"/>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9">
    <w:name w:val="xl109"/>
    <w:basedOn w:val="Normal"/>
    <w:rsid w:val="0026350C"/>
    <w:pPr>
      <w:widowControl/>
      <w:pBdr>
        <w:top w:val="single" w:sz="4" w:space="0" w:color="auto"/>
        <w:left w:val="double" w:sz="6"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0">
    <w:name w:val="xl110"/>
    <w:basedOn w:val="Normal"/>
    <w:rsid w:val="0026350C"/>
    <w:pPr>
      <w:widowControl/>
      <w:pBdr>
        <w:top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1">
    <w:name w:val="xl111"/>
    <w:basedOn w:val="Normal"/>
    <w:rsid w:val="0026350C"/>
    <w:pPr>
      <w:widowControl/>
      <w:pBdr>
        <w:top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2">
    <w:name w:val="xl112"/>
    <w:basedOn w:val="Normal"/>
    <w:rsid w:val="0026350C"/>
    <w:pPr>
      <w:widowControl/>
      <w:pBdr>
        <w:left w:val="double" w:sz="6"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3">
    <w:name w:val="xl113"/>
    <w:basedOn w:val="Normal"/>
    <w:rsid w:val="0026350C"/>
    <w:pPr>
      <w:widowControl/>
      <w:pBdr>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4">
    <w:name w:val="xl114"/>
    <w:basedOn w:val="Normal"/>
    <w:rsid w:val="0026350C"/>
    <w:pPr>
      <w:widowControl/>
      <w:pBdr>
        <w:left w:val="double" w:sz="6" w:space="0" w:color="auto"/>
        <w:bottom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5">
    <w:name w:val="xl115"/>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6">
    <w:name w:val="xl116"/>
    <w:basedOn w:val="Normal"/>
    <w:rsid w:val="0026350C"/>
    <w:pPr>
      <w:widowControl/>
      <w:pBdr>
        <w:top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7">
    <w:name w:val="xl117"/>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8">
    <w:name w:val="xl118"/>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9">
    <w:name w:val="xl119"/>
    <w:basedOn w:val="Normal"/>
    <w:rsid w:val="0026350C"/>
    <w:pPr>
      <w:widowControl/>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0">
    <w:name w:val="xl120"/>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1">
    <w:name w:val="xl121"/>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2">
    <w:name w:val="xl122"/>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3">
    <w:name w:val="xl123"/>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4">
    <w:name w:val="xl124"/>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5">
    <w:name w:val="xl125"/>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6">
    <w:name w:val="xl126"/>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7">
    <w:name w:val="xl127"/>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8">
    <w:name w:val="xl12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9">
    <w:name w:val="xl12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65">
    <w:name w:val="xl65"/>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numbering" w:customStyle="1" w:styleId="Semlista2">
    <w:name w:val="Sem lista2"/>
    <w:next w:val="Semlista"/>
    <w:unhideWhenUsed/>
    <w:qFormat/>
    <w:rsid w:val="0026350C"/>
  </w:style>
  <w:style w:type="paragraph" w:customStyle="1" w:styleId="xl64">
    <w:name w:val="xl64"/>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A101065">
    <w:name w:val="_A101065"/>
    <w:rsid w:val="004E7319"/>
    <w:pPr>
      <w:ind w:left="1440"/>
    </w:pPr>
    <w:rPr>
      <w:rFonts w:ascii="Times New Roman" w:hAnsi="Times New Roman" w:cs="Times New Roman"/>
      <w:color w:val="000000"/>
    </w:rPr>
  </w:style>
  <w:style w:type="paragraph" w:customStyle="1" w:styleId="A010165">
    <w:name w:val="_A010165"/>
    <w:rsid w:val="004E7319"/>
    <w:pPr>
      <w:ind w:left="144"/>
    </w:pPr>
    <w:rPr>
      <w:rFonts w:ascii="Times New Roman" w:hAnsi="Times New Roman" w:cs="Times New Roman"/>
      <w:color w:val="000000"/>
    </w:rPr>
  </w:style>
  <w:style w:type="paragraph" w:customStyle="1" w:styleId="A101665">
    <w:name w:val="_A101665"/>
    <w:rsid w:val="004E7319"/>
    <w:pPr>
      <w:ind w:left="2304" w:hanging="864"/>
    </w:pPr>
    <w:rPr>
      <w:rFonts w:ascii="Times New Roman" w:hAnsi="Times New Roman" w:cs="Times New Roman"/>
      <w:color w:val="000000"/>
    </w:rPr>
  </w:style>
  <w:style w:type="paragraph" w:customStyle="1" w:styleId="A101765">
    <w:name w:val="_A101765"/>
    <w:rsid w:val="004E7319"/>
    <w:pPr>
      <w:ind w:left="2448" w:hanging="1008"/>
    </w:pPr>
    <w:rPr>
      <w:rFonts w:ascii="Times New Roman" w:hAnsi="Times New Roman" w:cs="Times New Roman"/>
      <w:color w:val="000000"/>
    </w:rPr>
  </w:style>
  <w:style w:type="paragraph" w:customStyle="1" w:styleId="A030165">
    <w:name w:val="_A030165"/>
    <w:rsid w:val="004E7319"/>
    <w:pPr>
      <w:ind w:left="144" w:firstLine="288"/>
    </w:pPr>
    <w:rPr>
      <w:rFonts w:ascii="Times New Roman" w:hAnsi="Times New Roman" w:cs="Times New Roman"/>
      <w:color w:val="000000"/>
    </w:rPr>
  </w:style>
  <w:style w:type="paragraph" w:customStyle="1" w:styleId="A060168">
    <w:name w:val="_A060168"/>
    <w:rsid w:val="004E7319"/>
    <w:pPr>
      <w:ind w:firstLine="720"/>
    </w:pPr>
    <w:rPr>
      <w:rFonts w:ascii="Times New Roman" w:hAnsi="Times New Roman" w:cs="Times New Roman"/>
      <w:color w:val="000000"/>
    </w:rPr>
  </w:style>
  <w:style w:type="paragraph" w:customStyle="1" w:styleId="A060668">
    <w:name w:val="_A060668"/>
    <w:rsid w:val="004E7319"/>
    <w:pPr>
      <w:ind w:left="720"/>
    </w:pPr>
    <w:rPr>
      <w:rFonts w:ascii="Times New Roman" w:hAnsi="Times New Roman" w:cs="Times New Roman"/>
      <w:color w:val="000000"/>
    </w:rPr>
  </w:style>
  <w:style w:type="paragraph" w:customStyle="1" w:styleId="A011368">
    <w:name w:val="_A011368"/>
    <w:rsid w:val="004E7319"/>
    <w:pPr>
      <w:ind w:left="1728" w:hanging="1728"/>
    </w:pPr>
    <w:rPr>
      <w:rFonts w:ascii="Times New Roman" w:hAnsi="Times New Roman" w:cs="Times New Roman"/>
      <w:color w:val="000000"/>
    </w:rPr>
  </w:style>
  <w:style w:type="paragraph" w:customStyle="1" w:styleId="A131368">
    <w:name w:val="_A131368"/>
    <w:rsid w:val="004E7319"/>
    <w:pPr>
      <w:ind w:left="1728"/>
    </w:pPr>
    <w:rPr>
      <w:rFonts w:ascii="Times New Roman" w:hAnsi="Times New Roman" w:cs="Times New Roman"/>
      <w:color w:val="000000"/>
    </w:rPr>
  </w:style>
  <w:style w:type="paragraph" w:customStyle="1" w:styleId="A060968">
    <w:name w:val="_A060968"/>
    <w:rsid w:val="004E7319"/>
    <w:pPr>
      <w:ind w:left="1152" w:hanging="432"/>
    </w:pPr>
    <w:rPr>
      <w:rFonts w:ascii="Times New Roman" w:hAnsi="Times New Roman" w:cs="Times New Roman"/>
      <w:color w:val="000000"/>
    </w:rPr>
  </w:style>
  <w:style w:type="paragraph" w:customStyle="1" w:styleId="titulo-item">
    <w:name w:val="titulo-item"/>
    <w:rsid w:val="004E7319"/>
    <w:pPr>
      <w:tabs>
        <w:tab w:val="num" w:pos="360"/>
      </w:tabs>
      <w:suppressAutoHyphens/>
    </w:pPr>
    <w:rPr>
      <w:rFonts w:ascii="Times New Roman" w:hAnsi="Times New Roman" w:cs="Times New Roman"/>
      <w:b/>
      <w:sz w:val="32"/>
      <w:lang w:eastAsia="ar-SA"/>
    </w:rPr>
  </w:style>
  <w:style w:type="character" w:customStyle="1" w:styleId="Fontepargpadro1">
    <w:name w:val="Fonte parág. padrão1"/>
    <w:rsid w:val="004E7319"/>
  </w:style>
  <w:style w:type="paragraph" w:customStyle="1" w:styleId="Contedodetabela">
    <w:name w:val="Conteúdo de tabela"/>
    <w:basedOn w:val="Corpodetexto"/>
    <w:rsid w:val="004E7319"/>
    <w:pPr>
      <w:widowControl w:val="0"/>
      <w:suppressAutoHyphens/>
      <w:spacing w:after="120"/>
      <w:jc w:val="left"/>
    </w:pPr>
    <w:rPr>
      <w:lang w:val="pt-PT" w:eastAsia="pt-BR"/>
    </w:rPr>
  </w:style>
  <w:style w:type="character" w:customStyle="1" w:styleId="WW8Num2z0">
    <w:name w:val="WW8Num2z0"/>
    <w:rsid w:val="004E7319"/>
    <w:rPr>
      <w:rFonts w:ascii="Symbol" w:hAnsi="Symbol"/>
    </w:rPr>
  </w:style>
  <w:style w:type="character" w:customStyle="1" w:styleId="WW8Num2z1">
    <w:name w:val="WW8Num2z1"/>
    <w:rsid w:val="004E7319"/>
    <w:rPr>
      <w:rFonts w:ascii="Courier New" w:hAnsi="Courier New"/>
    </w:rPr>
  </w:style>
  <w:style w:type="character" w:customStyle="1" w:styleId="WW8Num2z2">
    <w:name w:val="WW8Num2z2"/>
    <w:rsid w:val="004E7319"/>
    <w:rPr>
      <w:rFonts w:ascii="Wingdings" w:hAnsi="Wingdings"/>
    </w:rPr>
  </w:style>
  <w:style w:type="character" w:customStyle="1" w:styleId="smalltitle1">
    <w:name w:val="smalltitle1"/>
    <w:rsid w:val="004E7319"/>
    <w:rPr>
      <w:rFonts w:ascii="Arial" w:hAnsi="Arial" w:cs="Arial"/>
      <w:b/>
      <w:bCs/>
      <w:i w:val="0"/>
      <w:iCs w:val="0"/>
      <w:sz w:val="23"/>
      <w:szCs w:val="23"/>
    </w:rPr>
  </w:style>
  <w:style w:type="paragraph" w:customStyle="1" w:styleId="Captulo">
    <w:name w:val="Capítulo"/>
    <w:basedOn w:val="Normal"/>
    <w:next w:val="Corpodetexto"/>
    <w:rsid w:val="004E7319"/>
    <w:pPr>
      <w:keepNext/>
      <w:widowControl/>
      <w:spacing w:before="240" w:after="120" w:line="240" w:lineRule="auto"/>
      <w:ind w:right="0"/>
      <w:jc w:val="left"/>
    </w:pPr>
    <w:rPr>
      <w:rFonts w:ascii="Arial" w:eastAsia="MS Mincho" w:hAnsi="Arial" w:cs="Tahoma"/>
      <w:sz w:val="28"/>
      <w:szCs w:val="28"/>
    </w:rPr>
  </w:style>
  <w:style w:type="paragraph" w:styleId="Lista">
    <w:name w:val="List"/>
    <w:basedOn w:val="Corpodetexto"/>
    <w:rsid w:val="004E7319"/>
    <w:pPr>
      <w:suppressAutoHyphens/>
    </w:pPr>
    <w:rPr>
      <w:rFonts w:cs="Tahoma"/>
      <w:lang w:val="pt-BR" w:eastAsia="ar-SA"/>
    </w:rPr>
  </w:style>
  <w:style w:type="paragraph" w:customStyle="1" w:styleId="Legenda1">
    <w:name w:val="Legenda1"/>
    <w:basedOn w:val="Normal"/>
    <w:rsid w:val="004E7319"/>
    <w:pPr>
      <w:widowControl/>
      <w:suppressLineNumbers/>
      <w:spacing w:before="120" w:after="120" w:line="240" w:lineRule="auto"/>
      <w:ind w:right="0"/>
      <w:jc w:val="left"/>
    </w:pPr>
    <w:rPr>
      <w:rFonts w:ascii="Times New Roman" w:hAnsi="Times New Roman" w:cs="Tahoma"/>
      <w:i/>
      <w:iCs/>
    </w:rPr>
  </w:style>
  <w:style w:type="paragraph" w:customStyle="1" w:styleId="ndice">
    <w:name w:val="Índice"/>
    <w:basedOn w:val="Normal"/>
    <w:rsid w:val="004E7319"/>
    <w:pPr>
      <w:widowControl/>
      <w:suppressLineNumbers/>
      <w:spacing w:line="240" w:lineRule="auto"/>
      <w:ind w:right="0"/>
      <w:jc w:val="left"/>
    </w:pPr>
    <w:rPr>
      <w:rFonts w:ascii="Times New Roman" w:hAnsi="Times New Roman" w:cs="Tahoma"/>
    </w:rPr>
  </w:style>
  <w:style w:type="paragraph" w:customStyle="1" w:styleId="Contedodatabela">
    <w:name w:val="Conteúdo da tabela"/>
    <w:basedOn w:val="Normal"/>
    <w:rsid w:val="004E7319"/>
    <w:pPr>
      <w:widowControl/>
      <w:suppressLineNumbers/>
      <w:spacing w:line="240" w:lineRule="auto"/>
      <w:ind w:right="0"/>
      <w:jc w:val="left"/>
    </w:pPr>
    <w:rPr>
      <w:rFonts w:ascii="Times New Roman" w:hAnsi="Times New Roman" w:cs="Times New Roman"/>
    </w:rPr>
  </w:style>
  <w:style w:type="numbering" w:customStyle="1" w:styleId="Semlista3">
    <w:name w:val="Sem lista3"/>
    <w:next w:val="Semlista"/>
    <w:rsid w:val="00AA0BEC"/>
  </w:style>
  <w:style w:type="table" w:customStyle="1" w:styleId="Tabelacomgrade2">
    <w:name w:val="Tabela com grade2"/>
    <w:basedOn w:val="Tabelanormal"/>
    <w:next w:val="Tabelacomgrade"/>
    <w:rsid w:val="00AA0BEC"/>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1">
    <w:name w:val="st1"/>
    <w:rsid w:val="00AA0BEC"/>
  </w:style>
  <w:style w:type="character" w:styleId="Refdecomentrio">
    <w:name w:val="annotation reference"/>
    <w:unhideWhenUsed/>
    <w:qFormat/>
    <w:rsid w:val="00F772D5"/>
    <w:rPr>
      <w:sz w:val="16"/>
      <w:szCs w:val="16"/>
    </w:rPr>
  </w:style>
  <w:style w:type="paragraph" w:styleId="Textodecomentrio">
    <w:name w:val="annotation text"/>
    <w:basedOn w:val="Normal"/>
    <w:link w:val="TextodecomentrioChar"/>
    <w:unhideWhenUsed/>
    <w:qFormat/>
    <w:rsid w:val="00F772D5"/>
    <w:rPr>
      <w:sz w:val="20"/>
    </w:rPr>
  </w:style>
  <w:style w:type="character" w:customStyle="1" w:styleId="TextodecomentrioChar">
    <w:name w:val="Texto de comentário Char"/>
    <w:link w:val="Textodecomentrio"/>
    <w:rsid w:val="00F772D5"/>
    <w:rPr>
      <w:rFonts w:ascii="Courier New" w:hAnsi="Courier New"/>
      <w:lang w:eastAsia="ar-SA"/>
    </w:rPr>
  </w:style>
  <w:style w:type="paragraph" w:styleId="Assuntodocomentrio">
    <w:name w:val="annotation subject"/>
    <w:basedOn w:val="Textodecomentrio"/>
    <w:next w:val="Textodecomentrio"/>
    <w:link w:val="AssuntodocomentrioChar"/>
    <w:unhideWhenUsed/>
    <w:qFormat/>
    <w:rsid w:val="00F772D5"/>
    <w:rPr>
      <w:b/>
      <w:bCs/>
    </w:rPr>
  </w:style>
  <w:style w:type="character" w:customStyle="1" w:styleId="AssuntodocomentrioChar">
    <w:name w:val="Assunto do comentário Char"/>
    <w:link w:val="Assuntodocomentrio"/>
    <w:rsid w:val="00F772D5"/>
    <w:rPr>
      <w:rFonts w:ascii="Courier New" w:hAnsi="Courier New"/>
      <w:b/>
      <w:bCs/>
      <w:lang w:eastAsia="ar-SA"/>
    </w:rPr>
  </w:style>
  <w:style w:type="paragraph" w:customStyle="1" w:styleId="artigo">
    <w:name w:val="artigo"/>
    <w:basedOn w:val="Normal"/>
    <w:rsid w:val="00392587"/>
    <w:pPr>
      <w:widowControl/>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styleId="CabealhodoSumrio">
    <w:name w:val="TOC Heading"/>
    <w:basedOn w:val="Ttulo1"/>
    <w:next w:val="Normal"/>
    <w:uiPriority w:val="39"/>
    <w:unhideWhenUsed/>
    <w:qFormat/>
    <w:rsid w:val="000662F1"/>
    <w:pPr>
      <w:keepLines/>
      <w:spacing w:after="0" w:line="259" w:lineRule="auto"/>
      <w:outlineLvl w:val="9"/>
    </w:pPr>
    <w:rPr>
      <w:rFonts w:ascii="Calibri Light" w:hAnsi="Calibri Light" w:cs="Times New Roman"/>
      <w:b w:val="0"/>
      <w:bCs w:val="0"/>
      <w:color w:val="2E74B5"/>
      <w:kern w:val="0"/>
    </w:rPr>
  </w:style>
  <w:style w:type="paragraph" w:styleId="Sumrio2">
    <w:name w:val="toc 2"/>
    <w:basedOn w:val="Normal"/>
    <w:next w:val="Normal"/>
    <w:autoRedefine/>
    <w:uiPriority w:val="39"/>
    <w:unhideWhenUsed/>
    <w:rsid w:val="000662F1"/>
    <w:pPr>
      <w:spacing w:after="100"/>
      <w:ind w:left="240"/>
    </w:pPr>
  </w:style>
  <w:style w:type="character" w:styleId="CitaoHTML">
    <w:name w:val="HTML Cite"/>
    <w:uiPriority w:val="99"/>
    <w:semiHidden/>
    <w:unhideWhenUsed/>
    <w:rsid w:val="00555E6A"/>
    <w:rPr>
      <w:i/>
      <w:iCs/>
    </w:rPr>
  </w:style>
  <w:style w:type="paragraph" w:customStyle="1" w:styleId="m5330089230540286302gmail-msobodytext">
    <w:name w:val="m_5330089230540286302gmail-msobodytext"/>
    <w:basedOn w:val="Normal"/>
    <w:rsid w:val="005A5DB5"/>
    <w:pPr>
      <w:widowControl/>
      <w:suppressAutoHyphens w:val="0"/>
      <w:spacing w:before="100" w:beforeAutospacing="1" w:after="100" w:afterAutospacing="1" w:line="240" w:lineRule="auto"/>
      <w:ind w:right="0"/>
      <w:jc w:val="left"/>
    </w:pPr>
    <w:rPr>
      <w:rFonts w:ascii="Times New Roman" w:hAnsi="Times New Roman" w:cs="Times New Roman"/>
      <w:lang w:eastAsia="pt-BR"/>
    </w:rPr>
  </w:style>
  <w:style w:type="table" w:customStyle="1" w:styleId="TableNormal0">
    <w:name w:val="Table Normal"/>
    <w:rsid w:val="00EC0985"/>
    <w:tblPr>
      <w:tblCellMar>
        <w:top w:w="0" w:type="dxa"/>
        <w:left w:w="0" w:type="dxa"/>
        <w:bottom w:w="0" w:type="dxa"/>
        <w:right w:w="0" w:type="dxa"/>
      </w:tblCellMar>
    </w:tblPr>
  </w:style>
  <w:style w:type="character" w:customStyle="1" w:styleId="m-446213632142540881gmail-msohyperlink">
    <w:name w:val="m_-446213632142540881gmail-msohyperlink"/>
    <w:rsid w:val="00BA3F27"/>
  </w:style>
  <w:style w:type="character" w:customStyle="1" w:styleId="MenoPendente1">
    <w:name w:val="Menção Pendente1"/>
    <w:uiPriority w:val="99"/>
    <w:semiHidden/>
    <w:unhideWhenUsed/>
    <w:rsid w:val="00373138"/>
    <w:rPr>
      <w:color w:val="605E5C"/>
      <w:shd w:val="clear" w:color="auto" w:fill="E1DFDD"/>
    </w:rPr>
  </w:style>
  <w:style w:type="character" w:customStyle="1" w:styleId="fontstyle01">
    <w:name w:val="fontstyle01"/>
    <w:rsid w:val="00002134"/>
    <w:rPr>
      <w:rFonts w:ascii="CourierNewPSMT" w:hAnsi="CourierNewPSMT" w:hint="default"/>
      <w:color w:val="000000"/>
      <w:w w:val="100"/>
      <w:position w:val="-1"/>
      <w:sz w:val="22"/>
      <w:szCs w:val="22"/>
      <w:effect w:val="none"/>
      <w:vertAlign w:val="baseline"/>
      <w:cs w:val="0"/>
      <w:em w:val="none"/>
    </w:rPr>
  </w:style>
  <w:style w:type="paragraph" w:customStyle="1" w:styleId="Cabealhoanalitico3Heading1a">
    <w:name w:val="Cabeçalho;analitico 3;Heading 1a"/>
    <w:basedOn w:val="Normal"/>
    <w:qFormat/>
    <w:rsid w:val="00002134"/>
    <w:pPr>
      <w:suppressAutoHyphens w:val="0"/>
      <w:spacing w:line="240" w:lineRule="auto"/>
      <w:ind w:leftChars="-1" w:left="-1" w:hangingChars="1" w:hanging="1"/>
      <w:textDirection w:val="btLr"/>
      <w:textAlignment w:val="top"/>
      <w:outlineLvl w:val="0"/>
    </w:pPr>
    <w:rPr>
      <w:color w:val="000000"/>
      <w:position w:val="-1"/>
      <w:szCs w:val="22"/>
    </w:rPr>
  </w:style>
  <w:style w:type="character" w:customStyle="1" w:styleId="CabealhoCharanalitico3CharHeading1aChar">
    <w:name w:val="Cabeçalho Char;analitico 3 Char;Heading 1a Char"/>
    <w:rsid w:val="00002134"/>
    <w:rPr>
      <w:rFonts w:ascii="Courier New" w:hAnsi="Courier New" w:cs="Times New Roman"/>
      <w:w w:val="100"/>
      <w:position w:val="-1"/>
      <w:sz w:val="20"/>
      <w:szCs w:val="20"/>
      <w:effect w:val="none"/>
      <w:vertAlign w:val="baseline"/>
      <w:cs w:val="0"/>
      <w:em w:val="none"/>
      <w:lang w:eastAsia="ar-SA"/>
    </w:rPr>
  </w:style>
  <w:style w:type="character" w:customStyle="1" w:styleId="m-7110105763858137242gmail-tl8wme">
    <w:name w:val="m_-7110105763858137242gmail-tl8wme"/>
    <w:rsid w:val="00002134"/>
    <w:rPr>
      <w:w w:val="100"/>
      <w:position w:val="-1"/>
      <w:effect w:val="none"/>
      <w:vertAlign w:val="baseline"/>
      <w:cs w:val="0"/>
      <w:em w:val="none"/>
    </w:rPr>
  </w:style>
  <w:style w:type="character" w:customStyle="1" w:styleId="fontstyle21">
    <w:name w:val="fontstyle21"/>
    <w:rsid w:val="00002134"/>
    <w:rPr>
      <w:rFonts w:ascii="DejaVuSans" w:hAnsi="DejaVuSans" w:hint="default"/>
      <w:b/>
      <w:bCs/>
      <w:color w:val="000000"/>
      <w:w w:val="100"/>
      <w:position w:val="-1"/>
      <w:sz w:val="22"/>
      <w:szCs w:val="22"/>
      <w:effect w:val="none"/>
      <w:vertAlign w:val="baseline"/>
      <w:cs w:val="0"/>
      <w:em w:val="none"/>
    </w:rPr>
  </w:style>
  <w:style w:type="character" w:customStyle="1" w:styleId="fontstyle31">
    <w:name w:val="fontstyle31"/>
    <w:rsid w:val="00002134"/>
    <w:rPr>
      <w:rFonts w:ascii="DejaVuSans" w:hAnsi="DejaVuSans" w:hint="default"/>
      <w:i/>
      <w:iCs/>
      <w:color w:val="000000"/>
      <w:w w:val="100"/>
      <w:position w:val="-1"/>
      <w:sz w:val="24"/>
      <w:szCs w:val="24"/>
      <w:effect w:val="none"/>
      <w:vertAlign w:val="baseline"/>
      <w:cs w:val="0"/>
      <w:em w:val="none"/>
    </w:rPr>
  </w:style>
  <w:style w:type="character" w:customStyle="1" w:styleId="tl8wme">
    <w:name w:val="tl8wme"/>
    <w:rsid w:val="00002134"/>
    <w:rPr>
      <w:w w:val="100"/>
      <w:position w:val="-1"/>
      <w:effect w:val="none"/>
      <w:vertAlign w:val="baseline"/>
      <w:cs w:val="0"/>
      <w:em w:val="none"/>
    </w:rPr>
  </w:style>
  <w:style w:type="character" w:customStyle="1" w:styleId="ur">
    <w:name w:val="ur"/>
    <w:rsid w:val="00002134"/>
    <w:rPr>
      <w:w w:val="100"/>
      <w:position w:val="-1"/>
      <w:effect w:val="none"/>
      <w:vertAlign w:val="baseline"/>
      <w:cs w:val="0"/>
      <w:em w:val="none"/>
    </w:rPr>
  </w:style>
  <w:style w:type="character" w:customStyle="1" w:styleId="vpqmgb">
    <w:name w:val="vpqmgb"/>
    <w:rsid w:val="00002134"/>
    <w:rPr>
      <w:w w:val="100"/>
      <w:position w:val="-1"/>
      <w:effect w:val="none"/>
      <w:vertAlign w:val="baseline"/>
      <w:cs w:val="0"/>
      <w:em w:val="none"/>
    </w:rPr>
  </w:style>
  <w:style w:type="character" w:customStyle="1" w:styleId="sv">
    <w:name w:val="sv"/>
    <w:rsid w:val="00002134"/>
    <w:rPr>
      <w:w w:val="100"/>
      <w:position w:val="-1"/>
      <w:effect w:val="none"/>
      <w:vertAlign w:val="baseline"/>
      <w:cs w:val="0"/>
      <w:em w:val="none"/>
    </w:rPr>
  </w:style>
  <w:style w:type="paragraph" w:styleId="Reviso">
    <w:name w:val="Revision"/>
    <w:hidden/>
    <w:uiPriority w:val="99"/>
    <w:semiHidden/>
    <w:rsid w:val="00DB31E2"/>
    <w:rPr>
      <w:color w:val="000000"/>
      <w:position w:val="-1"/>
      <w:sz w:val="22"/>
      <w:szCs w:val="22"/>
    </w:rPr>
  </w:style>
  <w:style w:type="paragraph" w:customStyle="1" w:styleId="LO-normal">
    <w:name w:val="LO-normal"/>
    <w:qFormat/>
    <w:rsid w:val="00C42951"/>
    <w:pPr>
      <w:suppressAutoHyphens/>
    </w:pPr>
    <w:rPr>
      <w:lang w:eastAsia="zh-CN" w:bidi="hi-IN"/>
    </w:rPr>
  </w:style>
  <w:style w:type="character" w:customStyle="1" w:styleId="UnresolvedMention">
    <w:name w:val="Unresolved Mention"/>
    <w:basedOn w:val="Fontepargpadro"/>
    <w:uiPriority w:val="99"/>
    <w:semiHidden/>
    <w:unhideWhenUsed/>
    <w:rsid w:val="000D20AF"/>
    <w:rPr>
      <w:color w:val="605E5C"/>
      <w:shd w:val="clear" w:color="auto" w:fill="E1DFDD"/>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left w:w="115" w:type="dxa"/>
        <w:right w:w="115" w:type="dxa"/>
      </w:tblCellMar>
    </w:tblPr>
  </w:style>
  <w:style w:type="table" w:customStyle="1" w:styleId="aff6">
    <w:basedOn w:val="TableNormal0"/>
    <w:tblPr>
      <w:tblStyleRowBandSize w:val="1"/>
      <w:tblStyleColBandSize w:val="1"/>
      <w:tblCellMar>
        <w:left w:w="70" w:type="dxa"/>
        <w:right w:w="70" w:type="dxa"/>
      </w:tblCellMar>
    </w:tblPr>
  </w:style>
  <w:style w:type="table" w:customStyle="1" w:styleId="aff7">
    <w:basedOn w:val="TableNormal0"/>
    <w:tblPr>
      <w:tblStyleRowBandSize w:val="1"/>
      <w:tblStyleColBandSize w:val="1"/>
      <w:tblCellMar>
        <w:top w:w="15" w:type="dxa"/>
        <w:left w:w="15" w:type="dxa"/>
        <w:bottom w:w="15" w:type="dxa"/>
        <w:right w:w="15" w:type="dxa"/>
      </w:tblCellMar>
    </w:tblPr>
  </w:style>
  <w:style w:type="table" w:customStyle="1" w:styleId="aff8">
    <w:basedOn w:val="TableNormal0"/>
    <w:tblPr>
      <w:tblStyleRowBandSize w:val="1"/>
      <w:tblStyleColBandSize w:val="1"/>
      <w:tblCellMar>
        <w:top w:w="15" w:type="dxa"/>
        <w:left w:w="15" w:type="dxa"/>
        <w:bottom w:w="15" w:type="dxa"/>
        <w:right w:w="15" w:type="dxa"/>
      </w:tblCellMar>
    </w:tblPr>
  </w:style>
  <w:style w:type="table" w:customStyle="1" w:styleId="aff9">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6487981">
      <w:bodyDiv w:val="1"/>
      <w:marLeft w:val="0"/>
      <w:marRight w:val="0"/>
      <w:marTop w:val="0"/>
      <w:marBottom w:val="0"/>
      <w:divBdr>
        <w:top w:val="none" w:sz="0" w:space="0" w:color="auto"/>
        <w:left w:val="none" w:sz="0" w:space="0" w:color="auto"/>
        <w:bottom w:val="none" w:sz="0" w:space="0" w:color="auto"/>
        <w:right w:val="none" w:sz="0" w:space="0" w:color="auto"/>
      </w:divBdr>
      <w:divsChild>
        <w:div w:id="1375932306">
          <w:marLeft w:val="169"/>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pagri.sc.gov.br/index.php/licitacoes/" TargetMode="External"/><Relationship Id="rId117" Type="http://schemas.openxmlformats.org/officeDocument/2006/relationships/hyperlink" Target="https://www.epagri.sc.gov.br/index.php/licitacoes/" TargetMode="External"/><Relationship Id="rId21" Type="http://schemas.openxmlformats.org/officeDocument/2006/relationships/hyperlink" Target="https://www.licitacoes-e.com.br/aop/" TargetMode="External"/><Relationship Id="rId42" Type="http://schemas.openxmlformats.org/officeDocument/2006/relationships/hyperlink" Target="http://leis.alesc.sc.gov.br/html/2014/631_2014_lei_complementar.html" TargetMode="External"/><Relationship Id="rId47" Type="http://schemas.openxmlformats.org/officeDocument/2006/relationships/hyperlink" Target="http://leis.alesc.sc.gov.br/html/2014/16493_2014_lei.html" TargetMode="External"/><Relationship Id="rId63" Type="http://schemas.openxmlformats.org/officeDocument/2006/relationships/hyperlink" Target="http://www.planalto.gov.br/ccivil_03/_ato2011-2014/2011/lei/l12529.htm" TargetMode="External"/><Relationship Id="rId68" Type="http://schemas.openxmlformats.org/officeDocument/2006/relationships/hyperlink" Target="mailto:licitacoes@epagri.sc.gov.br" TargetMode="External"/><Relationship Id="rId84" Type="http://schemas.openxmlformats.org/officeDocument/2006/relationships/hyperlink" Target="http://www.planalto.gov.br/ccivil_03/leis/l5764.htm" TargetMode="External"/><Relationship Id="rId89" Type="http://schemas.openxmlformats.org/officeDocument/2006/relationships/hyperlink" Target="http://www.planalto.gov.br/ccivil_03/_ato2015-2018/2016/lei/l13303.htm" TargetMode="External"/><Relationship Id="rId112" Type="http://schemas.openxmlformats.org/officeDocument/2006/relationships/hyperlink" Target="http://www.planalto.gov.br/ccivil_03/_ato2015-2018/2016/lei/l13303.htm" TargetMode="External"/><Relationship Id="rId133" Type="http://schemas.openxmlformats.org/officeDocument/2006/relationships/hyperlink" Target="http://www.planalto.gov.br/ccivil_03/_ato2015-2018/2016/lei/l13303.htm" TargetMode="External"/><Relationship Id="rId138" Type="http://schemas.openxmlformats.org/officeDocument/2006/relationships/hyperlink" Target="https://www.epagri.sc.gov.br/index.php/licitacoes/" TargetMode="External"/><Relationship Id="rId154" Type="http://schemas.openxmlformats.org/officeDocument/2006/relationships/hyperlink" Target="http://server03.pge.sc.gov.br/LegislacaoEstadual/2020/000001-009-0-2020-100.htm" TargetMode="External"/><Relationship Id="rId159" Type="http://schemas.openxmlformats.org/officeDocument/2006/relationships/hyperlink" Target="http://server03.pge.sc.gov.br/LegislacaoEstadual/2019/000385-005-0-2019-009.htm" TargetMode="External"/><Relationship Id="rId175" Type="http://schemas.openxmlformats.org/officeDocument/2006/relationships/hyperlink" Target="http://www.planalto.gov.br/ccivil_03/_ato2011-2014/2013/lei/l12846.htm" TargetMode="External"/><Relationship Id="rId170" Type="http://schemas.openxmlformats.org/officeDocument/2006/relationships/hyperlink" Target="http://www.planalto.gov.br/ccivil_03/_ato2011-2014/2013/lei/l12846.htm" TargetMode="External"/><Relationship Id="rId16" Type="http://schemas.openxmlformats.org/officeDocument/2006/relationships/hyperlink" Target="http://server03.pge.sc.gov.br/LegislacaoEstadual/2018/000005-009-0-2018-024.htm" TargetMode="External"/><Relationship Id="rId107" Type="http://schemas.openxmlformats.org/officeDocument/2006/relationships/hyperlink" Target="https://www.epagri.sc.gov.br/index.php/licitacoes/"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leis.alesc.sc.gov.br/html/constituicao_estadual_1989.html" TargetMode="External"/><Relationship Id="rId37" Type="http://schemas.openxmlformats.org/officeDocument/2006/relationships/hyperlink" Target="http://www.planalto.gov.br/ccivil_03/leis/L8078compilado.htm" TargetMode="External"/><Relationship Id="rId53" Type="http://schemas.openxmlformats.org/officeDocument/2006/relationships/hyperlink" Target="http://www.planalto.gov.br/ccivil_03/leis/lcp/lcp123.htm" TargetMode="External"/><Relationship Id="rId58" Type="http://schemas.openxmlformats.org/officeDocument/2006/relationships/hyperlink" Target="https://www.google.com/url?q=https://certidoes-apf.apps.tcu.gov.br/&amp;sa=D&amp;source=hangouts&amp;ust=1551986063593000&amp;usg=AFQjCNHCB9mSziA8jXzcQf2aGGohjRWZFw" TargetMode="External"/><Relationship Id="rId74" Type="http://schemas.openxmlformats.org/officeDocument/2006/relationships/hyperlink" Target="http://leis.alesc.sc.gov.br/html/2011/15435_2011_lei.html" TargetMode="External"/><Relationship Id="rId79" Type="http://schemas.openxmlformats.org/officeDocument/2006/relationships/hyperlink" Target="http://www.planalto.gov.br/ccivil_03/_ato2011-2014/2013/lei/l12846.htm" TargetMode="External"/><Relationship Id="rId102" Type="http://schemas.openxmlformats.org/officeDocument/2006/relationships/hyperlink" Target="https://www.epagri.sc.gov.br/index.php/licitacoes/" TargetMode="External"/><Relationship Id="rId123" Type="http://schemas.openxmlformats.org/officeDocument/2006/relationships/hyperlink" Target="http://server03.pge.sc.gov.br/LegislacaoEstadual/2020/000001-009-0-2020-100.htm" TargetMode="External"/><Relationship Id="rId128" Type="http://schemas.openxmlformats.org/officeDocument/2006/relationships/hyperlink" Target="http://www.planalto.gov.br/ccivil_03/constituicao/constituicao.htm" TargetMode="External"/><Relationship Id="rId144" Type="http://schemas.openxmlformats.org/officeDocument/2006/relationships/hyperlink" Target="https://antigo.plataformamaisbrasil.gov.br/legislacao/portarias/portaria-interministerial-n-424-de-30-de-dezembro-de-2016" TargetMode="External"/><Relationship Id="rId149" Type="http://schemas.openxmlformats.org/officeDocument/2006/relationships/hyperlink" Target="mailto:andressabee@epagri.sc.gov.br" TargetMode="External"/><Relationship Id="rId5" Type="http://schemas.openxmlformats.org/officeDocument/2006/relationships/settings" Target="settings.xml"/><Relationship Id="rId90" Type="http://schemas.openxmlformats.org/officeDocument/2006/relationships/hyperlink" Target="https://www.epagri.sc.gov.br/index.php/licitacoes/" TargetMode="External"/><Relationship Id="rId95" Type="http://schemas.openxmlformats.org/officeDocument/2006/relationships/hyperlink" Target="http://www.planalto.gov.br/ccivil_03/leis/lcp/lcp123.htm" TargetMode="External"/><Relationship Id="rId160" Type="http://schemas.openxmlformats.org/officeDocument/2006/relationships/hyperlink" Target="http://server03.pge.sc.gov.br/LegislacaoEstadual/2017/001073-005-0-2017-004.htm" TargetMode="External"/><Relationship Id="rId165" Type="http://schemas.openxmlformats.org/officeDocument/2006/relationships/hyperlink" Target="http://leis.alesc.sc.gov.br/html/1998/10732_1998_lei_promulgada.html" TargetMode="External"/><Relationship Id="rId181" Type="http://schemas.openxmlformats.org/officeDocument/2006/relationships/header" Target="header1.xml"/><Relationship Id="rId22" Type="http://schemas.openxmlformats.org/officeDocument/2006/relationships/hyperlink" Target="https://www.epagri.sc.gov.br/index.php/licitacoes/" TargetMode="External"/><Relationship Id="rId27" Type="http://schemas.openxmlformats.org/officeDocument/2006/relationships/hyperlink" Target="https://www.licitacoes-e.com.br/aop/" TargetMode="External"/><Relationship Id="rId43" Type="http://schemas.openxmlformats.org/officeDocument/2006/relationships/hyperlink" Target="http://leis.alesc.sc.gov.br/html/1998/10732_1998_lei_promulgada.html" TargetMode="External"/><Relationship Id="rId48" Type="http://schemas.openxmlformats.org/officeDocument/2006/relationships/hyperlink" Target="https://www.epagri.sc.gov.br/index.php/licitacoes/" TargetMode="External"/><Relationship Id="rId64" Type="http://schemas.openxmlformats.org/officeDocument/2006/relationships/hyperlink" Target="https://www.epagri.sc.gov.br/index.php/licitacoes/" TargetMode="External"/><Relationship Id="rId69" Type="http://schemas.openxmlformats.org/officeDocument/2006/relationships/hyperlink" Target="http://www.planalto.gov.br/ccivil_03/_ato2015-2018/2016/lei/l13303.htm" TargetMode="External"/><Relationship Id="rId113" Type="http://schemas.openxmlformats.org/officeDocument/2006/relationships/hyperlink" Target="https://www.epagri.sc.gov.br/index.php/licitacoes/" TargetMode="External"/><Relationship Id="rId118" Type="http://schemas.openxmlformats.org/officeDocument/2006/relationships/hyperlink" Target="http://www.planalto.gov.br/ccivil_03/_ato2011-2014/2013/lei/l12846.htm" TargetMode="External"/><Relationship Id="rId134" Type="http://schemas.openxmlformats.org/officeDocument/2006/relationships/hyperlink" Target="https://www.epagri.sc.gov.br/index.php/licitacoes/" TargetMode="External"/><Relationship Id="rId139" Type="http://schemas.openxmlformats.org/officeDocument/2006/relationships/hyperlink" Target="http://server03.pge.sc.gov.br/LegislacaoEstadual/2022/002355-005-0-2022-003.htm" TargetMode="External"/><Relationship Id="rId80" Type="http://schemas.openxmlformats.org/officeDocument/2006/relationships/hyperlink" Target="https://www.epagri.sc.gov.br/index.php/licitacoes/" TargetMode="External"/><Relationship Id="rId85" Type="http://schemas.openxmlformats.org/officeDocument/2006/relationships/hyperlink" Target="http://www.planalto.gov.br/ccivil_03/leis/lcp/lcp123.htm" TargetMode="External"/><Relationship Id="rId150" Type="http://schemas.openxmlformats.org/officeDocument/2006/relationships/hyperlink" Target="mailto:andresouza@epagri.sc.gov.br" TargetMode="External"/><Relationship Id="rId155" Type="http://schemas.openxmlformats.org/officeDocument/2006/relationships/hyperlink" Target="http://www.planalto.gov.br/ccivil_03/leis/lcp/lcp123.htm" TargetMode="External"/><Relationship Id="rId171" Type="http://schemas.openxmlformats.org/officeDocument/2006/relationships/hyperlink" Target="https://leisestaduais.com.br/sc/decreto-n-1106-2017-santa-catarina-regulamenta-no-ambito-do-poder-executivo-estadual-a-lei-federal-no-12-846-de-2013-que-dispoe-sobre-a-responsabilizacao-administrativa-e-civil-de-pessoas-juridicas-pela-pratica-de-atos-contra-a-administracao-publica-nacional-ou-estrangeira-e-da-outras-providencias?q=agente%20de%20transito" TargetMode="External"/><Relationship Id="rId176" Type="http://schemas.openxmlformats.org/officeDocument/2006/relationships/hyperlink" Target="https://www.cgu.gov.br/assuntos/etica-e-integridade/legislacao" TargetMode="External"/><Relationship Id="rId12" Type="http://schemas.openxmlformats.org/officeDocument/2006/relationships/hyperlink" Target="http://www.planalto.gov.br/ccivil_03/_ato2015-2018/2016/lei/l13303.htmhttp:/www.planalto.gov.br/ccivil_03/_ato2015-2018/2016/lei/l13303.htm" TargetMode="External"/><Relationship Id="rId17" Type="http://schemas.openxmlformats.org/officeDocument/2006/relationships/hyperlink" Target="http://www.planalto.gov.br/ccivil_03/_ato2015-2018/2016/lei/l13303.htm" TargetMode="External"/><Relationship Id="rId33" Type="http://schemas.openxmlformats.org/officeDocument/2006/relationships/hyperlink" Target="http://www.planalto.gov.br/ccivil_03/_ato2015-2018/2016/lei/L13303.htm" TargetMode="External"/><Relationship Id="rId38" Type="http://schemas.openxmlformats.org/officeDocument/2006/relationships/hyperlink" Target="https://www.planalto.gov.br/ccivil_03/decreto-lei/del2848compilado.htm" TargetMode="External"/><Relationship Id="rId59" Type="http://schemas.openxmlformats.org/officeDocument/2006/relationships/hyperlink" Target="https://www.google.com/url?q=https://certidoes-apf.apps.tcu.gov.br/&amp;sa=D&amp;source=hangouts&amp;ust=1551986063593000&amp;usg=AFQjCNHCB9mSziA8jXzcQf2aGGohjRWZFw" TargetMode="External"/><Relationship Id="rId103" Type="http://schemas.openxmlformats.org/officeDocument/2006/relationships/hyperlink" Target="https://www.confaz.fazenda.gov.br/legislacao/protocolos/2009/pt042_09" TargetMode="External"/><Relationship Id="rId108" Type="http://schemas.openxmlformats.org/officeDocument/2006/relationships/hyperlink" Target="https://antigo.plataformamaisbrasil.gov.br/legislacao/portarias/portaria-interministerial-n-424-de-30-de-dezembro-de-2016" TargetMode="External"/><Relationship Id="rId124" Type="http://schemas.openxmlformats.org/officeDocument/2006/relationships/hyperlink" Target="https://www.epagri.sc.gov.br/index.php/licitacoes/" TargetMode="External"/><Relationship Id="rId129" Type="http://schemas.openxmlformats.org/officeDocument/2006/relationships/hyperlink" Target="http://leis.alesc.sc.gov.br/html/2014/16493_2014_lei.html" TargetMode="External"/><Relationship Id="rId54" Type="http://schemas.openxmlformats.org/officeDocument/2006/relationships/hyperlink" Target="http://www.planalto.gov.br/ccivil_03/_Ato2007-2010/2007/Lei/L11488.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5-2018/2018/Lei/L13726.htm" TargetMode="External"/><Relationship Id="rId91" Type="http://schemas.openxmlformats.org/officeDocument/2006/relationships/hyperlink" Target="http://servicos.receita.fazenda.gov.br/Servicos/certidao/CndConjuntaInter/InformaNICertidao.asp?Tipo=1" TargetMode="External"/><Relationship Id="rId96" Type="http://schemas.openxmlformats.org/officeDocument/2006/relationships/hyperlink" Target="https://www.licitacoes-e.com.br/aop" TargetMode="External"/><Relationship Id="rId140" Type="http://schemas.openxmlformats.org/officeDocument/2006/relationships/hyperlink" Target="https://www.planalto.gov.br/ccivil_03/_ato2015-2018/2016/lei/l13303.htm" TargetMode="External"/><Relationship Id="rId145" Type="http://schemas.openxmlformats.org/officeDocument/2006/relationships/hyperlink" Target="http://server03.pge.sc.gov.br/LegislacaoEstadual/2019/000385-005-0-2019-009.htm" TargetMode="External"/><Relationship Id="rId161" Type="http://schemas.openxmlformats.org/officeDocument/2006/relationships/hyperlink" Target="http://server03.pge.sc.gov.br/LegislacaoEstadual/2013/000002-009-0-2013-034.htm" TargetMode="External"/><Relationship Id="rId166" Type="http://schemas.openxmlformats.org/officeDocument/2006/relationships/hyperlink" Target="http://leis.alesc.sc.gov.br/html/2013/16003_2013_lei.html" TargetMode="External"/><Relationship Id="rId18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portaldecompras.sc.gov.br" TargetMode="External"/><Relationship Id="rId28" Type="http://schemas.openxmlformats.org/officeDocument/2006/relationships/hyperlink" Target="https://www.epagri.sc.gov.br/index.php/licitacoes/" TargetMode="External"/><Relationship Id="rId49" Type="http://schemas.openxmlformats.org/officeDocument/2006/relationships/hyperlink" Target="http://www.epagri.sc.gov.br" TargetMode="External"/><Relationship Id="rId114" Type="http://schemas.openxmlformats.org/officeDocument/2006/relationships/hyperlink" Target="http://www.planalto.gov.br/ccivil_03/_ato2015-2018/2016/lei/l13303.htm" TargetMode="External"/><Relationship Id="rId119" Type="http://schemas.openxmlformats.org/officeDocument/2006/relationships/hyperlink" Target="https://www.epagri.sc.gov.br/index.php/licitacoes/" TargetMode="External"/><Relationship Id="rId44" Type="http://schemas.openxmlformats.org/officeDocument/2006/relationships/hyperlink" Target="http://leis.alesc.sc.gov.br/html/2009/14675_2009_lei.html" TargetMode="External"/><Relationship Id="rId60" Type="http://schemas.openxmlformats.org/officeDocument/2006/relationships/hyperlink" Target="http://www.planalto.gov.br/ccivil_03/_Ato2007-2010/2007/Decreto/D6170compilado.htm" TargetMode="External"/><Relationship Id="rId65" Type="http://schemas.openxmlformats.org/officeDocument/2006/relationships/hyperlink" Target="https://www.epagri.sc.gov.br/index.php/licitacoes/" TargetMode="External"/><Relationship Id="rId81" Type="http://schemas.openxmlformats.org/officeDocument/2006/relationships/hyperlink" Target="https://www.epagri.sc.gov.br/index.php/licitacoes/" TargetMode="External"/><Relationship Id="rId86" Type="http://schemas.openxmlformats.org/officeDocument/2006/relationships/hyperlink" Target="https://www.epagri.sc.gov.br/index.php/licitacoes/" TargetMode="External"/><Relationship Id="rId130" Type="http://schemas.openxmlformats.org/officeDocument/2006/relationships/hyperlink" Target="http://www.planalto.gov.br/ccivil_03/_ato2015-2018/2016/lei/l13303.htmhttp:/www.planalto.gov.br/ccivil_03/_ato2015-2018/2016/lei/l13303.htm" TargetMode="External"/><Relationship Id="rId135" Type="http://schemas.openxmlformats.org/officeDocument/2006/relationships/hyperlink" Target="http://www.epagri.sc.gov.br" TargetMode="External"/><Relationship Id="rId151" Type="http://schemas.openxmlformats.org/officeDocument/2006/relationships/hyperlink" Target="http://www.planalto.gov.br/ccivil_03/_ato2015-2018/2016/lei/l13303.htm" TargetMode="External"/><Relationship Id="rId156" Type="http://schemas.openxmlformats.org/officeDocument/2006/relationships/hyperlink" Target="http://www.planalto.gov.br/ccivil_03/_ato2015-2018/2016/lei/l13303.htm" TargetMode="External"/><Relationship Id="rId177" Type="http://schemas.openxmlformats.org/officeDocument/2006/relationships/hyperlink" Target="http://www.planalto.gov.br/ccivil_03/_ato2011-2014/2013/lei/l12846.htm" TargetMode="External"/><Relationship Id="rId4" Type="http://schemas.microsoft.com/office/2007/relationships/stylesWithEffects" Target="stylesWithEffects.xml"/><Relationship Id="rId9" Type="http://schemas.openxmlformats.org/officeDocument/2006/relationships/hyperlink" Target="https://www.licitacoes-e.com.br/aop/pesquisar-licitacao.aop?opcao=preencherPesquisar" TargetMode="External"/><Relationship Id="rId172" Type="http://schemas.openxmlformats.org/officeDocument/2006/relationships/hyperlink" Target="http://www.planalto.gov.br/ccivil_03/leis/l8078compilado.htm" TargetMode="External"/><Relationship Id="rId180" Type="http://schemas.openxmlformats.org/officeDocument/2006/relationships/hyperlink" Target="https://epagri.sc.gov.br/index.php/politica-de-privacidade/" TargetMode="External"/><Relationship Id="rId13" Type="http://schemas.openxmlformats.org/officeDocument/2006/relationships/hyperlink" Target="https://www.epagri.sc.gov.br/index.php/licitacoes/"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137.htm" TargetMode="External"/><Relationship Id="rId109" Type="http://schemas.openxmlformats.org/officeDocument/2006/relationships/hyperlink" Target="http://server03.pge.sc.gov.br/LegislacaoEstadual/2019/000385-005-0-2019-009.htm" TargetMode="External"/><Relationship Id="rId34" Type="http://schemas.openxmlformats.org/officeDocument/2006/relationships/hyperlink" Target="https://leisestaduais.com.br/sc/decreto-n-1007-2016-santa-catarina-fixa-as-diretrizes-para-a-promocao-das-adaptacoes-necessarias-a-adequacao-das-empresas-publicas-e-sociedades-de-economia-mista-e-suas-subsidiarias-do-estado-de-santa-catarina-ao-disposto-na-lei-federal-n-13303-de-2016-e-no-decreto-n-1-007-de-2016-e-estabelece-outras-providencias" TargetMode="External"/><Relationship Id="rId50" Type="http://schemas.openxmlformats.org/officeDocument/2006/relationships/hyperlink" Target="https://www.licitacoes-e.com.br/aop/" TargetMode="External"/><Relationship Id="rId55" Type="http://schemas.openxmlformats.org/officeDocument/2006/relationships/hyperlink" Target="http://www.planalto.gov.br/ccivil_03/_ato2015-2018/2016/lei/l13303.htmhttp:/www.planalto.gov.br/ccivil_03/_ato2015-2018/2016/lei/l13303.htm" TargetMode="External"/><Relationship Id="rId76" Type="http://schemas.openxmlformats.org/officeDocument/2006/relationships/hyperlink" Target="http://leis.alesc.sc.gov.br/html/2022/18347_2022_lei.html" TargetMode="External"/><Relationship Id="rId97" Type="http://schemas.openxmlformats.org/officeDocument/2006/relationships/hyperlink" Target="http://www.planalto.gov.br/ccivil_03/_ato2015-2018/2016/lei/l13303.htmhttp:/www.planalto.gov.br/ccivil_03/_ato2015-2018/2016/lei/l13303.htm" TargetMode="External"/><Relationship Id="rId104" Type="http://schemas.openxmlformats.org/officeDocument/2006/relationships/hyperlink" Target="https://www.epagri.sc.gov.br/index.php/licitacoes/" TargetMode="External"/><Relationship Id="rId120" Type="http://schemas.openxmlformats.org/officeDocument/2006/relationships/hyperlink" Target="http://www.planalto.gov.br/ccivil_03/leis/l8429.htm" TargetMode="External"/><Relationship Id="rId125" Type="http://schemas.openxmlformats.org/officeDocument/2006/relationships/hyperlink" Target="http://www.planalto.gov.br/ccivil_03/_ato2011-2014/2013/lei/l12846.htm" TargetMode="External"/><Relationship Id="rId141" Type="http://schemas.openxmlformats.org/officeDocument/2006/relationships/hyperlink" Target="https://www.planalto.gov.br/ccivil_03/_ato2015-2018/2016/lei/l13303.htm" TargetMode="External"/><Relationship Id="rId146" Type="http://schemas.openxmlformats.org/officeDocument/2006/relationships/hyperlink" Target="mailto:lindiomar@epagri.sc.gov.br" TargetMode="External"/><Relationship Id="rId167" Type="http://schemas.openxmlformats.org/officeDocument/2006/relationships/hyperlink" Target="https://www.legisweb.com.br/legislacao/?id=400227" TargetMode="External"/><Relationship Id="rId7" Type="http://schemas.openxmlformats.org/officeDocument/2006/relationships/footnotes" Target="footnotes.xml"/><Relationship Id="rId71" Type="http://schemas.openxmlformats.org/officeDocument/2006/relationships/hyperlink" Target="https://www.epagri.sc.gov.br/index.php/licitacoes/" TargetMode="External"/><Relationship Id="rId92" Type="http://schemas.openxmlformats.org/officeDocument/2006/relationships/hyperlink" Target="https://consulta-crf.caixa.gov.br/consultacrf/pages/consultaEmpregador.jsf" TargetMode="External"/><Relationship Id="rId162" Type="http://schemas.openxmlformats.org/officeDocument/2006/relationships/hyperlink" Target="https://docs.google.com/document/d/1S4YUH1bIQ_5SFP-WimiQ8NP5Zp3s_q2Z_wTidCBKcJA/edit" TargetMode="External"/><Relationship Id="rId183"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www.planalto.gov.br/ccivil_03/_ato2015-2018/2016/lei/l13303.htm" TargetMode="External"/><Relationship Id="rId24" Type="http://schemas.openxmlformats.org/officeDocument/2006/relationships/hyperlink" Target="mailto:licitacoes@epagri.sc.gov.br"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leis.alesc.sc.gov.br/html/2009/14829_2009_lei.html" TargetMode="External"/><Relationship Id="rId66" Type="http://schemas.openxmlformats.org/officeDocument/2006/relationships/hyperlink" Target="http://www.planalto.gov.br/ccivil_03/leis/lcp/lcp123.htm" TargetMode="External"/><Relationship Id="rId87" Type="http://schemas.openxmlformats.org/officeDocument/2006/relationships/hyperlink" Target="http://www.receita.fazenda.gov.br/PessoaJuridica/CNPJ/cnpjreva/Cnpjreva_Solicitacao.asp" TargetMode="External"/><Relationship Id="rId110" Type="http://schemas.openxmlformats.org/officeDocument/2006/relationships/hyperlink" Target="https://www.epagri.sc.gov.br/index.php/licitacoes/" TargetMode="External"/><Relationship Id="rId115" Type="http://schemas.openxmlformats.org/officeDocument/2006/relationships/hyperlink" Target="http://www.planalto.gov.br/ccivil_03/leis/lcp/lcp123.htm" TargetMode="External"/><Relationship Id="rId131" Type="http://schemas.openxmlformats.org/officeDocument/2006/relationships/hyperlink" Target="https://www.epagri.sc.gov.br/index.php/licitacoes/" TargetMode="External"/><Relationship Id="rId136" Type="http://schemas.openxmlformats.org/officeDocument/2006/relationships/hyperlink" Target="https://www.licitacoes-e.com.br/aop/" TargetMode="External"/><Relationship Id="rId157" Type="http://schemas.openxmlformats.org/officeDocument/2006/relationships/hyperlink" Target="https://transparencia.epagri.sc.gov.br/?page_id=862" TargetMode="External"/><Relationship Id="rId178" Type="http://schemas.openxmlformats.org/officeDocument/2006/relationships/hyperlink" Target="http://server03.pge.sc.gov.br/LegislacaoEstadual/2008/001976-005-0-2008-002.htm" TargetMode="External"/><Relationship Id="rId61" Type="http://schemas.openxmlformats.org/officeDocument/2006/relationships/hyperlink" Target="http://www.planalto.gov.br/ccivil_03/leis/l9605.htm" TargetMode="External"/><Relationship Id="rId82" Type="http://schemas.openxmlformats.org/officeDocument/2006/relationships/hyperlink" Target="http://www.portaldecompras.sc.gov.br" TargetMode="External"/><Relationship Id="rId152" Type="http://schemas.openxmlformats.org/officeDocument/2006/relationships/hyperlink" Target="https://www.epagri.sc.gov.br/index.php/licitacoes/" TargetMode="External"/><Relationship Id="rId173" Type="http://schemas.openxmlformats.org/officeDocument/2006/relationships/hyperlink" Target="https://www.epagri.sc.gov.br/index.php/ouvidoria/" TargetMode="External"/><Relationship Id="rId19" Type="http://schemas.openxmlformats.org/officeDocument/2006/relationships/hyperlink" Target="http://www.planalto.gov.br/ccivil_03/decreto-lei/del2848compilado.htm" TargetMode="External"/><Relationship Id="rId14" Type="http://schemas.openxmlformats.org/officeDocument/2006/relationships/hyperlink" Target="https://leisestaduais.com.br/sc/decreto-n-1007-2016-santa-catarina-fixa-as-diretrizes-para-a-promocao-das-adaptacoes-necessarias-a-adequacao-das-empresas-publicas-e-sociedades-de-economia-mista-e-suas-subsidiarias-do-estado-de-santa-catarina-ao-disposto-na-lei-federal-n-13303-de-2016-e-no-decreto-n-1-007-de-2016-e-estabelece-outras-providencias" TargetMode="External"/><Relationship Id="rId30" Type="http://schemas.openxmlformats.org/officeDocument/2006/relationships/hyperlink" Target="https://www.epagri.sc.gov.br/index.php/licitacoes/" TargetMode="External"/><Relationship Id="rId35" Type="http://schemas.openxmlformats.org/officeDocument/2006/relationships/hyperlink" Target="https://leisestaduais.com.br/sc/decreto-n-2617-2009-santa-catarina-aprova-o-regulamento-geral-para-contratacao-de-materiais-servicos-obras-e-servicos-de-engenharia-no-ambito-do-sistema-administrativo-de-gestao-de-materiais-e-servicos-sagms-e-estabelece-outras-providencias-2016-10-13-versao-compilada" TargetMode="External"/><Relationship Id="rId56" Type="http://schemas.openxmlformats.org/officeDocument/2006/relationships/hyperlink" Target="https://www.epagri.sc.gov.br/index.php/licitacoes/"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5-2018/2016/lei/l13303.htm" TargetMode="External"/><Relationship Id="rId105" Type="http://schemas.openxmlformats.org/officeDocument/2006/relationships/hyperlink" Target="http://server03.pge.sc.gov.br/LegislacaoEstadual/2017/001073-005-0-2017-004.htm" TargetMode="External"/><Relationship Id="rId126" Type="http://schemas.openxmlformats.org/officeDocument/2006/relationships/hyperlink" Target="http://www.planalto.gov.br/ccivil_03/_ato2011-2014/2013/lei/l12846.htm" TargetMode="External"/><Relationship Id="rId147" Type="http://schemas.openxmlformats.org/officeDocument/2006/relationships/hyperlink" Target="mailto:andersonfeltrim@epagri.sc.gov.br" TargetMode="External"/><Relationship Id="rId168" Type="http://schemas.openxmlformats.org/officeDocument/2006/relationships/hyperlink" Target="https://docs.google.com/document/d/1S4YUH1bIQ_5SFP-WimiQ8NP5Zp3s_q2Z_wTidCBKcJA/edit" TargetMode="External"/><Relationship Id="rId8" Type="http://schemas.openxmlformats.org/officeDocument/2006/relationships/endnotes" Target="endnotes.xml"/><Relationship Id="rId51" Type="http://schemas.openxmlformats.org/officeDocument/2006/relationships/hyperlink" Target="http://www.planalto.gov.br/ccivil_03/leis/lcp/lcp123.htm" TargetMode="External"/><Relationship Id="rId72" Type="http://schemas.openxmlformats.org/officeDocument/2006/relationships/hyperlink" Target="https://www.epagri.sc.gov.br/index.php/licitacoes/" TargetMode="External"/><Relationship Id="rId93" Type="http://schemas.openxmlformats.org/officeDocument/2006/relationships/hyperlink" Target="https://tributario.sef.sc.gov.br/tax.Net/Sat.CtaCte.Web/SolicitacaoCnd.aspx" TargetMode="External"/><Relationship Id="rId98" Type="http://schemas.openxmlformats.org/officeDocument/2006/relationships/hyperlink" Target="https://www.epagri.sc.gov.br/index.php/licitacoes/" TargetMode="External"/><Relationship Id="rId121" Type="http://schemas.openxmlformats.org/officeDocument/2006/relationships/hyperlink" Target="http://www.planalto.gov.br/ccivil_03/_ato2011-2014/2013/lei/l12846.htm" TargetMode="External"/><Relationship Id="rId142" Type="http://schemas.openxmlformats.org/officeDocument/2006/relationships/hyperlink" Target="https://www.legisweb.com.br/legislacao/?id=400227" TargetMode="External"/><Relationship Id="rId163" Type="http://schemas.openxmlformats.org/officeDocument/2006/relationships/hyperlink" Target="http://www.planalto.gov.br/ccivil_03/_ato2007-2010/2007/decreto/D6170compilado.htm" TargetMode="External"/><Relationship Id="rId184"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www.licitacoes-e.com.br/aop/" TargetMode="External"/><Relationship Id="rId46" Type="http://schemas.openxmlformats.org/officeDocument/2006/relationships/hyperlink" Target="http://leis.alesc.sc.gov.br/html/2013/16003_2013_lei.html" TargetMode="External"/><Relationship Id="rId67" Type="http://schemas.openxmlformats.org/officeDocument/2006/relationships/hyperlink" Target="https://www.licitacoes-e.com.br/aop" TargetMode="External"/><Relationship Id="rId116" Type="http://schemas.openxmlformats.org/officeDocument/2006/relationships/hyperlink" Target="http://www.planalto.gov.br/ccivil_03/_ato2011-2014/2013/lei/l12846.htm" TargetMode="External"/><Relationship Id="rId137" Type="http://schemas.openxmlformats.org/officeDocument/2006/relationships/hyperlink" Target="https://www.epagri.sc.gov.br/index.php/licitacoes/" TargetMode="External"/><Relationship Id="rId158" Type="http://schemas.openxmlformats.org/officeDocument/2006/relationships/hyperlink" Target="https://antigo.plataformamaisbrasil.gov.br/legislacao/portarias/portaria-interministerial-n-424-de-30-de-dezembro-de-2016"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leis/lcp/lcp123.htm" TargetMode="External"/><Relationship Id="rId62" Type="http://schemas.openxmlformats.org/officeDocument/2006/relationships/hyperlink" Target="http://www.planalto.gov.br/ccivil_03/_ato2011-2014/2011/lei/l12527.htm" TargetMode="External"/><Relationship Id="rId83" Type="http://schemas.openxmlformats.org/officeDocument/2006/relationships/hyperlink" Target="mailto:cadastrofornecedores@sea.sc.gov.br" TargetMode="External"/><Relationship Id="rId88" Type="http://schemas.openxmlformats.org/officeDocument/2006/relationships/hyperlink" Target="https://certidoes-apf.apps.tcu.gov.br/" TargetMode="External"/><Relationship Id="rId111" Type="http://schemas.openxmlformats.org/officeDocument/2006/relationships/hyperlink" Target="https://www.epagri.sc.gov.br/index.php/licitacoes/" TargetMode="External"/><Relationship Id="rId132" Type="http://schemas.openxmlformats.org/officeDocument/2006/relationships/hyperlink" Target="https://www.epagri.sc.gov.br/index.php/licitacoes/" TargetMode="External"/><Relationship Id="rId153" Type="http://schemas.openxmlformats.org/officeDocument/2006/relationships/hyperlink" Target="http://leis.alesc.sc.gov.br/html/2014/16493_2014_lei.html" TargetMode="External"/><Relationship Id="rId174" Type="http://schemas.openxmlformats.org/officeDocument/2006/relationships/hyperlink" Target="http://server03.pge.sc.gov.br/LegislacaoEstadual/2020/000001-009-0-2020-100.htm" TargetMode="External"/><Relationship Id="rId179" Type="http://schemas.openxmlformats.org/officeDocument/2006/relationships/hyperlink" Target="http://www.planalto.gov.br/ccivil_03/_ato2015-2018/2018/lei/l13709.htm" TargetMode="External"/><Relationship Id="rId15" Type="http://schemas.openxmlformats.org/officeDocument/2006/relationships/hyperlink" Target="https://leisestaduais.com.br/sc/decreto-n-1484-2018-santa-catarina-fixa-as-diretrizes-para-a-promocao-das-adaptacoes-necessarias-a-adequacao-das-empresas-publicas-e-sociedades-de-economia-mista-e-suas-subsidiarias-do-estado-de-santa-catarina-ao-disposto-na-lei-federal-n-13303-de-2016-e-no-decreto-n-1-007-de-2016-e-estabelece-outras-providencias" TargetMode="External"/><Relationship Id="rId36" Type="http://schemas.openxmlformats.org/officeDocument/2006/relationships/hyperlink" Target="http://www.planalto.gov.br/ccivil_03/leis/2002/L10406compilada.htm" TargetMode="External"/><Relationship Id="rId57" Type="http://schemas.openxmlformats.org/officeDocument/2006/relationships/hyperlink" Target="http://leis.alesc.sc.gov.br/html/2014/16493_2014_lei.html" TargetMode="External"/><Relationship Id="rId106" Type="http://schemas.openxmlformats.org/officeDocument/2006/relationships/hyperlink" Target="http://leis.alesc.sc.gov.br/html/constituicao_estadual_1989.html" TargetMode="External"/><Relationship Id="rId127" Type="http://schemas.openxmlformats.org/officeDocument/2006/relationships/hyperlink" Target="https://leisestaduais.com.br/sc/decreto-n-1106-2017-santa-catarina-regulamenta-no-ambito-do-poder-executivo-estadual-a-lei-federal-no-12-846-de-2013-que-dispoe-sobre-a-responsabilizacao-administrativa-e-civil-de-pessoas-juridicas-pela-pratica-de-atos-contra-a-administracao-publica-nacional-ou-estrangeira-e-da-outras-providencias?q=agente%20de%20transito" TargetMode="External"/><Relationship Id="rId10" Type="http://schemas.openxmlformats.org/officeDocument/2006/relationships/hyperlink" Target="http://www.planalto.gov.br/ccivil_03/leis/L8666compilado.htm" TargetMode="External"/><Relationship Id="rId31" Type="http://schemas.openxmlformats.org/officeDocument/2006/relationships/hyperlink" Target="http://www.planalto.gov.br/ccivil_03/constituicao/constituicao.htm" TargetMode="External"/><Relationship Id="rId52" Type="http://schemas.openxmlformats.org/officeDocument/2006/relationships/hyperlink" Target="http://www.planalto.gov.br/ccivil_03/_Ato2007-2010/2007/Lei/L11488.htm" TargetMode="External"/><Relationship Id="rId73" Type="http://schemas.openxmlformats.org/officeDocument/2006/relationships/hyperlink" Target="mailto:licitacoes@epagri.sc.gov.br" TargetMode="External"/><Relationship Id="rId78" Type="http://schemas.openxmlformats.org/officeDocument/2006/relationships/hyperlink" Target="http://www.planalto.gov.br/ccivil_03/decreto-lei/del2848compilado.htm" TargetMode="External"/><Relationship Id="rId94" Type="http://schemas.openxmlformats.org/officeDocument/2006/relationships/hyperlink" Target="http://www.planalto.gov.br/ccivil_03/_ato2004-2006/2005/lei/l11101.htm" TargetMode="External"/><Relationship Id="rId99" Type="http://schemas.openxmlformats.org/officeDocument/2006/relationships/hyperlink" Target="https://www.epagri.sc.gov.br/index.php/licitacoes/" TargetMode="External"/><Relationship Id="rId101" Type="http://schemas.openxmlformats.org/officeDocument/2006/relationships/hyperlink" Target="https://www.epagri.sc.gov.br/index.php/licitacoes/" TargetMode="External"/><Relationship Id="rId122" Type="http://schemas.openxmlformats.org/officeDocument/2006/relationships/hyperlink" Target="https://www.epagri.sc.gov.br/index.php/ouvidoria/" TargetMode="External"/><Relationship Id="rId143" Type="http://schemas.openxmlformats.org/officeDocument/2006/relationships/hyperlink" Target="https://docs.google.com/document/d/1mrJkfojyvOmxudl2Ckmcp9pi9OMXgynJ/edit" TargetMode="External"/><Relationship Id="rId148" Type="http://schemas.openxmlformats.org/officeDocument/2006/relationships/hyperlink" Target="mailto:marilei@epagri.sc.gov.br" TargetMode="External"/><Relationship Id="rId164" Type="http://schemas.openxmlformats.org/officeDocument/2006/relationships/hyperlink" Target="http://leis.alesc.sc.gov.br/html/2014/16493_2014_lei.html" TargetMode="External"/><Relationship Id="rId169" Type="http://schemas.openxmlformats.org/officeDocument/2006/relationships/hyperlink" Target="https://docs.google.com/document/d/1S4YUH1bIQ_5SFP-WimiQ8NP5Zp3s_q2Z_wTidCBKcJA/ed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leis.alesc.sc.gov.br/html/2014/631_2014_Lei_complementar.html" TargetMode="External"/><Relationship Id="rId2" Type="http://schemas.openxmlformats.org/officeDocument/2006/relationships/hyperlink" Target="http://www.planalto.gov.br/ccivil_03/leis/lcp/lcp123.htm" TargetMode="External"/><Relationship Id="rId1" Type="http://schemas.openxmlformats.org/officeDocument/2006/relationships/hyperlink" Target="http://www.planalto.gov.br/ccivil_03/leis/lcp/lcp123.htm" TargetMode="External"/><Relationship Id="rId4" Type="http://schemas.openxmlformats.org/officeDocument/2006/relationships/hyperlink" Target="http://www.planalto.gov.br/ccivil_03/_Ato2007-2010/2007/Lei/L11488.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hgiVsdC9Gr7KcZx+5gBBBQVRWA==">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OaC5yZHZ4b2Jkc3Y2ZDAyCWguMzdtMmpzZzIJaC4xbXJjdTA5MgppZC4ybHdhbXZ2MgloLjQ2cjBjbzIyCWguMTExa3gzbzIJaC4zbDE4ZnJoOAByITExdmc3d1NCUEJ1SE5ZMXNsekRZaEJtYzFKNUc3cGty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38189</Words>
  <Characters>206225</Characters>
  <Application>Microsoft Office Word</Application>
  <DocSecurity>0</DocSecurity>
  <Lines>1718</Lines>
  <Paragraphs>487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Patrício Borba Neto</dc:creator>
  <cp:lastModifiedBy>Jussara Aparecida Moreira</cp:lastModifiedBy>
  <cp:revision>14</cp:revision>
  <dcterms:created xsi:type="dcterms:W3CDTF">2025-03-20T10:57:00Z</dcterms:created>
  <dcterms:modified xsi:type="dcterms:W3CDTF">2025-07-16T14:07:00Z</dcterms:modified>
</cp:coreProperties>
</file>