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5D3" w:rsidRPr="009A28A1" w:rsidRDefault="00E83A04" w:rsidP="001D45D3">
      <w:pPr>
        <w:spacing w:after="0" w:line="240" w:lineRule="auto"/>
        <w:jc w:val="center"/>
        <w:rPr>
          <w:rFonts w:ascii="Century Gothic" w:hAnsi="Century Gothic" w:cs="Arial"/>
          <w:b/>
          <w:bCs/>
          <w:smallCaps/>
          <w:sz w:val="18"/>
          <w:szCs w:val="18"/>
        </w:rPr>
      </w:pPr>
      <w:r w:rsidRPr="009A28A1">
        <w:rPr>
          <w:rFonts w:ascii="Century Gothic" w:hAnsi="Century Gothic" w:cs="Arial"/>
          <w:b/>
          <w:bCs/>
          <w:sz w:val="18"/>
          <w:szCs w:val="18"/>
        </w:rPr>
        <w:t xml:space="preserve">ATA DE REGISTRO DE PREÇOS </w:t>
      </w:r>
      <w:r w:rsidR="001D45D3" w:rsidRPr="009A28A1">
        <w:rPr>
          <w:rFonts w:ascii="Century Gothic" w:hAnsi="Century Gothic" w:cs="Arial"/>
          <w:b/>
          <w:bCs/>
          <w:caps/>
          <w:sz w:val="18"/>
          <w:szCs w:val="18"/>
        </w:rPr>
        <w:t>Pregão ELETRÔNICO</w:t>
      </w:r>
      <w:r w:rsidR="001D45D3" w:rsidRPr="009A28A1">
        <w:rPr>
          <w:rFonts w:ascii="Century Gothic" w:hAnsi="Century Gothic" w:cs="Arial"/>
          <w:b/>
          <w:smallCaps/>
          <w:sz w:val="18"/>
          <w:szCs w:val="18"/>
        </w:rPr>
        <w:t xml:space="preserve"> Nº. </w:t>
      </w:r>
      <w:r w:rsidR="001D45D3" w:rsidRPr="009A28A1">
        <w:rPr>
          <w:rFonts w:ascii="Century Gothic" w:hAnsi="Century Gothic" w:cs="Arial"/>
          <w:b/>
          <w:bCs/>
          <w:smallCaps/>
          <w:sz w:val="18"/>
          <w:szCs w:val="18"/>
        </w:rPr>
        <w:t>105/2025</w:t>
      </w:r>
    </w:p>
    <w:p w:rsidR="00E83A04" w:rsidRPr="009A28A1" w:rsidRDefault="00E83A04" w:rsidP="001D45D3">
      <w:pPr>
        <w:overflowPunct w:val="0"/>
        <w:autoSpaceDE w:val="0"/>
        <w:autoSpaceDN w:val="0"/>
        <w:adjustRightInd w:val="0"/>
        <w:spacing w:after="0" w:line="240" w:lineRule="auto"/>
        <w:ind w:left="284" w:right="113" w:hanging="284"/>
        <w:jc w:val="center"/>
        <w:textAlignment w:val="baseline"/>
        <w:rPr>
          <w:rFonts w:ascii="Century Gothic" w:hAnsi="Century Gothic" w:cs="Arial"/>
          <w:b/>
          <w:bCs/>
          <w:sz w:val="18"/>
          <w:szCs w:val="18"/>
        </w:rPr>
      </w:pPr>
      <w:r w:rsidRPr="009A28A1">
        <w:rPr>
          <w:rFonts w:ascii="Century Gothic" w:hAnsi="Century Gothic" w:cs="Arial"/>
          <w:b/>
          <w:bCs/>
          <w:sz w:val="18"/>
          <w:szCs w:val="18"/>
        </w:rPr>
        <w:t>PROCESSO SIPE Nº 166243/2025</w:t>
      </w:r>
    </w:p>
    <w:p w:rsidR="001D45D3" w:rsidRPr="009A28A1" w:rsidRDefault="001D45D3" w:rsidP="001D45D3">
      <w:pPr>
        <w:overflowPunct w:val="0"/>
        <w:autoSpaceDE w:val="0"/>
        <w:autoSpaceDN w:val="0"/>
        <w:adjustRightInd w:val="0"/>
        <w:spacing w:after="0" w:line="240" w:lineRule="auto"/>
        <w:ind w:left="284" w:right="113" w:hanging="284"/>
        <w:jc w:val="center"/>
        <w:textAlignment w:val="baseline"/>
        <w:rPr>
          <w:rFonts w:ascii="Century Gothic" w:hAnsi="Century Gothic" w:cs="Arial"/>
          <w:b/>
          <w:bCs/>
          <w:sz w:val="18"/>
          <w:szCs w:val="18"/>
        </w:rPr>
      </w:pPr>
    </w:p>
    <w:p w:rsidR="00E83A04" w:rsidRPr="009A28A1" w:rsidRDefault="00E83A04" w:rsidP="00E83A04">
      <w:pPr>
        <w:keepNext/>
        <w:spacing w:after="240"/>
        <w:ind w:left="375"/>
        <w:outlineLvl w:val="3"/>
        <w:rPr>
          <w:rFonts w:ascii="Century Gothic" w:hAnsi="Century Gothic" w:cs="Arial"/>
          <w:b/>
          <w:bCs/>
          <w:sz w:val="18"/>
          <w:szCs w:val="18"/>
          <w:u w:val="single"/>
        </w:rPr>
      </w:pPr>
      <w:r w:rsidRPr="009A28A1">
        <w:rPr>
          <w:rFonts w:ascii="Century Gothic" w:hAnsi="Century Gothic" w:cs="Arial"/>
          <w:b/>
          <w:bCs/>
          <w:sz w:val="18"/>
          <w:szCs w:val="18"/>
          <w:u w:val="single"/>
        </w:rPr>
        <w:t>VALIDADE: 01 (UM) ANO</w:t>
      </w:r>
    </w:p>
    <w:p w:rsidR="00E83A04" w:rsidRPr="009A28A1" w:rsidRDefault="00E83A04" w:rsidP="00E83A04">
      <w:pPr>
        <w:tabs>
          <w:tab w:val="left" w:pos="3240"/>
        </w:tabs>
        <w:spacing w:after="240"/>
        <w:jc w:val="both"/>
        <w:rPr>
          <w:rFonts w:ascii="Century Gothic" w:hAnsi="Century Gothic" w:cs="Arial"/>
          <w:sz w:val="18"/>
          <w:szCs w:val="18"/>
        </w:rPr>
      </w:pPr>
      <w:r w:rsidRPr="009A28A1">
        <w:rPr>
          <w:rFonts w:ascii="Century Gothic" w:hAnsi="Century Gothic" w:cs="Arial"/>
          <w:sz w:val="18"/>
          <w:szCs w:val="18"/>
        </w:rPr>
        <w:t xml:space="preserve">Aos </w:t>
      </w:r>
      <w:r w:rsidR="009A28A1" w:rsidRPr="009A28A1">
        <w:rPr>
          <w:rFonts w:ascii="Century Gothic" w:hAnsi="Century Gothic" w:cs="Arial"/>
          <w:sz w:val="18"/>
          <w:szCs w:val="18"/>
        </w:rPr>
        <w:t>vinte e sete dias do mês de junho do ano de dois mil e vinte e cinco</w:t>
      </w:r>
      <w:r w:rsidRPr="009A28A1">
        <w:rPr>
          <w:rFonts w:ascii="Century Gothic" w:hAnsi="Century Gothic" w:cs="Arial"/>
          <w:sz w:val="18"/>
          <w:szCs w:val="18"/>
        </w:rPr>
        <w:t xml:space="preserve">, a Secretaria Municipal de Governo – Diretoria de Licitações e Contratos – “Central de Atas”, por seus representantes nomeados, nos termos do artigo 15 da Lei Federal nº. 14.133/2021 e das demais normas legais aplicáveis, em face da classificação das propostas apresentadas no </w:t>
      </w:r>
      <w:r w:rsidRPr="009A28A1">
        <w:rPr>
          <w:rFonts w:ascii="Century Gothic" w:hAnsi="Century Gothic" w:cs="Arial"/>
          <w:b/>
          <w:bCs/>
          <w:caps/>
          <w:sz w:val="18"/>
          <w:szCs w:val="18"/>
        </w:rPr>
        <w:t>Pregão ELETRÔNICO</w:t>
      </w:r>
      <w:r w:rsidRPr="009A28A1">
        <w:rPr>
          <w:rFonts w:ascii="Century Gothic" w:hAnsi="Century Gothic" w:cs="Arial"/>
          <w:sz w:val="18"/>
          <w:szCs w:val="18"/>
        </w:rPr>
        <w:t xml:space="preserve"> do SISTEMA DE REGISTRO DE PREÇOS nº. </w:t>
      </w:r>
      <w:r w:rsidRPr="009A28A1">
        <w:rPr>
          <w:rFonts w:ascii="Century Gothic" w:hAnsi="Century Gothic" w:cs="Arial"/>
          <w:b/>
          <w:sz w:val="18"/>
          <w:szCs w:val="18"/>
        </w:rPr>
        <w:t>105/2025</w:t>
      </w:r>
      <w:r w:rsidRPr="009A28A1">
        <w:rPr>
          <w:rFonts w:ascii="Century Gothic" w:hAnsi="Century Gothic" w:cs="Arial"/>
          <w:sz w:val="18"/>
          <w:szCs w:val="18"/>
        </w:rPr>
        <w:t xml:space="preserve">, homologado pelo </w:t>
      </w:r>
      <w:r w:rsidR="009A28A1" w:rsidRPr="009A28A1">
        <w:rPr>
          <w:rFonts w:ascii="Century Gothic" w:hAnsi="Century Gothic" w:cs="Arial"/>
          <w:sz w:val="18"/>
          <w:szCs w:val="18"/>
        </w:rPr>
        <w:t xml:space="preserve">Secretário de Turismo, Ronaldo </w:t>
      </w:r>
      <w:proofErr w:type="spellStart"/>
      <w:r w:rsidR="009A28A1" w:rsidRPr="009A28A1">
        <w:rPr>
          <w:rFonts w:ascii="Century Gothic" w:hAnsi="Century Gothic" w:cs="Arial"/>
          <w:sz w:val="18"/>
          <w:szCs w:val="18"/>
        </w:rPr>
        <w:t>Jansson</w:t>
      </w:r>
      <w:proofErr w:type="spellEnd"/>
      <w:r w:rsidR="009A28A1" w:rsidRPr="009A28A1">
        <w:rPr>
          <w:rFonts w:ascii="Century Gothic" w:hAnsi="Century Gothic" w:cs="Arial"/>
          <w:sz w:val="18"/>
          <w:szCs w:val="18"/>
        </w:rPr>
        <w:t xml:space="preserve"> Junior</w:t>
      </w:r>
      <w:r w:rsidRPr="009A28A1">
        <w:rPr>
          <w:rFonts w:ascii="Century Gothic" w:hAnsi="Century Gothic" w:cs="Arial"/>
          <w:sz w:val="18"/>
          <w:szCs w:val="18"/>
        </w:rPr>
        <w:t xml:space="preserve">, RESOLVE registrar os preços </w:t>
      </w:r>
      <w:proofErr w:type="gramStart"/>
      <w:r w:rsidRPr="009A28A1">
        <w:rPr>
          <w:rFonts w:ascii="Century Gothic" w:hAnsi="Century Gothic" w:cs="Arial"/>
          <w:sz w:val="18"/>
          <w:szCs w:val="18"/>
        </w:rPr>
        <w:t>da(</w:t>
      </w:r>
      <w:proofErr w:type="gramEnd"/>
      <w:r w:rsidRPr="009A28A1">
        <w:rPr>
          <w:rFonts w:ascii="Century Gothic" w:hAnsi="Century Gothic" w:cs="Arial"/>
          <w:sz w:val="18"/>
          <w:szCs w:val="18"/>
        </w:rPr>
        <w:t>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 Presentes às empresas e seus representantes:</w:t>
      </w:r>
    </w:p>
    <w:p w:rsidR="009A28A1" w:rsidRPr="009A28A1" w:rsidRDefault="009A28A1" w:rsidP="009A28A1">
      <w:pPr>
        <w:tabs>
          <w:tab w:val="left" w:pos="360"/>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0" w:lineRule="atLeast"/>
        <w:ind w:left="284"/>
        <w:jc w:val="both"/>
        <w:rPr>
          <w:rFonts w:ascii="Century Gothic" w:hAnsi="Century Gothic"/>
          <w:b/>
          <w:bCs/>
          <w:sz w:val="18"/>
          <w:szCs w:val="18"/>
        </w:rPr>
      </w:pPr>
      <w:r w:rsidRPr="009A28A1">
        <w:rPr>
          <w:rFonts w:ascii="Century Gothic" w:eastAsia="Arial" w:hAnsi="Century Gothic" w:cs="Arial"/>
          <w:b/>
          <w:bCs/>
          <w:sz w:val="18"/>
          <w:szCs w:val="18"/>
        </w:rPr>
        <w:t>ECO VERDE AMBIENTAL LTDA, sem representante credenciado;</w:t>
      </w:r>
    </w:p>
    <w:p w:rsidR="009A28A1" w:rsidRPr="009A28A1" w:rsidRDefault="009A28A1" w:rsidP="009A28A1">
      <w:pPr>
        <w:tabs>
          <w:tab w:val="left" w:pos="360"/>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0" w:lineRule="atLeast"/>
        <w:ind w:left="284"/>
        <w:jc w:val="both"/>
        <w:rPr>
          <w:rFonts w:ascii="Century Gothic" w:hAnsi="Century Gothic"/>
          <w:b/>
          <w:bCs/>
          <w:sz w:val="18"/>
          <w:szCs w:val="18"/>
        </w:rPr>
      </w:pPr>
      <w:r w:rsidRPr="009A28A1">
        <w:rPr>
          <w:rFonts w:ascii="Century Gothic" w:eastAsia="Arial" w:hAnsi="Century Gothic" w:cs="Arial"/>
          <w:b/>
          <w:bCs/>
          <w:sz w:val="18"/>
          <w:szCs w:val="18"/>
        </w:rPr>
        <w:t>MARTINES EMPRESARIAL, sem representante credenciado;</w:t>
      </w:r>
    </w:p>
    <w:p w:rsidR="009A28A1" w:rsidRPr="009A28A1" w:rsidRDefault="009A28A1" w:rsidP="009A28A1">
      <w:pPr>
        <w:tabs>
          <w:tab w:val="left" w:pos="360"/>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0" w:lineRule="atLeast"/>
        <w:ind w:left="284"/>
        <w:jc w:val="both"/>
        <w:rPr>
          <w:rFonts w:ascii="Century Gothic" w:hAnsi="Century Gothic"/>
          <w:b/>
          <w:bCs/>
          <w:sz w:val="18"/>
          <w:szCs w:val="18"/>
        </w:rPr>
      </w:pPr>
      <w:r w:rsidRPr="009A28A1">
        <w:rPr>
          <w:rFonts w:ascii="Century Gothic" w:eastAsia="Arial" w:hAnsi="Century Gothic" w:cs="Arial"/>
          <w:b/>
          <w:bCs/>
          <w:sz w:val="18"/>
          <w:szCs w:val="18"/>
        </w:rPr>
        <w:t>MILANO PRESTADORA DE SERVICOS LTDA, sem representante credenciado;</w:t>
      </w:r>
    </w:p>
    <w:p w:rsidR="009A28A1" w:rsidRPr="009A28A1" w:rsidRDefault="009A28A1" w:rsidP="009A28A1">
      <w:pPr>
        <w:tabs>
          <w:tab w:val="left" w:pos="360"/>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0" w:lineRule="atLeast"/>
        <w:ind w:left="284"/>
        <w:jc w:val="both"/>
        <w:rPr>
          <w:rFonts w:ascii="Century Gothic" w:hAnsi="Century Gothic"/>
          <w:b/>
          <w:bCs/>
          <w:sz w:val="18"/>
          <w:szCs w:val="18"/>
        </w:rPr>
      </w:pPr>
      <w:r w:rsidRPr="009A28A1">
        <w:rPr>
          <w:rFonts w:ascii="Century Gothic" w:eastAsia="Arial" w:hAnsi="Century Gothic" w:cs="Arial"/>
          <w:b/>
          <w:bCs/>
          <w:sz w:val="18"/>
          <w:szCs w:val="18"/>
        </w:rPr>
        <w:t>MISERVI ADMINISTRADORA DE SERVICOS LTDA, sem representante credenciado;</w:t>
      </w:r>
    </w:p>
    <w:p w:rsidR="009A28A1" w:rsidRPr="009A28A1" w:rsidRDefault="009A28A1" w:rsidP="009A28A1">
      <w:pPr>
        <w:tabs>
          <w:tab w:val="left" w:pos="360"/>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0" w:line="0" w:lineRule="atLeast"/>
        <w:ind w:left="284"/>
        <w:jc w:val="both"/>
        <w:rPr>
          <w:rFonts w:ascii="Century Gothic" w:hAnsi="Century Gothic"/>
          <w:b/>
          <w:bCs/>
          <w:sz w:val="18"/>
          <w:szCs w:val="18"/>
        </w:rPr>
      </w:pPr>
      <w:r w:rsidRPr="009A28A1">
        <w:rPr>
          <w:rFonts w:ascii="Century Gothic" w:eastAsia="Arial" w:hAnsi="Century Gothic" w:cs="Arial"/>
          <w:b/>
          <w:bCs/>
          <w:sz w:val="18"/>
          <w:szCs w:val="18"/>
        </w:rPr>
        <w:t>PS SERVICOS DE APOIO A CONDOMINIOS LTDA, sem representante credenciado;</w:t>
      </w:r>
    </w:p>
    <w:p w:rsidR="009A28A1" w:rsidRPr="009A28A1" w:rsidRDefault="009A28A1" w:rsidP="009A28A1">
      <w:pPr>
        <w:tabs>
          <w:tab w:val="left" w:pos="360"/>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284"/>
        <w:jc w:val="both"/>
        <w:rPr>
          <w:rFonts w:ascii="Century Gothic" w:eastAsia="Arial" w:hAnsi="Century Gothic" w:cs="Arial"/>
          <w:b/>
          <w:bCs/>
          <w:sz w:val="18"/>
          <w:szCs w:val="18"/>
        </w:rPr>
      </w:pPr>
    </w:p>
    <w:p w:rsidR="00E83A04" w:rsidRPr="009A28A1" w:rsidRDefault="00E83A04" w:rsidP="00E83A04">
      <w:pPr>
        <w:keepNext/>
        <w:tabs>
          <w:tab w:val="left" w:pos="0"/>
        </w:tabs>
        <w:spacing w:after="240"/>
        <w:outlineLvl w:val="0"/>
        <w:rPr>
          <w:rFonts w:ascii="Century Gothic" w:hAnsi="Century Gothic" w:cs="Arial"/>
          <w:b/>
          <w:bCs/>
          <w:sz w:val="18"/>
          <w:szCs w:val="18"/>
        </w:rPr>
      </w:pPr>
      <w:r w:rsidRPr="009A28A1">
        <w:rPr>
          <w:rFonts w:ascii="Century Gothic" w:hAnsi="Century Gothic" w:cs="Arial"/>
          <w:b/>
          <w:bCs/>
          <w:sz w:val="18"/>
          <w:szCs w:val="18"/>
        </w:rPr>
        <w:t>CLÁUSULA I – DO OBJETO</w:t>
      </w:r>
    </w:p>
    <w:p w:rsidR="00E83A04" w:rsidRPr="009A28A1" w:rsidRDefault="00E83A04" w:rsidP="00E83A04">
      <w:pPr>
        <w:numPr>
          <w:ilvl w:val="0"/>
          <w:numId w:val="1"/>
        </w:numPr>
        <w:spacing w:after="240" w:line="240" w:lineRule="auto"/>
        <w:jc w:val="both"/>
        <w:rPr>
          <w:rFonts w:ascii="Century Gothic" w:hAnsi="Century Gothic" w:cs="Arial"/>
          <w:sz w:val="18"/>
          <w:szCs w:val="18"/>
        </w:rPr>
      </w:pPr>
      <w:r w:rsidRPr="009A28A1">
        <w:rPr>
          <w:rFonts w:ascii="Century Gothic" w:hAnsi="Century Gothic" w:cs="Arial"/>
          <w:b/>
          <w:bCs/>
          <w:sz w:val="18"/>
          <w:szCs w:val="18"/>
        </w:rPr>
        <w:t>PRESTAÇÃO DE SERVIÇOS TÉCNICOS ESPECIALIZADOS DE LIMPEZA E CONSERVAÇÃO EM EVENTOS</w:t>
      </w:r>
      <w:r w:rsidRPr="009A28A1">
        <w:rPr>
          <w:rFonts w:ascii="Century Gothic" w:hAnsi="Century Gothic" w:cs="Arial"/>
          <w:sz w:val="18"/>
          <w:szCs w:val="18"/>
        </w:rPr>
        <w:t xml:space="preserve"> por um período de 01 ano, de acordo com as especificações e quantitativos estimados no presente Edital e seus anexos.</w:t>
      </w:r>
    </w:p>
    <w:p w:rsidR="009A28A1" w:rsidRPr="00FF18D2" w:rsidRDefault="00E83A04" w:rsidP="009A28A1">
      <w:pPr>
        <w:pStyle w:val="Normal1"/>
        <w:tabs>
          <w:tab w:val="left" w:pos="36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284"/>
        <w:jc w:val="both"/>
        <w:rPr>
          <w:rFonts w:ascii="Century Gothic" w:eastAsia="Arial" w:hAnsi="Century Gothic" w:cs="Arial"/>
          <w:b/>
          <w:sz w:val="18"/>
          <w:szCs w:val="18"/>
        </w:rPr>
      </w:pPr>
      <w:r w:rsidRPr="009A28A1">
        <w:rPr>
          <w:rFonts w:ascii="Century Gothic" w:hAnsi="Century Gothic" w:cs="Arial"/>
          <w:b/>
          <w:sz w:val="18"/>
          <w:szCs w:val="18"/>
        </w:rPr>
        <w:t>1.1 VALOR ESTIMADO:</w:t>
      </w:r>
      <w:r w:rsidRPr="009A28A1">
        <w:rPr>
          <w:rFonts w:ascii="Century Gothic" w:hAnsi="Century Gothic" w:cs="Arial"/>
          <w:sz w:val="18"/>
          <w:szCs w:val="18"/>
        </w:rPr>
        <w:t xml:space="preserve"> O valor estimado da contratação pelo período de 01 ano é de </w:t>
      </w:r>
      <w:r w:rsidRPr="00FF18D2">
        <w:rPr>
          <w:rFonts w:ascii="Century Gothic" w:hAnsi="Century Gothic" w:cs="Arial"/>
          <w:b/>
          <w:sz w:val="18"/>
          <w:szCs w:val="18"/>
        </w:rPr>
        <w:t xml:space="preserve">R$ </w:t>
      </w:r>
      <w:r w:rsidR="009A28A1" w:rsidRPr="00FF18D2">
        <w:rPr>
          <w:rFonts w:ascii="Century Gothic" w:eastAsia="Arial" w:hAnsi="Century Gothic" w:cs="Arial"/>
          <w:b/>
          <w:sz w:val="18"/>
          <w:szCs w:val="18"/>
        </w:rPr>
        <w:t>885.500,00</w:t>
      </w:r>
      <w:r w:rsidR="009A28A1" w:rsidRPr="00FF18D2">
        <w:rPr>
          <w:rFonts w:ascii="Century Gothic" w:eastAsia="Arial" w:hAnsi="Century Gothic" w:cs="Arial"/>
          <w:b/>
          <w:sz w:val="18"/>
          <w:szCs w:val="18"/>
        </w:rPr>
        <w:t>.</w:t>
      </w:r>
    </w:p>
    <w:p w:rsidR="00E83A04" w:rsidRPr="009A28A1" w:rsidRDefault="00E83A04" w:rsidP="009A28A1">
      <w:pPr>
        <w:spacing w:after="240"/>
        <w:ind w:left="360"/>
        <w:jc w:val="both"/>
        <w:rPr>
          <w:rFonts w:ascii="Century Gothic" w:hAnsi="Century Gothic" w:cs="Arial"/>
          <w:b/>
          <w:sz w:val="18"/>
          <w:szCs w:val="18"/>
        </w:rPr>
      </w:pPr>
      <w:r w:rsidRPr="009A28A1">
        <w:rPr>
          <w:rFonts w:ascii="Century Gothic" w:hAnsi="Century Gothic" w:cs="Arial"/>
          <w:b/>
          <w:sz w:val="18"/>
          <w:szCs w:val="18"/>
        </w:rPr>
        <w:t>CLÁUSULA II – DA VALIDADE DOS PREÇOS</w:t>
      </w:r>
    </w:p>
    <w:p w:rsidR="00E83A04" w:rsidRPr="009A28A1" w:rsidRDefault="00E83A04" w:rsidP="00E83A04">
      <w:pPr>
        <w:spacing w:after="240" w:line="240" w:lineRule="auto"/>
        <w:jc w:val="both"/>
        <w:rPr>
          <w:rFonts w:ascii="Century Gothic" w:hAnsi="Century Gothic" w:cs="Arial"/>
          <w:sz w:val="18"/>
          <w:szCs w:val="18"/>
        </w:rPr>
      </w:pPr>
      <w:r w:rsidRPr="009A28A1">
        <w:rPr>
          <w:rFonts w:ascii="Century Gothic" w:hAnsi="Century Gothic" w:cs="Arial"/>
          <w:b/>
          <w:sz w:val="18"/>
          <w:szCs w:val="18"/>
        </w:rPr>
        <w:t xml:space="preserve">2.1. A presente Ata de Registro de Preços terá validade de 01 ano, </w:t>
      </w:r>
      <w:r w:rsidRPr="009A28A1">
        <w:rPr>
          <w:rFonts w:ascii="Century Gothic" w:hAnsi="Century Gothic" w:cs="Arial"/>
          <w:sz w:val="18"/>
          <w:szCs w:val="18"/>
        </w:rPr>
        <w:t>contados a partir da data da publicação da respectiva Ata no Portal Nacional de Contratações Públicas, podendo ser prorrogado, por igual período, desde que comprovado o preço vantajoso.</w:t>
      </w:r>
    </w:p>
    <w:p w:rsidR="00E83A04" w:rsidRPr="009A28A1" w:rsidRDefault="00E83A04" w:rsidP="00E83A04">
      <w:pPr>
        <w:spacing w:after="240" w:line="240" w:lineRule="auto"/>
        <w:jc w:val="both"/>
        <w:rPr>
          <w:rFonts w:ascii="Century Gothic" w:hAnsi="Century Gothic" w:cs="Arial"/>
          <w:sz w:val="18"/>
          <w:szCs w:val="18"/>
        </w:rPr>
      </w:pPr>
      <w:r w:rsidRPr="009A28A1">
        <w:rPr>
          <w:rFonts w:ascii="Century Gothic" w:hAnsi="Century Gothic" w:cs="Arial"/>
          <w:sz w:val="18"/>
          <w:szCs w:val="18"/>
        </w:rPr>
        <w:t>2.2.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E83A04" w:rsidRPr="009A28A1" w:rsidRDefault="00E83A04" w:rsidP="00E83A04">
      <w:pPr>
        <w:spacing w:after="240" w:line="240" w:lineRule="auto"/>
        <w:jc w:val="both"/>
        <w:rPr>
          <w:rFonts w:ascii="Century Gothic" w:hAnsi="Century Gothic" w:cs="Arial"/>
          <w:sz w:val="18"/>
          <w:szCs w:val="18"/>
        </w:rPr>
      </w:pPr>
      <w:r w:rsidRPr="009A28A1">
        <w:rPr>
          <w:rFonts w:ascii="Century Gothic" w:hAnsi="Century Gothic" w:cs="Arial"/>
          <w:sz w:val="18"/>
          <w:szCs w:val="18"/>
        </w:rPr>
        <w:t>2.3. Na formalização do contrato ou do instrumento substituto deverá haver a indicação da disponibilidade dos créditos orçamentários respectivos.</w:t>
      </w:r>
    </w:p>
    <w:p w:rsidR="00E83A04" w:rsidRPr="009A28A1" w:rsidRDefault="00E83A04" w:rsidP="00E83A04">
      <w:pPr>
        <w:spacing w:after="240" w:line="240" w:lineRule="auto"/>
        <w:jc w:val="both"/>
        <w:rPr>
          <w:rFonts w:ascii="Century Gothic" w:hAnsi="Century Gothic" w:cs="Arial"/>
          <w:sz w:val="18"/>
          <w:szCs w:val="18"/>
        </w:rPr>
      </w:pPr>
      <w:r w:rsidRPr="009A28A1">
        <w:rPr>
          <w:rFonts w:ascii="Century Gothic" w:hAnsi="Century Gothic" w:cs="Arial"/>
          <w:sz w:val="18"/>
          <w:szCs w:val="18"/>
        </w:rPr>
        <w:t>2.4.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E83A04" w:rsidRPr="009A28A1" w:rsidRDefault="00E83A04" w:rsidP="00E83A04">
      <w:pPr>
        <w:spacing w:after="240" w:line="240" w:lineRule="auto"/>
        <w:jc w:val="both"/>
        <w:rPr>
          <w:rFonts w:ascii="Century Gothic" w:hAnsi="Century Gothic" w:cs="Arial"/>
          <w:sz w:val="18"/>
          <w:szCs w:val="18"/>
        </w:rPr>
      </w:pPr>
      <w:r w:rsidRPr="009A28A1">
        <w:rPr>
          <w:rFonts w:ascii="Century Gothic" w:hAnsi="Century Gothic" w:cs="Arial"/>
          <w:sz w:val="18"/>
          <w:szCs w:val="18"/>
        </w:rPr>
        <w:t>2.4.1.</w:t>
      </w:r>
      <w:r w:rsidRPr="009A28A1">
        <w:rPr>
          <w:rFonts w:ascii="Century Gothic" w:hAnsi="Century Gothic" w:cs="Arial"/>
          <w:sz w:val="18"/>
          <w:szCs w:val="18"/>
        </w:rPr>
        <w:tab/>
        <w:t xml:space="preserve"> O instrumento contratual de que trata o item 2.4. </w:t>
      </w:r>
      <w:proofErr w:type="gramStart"/>
      <w:r w:rsidRPr="009A28A1">
        <w:rPr>
          <w:rFonts w:ascii="Century Gothic" w:hAnsi="Century Gothic" w:cs="Arial"/>
          <w:sz w:val="18"/>
          <w:szCs w:val="18"/>
        </w:rPr>
        <w:t>deverá</w:t>
      </w:r>
      <w:proofErr w:type="gramEnd"/>
      <w:r w:rsidRPr="009A28A1">
        <w:rPr>
          <w:rFonts w:ascii="Century Gothic" w:hAnsi="Century Gothic" w:cs="Arial"/>
          <w:sz w:val="18"/>
          <w:szCs w:val="18"/>
        </w:rPr>
        <w:t xml:space="preserve"> ser assinado no prazo de validade da ata de registro de preços.</w:t>
      </w:r>
    </w:p>
    <w:p w:rsidR="00E83A04" w:rsidRPr="009A28A1" w:rsidRDefault="00E83A04" w:rsidP="00E83A04">
      <w:pPr>
        <w:spacing w:after="240" w:line="240" w:lineRule="auto"/>
        <w:jc w:val="both"/>
        <w:rPr>
          <w:rFonts w:ascii="Century Gothic" w:hAnsi="Century Gothic" w:cs="Arial"/>
          <w:sz w:val="18"/>
          <w:szCs w:val="18"/>
        </w:rPr>
      </w:pPr>
      <w:r w:rsidRPr="009A28A1">
        <w:rPr>
          <w:rFonts w:ascii="Century Gothic" w:hAnsi="Century Gothic" w:cs="Arial"/>
          <w:sz w:val="18"/>
          <w:szCs w:val="18"/>
        </w:rPr>
        <w:t>2.5. Os contratos decorrentes do sistema de registro de preços poderão ser alterados, observado o art. 124 da Lei nº 14.133, de 2021.</w:t>
      </w:r>
    </w:p>
    <w:p w:rsidR="00E83A04" w:rsidRPr="009A28A1" w:rsidRDefault="00E83A04" w:rsidP="00E83A04">
      <w:pPr>
        <w:spacing w:after="240" w:line="240" w:lineRule="auto"/>
        <w:jc w:val="both"/>
        <w:rPr>
          <w:rFonts w:ascii="Century Gothic" w:hAnsi="Century Gothic" w:cs="Arial"/>
          <w:sz w:val="18"/>
          <w:szCs w:val="18"/>
        </w:rPr>
      </w:pPr>
      <w:r w:rsidRPr="009A28A1">
        <w:rPr>
          <w:rFonts w:ascii="Century Gothic" w:hAnsi="Century Gothic" w:cs="Arial"/>
          <w:sz w:val="18"/>
          <w:szCs w:val="18"/>
        </w:rPr>
        <w:t xml:space="preserve">2.6. Durante o prazo de validade desta Ata de Registro de Preços, o Município não será obrigado a contratar o objeto referido na Cláusula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 </w:t>
      </w:r>
    </w:p>
    <w:p w:rsidR="00E83A04" w:rsidRPr="009A28A1" w:rsidRDefault="00E83A04" w:rsidP="00E83A04">
      <w:pPr>
        <w:keepNext/>
        <w:keepLines/>
        <w:spacing w:after="240"/>
        <w:rPr>
          <w:rFonts w:ascii="Century Gothic" w:hAnsi="Century Gothic" w:cs="Arial"/>
          <w:b/>
          <w:sz w:val="18"/>
          <w:szCs w:val="18"/>
        </w:rPr>
      </w:pPr>
      <w:r w:rsidRPr="009A28A1">
        <w:rPr>
          <w:rFonts w:ascii="Century Gothic" w:hAnsi="Century Gothic" w:cs="Arial"/>
          <w:b/>
          <w:sz w:val="18"/>
          <w:szCs w:val="18"/>
        </w:rPr>
        <w:lastRenderedPageBreak/>
        <w:t>CLÁUSULA III – DA UTILIZAÇÃO DA ATA DE REGISTRO DE PREÇOS</w:t>
      </w:r>
    </w:p>
    <w:p w:rsidR="00E83A04" w:rsidRPr="009A28A1" w:rsidRDefault="00E83A04" w:rsidP="00E83A04">
      <w:pPr>
        <w:keepNext/>
        <w:keepLines/>
        <w:spacing w:after="240" w:line="240" w:lineRule="auto"/>
        <w:jc w:val="both"/>
        <w:rPr>
          <w:rFonts w:ascii="Century Gothic" w:hAnsi="Century Gothic" w:cs="Arial"/>
          <w:sz w:val="18"/>
          <w:szCs w:val="18"/>
        </w:rPr>
      </w:pPr>
      <w:r w:rsidRPr="009A28A1">
        <w:rPr>
          <w:rFonts w:ascii="Century Gothic" w:hAnsi="Century Gothic" w:cs="Arial"/>
          <w:sz w:val="18"/>
          <w:szCs w:val="18"/>
        </w:rPr>
        <w:t>3.1. A presente Ata de Registro de Preços será usada pelas Secretarias Municipais de Itajaí participantes do processo, autorizado pela Secretaria Municipal de Governo, Diretoria de Licitações e Contratos, “Central de Atas”, que será o órgão gerenciador da presente Ata de Registro de Preços.</w:t>
      </w:r>
    </w:p>
    <w:p w:rsidR="00E83A04" w:rsidRDefault="00E83A04" w:rsidP="00E83A04">
      <w:pPr>
        <w:tabs>
          <w:tab w:val="left" w:pos="792"/>
        </w:tabs>
        <w:spacing w:after="240" w:line="240" w:lineRule="auto"/>
        <w:jc w:val="both"/>
        <w:rPr>
          <w:rFonts w:ascii="Century Gothic" w:hAnsi="Century Gothic" w:cs="Arial"/>
          <w:sz w:val="18"/>
          <w:szCs w:val="18"/>
        </w:rPr>
      </w:pPr>
      <w:r w:rsidRPr="009A28A1">
        <w:rPr>
          <w:rFonts w:ascii="Century Gothic" w:hAnsi="Century Gothic" w:cs="Arial"/>
          <w:sz w:val="18"/>
          <w:szCs w:val="18"/>
        </w:rPr>
        <w:t xml:space="preserve">3.2. Em cada fornecimento de produto decorrente desta Ata, serão observadas as cláusulas e condições constantes do Edital de </w:t>
      </w:r>
      <w:r w:rsidRPr="009A28A1">
        <w:rPr>
          <w:rFonts w:ascii="Century Gothic" w:hAnsi="Century Gothic" w:cs="Arial"/>
          <w:b/>
          <w:sz w:val="18"/>
          <w:szCs w:val="18"/>
        </w:rPr>
        <w:t xml:space="preserve">Pregão ELETRÔNICO No. 105/2025 </w:t>
      </w:r>
      <w:r w:rsidRPr="009A28A1">
        <w:rPr>
          <w:rFonts w:ascii="Century Gothic" w:hAnsi="Century Gothic" w:cs="Arial"/>
          <w:sz w:val="18"/>
          <w:szCs w:val="18"/>
        </w:rPr>
        <w:t>e seus Anexos, que a precederam e integram o presente instrumento de compromisso.</w:t>
      </w:r>
    </w:p>
    <w:p w:rsidR="00FF18D2" w:rsidRPr="009A28A1" w:rsidRDefault="00FF18D2" w:rsidP="00FF18D2">
      <w:pPr>
        <w:rPr>
          <w:rFonts w:ascii="Century Gothic" w:hAnsi="Century Gothic"/>
          <w:sz w:val="18"/>
          <w:szCs w:val="18"/>
        </w:rPr>
      </w:pPr>
      <w:r w:rsidRPr="009A28A1">
        <w:rPr>
          <w:rFonts w:ascii="Century Gothic" w:eastAsia="Arial" w:hAnsi="Century Gothic" w:cs="Arial"/>
          <w:b/>
          <w:sz w:val="18"/>
          <w:szCs w:val="18"/>
        </w:rPr>
        <w:t>12525 - MISERVI ADMINISTRADORA DE SERVICOS LTDA (79.391.157/0001-45)</w:t>
      </w:r>
    </w:p>
    <w:tbl>
      <w:tblPr>
        <w:tblW w:w="0" w:type="auto"/>
        <w:tblLook w:val="04A0" w:firstRow="1" w:lastRow="0" w:firstColumn="1" w:lastColumn="0" w:noHBand="0" w:noVBand="1"/>
      </w:tblPr>
      <w:tblGrid>
        <w:gridCol w:w="830"/>
        <w:gridCol w:w="3737"/>
        <w:gridCol w:w="901"/>
        <w:gridCol w:w="883"/>
        <w:gridCol w:w="1271"/>
        <w:gridCol w:w="892"/>
        <w:gridCol w:w="1114"/>
      </w:tblGrid>
      <w:tr w:rsidR="00FF18D2" w:rsidRPr="009A28A1" w:rsidTr="00766158">
        <w:tc>
          <w:tcPr>
            <w:tcW w:w="900" w:type="dxa"/>
            <w:tcBorders>
              <w:top w:val="single" w:sz="4" w:space="0" w:color="auto"/>
              <w:left w:val="single" w:sz="4" w:space="0" w:color="auto"/>
              <w:bottom w:val="single" w:sz="4" w:space="0" w:color="auto"/>
              <w:right w:val="single" w:sz="4" w:space="0" w:color="auto"/>
            </w:tcBorders>
          </w:tcPr>
          <w:p w:rsidR="00FF18D2" w:rsidRPr="009A28A1" w:rsidRDefault="00FF18D2" w:rsidP="00766158">
            <w:pPr>
              <w:spacing w:after="0"/>
              <w:rPr>
                <w:rFonts w:ascii="Century Gothic" w:hAnsi="Century Gothic"/>
                <w:sz w:val="18"/>
                <w:szCs w:val="18"/>
              </w:rPr>
            </w:pPr>
            <w:r w:rsidRPr="009A28A1">
              <w:rPr>
                <w:rFonts w:ascii="Century Gothic" w:eastAsia="Arial" w:hAnsi="Century Gothic" w:cs="Arial"/>
                <w:b/>
                <w:sz w:val="18"/>
                <w:szCs w:val="18"/>
              </w:rPr>
              <w:t>Item</w:t>
            </w:r>
          </w:p>
        </w:tc>
        <w:tc>
          <w:tcPr>
            <w:tcW w:w="4376" w:type="dxa"/>
            <w:tcBorders>
              <w:top w:val="single" w:sz="4" w:space="0" w:color="auto"/>
              <w:left w:val="single" w:sz="4" w:space="0" w:color="auto"/>
              <w:bottom w:val="single" w:sz="4" w:space="0" w:color="auto"/>
              <w:right w:val="single" w:sz="4" w:space="0" w:color="auto"/>
            </w:tcBorders>
          </w:tcPr>
          <w:p w:rsidR="00FF18D2" w:rsidRPr="009A28A1" w:rsidRDefault="00FF18D2" w:rsidP="00766158">
            <w:pPr>
              <w:spacing w:after="0"/>
              <w:rPr>
                <w:rFonts w:ascii="Century Gothic" w:hAnsi="Century Gothic"/>
                <w:sz w:val="18"/>
                <w:szCs w:val="18"/>
              </w:rPr>
            </w:pPr>
            <w:r w:rsidRPr="009A28A1">
              <w:rPr>
                <w:rFonts w:ascii="Century Gothic" w:eastAsia="Arial" w:hAnsi="Century Gothic" w:cs="Arial"/>
                <w:b/>
                <w:sz w:val="18"/>
                <w:szCs w:val="18"/>
              </w:rPr>
              <w:t>Material/</w:t>
            </w:r>
            <w:proofErr w:type="spellStart"/>
            <w:r w:rsidRPr="009A28A1">
              <w:rPr>
                <w:rFonts w:ascii="Century Gothic" w:eastAsia="Arial" w:hAnsi="Century Gothic" w:cs="Arial"/>
                <w:b/>
                <w:sz w:val="18"/>
                <w:szCs w:val="18"/>
              </w:rPr>
              <w:t>Servic</w:t>
            </w:r>
            <w:r w:rsidRPr="009A28A1">
              <w:rPr>
                <w:rFonts w:ascii="Arial" w:eastAsia="Arial" w:hAnsi="Arial" w:cs="Arial"/>
                <w:b/>
                <w:sz w:val="18"/>
                <w:szCs w:val="18"/>
              </w:rPr>
              <w:t>̧</w:t>
            </w:r>
            <w:r w:rsidRPr="009A28A1">
              <w:rPr>
                <w:rFonts w:ascii="Century Gothic" w:eastAsia="Arial" w:hAnsi="Century Gothic" w:cs="Arial"/>
                <w:b/>
                <w:sz w:val="18"/>
                <w:szCs w:val="18"/>
              </w:rPr>
              <w:t>o</w:t>
            </w:r>
            <w:proofErr w:type="spellEnd"/>
          </w:p>
        </w:tc>
        <w:tc>
          <w:tcPr>
            <w:tcW w:w="900" w:type="dxa"/>
            <w:tcBorders>
              <w:top w:val="single" w:sz="4" w:space="0" w:color="auto"/>
              <w:left w:val="single" w:sz="4" w:space="0" w:color="auto"/>
              <w:bottom w:val="single" w:sz="4" w:space="0" w:color="auto"/>
              <w:right w:val="single" w:sz="4" w:space="0" w:color="auto"/>
            </w:tcBorders>
          </w:tcPr>
          <w:p w:rsidR="00FF18D2" w:rsidRPr="009A28A1" w:rsidRDefault="00FF18D2" w:rsidP="00766158">
            <w:pPr>
              <w:spacing w:after="0"/>
              <w:rPr>
                <w:rFonts w:ascii="Century Gothic" w:hAnsi="Century Gothic"/>
                <w:sz w:val="18"/>
                <w:szCs w:val="18"/>
              </w:rPr>
            </w:pPr>
            <w:r w:rsidRPr="009A28A1">
              <w:rPr>
                <w:rFonts w:ascii="Century Gothic" w:eastAsia="Arial" w:hAnsi="Century Gothic" w:cs="Arial"/>
                <w:b/>
                <w:sz w:val="18"/>
                <w:szCs w:val="18"/>
              </w:rPr>
              <w:t>Unid. medida</w:t>
            </w:r>
          </w:p>
        </w:tc>
        <w:tc>
          <w:tcPr>
            <w:tcW w:w="900" w:type="dxa"/>
            <w:tcBorders>
              <w:top w:val="single" w:sz="4" w:space="0" w:color="auto"/>
              <w:left w:val="single" w:sz="4" w:space="0" w:color="auto"/>
              <w:bottom w:val="single" w:sz="4" w:space="0" w:color="auto"/>
              <w:right w:val="single" w:sz="4" w:space="0" w:color="auto"/>
            </w:tcBorders>
          </w:tcPr>
          <w:p w:rsidR="00FF18D2" w:rsidRPr="009A28A1" w:rsidRDefault="00FF18D2" w:rsidP="00766158">
            <w:pPr>
              <w:spacing w:after="0"/>
              <w:rPr>
                <w:rFonts w:ascii="Century Gothic" w:hAnsi="Century Gothic"/>
                <w:sz w:val="18"/>
                <w:szCs w:val="18"/>
              </w:rPr>
            </w:pPr>
            <w:r w:rsidRPr="009A28A1">
              <w:rPr>
                <w:rFonts w:ascii="Century Gothic" w:eastAsia="Arial" w:hAnsi="Century Gothic" w:cs="Arial"/>
                <w:b/>
                <w:sz w:val="18"/>
                <w:szCs w:val="18"/>
              </w:rPr>
              <w:t>Marca</w:t>
            </w:r>
          </w:p>
        </w:tc>
        <w:tc>
          <w:tcPr>
            <w:tcW w:w="900" w:type="dxa"/>
            <w:tcBorders>
              <w:top w:val="single" w:sz="4" w:space="0" w:color="auto"/>
              <w:left w:val="single" w:sz="4" w:space="0" w:color="auto"/>
              <w:bottom w:val="single" w:sz="4" w:space="0" w:color="auto"/>
              <w:right w:val="single" w:sz="4" w:space="0" w:color="auto"/>
            </w:tcBorders>
          </w:tcPr>
          <w:p w:rsidR="00FF18D2" w:rsidRPr="009A28A1" w:rsidRDefault="00FF18D2" w:rsidP="00766158">
            <w:pPr>
              <w:spacing w:after="0"/>
              <w:jc w:val="right"/>
              <w:rPr>
                <w:rFonts w:ascii="Century Gothic" w:hAnsi="Century Gothic"/>
                <w:sz w:val="18"/>
                <w:szCs w:val="18"/>
              </w:rPr>
            </w:pPr>
            <w:r w:rsidRPr="009A28A1">
              <w:rPr>
                <w:rFonts w:ascii="Century Gothic" w:eastAsia="Arial" w:hAnsi="Century Gothic" w:cs="Arial"/>
                <w:b/>
                <w:sz w:val="18"/>
                <w:szCs w:val="18"/>
              </w:rPr>
              <w:t>Quantidade</w:t>
            </w:r>
          </w:p>
        </w:tc>
        <w:tc>
          <w:tcPr>
            <w:tcW w:w="900" w:type="dxa"/>
            <w:tcBorders>
              <w:top w:val="single" w:sz="4" w:space="0" w:color="auto"/>
              <w:left w:val="single" w:sz="4" w:space="0" w:color="auto"/>
              <w:bottom w:val="single" w:sz="4" w:space="0" w:color="auto"/>
              <w:right w:val="single" w:sz="4" w:space="0" w:color="auto"/>
            </w:tcBorders>
          </w:tcPr>
          <w:p w:rsidR="00FF18D2" w:rsidRPr="009A28A1" w:rsidRDefault="00FF18D2" w:rsidP="00766158">
            <w:pPr>
              <w:spacing w:after="0"/>
              <w:jc w:val="right"/>
              <w:rPr>
                <w:rFonts w:ascii="Century Gothic" w:hAnsi="Century Gothic"/>
                <w:sz w:val="18"/>
                <w:szCs w:val="18"/>
              </w:rPr>
            </w:pPr>
            <w:r w:rsidRPr="009A28A1">
              <w:rPr>
                <w:rFonts w:ascii="Century Gothic" w:eastAsia="Arial" w:hAnsi="Century Gothic" w:cs="Arial"/>
                <w:b/>
                <w:sz w:val="18"/>
                <w:szCs w:val="18"/>
              </w:rPr>
              <w:t>Valor unitário (R$)</w:t>
            </w:r>
          </w:p>
        </w:tc>
        <w:tc>
          <w:tcPr>
            <w:tcW w:w="900" w:type="dxa"/>
            <w:tcBorders>
              <w:top w:val="single" w:sz="4" w:space="0" w:color="auto"/>
              <w:left w:val="single" w:sz="4" w:space="0" w:color="auto"/>
              <w:bottom w:val="single" w:sz="4" w:space="0" w:color="auto"/>
              <w:right w:val="single" w:sz="4" w:space="0" w:color="auto"/>
            </w:tcBorders>
          </w:tcPr>
          <w:p w:rsidR="00FF18D2" w:rsidRPr="009A28A1" w:rsidRDefault="00FF18D2" w:rsidP="00766158">
            <w:pPr>
              <w:spacing w:after="0"/>
              <w:jc w:val="right"/>
              <w:rPr>
                <w:rFonts w:ascii="Century Gothic" w:hAnsi="Century Gothic"/>
                <w:sz w:val="18"/>
                <w:szCs w:val="18"/>
              </w:rPr>
            </w:pPr>
            <w:r w:rsidRPr="009A28A1">
              <w:rPr>
                <w:rFonts w:ascii="Century Gothic" w:eastAsia="Arial" w:hAnsi="Century Gothic" w:cs="Arial"/>
                <w:b/>
                <w:sz w:val="18"/>
                <w:szCs w:val="18"/>
              </w:rPr>
              <w:t>Valor total (R$)</w:t>
            </w:r>
          </w:p>
        </w:tc>
      </w:tr>
      <w:tr w:rsidR="00FF18D2" w:rsidRPr="009A28A1" w:rsidTr="00766158">
        <w:tc>
          <w:tcPr>
            <w:tcW w:w="900" w:type="dxa"/>
            <w:tcBorders>
              <w:top w:val="single" w:sz="4" w:space="0" w:color="auto"/>
              <w:left w:val="single" w:sz="4" w:space="0" w:color="auto"/>
              <w:bottom w:val="single" w:sz="4" w:space="0" w:color="auto"/>
              <w:right w:val="single" w:sz="4" w:space="0" w:color="auto"/>
            </w:tcBorders>
          </w:tcPr>
          <w:p w:rsidR="00FF18D2" w:rsidRPr="009A28A1" w:rsidRDefault="00FF18D2" w:rsidP="00766158">
            <w:pPr>
              <w:spacing w:after="0"/>
              <w:rPr>
                <w:rFonts w:ascii="Century Gothic" w:hAnsi="Century Gothic"/>
                <w:sz w:val="18"/>
                <w:szCs w:val="18"/>
              </w:rPr>
            </w:pPr>
            <w:r w:rsidRPr="009A28A1">
              <w:rPr>
                <w:rFonts w:ascii="Century Gothic" w:eastAsia="Arial" w:hAnsi="Century Gothic" w:cs="Arial"/>
                <w:sz w:val="18"/>
                <w:szCs w:val="18"/>
              </w:rPr>
              <w:t>1</w:t>
            </w:r>
          </w:p>
        </w:tc>
        <w:tc>
          <w:tcPr>
            <w:tcW w:w="4376" w:type="dxa"/>
            <w:tcBorders>
              <w:top w:val="single" w:sz="4" w:space="0" w:color="auto"/>
              <w:left w:val="single" w:sz="4" w:space="0" w:color="auto"/>
              <w:bottom w:val="single" w:sz="4" w:space="0" w:color="auto"/>
              <w:right w:val="single" w:sz="4" w:space="0" w:color="auto"/>
            </w:tcBorders>
          </w:tcPr>
          <w:p w:rsidR="00FF18D2" w:rsidRPr="009A28A1" w:rsidRDefault="00FF18D2" w:rsidP="00766158">
            <w:pPr>
              <w:spacing w:after="0"/>
              <w:rPr>
                <w:rFonts w:ascii="Century Gothic" w:hAnsi="Century Gothic"/>
                <w:sz w:val="18"/>
                <w:szCs w:val="18"/>
              </w:rPr>
            </w:pPr>
            <w:r w:rsidRPr="009A28A1">
              <w:rPr>
                <w:rFonts w:ascii="Century Gothic" w:eastAsia="Arial" w:hAnsi="Century Gothic" w:cs="Arial"/>
                <w:sz w:val="18"/>
                <w:szCs w:val="18"/>
              </w:rPr>
              <w:t>66139 - PRESTAÇÃO DE SERVIÇOS DE LIMPEZA E CONSERVAÇÃO</w:t>
            </w:r>
          </w:p>
        </w:tc>
        <w:tc>
          <w:tcPr>
            <w:tcW w:w="900" w:type="dxa"/>
            <w:tcBorders>
              <w:top w:val="single" w:sz="4" w:space="0" w:color="auto"/>
              <w:left w:val="single" w:sz="4" w:space="0" w:color="auto"/>
              <w:bottom w:val="single" w:sz="4" w:space="0" w:color="auto"/>
              <w:right w:val="single" w:sz="4" w:space="0" w:color="auto"/>
            </w:tcBorders>
          </w:tcPr>
          <w:p w:rsidR="00FF18D2" w:rsidRPr="009A28A1" w:rsidRDefault="00FF18D2" w:rsidP="00766158">
            <w:pPr>
              <w:spacing w:after="0"/>
              <w:rPr>
                <w:rFonts w:ascii="Century Gothic" w:hAnsi="Century Gothic"/>
                <w:sz w:val="18"/>
                <w:szCs w:val="18"/>
              </w:rPr>
            </w:pPr>
            <w:r w:rsidRPr="009A28A1">
              <w:rPr>
                <w:rFonts w:ascii="Century Gothic" w:eastAsia="Arial" w:hAnsi="Century Gothic" w:cs="Arial"/>
                <w:sz w:val="18"/>
                <w:szCs w:val="18"/>
              </w:rPr>
              <w:t>SV</w:t>
            </w:r>
          </w:p>
        </w:tc>
        <w:tc>
          <w:tcPr>
            <w:tcW w:w="900" w:type="dxa"/>
            <w:tcBorders>
              <w:top w:val="single" w:sz="4" w:space="0" w:color="auto"/>
              <w:left w:val="single" w:sz="4" w:space="0" w:color="auto"/>
              <w:bottom w:val="single" w:sz="4" w:space="0" w:color="auto"/>
              <w:right w:val="single" w:sz="4" w:space="0" w:color="auto"/>
            </w:tcBorders>
          </w:tcPr>
          <w:p w:rsidR="00FF18D2" w:rsidRPr="009A28A1" w:rsidRDefault="00FF18D2" w:rsidP="00766158">
            <w:pPr>
              <w:spacing w:after="0"/>
              <w:rPr>
                <w:rFonts w:ascii="Century Gothic" w:hAnsi="Century Gothic"/>
                <w:sz w:val="18"/>
                <w:szCs w:val="18"/>
              </w:rPr>
            </w:pPr>
            <w:r w:rsidRPr="009A28A1">
              <w:rPr>
                <w:rFonts w:ascii="Century Gothic" w:eastAsia="Arial" w:hAnsi="Century Gothic" w:cs="Arial"/>
                <w:sz w:val="18"/>
                <w:szCs w:val="18"/>
              </w:rPr>
              <w:t xml:space="preserve">serviço </w:t>
            </w:r>
          </w:p>
        </w:tc>
        <w:tc>
          <w:tcPr>
            <w:tcW w:w="900" w:type="dxa"/>
            <w:tcBorders>
              <w:top w:val="single" w:sz="4" w:space="0" w:color="auto"/>
              <w:left w:val="single" w:sz="4" w:space="0" w:color="auto"/>
              <w:bottom w:val="single" w:sz="4" w:space="0" w:color="auto"/>
              <w:right w:val="single" w:sz="4" w:space="0" w:color="auto"/>
            </w:tcBorders>
          </w:tcPr>
          <w:p w:rsidR="00FF18D2" w:rsidRPr="009A28A1" w:rsidRDefault="00FF18D2" w:rsidP="00766158">
            <w:pPr>
              <w:spacing w:after="0"/>
              <w:jc w:val="right"/>
              <w:rPr>
                <w:rFonts w:ascii="Century Gothic" w:hAnsi="Century Gothic"/>
                <w:sz w:val="18"/>
                <w:szCs w:val="18"/>
              </w:rPr>
            </w:pPr>
            <w:r w:rsidRPr="009A28A1">
              <w:rPr>
                <w:rFonts w:ascii="Century Gothic" w:eastAsia="Arial" w:hAnsi="Century Gothic" w:cs="Arial"/>
                <w:sz w:val="18"/>
                <w:szCs w:val="18"/>
              </w:rPr>
              <w:t>23.000</w:t>
            </w:r>
          </w:p>
        </w:tc>
        <w:tc>
          <w:tcPr>
            <w:tcW w:w="900" w:type="dxa"/>
            <w:tcBorders>
              <w:top w:val="single" w:sz="4" w:space="0" w:color="auto"/>
              <w:left w:val="single" w:sz="4" w:space="0" w:color="auto"/>
              <w:bottom w:val="single" w:sz="4" w:space="0" w:color="auto"/>
              <w:right w:val="single" w:sz="4" w:space="0" w:color="auto"/>
            </w:tcBorders>
          </w:tcPr>
          <w:p w:rsidR="00FF18D2" w:rsidRPr="009A28A1" w:rsidRDefault="00FF18D2" w:rsidP="00766158">
            <w:pPr>
              <w:spacing w:after="0"/>
              <w:jc w:val="right"/>
              <w:rPr>
                <w:rFonts w:ascii="Century Gothic" w:hAnsi="Century Gothic"/>
                <w:sz w:val="18"/>
                <w:szCs w:val="18"/>
              </w:rPr>
            </w:pPr>
            <w:r w:rsidRPr="009A28A1">
              <w:rPr>
                <w:rFonts w:ascii="Century Gothic" w:eastAsia="Arial" w:hAnsi="Century Gothic" w:cs="Arial"/>
                <w:sz w:val="18"/>
                <w:szCs w:val="18"/>
              </w:rPr>
              <w:t xml:space="preserve"> 38,50</w:t>
            </w:r>
          </w:p>
        </w:tc>
        <w:tc>
          <w:tcPr>
            <w:tcW w:w="900" w:type="dxa"/>
            <w:tcBorders>
              <w:top w:val="single" w:sz="4" w:space="0" w:color="auto"/>
              <w:left w:val="single" w:sz="4" w:space="0" w:color="auto"/>
              <w:bottom w:val="single" w:sz="4" w:space="0" w:color="auto"/>
              <w:right w:val="single" w:sz="4" w:space="0" w:color="auto"/>
            </w:tcBorders>
          </w:tcPr>
          <w:p w:rsidR="00FF18D2" w:rsidRPr="009A28A1" w:rsidRDefault="00FF18D2" w:rsidP="00766158">
            <w:pPr>
              <w:spacing w:after="0"/>
              <w:jc w:val="right"/>
              <w:rPr>
                <w:rFonts w:ascii="Century Gothic" w:hAnsi="Century Gothic"/>
                <w:sz w:val="18"/>
                <w:szCs w:val="18"/>
              </w:rPr>
            </w:pPr>
            <w:r w:rsidRPr="009A28A1">
              <w:rPr>
                <w:rFonts w:ascii="Century Gothic" w:eastAsia="Arial" w:hAnsi="Century Gothic" w:cs="Arial"/>
                <w:sz w:val="18"/>
                <w:szCs w:val="18"/>
              </w:rPr>
              <w:t xml:space="preserve"> 885.500,00</w:t>
            </w:r>
          </w:p>
        </w:tc>
      </w:tr>
      <w:tr w:rsidR="00FF18D2" w:rsidRPr="009A28A1" w:rsidTr="00766158">
        <w:tc>
          <w:tcPr>
            <w:tcW w:w="900" w:type="dxa"/>
            <w:gridSpan w:val="6"/>
            <w:tcBorders>
              <w:top w:val="single" w:sz="4" w:space="0" w:color="auto"/>
              <w:left w:val="single" w:sz="4" w:space="0" w:color="auto"/>
              <w:bottom w:val="single" w:sz="4" w:space="0" w:color="auto"/>
              <w:right w:val="single" w:sz="4" w:space="0" w:color="auto"/>
            </w:tcBorders>
          </w:tcPr>
          <w:p w:rsidR="00FF18D2" w:rsidRPr="009A28A1" w:rsidRDefault="00FF18D2" w:rsidP="00766158">
            <w:pPr>
              <w:spacing w:after="0"/>
              <w:jc w:val="right"/>
              <w:rPr>
                <w:rFonts w:ascii="Century Gothic" w:hAnsi="Century Gothic"/>
                <w:sz w:val="18"/>
                <w:szCs w:val="18"/>
              </w:rPr>
            </w:pPr>
            <w:r w:rsidRPr="009A28A1">
              <w:rPr>
                <w:rFonts w:ascii="Century Gothic" w:eastAsia="Arial" w:hAnsi="Century Gothic" w:cs="Arial"/>
                <w:b/>
                <w:sz w:val="18"/>
                <w:szCs w:val="18"/>
              </w:rPr>
              <w:t>Total (R$):</w:t>
            </w:r>
          </w:p>
        </w:tc>
        <w:tc>
          <w:tcPr>
            <w:tcW w:w="900" w:type="dxa"/>
            <w:tcBorders>
              <w:top w:val="single" w:sz="4" w:space="0" w:color="auto"/>
              <w:left w:val="single" w:sz="4" w:space="0" w:color="auto"/>
              <w:bottom w:val="single" w:sz="4" w:space="0" w:color="auto"/>
              <w:right w:val="single" w:sz="4" w:space="0" w:color="auto"/>
            </w:tcBorders>
          </w:tcPr>
          <w:p w:rsidR="00FF18D2" w:rsidRPr="009A28A1" w:rsidRDefault="00FF18D2" w:rsidP="00766158">
            <w:pPr>
              <w:spacing w:after="0"/>
              <w:jc w:val="right"/>
              <w:rPr>
                <w:rFonts w:ascii="Century Gothic" w:hAnsi="Century Gothic"/>
                <w:sz w:val="18"/>
                <w:szCs w:val="18"/>
              </w:rPr>
            </w:pPr>
            <w:r w:rsidRPr="009A28A1">
              <w:rPr>
                <w:rFonts w:ascii="Century Gothic" w:eastAsia="Arial" w:hAnsi="Century Gothic" w:cs="Arial"/>
                <w:sz w:val="18"/>
                <w:szCs w:val="18"/>
              </w:rPr>
              <w:t xml:space="preserve"> 885.500,00</w:t>
            </w:r>
          </w:p>
        </w:tc>
      </w:tr>
    </w:tbl>
    <w:p w:rsidR="00FF18D2" w:rsidRPr="009A28A1" w:rsidRDefault="00FF18D2" w:rsidP="00FF18D2">
      <w:pPr>
        <w:rPr>
          <w:rFonts w:ascii="Century Gothic" w:hAnsi="Century Gothic"/>
          <w:sz w:val="18"/>
          <w:szCs w:val="18"/>
        </w:rPr>
      </w:pPr>
    </w:p>
    <w:p w:rsidR="00E83A04" w:rsidRPr="009A28A1" w:rsidRDefault="00E83A04" w:rsidP="00E83A04">
      <w:pPr>
        <w:tabs>
          <w:tab w:val="left" w:pos="792"/>
        </w:tabs>
        <w:spacing w:after="240" w:line="240" w:lineRule="auto"/>
        <w:jc w:val="both"/>
        <w:rPr>
          <w:rFonts w:ascii="Century Gothic" w:hAnsi="Century Gothic" w:cs="Arial"/>
          <w:sz w:val="18"/>
          <w:szCs w:val="18"/>
        </w:rPr>
      </w:pPr>
      <w:r w:rsidRPr="009A28A1">
        <w:rPr>
          <w:rFonts w:ascii="Century Gothic" w:hAnsi="Century Gothic" w:cs="Arial"/>
          <w:sz w:val="18"/>
          <w:szCs w:val="18"/>
        </w:rPr>
        <w:t>3.3.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E83A04" w:rsidRPr="009A28A1" w:rsidRDefault="00E83A04" w:rsidP="00E83A04">
      <w:pPr>
        <w:numPr>
          <w:ilvl w:val="1"/>
          <w:numId w:val="1"/>
        </w:numPr>
        <w:tabs>
          <w:tab w:val="left" w:pos="792"/>
        </w:tabs>
        <w:spacing w:after="240" w:line="240" w:lineRule="auto"/>
        <w:jc w:val="both"/>
        <w:rPr>
          <w:rFonts w:ascii="Century Gothic" w:hAnsi="Century Gothic" w:cs="Arial"/>
          <w:sz w:val="18"/>
          <w:szCs w:val="18"/>
        </w:rPr>
      </w:pPr>
      <w:proofErr w:type="gramStart"/>
      <w:r w:rsidRPr="009A28A1">
        <w:rPr>
          <w:rFonts w:ascii="Century Gothic" w:hAnsi="Century Gothic" w:cs="Arial"/>
          <w:sz w:val="18"/>
          <w:szCs w:val="18"/>
        </w:rPr>
        <w:t>apresentação</w:t>
      </w:r>
      <w:proofErr w:type="gramEnd"/>
      <w:r w:rsidRPr="009A28A1">
        <w:rPr>
          <w:rFonts w:ascii="Century Gothic" w:hAnsi="Century Gothic" w:cs="Arial"/>
          <w:sz w:val="18"/>
          <w:szCs w:val="18"/>
        </w:rPr>
        <w:t xml:space="preserve"> de justificativa da vantagem da adesão, inclusive em situações de provável desabastecimento ou descontinuidade de serviço público;</w:t>
      </w:r>
    </w:p>
    <w:p w:rsidR="00E83A04" w:rsidRPr="009A28A1" w:rsidRDefault="00E83A04" w:rsidP="00E83A04">
      <w:pPr>
        <w:numPr>
          <w:ilvl w:val="1"/>
          <w:numId w:val="1"/>
        </w:numPr>
        <w:tabs>
          <w:tab w:val="left" w:pos="792"/>
        </w:tabs>
        <w:spacing w:after="240" w:line="240" w:lineRule="auto"/>
        <w:jc w:val="both"/>
        <w:rPr>
          <w:rFonts w:ascii="Century Gothic" w:hAnsi="Century Gothic" w:cs="Arial"/>
          <w:sz w:val="18"/>
          <w:szCs w:val="18"/>
        </w:rPr>
      </w:pPr>
      <w:r w:rsidRPr="009A28A1">
        <w:rPr>
          <w:rFonts w:ascii="Century Gothic" w:hAnsi="Century Gothic" w:cs="Arial"/>
          <w:sz w:val="18"/>
          <w:szCs w:val="18"/>
        </w:rPr>
        <w:t xml:space="preserve"> </w:t>
      </w:r>
      <w:proofErr w:type="gramStart"/>
      <w:r w:rsidRPr="009A28A1">
        <w:rPr>
          <w:rFonts w:ascii="Century Gothic" w:hAnsi="Century Gothic" w:cs="Arial"/>
          <w:sz w:val="18"/>
          <w:szCs w:val="18"/>
        </w:rPr>
        <w:t>demonstração</w:t>
      </w:r>
      <w:proofErr w:type="gramEnd"/>
      <w:r w:rsidRPr="009A28A1">
        <w:rPr>
          <w:rFonts w:ascii="Century Gothic" w:hAnsi="Century Gothic" w:cs="Arial"/>
          <w:sz w:val="18"/>
          <w:szCs w:val="18"/>
        </w:rPr>
        <w:t xml:space="preserve"> de que os valores registrados estão compatíveis com os valores praticados pelo mercado na forma do art. 23 da Lei nº 14.133, de 2021; e</w:t>
      </w:r>
    </w:p>
    <w:p w:rsidR="00E83A04" w:rsidRPr="009A28A1" w:rsidRDefault="00E83A04" w:rsidP="00E83A04">
      <w:pPr>
        <w:numPr>
          <w:ilvl w:val="1"/>
          <w:numId w:val="1"/>
        </w:numPr>
        <w:tabs>
          <w:tab w:val="left" w:pos="792"/>
        </w:tabs>
        <w:spacing w:after="240" w:line="240" w:lineRule="auto"/>
        <w:jc w:val="both"/>
        <w:rPr>
          <w:rFonts w:ascii="Century Gothic" w:hAnsi="Century Gothic" w:cs="Arial"/>
          <w:sz w:val="18"/>
          <w:szCs w:val="18"/>
        </w:rPr>
      </w:pPr>
      <w:r w:rsidRPr="009A28A1">
        <w:rPr>
          <w:rFonts w:ascii="Century Gothic" w:hAnsi="Century Gothic" w:cs="Arial"/>
          <w:sz w:val="18"/>
          <w:szCs w:val="18"/>
        </w:rPr>
        <w:t xml:space="preserve"> </w:t>
      </w:r>
      <w:proofErr w:type="gramStart"/>
      <w:r w:rsidRPr="009A28A1">
        <w:rPr>
          <w:rFonts w:ascii="Century Gothic" w:hAnsi="Century Gothic" w:cs="Arial"/>
          <w:sz w:val="18"/>
          <w:szCs w:val="18"/>
        </w:rPr>
        <w:t>consulta</w:t>
      </w:r>
      <w:proofErr w:type="gramEnd"/>
      <w:r w:rsidRPr="009A28A1">
        <w:rPr>
          <w:rFonts w:ascii="Century Gothic" w:hAnsi="Century Gothic" w:cs="Arial"/>
          <w:sz w:val="18"/>
          <w:szCs w:val="18"/>
        </w:rPr>
        <w:t xml:space="preserve"> e aceitação prévias do órgão ou da entidade gerenciadora e do fornecedor.</w:t>
      </w:r>
    </w:p>
    <w:p w:rsidR="00E83A04" w:rsidRPr="009A28A1" w:rsidRDefault="00E83A04" w:rsidP="00E83A04">
      <w:pPr>
        <w:numPr>
          <w:ilvl w:val="1"/>
          <w:numId w:val="1"/>
        </w:numPr>
        <w:tabs>
          <w:tab w:val="left" w:pos="792"/>
        </w:tabs>
        <w:spacing w:after="240" w:line="240" w:lineRule="auto"/>
        <w:jc w:val="both"/>
        <w:rPr>
          <w:rFonts w:ascii="Century Gothic" w:hAnsi="Century Gothic" w:cs="Arial"/>
          <w:sz w:val="18"/>
          <w:szCs w:val="18"/>
        </w:rPr>
      </w:pPr>
      <w:r w:rsidRPr="009A28A1">
        <w:rPr>
          <w:rFonts w:ascii="Century Gothic" w:hAnsi="Century Gothic" w:cs="Arial"/>
          <w:sz w:val="18"/>
          <w:szCs w:val="18"/>
        </w:rPr>
        <w:t>A autorização do órgão ou entidade gerenciadora apenas será realizada após a aceitação da adesão pelo fornecedor.</w:t>
      </w:r>
    </w:p>
    <w:p w:rsidR="00E83A04" w:rsidRPr="009A28A1" w:rsidRDefault="00E83A04" w:rsidP="00E83A04">
      <w:pPr>
        <w:tabs>
          <w:tab w:val="left" w:pos="792"/>
        </w:tabs>
        <w:spacing w:after="240" w:line="240" w:lineRule="auto"/>
        <w:jc w:val="both"/>
        <w:rPr>
          <w:rFonts w:ascii="Century Gothic" w:hAnsi="Century Gothic" w:cs="Arial"/>
          <w:sz w:val="18"/>
          <w:szCs w:val="18"/>
        </w:rPr>
      </w:pPr>
      <w:r w:rsidRPr="009A28A1">
        <w:rPr>
          <w:rFonts w:ascii="Century Gothic" w:hAnsi="Century Gothic" w:cs="Arial"/>
          <w:sz w:val="18"/>
          <w:szCs w:val="18"/>
        </w:rPr>
        <w:t>3.4. O órgão ou entidade gerenciadora poderá rejeitar adesões caso elas possam acarretar prejuízo à execução de seus próprios contratos ou à sua capacidade de gerenciamento.</w:t>
      </w:r>
    </w:p>
    <w:p w:rsidR="00E83A04" w:rsidRPr="009A28A1" w:rsidRDefault="00E83A04" w:rsidP="00E83A04">
      <w:pPr>
        <w:tabs>
          <w:tab w:val="left" w:pos="792"/>
        </w:tabs>
        <w:spacing w:after="240" w:line="240" w:lineRule="auto"/>
        <w:jc w:val="both"/>
        <w:rPr>
          <w:rFonts w:ascii="Century Gothic" w:hAnsi="Century Gothic" w:cs="Arial"/>
          <w:sz w:val="18"/>
          <w:szCs w:val="18"/>
        </w:rPr>
      </w:pPr>
      <w:r w:rsidRPr="009A28A1">
        <w:rPr>
          <w:rFonts w:ascii="Century Gothic" w:hAnsi="Century Gothic" w:cs="Arial"/>
          <w:sz w:val="18"/>
          <w:szCs w:val="18"/>
        </w:rPr>
        <w:t>3.5. Após a autorização do órgão ou da entidade gerenciadora, o órgão ou entidade não participante deverá efetivar a aquisição ou a contratação solicitada em até noventa dias, observado o prazo de vigência da ata.</w:t>
      </w:r>
    </w:p>
    <w:p w:rsidR="00E83A04" w:rsidRPr="009A28A1" w:rsidRDefault="00E83A04" w:rsidP="00E83A04">
      <w:pPr>
        <w:tabs>
          <w:tab w:val="left" w:pos="792"/>
        </w:tabs>
        <w:spacing w:after="240" w:line="240" w:lineRule="auto"/>
        <w:jc w:val="both"/>
        <w:rPr>
          <w:rFonts w:ascii="Century Gothic" w:hAnsi="Century Gothic" w:cs="Arial"/>
          <w:sz w:val="18"/>
          <w:szCs w:val="18"/>
        </w:rPr>
      </w:pPr>
      <w:r w:rsidRPr="009A28A1">
        <w:rPr>
          <w:rFonts w:ascii="Century Gothic" w:hAnsi="Century Gothic" w:cs="Arial"/>
          <w:sz w:val="18"/>
          <w:szCs w:val="18"/>
        </w:rPr>
        <w:t>3.6.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E83A04" w:rsidRPr="009A28A1" w:rsidRDefault="00E83A04" w:rsidP="00E83A04">
      <w:pPr>
        <w:tabs>
          <w:tab w:val="left" w:pos="792"/>
        </w:tabs>
        <w:spacing w:after="240" w:line="240" w:lineRule="auto"/>
        <w:jc w:val="both"/>
        <w:rPr>
          <w:rFonts w:ascii="Century Gothic" w:hAnsi="Century Gothic" w:cs="Arial"/>
          <w:sz w:val="18"/>
          <w:szCs w:val="18"/>
        </w:rPr>
      </w:pPr>
      <w:r w:rsidRPr="009A28A1">
        <w:rPr>
          <w:rFonts w:ascii="Century Gothic" w:hAnsi="Century Gothic" w:cs="Arial"/>
          <w:sz w:val="18"/>
          <w:szCs w:val="18"/>
        </w:rPr>
        <w:t>3.7. Dos limites para as adesões</w:t>
      </w:r>
    </w:p>
    <w:p w:rsidR="00E83A04" w:rsidRPr="009A28A1" w:rsidRDefault="00E83A04" w:rsidP="00E83A04">
      <w:pPr>
        <w:tabs>
          <w:tab w:val="left" w:pos="792"/>
        </w:tabs>
        <w:spacing w:after="240" w:line="240" w:lineRule="auto"/>
        <w:jc w:val="both"/>
        <w:rPr>
          <w:rFonts w:ascii="Century Gothic" w:hAnsi="Century Gothic" w:cs="Arial"/>
          <w:sz w:val="18"/>
          <w:szCs w:val="18"/>
        </w:rPr>
      </w:pPr>
      <w:r w:rsidRPr="009A28A1">
        <w:rPr>
          <w:rFonts w:ascii="Century Gothic" w:hAnsi="Century Gothic" w:cs="Arial"/>
          <w:sz w:val="18"/>
          <w:szCs w:val="18"/>
        </w:rPr>
        <w:t>3.7.1. As aquisições ou contratações adicionais não poderão exceder, por órgão ou entidade, a cinquenta por cento dos quantitativos dos itens do instrumento convocatório registrados na ata de registro de preços para o gerenciador e para os participantes.</w:t>
      </w:r>
    </w:p>
    <w:p w:rsidR="00E83A04" w:rsidRPr="009A28A1" w:rsidRDefault="00E83A04" w:rsidP="00E83A04">
      <w:pPr>
        <w:tabs>
          <w:tab w:val="left" w:pos="792"/>
        </w:tabs>
        <w:spacing w:after="240" w:line="240" w:lineRule="auto"/>
        <w:jc w:val="both"/>
        <w:rPr>
          <w:rFonts w:ascii="Century Gothic" w:hAnsi="Century Gothic" w:cs="Arial"/>
          <w:sz w:val="18"/>
          <w:szCs w:val="18"/>
        </w:rPr>
      </w:pPr>
      <w:r w:rsidRPr="009A28A1">
        <w:rPr>
          <w:rFonts w:ascii="Century Gothic" w:hAnsi="Century Gothic" w:cs="Arial"/>
          <w:sz w:val="18"/>
          <w:szCs w:val="18"/>
        </w:rPr>
        <w:t>3.7.2.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E83A04" w:rsidRPr="009A28A1" w:rsidRDefault="00E83A04" w:rsidP="00E83A04">
      <w:pPr>
        <w:keepNext/>
        <w:tabs>
          <w:tab w:val="left" w:pos="0"/>
        </w:tabs>
        <w:spacing w:after="240"/>
        <w:jc w:val="both"/>
        <w:outlineLvl w:val="5"/>
        <w:rPr>
          <w:rFonts w:ascii="Century Gothic" w:hAnsi="Century Gothic" w:cs="Arial"/>
          <w:b/>
          <w:bCs/>
          <w:sz w:val="18"/>
          <w:szCs w:val="18"/>
        </w:rPr>
      </w:pPr>
      <w:r w:rsidRPr="009A28A1">
        <w:rPr>
          <w:rFonts w:ascii="Century Gothic" w:hAnsi="Century Gothic" w:cs="Arial"/>
          <w:b/>
          <w:bCs/>
          <w:sz w:val="18"/>
          <w:szCs w:val="18"/>
        </w:rPr>
        <w:lastRenderedPageBreak/>
        <w:t xml:space="preserve">CLÁUSULA IV – PRAZOS </w:t>
      </w:r>
    </w:p>
    <w:p w:rsidR="00E83A04" w:rsidRPr="009A28A1" w:rsidRDefault="00E83A04" w:rsidP="00E83A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after="240" w:line="240" w:lineRule="auto"/>
        <w:jc w:val="both"/>
        <w:rPr>
          <w:rFonts w:ascii="Century Gothic" w:hAnsi="Century Gothic" w:cs="Arial"/>
          <w:b/>
          <w:bCs/>
          <w:sz w:val="18"/>
          <w:szCs w:val="18"/>
        </w:rPr>
      </w:pPr>
      <w:r w:rsidRPr="009A28A1">
        <w:rPr>
          <w:rFonts w:ascii="Century Gothic" w:hAnsi="Century Gothic" w:cs="Arial"/>
          <w:bCs/>
          <w:sz w:val="18"/>
          <w:szCs w:val="18"/>
        </w:rPr>
        <w:t xml:space="preserve">4.1. </w:t>
      </w:r>
      <w:r w:rsidRPr="009A28A1">
        <w:rPr>
          <w:rFonts w:ascii="Century Gothic" w:hAnsi="Century Gothic" w:cs="Arial"/>
          <w:sz w:val="18"/>
          <w:szCs w:val="18"/>
        </w:rPr>
        <w:tab/>
        <w:t>O prazo de vigência da Ata de Registro de Preço será de 12 (doze) meses. As obrigações e condições previstas neste Termo de Referência serão somadas as do contrato de prestação de serviços futuros. O prazo de execução de cada serviço será especificado em ordem de serviço própria, por evento a ser realizado e será comunicado a contratada com o mínimo de 05 (cinco) dias de antecedência.</w:t>
      </w:r>
    </w:p>
    <w:p w:rsidR="00E83A04" w:rsidRPr="009A28A1" w:rsidRDefault="00E83A04" w:rsidP="00E83A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after="240" w:line="240" w:lineRule="auto"/>
        <w:jc w:val="both"/>
        <w:rPr>
          <w:rFonts w:ascii="Century Gothic" w:hAnsi="Century Gothic" w:cs="Arial"/>
          <w:b/>
          <w:bCs/>
          <w:sz w:val="18"/>
          <w:szCs w:val="18"/>
        </w:rPr>
      </w:pPr>
      <w:r w:rsidRPr="009A28A1">
        <w:rPr>
          <w:rFonts w:ascii="Century Gothic" w:hAnsi="Century Gothic" w:cs="Arial"/>
          <w:b/>
          <w:bCs/>
          <w:sz w:val="18"/>
          <w:szCs w:val="18"/>
        </w:rPr>
        <w:t>CLÁUSULA V – DO PAGAMENTO</w:t>
      </w:r>
    </w:p>
    <w:p w:rsidR="00E83A04" w:rsidRPr="009A28A1" w:rsidRDefault="00E83A04" w:rsidP="00E83A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after="240" w:line="240" w:lineRule="auto"/>
        <w:jc w:val="both"/>
        <w:rPr>
          <w:rFonts w:ascii="Century Gothic" w:hAnsi="Century Gothic" w:cs="Arial"/>
          <w:sz w:val="18"/>
          <w:szCs w:val="18"/>
        </w:rPr>
      </w:pPr>
      <w:r w:rsidRPr="009A28A1">
        <w:rPr>
          <w:rFonts w:ascii="Century Gothic" w:hAnsi="Century Gothic" w:cs="Arial"/>
          <w:sz w:val="18"/>
          <w:szCs w:val="18"/>
        </w:rPr>
        <w:t xml:space="preserve">5.1. Os pagamentos serão mensais, compreendendo a soma de todas as notas fiscais do mês, e efetuados até 30 (trinta) dias após o recebimento da Nota Fiscal do período, devidamente certificada pela unidade requisitante.  </w:t>
      </w:r>
    </w:p>
    <w:p w:rsidR="00E83A04" w:rsidRPr="009A28A1" w:rsidRDefault="00E83A04" w:rsidP="00E83A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after="240" w:line="240" w:lineRule="auto"/>
        <w:jc w:val="both"/>
        <w:rPr>
          <w:rFonts w:ascii="Century Gothic" w:hAnsi="Century Gothic" w:cs="Arial"/>
          <w:sz w:val="18"/>
          <w:szCs w:val="18"/>
        </w:rPr>
      </w:pPr>
      <w:r w:rsidRPr="009A28A1">
        <w:rPr>
          <w:rFonts w:ascii="Century Gothic" w:hAnsi="Century Gothic" w:cs="Arial"/>
          <w:sz w:val="18"/>
          <w:szCs w:val="18"/>
        </w:rPr>
        <w:t>5.2. Nenhum pagamento será efetuado à empresa, enquanto houver pendência de liquidação de obrigação financeira, em virtude de penalidade ou inadimplência contratual.</w:t>
      </w:r>
    </w:p>
    <w:p w:rsidR="00E83A04" w:rsidRPr="009A28A1" w:rsidRDefault="00E83A04" w:rsidP="00E83A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after="240" w:line="240" w:lineRule="auto"/>
        <w:jc w:val="both"/>
        <w:rPr>
          <w:rFonts w:ascii="Century Gothic" w:hAnsi="Century Gothic" w:cs="Arial"/>
          <w:sz w:val="18"/>
          <w:szCs w:val="18"/>
        </w:rPr>
      </w:pPr>
      <w:r w:rsidRPr="009A28A1">
        <w:rPr>
          <w:rFonts w:ascii="Century Gothic" w:hAnsi="Century Gothic" w:cs="Arial"/>
          <w:sz w:val="18"/>
          <w:szCs w:val="18"/>
        </w:rPr>
        <w:t>5.3. Não haverá, sob hipótese alguma, pagamento antecipado.</w:t>
      </w:r>
    </w:p>
    <w:p w:rsidR="00E83A04" w:rsidRPr="009A28A1" w:rsidRDefault="00E83A04" w:rsidP="00E83A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after="240" w:line="240" w:lineRule="auto"/>
        <w:jc w:val="both"/>
        <w:rPr>
          <w:rFonts w:ascii="Century Gothic" w:hAnsi="Century Gothic" w:cs="Arial"/>
          <w:sz w:val="18"/>
          <w:szCs w:val="18"/>
        </w:rPr>
      </w:pPr>
      <w:r w:rsidRPr="009A28A1">
        <w:rPr>
          <w:rFonts w:ascii="Century Gothic" w:hAnsi="Century Gothic" w:cs="Arial"/>
          <w:sz w:val="18"/>
          <w:szCs w:val="18"/>
        </w:rPr>
        <w:t>5.4. Se a Contratante não efetuar o pagamento no prazo previsto, e tendo a Contratada, à época, adimplido integralmente as obrigações avençadas, os valores devidos serão monetariamente atualizados, a partir do dia de seu vencimento e até o dia de sua liquidação, segundo os mesmos critérios adotados para atualização de obrigações tributárias, conforme estabelecido no artigo 117 da Constituição Estadual e conforme consta na Legislação Municipal, Lei Complementar nº 20 de 30 de dezembro de 2002, que institui o Código Tributário do Município de Itajaí;</w:t>
      </w:r>
    </w:p>
    <w:p w:rsidR="00E83A04" w:rsidRPr="009A28A1" w:rsidRDefault="00E83A04" w:rsidP="00E83A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after="240" w:line="240" w:lineRule="auto"/>
        <w:jc w:val="both"/>
        <w:rPr>
          <w:rFonts w:ascii="Century Gothic" w:hAnsi="Century Gothic" w:cs="Arial"/>
          <w:b/>
          <w:bCs/>
          <w:sz w:val="18"/>
          <w:szCs w:val="18"/>
        </w:rPr>
      </w:pPr>
      <w:r w:rsidRPr="009A28A1">
        <w:rPr>
          <w:rFonts w:ascii="Century Gothic" w:hAnsi="Century Gothic" w:cs="Arial"/>
          <w:sz w:val="18"/>
          <w:szCs w:val="18"/>
        </w:rPr>
        <w:t>5.5. Quando o objeto da licitação se tratar de prestação de serviços referente a cessão de mão de obra ou empreitada, as notas fiscais deverão observar o que dispõe a instrução normativa n. 062/2022/CGM/SEFAZ.</w:t>
      </w:r>
      <w:r w:rsidRPr="009A28A1">
        <w:rPr>
          <w:rFonts w:ascii="Century Gothic" w:hAnsi="Century Gothic" w:cs="Arial"/>
          <w:sz w:val="18"/>
          <w:szCs w:val="18"/>
        </w:rPr>
        <w:br/>
        <w:t xml:space="preserve">Disponível no link: </w:t>
      </w:r>
      <w:hyperlink r:id="rId7" w:history="1">
        <w:r w:rsidRPr="009A28A1">
          <w:rPr>
            <w:rStyle w:val="Hyperlink"/>
            <w:rFonts w:ascii="Century Gothic" w:hAnsi="Century Gothic" w:cs="Arial"/>
            <w:sz w:val="18"/>
            <w:szCs w:val="18"/>
          </w:rPr>
          <w:t>https://intranet2.itajai.sc.gov.br/instrucoes-normativas/instrucao-normativa/</w:t>
        </w:r>
      </w:hyperlink>
      <w:r w:rsidRPr="009A28A1">
        <w:rPr>
          <w:rFonts w:ascii="Century Gothic" w:hAnsi="Century Gothic" w:cs="Arial"/>
          <w:sz w:val="18"/>
          <w:szCs w:val="18"/>
        </w:rPr>
        <w:t>.</w:t>
      </w:r>
    </w:p>
    <w:p w:rsidR="00E83A04" w:rsidRPr="009A28A1" w:rsidRDefault="00E83A04" w:rsidP="00E83A04">
      <w:pPr>
        <w:keepNext/>
        <w:tabs>
          <w:tab w:val="left" w:pos="0"/>
        </w:tabs>
        <w:spacing w:after="240"/>
        <w:jc w:val="both"/>
        <w:outlineLvl w:val="5"/>
        <w:rPr>
          <w:rFonts w:ascii="Century Gothic" w:hAnsi="Century Gothic" w:cs="Arial"/>
          <w:b/>
          <w:bCs/>
          <w:sz w:val="18"/>
          <w:szCs w:val="18"/>
        </w:rPr>
      </w:pPr>
      <w:r w:rsidRPr="009A28A1">
        <w:rPr>
          <w:rFonts w:ascii="Century Gothic" w:hAnsi="Century Gothic" w:cs="Arial"/>
          <w:b/>
          <w:bCs/>
          <w:sz w:val="18"/>
          <w:szCs w:val="18"/>
        </w:rPr>
        <w:t>CLÁUSULA VI – DAS CONDIÇÕES DE FORNECIMENTO</w:t>
      </w:r>
    </w:p>
    <w:p w:rsidR="00E83A04" w:rsidRPr="009A28A1" w:rsidRDefault="00E83A04" w:rsidP="00E83A04">
      <w:pPr>
        <w:spacing w:after="240" w:line="240" w:lineRule="auto"/>
        <w:jc w:val="both"/>
        <w:rPr>
          <w:rFonts w:ascii="Century Gothic" w:hAnsi="Century Gothic" w:cs="Arial"/>
          <w:sz w:val="18"/>
          <w:szCs w:val="18"/>
        </w:rPr>
      </w:pPr>
      <w:r w:rsidRPr="009A28A1">
        <w:rPr>
          <w:rFonts w:ascii="Century Gothic" w:hAnsi="Century Gothic" w:cs="Arial"/>
          <w:sz w:val="18"/>
          <w:szCs w:val="18"/>
        </w:rPr>
        <w:t>6.1. O contrato de fornecimento só estará caracterizado mediante a solicitação de providências para escolha do produto e recebimento da Nota do Empenho.</w:t>
      </w:r>
    </w:p>
    <w:p w:rsidR="00E83A04" w:rsidRPr="009A28A1" w:rsidRDefault="00E83A04" w:rsidP="00E83A04">
      <w:pPr>
        <w:tabs>
          <w:tab w:val="left" w:pos="792"/>
        </w:tabs>
        <w:spacing w:after="240" w:line="240" w:lineRule="auto"/>
        <w:jc w:val="both"/>
        <w:rPr>
          <w:rFonts w:ascii="Century Gothic" w:hAnsi="Century Gothic" w:cs="Arial"/>
          <w:sz w:val="18"/>
          <w:szCs w:val="18"/>
        </w:rPr>
      </w:pPr>
      <w:r w:rsidRPr="009A28A1">
        <w:rPr>
          <w:rFonts w:ascii="Century Gothic" w:hAnsi="Century Gothic" w:cs="Arial"/>
          <w:sz w:val="18"/>
          <w:szCs w:val="18"/>
        </w:rPr>
        <w:t>6.2. O fornecedor ficará obrigado a atender todos os pedidos efetuados durante a vigência desta Ata, mesmo que o fornecimento deles decorrente estiver previsto para data posterior à do seu vencimento.</w:t>
      </w:r>
    </w:p>
    <w:p w:rsidR="00E83A04" w:rsidRPr="009A28A1" w:rsidRDefault="00E83A04" w:rsidP="00E83A04">
      <w:pPr>
        <w:tabs>
          <w:tab w:val="left" w:pos="792"/>
        </w:tabs>
        <w:spacing w:after="240" w:line="240" w:lineRule="auto"/>
        <w:jc w:val="both"/>
        <w:rPr>
          <w:rFonts w:ascii="Century Gothic" w:hAnsi="Century Gothic" w:cs="Arial"/>
          <w:sz w:val="18"/>
          <w:szCs w:val="18"/>
        </w:rPr>
      </w:pPr>
      <w:r w:rsidRPr="009A28A1">
        <w:rPr>
          <w:rFonts w:ascii="Century Gothic" w:hAnsi="Century Gothic" w:cs="Arial"/>
          <w:sz w:val="18"/>
          <w:szCs w:val="18"/>
        </w:rPr>
        <w:t>6.3.</w:t>
      </w:r>
      <w:r w:rsidRPr="009A28A1">
        <w:rPr>
          <w:rFonts w:ascii="Century Gothic" w:hAnsi="Century Gothic"/>
          <w:sz w:val="18"/>
          <w:szCs w:val="18"/>
        </w:rPr>
        <w:t xml:space="preserve"> </w:t>
      </w:r>
      <w:r w:rsidRPr="009A28A1">
        <w:rPr>
          <w:rFonts w:ascii="Century Gothic" w:hAnsi="Century Gothic" w:cs="Arial"/>
          <w:sz w:val="18"/>
          <w:szCs w:val="18"/>
        </w:rPr>
        <w:t>Vedação a acréscimo de quantitativos: É vedado efetuar acréscimos nos quantitativos fixados na ata de registro de preços.</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
          <w:sz w:val="18"/>
          <w:szCs w:val="18"/>
        </w:rPr>
      </w:pPr>
      <w:r w:rsidRPr="009A28A1">
        <w:rPr>
          <w:rFonts w:ascii="Century Gothic" w:hAnsi="Century Gothic" w:cs="Arial"/>
          <w:b/>
          <w:bCs/>
          <w:sz w:val="18"/>
          <w:szCs w:val="18"/>
        </w:rPr>
        <w:t xml:space="preserve">CLÁUSULA VII – </w:t>
      </w:r>
      <w:r w:rsidRPr="009A28A1">
        <w:rPr>
          <w:rFonts w:ascii="Century Gothic" w:hAnsi="Century Gothic" w:cs="Arial"/>
          <w:b/>
          <w:sz w:val="18"/>
          <w:szCs w:val="18"/>
        </w:rPr>
        <w:t>SANÇÕES</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
          <w:i/>
          <w:sz w:val="18"/>
          <w:szCs w:val="18"/>
        </w:rPr>
      </w:pP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7.1. O licitante vencedor ficará passível da aplicação das sanções e penalidades previstas na Lei 14.133/2021, nas seguintes situações:</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7.2. Pela não apresentação da documentação de habilitação, proposta de preços e amostras (se solicitadas), pela apresentação de documentação falsa ou pela não manutenção da proposta, por parte do licitante detentor da melhor oferta:</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 - Advertência;</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II - Multa na razão de 5% (cinco por cento) sobre o valor total da proposta;</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III - Suspensão temporária do direito de licitar e contratar com o Município de Itajaí, pelo prazo de até 02 (dois) anos.</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7.3. Pela oferta de produto e/ou serviço em desacordo com as especificações constantes no Edital:</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 - Advertência;</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II - Multa na razão de 5% (cinco por cento) sobre o valor total do item ofertado em desacordo.</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7.4. Pela recusa na entrega do objeto e/ou execução dos serviços, dentro no prazo previsto no Edital:</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 - Advertência;</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II - Multa na razão de 10% (dez por cento) sobre o valor total dos itens recusados;</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III - Suspensão temporária do direito de licitar e contratar com o Município de Itajaí, pelo prazo de até 02 (dois) anos.</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7.5. Pelo atraso na entrega do objeto e/ou execução dos serviços, além do prazo previsto no Edital:</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 - Advertência;</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II - Multa diária na razão de 1% (um por cento) sobre o valor total dos itens não entregues, por dia de atraso, a contar do primeiro dia após o término do prazo previsto para entrega do objeto;</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III - Suspensão temporária do direito de licitar e contratar com o Município de Itajaí, pelo prazo de até 02(dois) anos.</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7.6. Pela entrega do objeto e/ou execução dos serviços em desacordo com o solicitado no Edital:</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 - Advertência;</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II - Multa na razão de 10% (dez por cento) sobre o valor total dos itens entregues em desacordo, por infração, com prazo de até 05 (cinco) dias úteis para a efetiva adequação;</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III - Suspensão temporária do direito de licitar e contratar com o Município de Itajaí, pelo prazo de até 02 (dois) anos.</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7.7. Por causar prejuízo material resultante diretamente de execução contratual:</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 - Advertência;</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II - Ressarcimento ao erário;</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III - Multa na razão de 5% (cinco por cento) sobre o valor total da proposta;</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IV - Suspensão temporária do direito de licitar e contratar com o Município de Itajaí, pelo prazo de até 02 (dois) anos.</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7.8. Nos termos do art. 49 do Decreto Federal nº 10.024/19, o licitante, sem prejuízo das demais cominações legais e contratuais, poderá ficar, pelo prazo de até 05 (cinco) anos, impedido de licitar e contratar com o Município de Itajaí e ter cancelado o Registro Cadastral de Fornecedores junto ao Município de Itajaí, nos casos de:</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a) não assinar o Contrato ou a Ata de Registro de Preços;</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b) não entregar a documentação exigida no Edital;</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c) apresentar documentação falsa;</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d) causar o atraso na execução do objeto;</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e) não mantiver a proposta;</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f) falhar na execução do Contrato;</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g) fraudar a execução do Contrato;</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h) comportar-se de modo inidôneo;</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i) declarar informações falsas; e</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j) cometer fraude fiscal.</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7.9. Na aplicação das penalidades previstas neste instrumento, o Município de Itajaí considerará, motivadamente, a gravidade da falta, seus efeitos e os antecedentes da licitante ou contratada, graduando-as e podendo deixar de aplicá-las, se admitidas as justificativas da licitante ou contratada.</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7.10. A verificação posterior de que, nos termos da lei, o declarante não se enquadra como microempresa ou empresa de pequeno porte, caracterizará crime de fraude à licitação, sujeitando-se as sanções previstas na legislação vigente, garantidos o direito ao contraditório e a ampla defesa.</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Cs/>
          <w:sz w:val="18"/>
          <w:szCs w:val="18"/>
        </w:rPr>
      </w:pPr>
      <w:r w:rsidRPr="009A28A1">
        <w:rPr>
          <w:rFonts w:ascii="Century Gothic" w:hAnsi="Century Gothic" w:cs="Arial"/>
          <w:bCs/>
          <w:sz w:val="18"/>
          <w:szCs w:val="18"/>
        </w:rPr>
        <w:t xml:space="preserve">7.11. Nenhum pagamento será realizado à contratada enquanto pendente de liquidação qualquer obrigação </w:t>
      </w:r>
      <w:proofErr w:type="gramStart"/>
      <w:r w:rsidRPr="009A28A1">
        <w:rPr>
          <w:rFonts w:ascii="Century Gothic" w:hAnsi="Century Gothic" w:cs="Arial"/>
          <w:bCs/>
          <w:sz w:val="18"/>
          <w:szCs w:val="18"/>
        </w:rPr>
        <w:t>financeira</w:t>
      </w:r>
      <w:proofErr w:type="gramEnd"/>
      <w:r w:rsidRPr="009A28A1">
        <w:rPr>
          <w:rFonts w:ascii="Century Gothic" w:hAnsi="Century Gothic" w:cs="Arial"/>
          <w:bCs/>
          <w:sz w:val="18"/>
          <w:szCs w:val="18"/>
        </w:rPr>
        <w:t xml:space="preserve"> que lhe for imposta em virtude de penalidade ou inadimplência contratual.</w:t>
      </w:r>
    </w:p>
    <w:p w:rsidR="00E83A04" w:rsidRPr="009A28A1" w:rsidRDefault="00E83A04" w:rsidP="00E83A04">
      <w:pPr>
        <w:overflowPunct w:val="0"/>
        <w:autoSpaceDE w:val="0"/>
        <w:autoSpaceDN w:val="0"/>
        <w:adjustRightInd w:val="0"/>
        <w:spacing w:after="0" w:line="240" w:lineRule="auto"/>
        <w:jc w:val="both"/>
        <w:textAlignment w:val="baseline"/>
        <w:rPr>
          <w:rFonts w:ascii="Century Gothic" w:hAnsi="Century Gothic" w:cs="Arial"/>
          <w:b/>
          <w:bCs/>
          <w:sz w:val="18"/>
          <w:szCs w:val="18"/>
        </w:rPr>
      </w:pPr>
    </w:p>
    <w:p w:rsidR="00E83A04" w:rsidRPr="009A28A1" w:rsidRDefault="00E83A04" w:rsidP="00E83A04">
      <w:pPr>
        <w:keepNext/>
        <w:tabs>
          <w:tab w:val="left" w:pos="0"/>
        </w:tabs>
        <w:spacing w:after="240"/>
        <w:ind w:left="-142"/>
        <w:jc w:val="both"/>
        <w:outlineLvl w:val="5"/>
        <w:rPr>
          <w:rFonts w:ascii="Century Gothic" w:eastAsia="Calibri" w:hAnsi="Century Gothic" w:cs="Century Gothic"/>
          <w:b/>
          <w:bCs/>
          <w:sz w:val="18"/>
          <w:szCs w:val="18"/>
        </w:rPr>
      </w:pPr>
      <w:r w:rsidRPr="009A28A1">
        <w:rPr>
          <w:rFonts w:ascii="Century Gothic" w:hAnsi="Century Gothic" w:cs="Arial"/>
          <w:b/>
          <w:bCs/>
          <w:sz w:val="18"/>
          <w:szCs w:val="18"/>
        </w:rPr>
        <w:lastRenderedPageBreak/>
        <w:t xml:space="preserve">CLÁUSULA VIII – DO REAJUSTAMENTO DE PREÇOS </w:t>
      </w:r>
      <w:r w:rsidRPr="009A28A1">
        <w:rPr>
          <w:rFonts w:ascii="Century Gothic" w:eastAsia="Calibri" w:hAnsi="Century Gothic" w:cs="Century Gothic"/>
          <w:b/>
          <w:bCs/>
          <w:sz w:val="18"/>
          <w:szCs w:val="18"/>
        </w:rPr>
        <w:t>E REEQUILÍBRIO ECONÔMICO FINANCEIRO</w:t>
      </w:r>
    </w:p>
    <w:p w:rsidR="00E83A04" w:rsidRPr="009A28A1" w:rsidRDefault="00E83A04" w:rsidP="00E83A04">
      <w:pPr>
        <w:jc w:val="both"/>
        <w:rPr>
          <w:rFonts w:ascii="Century Gothic" w:hAnsi="Century Gothic" w:cs="Arial"/>
          <w:sz w:val="18"/>
          <w:szCs w:val="18"/>
        </w:rPr>
      </w:pPr>
      <w:r w:rsidRPr="009A28A1">
        <w:rPr>
          <w:rFonts w:ascii="Century Gothic" w:hAnsi="Century Gothic" w:cs="Arial"/>
          <w:sz w:val="18"/>
          <w:szCs w:val="18"/>
        </w:rPr>
        <w:t>8.1. Os preços registrados poderão ser alterados ou atualizados em decorrência de eventual redução dos preços praticados no mercado ou de fato que eleve o custo dos bens, das obras ou dos serviços registrados, nas seguintes situações:</w:t>
      </w:r>
    </w:p>
    <w:p w:rsidR="00E83A04" w:rsidRPr="009A28A1" w:rsidRDefault="00E83A04" w:rsidP="00E83A04">
      <w:pPr>
        <w:jc w:val="both"/>
        <w:rPr>
          <w:rFonts w:ascii="Century Gothic" w:hAnsi="Century Gothic" w:cs="Arial"/>
          <w:sz w:val="18"/>
          <w:szCs w:val="18"/>
        </w:rPr>
      </w:pPr>
      <w:r w:rsidRPr="009A28A1">
        <w:rPr>
          <w:rFonts w:ascii="Century Gothic" w:hAnsi="Century Gothic" w:cs="Arial"/>
          <w:sz w:val="18"/>
          <w:szCs w:val="18"/>
        </w:rPr>
        <w:t>8.1.1.</w:t>
      </w:r>
      <w:r w:rsidRPr="009A28A1">
        <w:rPr>
          <w:rFonts w:ascii="Century Gothic" w:hAnsi="Century Gothic" w:cs="Arial"/>
          <w:sz w:val="18"/>
          <w:szCs w:val="18"/>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E83A04" w:rsidRPr="009A28A1" w:rsidRDefault="00E83A04" w:rsidP="00E83A04">
      <w:pPr>
        <w:jc w:val="both"/>
        <w:rPr>
          <w:rFonts w:ascii="Century Gothic" w:hAnsi="Century Gothic" w:cs="Arial"/>
          <w:sz w:val="18"/>
          <w:szCs w:val="18"/>
        </w:rPr>
      </w:pPr>
      <w:r w:rsidRPr="009A28A1">
        <w:rPr>
          <w:rFonts w:ascii="Century Gothic" w:hAnsi="Century Gothic" w:cs="Arial"/>
          <w:sz w:val="18"/>
          <w:szCs w:val="18"/>
        </w:rPr>
        <w:t>8.1.2.</w:t>
      </w:r>
      <w:r w:rsidRPr="009A28A1">
        <w:rPr>
          <w:rFonts w:ascii="Century Gothic" w:hAnsi="Century Gothic" w:cs="Arial"/>
          <w:sz w:val="18"/>
          <w:szCs w:val="18"/>
        </w:rPr>
        <w:tab/>
        <w:t xml:space="preserve">Em caso de criação, alteração ou extinção de quaisquer tributos ou encargos legais ou a superveniência de disposições legais, com comprovada repercussão sobre os preços registrados; </w:t>
      </w:r>
    </w:p>
    <w:p w:rsidR="00E83A04" w:rsidRPr="009A28A1" w:rsidRDefault="00E83A04" w:rsidP="00E83A04">
      <w:pPr>
        <w:jc w:val="both"/>
        <w:rPr>
          <w:rFonts w:ascii="Century Gothic" w:hAnsi="Century Gothic" w:cs="Arial"/>
          <w:sz w:val="18"/>
          <w:szCs w:val="18"/>
        </w:rPr>
      </w:pPr>
      <w:r w:rsidRPr="009A28A1">
        <w:rPr>
          <w:rFonts w:ascii="Century Gothic" w:hAnsi="Century Gothic" w:cs="Arial"/>
          <w:sz w:val="18"/>
          <w:szCs w:val="18"/>
        </w:rPr>
        <w:t>8.1.3.</w:t>
      </w:r>
      <w:r w:rsidRPr="009A28A1">
        <w:rPr>
          <w:rFonts w:ascii="Century Gothic" w:hAnsi="Century Gothic" w:cs="Arial"/>
          <w:sz w:val="18"/>
          <w:szCs w:val="18"/>
        </w:rPr>
        <w:tab/>
        <w:t>Na hipótese de previsão no edital de cláusula de reajustamento ou repactuação sobre os preços registrados, nos termos da Lei nº 14.133, de 2021.</w:t>
      </w:r>
    </w:p>
    <w:p w:rsidR="00E83A04" w:rsidRPr="009A28A1" w:rsidRDefault="00E83A04" w:rsidP="00E83A04">
      <w:pPr>
        <w:jc w:val="both"/>
        <w:rPr>
          <w:rFonts w:ascii="Century Gothic" w:hAnsi="Century Gothic" w:cs="Arial"/>
          <w:sz w:val="18"/>
          <w:szCs w:val="18"/>
        </w:rPr>
      </w:pPr>
      <w:r w:rsidRPr="009A28A1">
        <w:rPr>
          <w:rFonts w:ascii="Century Gothic" w:hAnsi="Century Gothic" w:cs="Arial"/>
          <w:sz w:val="18"/>
          <w:szCs w:val="18"/>
        </w:rPr>
        <w:t>8.1.3.1.</w:t>
      </w:r>
      <w:r w:rsidRPr="009A28A1">
        <w:rPr>
          <w:rFonts w:ascii="Century Gothic" w:hAnsi="Century Gothic" w:cs="Arial"/>
          <w:sz w:val="18"/>
          <w:szCs w:val="18"/>
        </w:rPr>
        <w:tab/>
        <w:t xml:space="preserve">No caso do reajustamento, deverá ser respeitada a contagem da anualidade e o índice previstos para a contratação;  </w:t>
      </w:r>
    </w:p>
    <w:p w:rsidR="00E83A04" w:rsidRPr="009A28A1" w:rsidRDefault="00E83A04" w:rsidP="00E83A04">
      <w:pPr>
        <w:jc w:val="both"/>
        <w:rPr>
          <w:rFonts w:ascii="Century Gothic" w:hAnsi="Century Gothic" w:cs="Arial"/>
          <w:sz w:val="18"/>
          <w:szCs w:val="18"/>
        </w:rPr>
      </w:pPr>
      <w:r w:rsidRPr="009A28A1">
        <w:rPr>
          <w:rFonts w:ascii="Century Gothic" w:hAnsi="Century Gothic" w:cs="Arial"/>
          <w:sz w:val="18"/>
          <w:szCs w:val="18"/>
        </w:rPr>
        <w:t>8.1.3.2.</w:t>
      </w:r>
      <w:r w:rsidRPr="009A28A1">
        <w:rPr>
          <w:rFonts w:ascii="Century Gothic" w:hAnsi="Century Gothic" w:cs="Arial"/>
          <w:sz w:val="18"/>
          <w:szCs w:val="18"/>
        </w:rPr>
        <w:tab/>
        <w:t>No caso da repactuação, poderá ser a pedido do interessado, conforme critérios definidos para a contratação.</w:t>
      </w:r>
    </w:p>
    <w:p w:rsidR="00E83A04" w:rsidRPr="009A28A1" w:rsidRDefault="00E83A04" w:rsidP="00E83A04">
      <w:pPr>
        <w:jc w:val="both"/>
        <w:rPr>
          <w:rFonts w:ascii="Century Gothic" w:hAnsi="Century Gothic" w:cs="Arial"/>
          <w:sz w:val="18"/>
          <w:szCs w:val="18"/>
        </w:rPr>
      </w:pPr>
      <w:r w:rsidRPr="009A28A1">
        <w:rPr>
          <w:rFonts w:ascii="Century Gothic" w:hAnsi="Century Gothic" w:cs="Arial"/>
          <w:sz w:val="18"/>
          <w:szCs w:val="18"/>
        </w:rPr>
        <w:t>8.2. Para atualização deverá ser observado o índice especifico (DNIT e/ou INCC), conforme aplicável a cada serviço) e sendo o caso, poderá ser utilizado o índice IPCA do IBGE para itens não abrangidos pelo INCC, desde a data prevista para apresentação do orçamento a que essa proposta se referir, observando o que dispõe a Instrução Normativa 58/2022/CGM/SEGOV e Instrução Normativa 68/2023/CGM/SEGOV.</w:t>
      </w:r>
    </w:p>
    <w:p w:rsidR="00E83A04" w:rsidRPr="009A28A1" w:rsidRDefault="00E83A04" w:rsidP="00E83A04">
      <w:pPr>
        <w:jc w:val="both"/>
        <w:rPr>
          <w:rFonts w:ascii="Century Gothic" w:hAnsi="Century Gothic" w:cs="Arial"/>
          <w:sz w:val="18"/>
          <w:szCs w:val="18"/>
        </w:rPr>
      </w:pPr>
      <w:r w:rsidRPr="009A28A1">
        <w:rPr>
          <w:rFonts w:ascii="Century Gothic" w:hAnsi="Century Gothic" w:cs="Arial"/>
          <w:sz w:val="18"/>
          <w:szCs w:val="18"/>
        </w:rPr>
        <w:t xml:space="preserve">8.3. Caso o particular na vigência do Contrato solicite pedido de reequilíbrio econômico financeiro, o mesmo deverá estar em consonância com o que dispõe a Instrução Normativa 58/2022/CGM/SEGOV, disponível no site: </w:t>
      </w:r>
      <w:hyperlink r:id="rId8" w:history="1">
        <w:r w:rsidRPr="009A28A1">
          <w:rPr>
            <w:rFonts w:ascii="Century Gothic" w:hAnsi="Century Gothic" w:cs="Arial"/>
            <w:sz w:val="18"/>
            <w:szCs w:val="18"/>
          </w:rPr>
          <w:t>https://intranet2.itajai.sc.gov.br/instrucoes-normativas/instrucao-normativa/</w:t>
        </w:r>
      </w:hyperlink>
      <w:r w:rsidRPr="009A28A1">
        <w:rPr>
          <w:rFonts w:ascii="Century Gothic" w:hAnsi="Century Gothic" w:cs="Arial"/>
          <w:sz w:val="18"/>
          <w:szCs w:val="18"/>
        </w:rPr>
        <w:t>.</w:t>
      </w:r>
    </w:p>
    <w:p w:rsidR="00E83A04" w:rsidRPr="009A28A1" w:rsidRDefault="00E83A04" w:rsidP="00E83A04">
      <w:pPr>
        <w:jc w:val="both"/>
        <w:rPr>
          <w:rFonts w:ascii="Century Gothic" w:hAnsi="Century Gothic" w:cs="Arial"/>
          <w:b/>
          <w:sz w:val="18"/>
          <w:szCs w:val="18"/>
        </w:rPr>
      </w:pPr>
      <w:r w:rsidRPr="009A28A1">
        <w:rPr>
          <w:rFonts w:ascii="Century Gothic" w:hAnsi="Century Gothic" w:cs="Arial"/>
          <w:b/>
          <w:sz w:val="18"/>
          <w:szCs w:val="18"/>
        </w:rPr>
        <w:t>CLÁUSULA IX – DO CANCELAMENTO DA ATA DE REGISTRO DE PREÇOS</w:t>
      </w:r>
    </w:p>
    <w:p w:rsidR="00E83A04" w:rsidRPr="009A28A1" w:rsidRDefault="00E83A04" w:rsidP="00E83A04">
      <w:pPr>
        <w:spacing w:after="240" w:line="240" w:lineRule="auto"/>
        <w:jc w:val="both"/>
        <w:rPr>
          <w:rFonts w:ascii="Century Gothic" w:hAnsi="Century Gothic" w:cs="Arial"/>
          <w:sz w:val="18"/>
          <w:szCs w:val="18"/>
        </w:rPr>
      </w:pPr>
      <w:r w:rsidRPr="009A28A1">
        <w:rPr>
          <w:rFonts w:ascii="Century Gothic" w:hAnsi="Century Gothic" w:cs="Arial"/>
          <w:sz w:val="18"/>
          <w:szCs w:val="18"/>
        </w:rPr>
        <w:t>9.1. A Ata de Registro de Preços poderá ser cancelada, de pleno direito:</w:t>
      </w:r>
    </w:p>
    <w:p w:rsidR="00E83A04" w:rsidRPr="009A28A1" w:rsidRDefault="00E83A04" w:rsidP="00E83A04">
      <w:pPr>
        <w:numPr>
          <w:ilvl w:val="1"/>
          <w:numId w:val="2"/>
        </w:numPr>
        <w:tabs>
          <w:tab w:val="left" w:pos="792"/>
        </w:tabs>
        <w:spacing w:after="240" w:line="240" w:lineRule="auto"/>
        <w:ind w:left="792" w:hanging="432"/>
        <w:jc w:val="both"/>
        <w:rPr>
          <w:rFonts w:ascii="Century Gothic" w:hAnsi="Century Gothic" w:cs="Arial"/>
          <w:sz w:val="18"/>
          <w:szCs w:val="18"/>
        </w:rPr>
      </w:pPr>
      <w:r w:rsidRPr="009A28A1">
        <w:rPr>
          <w:rFonts w:ascii="Century Gothic" w:hAnsi="Century Gothic" w:cs="Arial"/>
          <w:sz w:val="18"/>
          <w:szCs w:val="18"/>
        </w:rPr>
        <w:t>Pela Administração, quando:</w:t>
      </w:r>
    </w:p>
    <w:p w:rsidR="00E83A04" w:rsidRPr="009A28A1" w:rsidRDefault="00E83A04" w:rsidP="00E83A04">
      <w:pPr>
        <w:tabs>
          <w:tab w:val="left" w:pos="792"/>
        </w:tabs>
        <w:spacing w:after="240" w:line="240" w:lineRule="auto"/>
        <w:ind w:left="792"/>
        <w:jc w:val="both"/>
        <w:rPr>
          <w:rFonts w:ascii="Century Gothic" w:hAnsi="Century Gothic" w:cs="Arial"/>
          <w:sz w:val="18"/>
          <w:szCs w:val="18"/>
        </w:rPr>
      </w:pPr>
      <w:r w:rsidRPr="009A28A1">
        <w:rPr>
          <w:rFonts w:ascii="Century Gothic" w:hAnsi="Century Gothic" w:cs="Arial"/>
          <w:sz w:val="18"/>
          <w:szCs w:val="18"/>
        </w:rPr>
        <w:t>- Recusar-se a entregar o objeto adjudicado, no todo ou em parte, além de 30 dias corridos, após o prazo preestabelecido neste Edital;</w:t>
      </w:r>
    </w:p>
    <w:p w:rsidR="00E83A04" w:rsidRPr="009A28A1" w:rsidRDefault="00E83A04" w:rsidP="00E83A04">
      <w:pPr>
        <w:tabs>
          <w:tab w:val="left" w:pos="792"/>
        </w:tabs>
        <w:spacing w:after="240" w:line="240" w:lineRule="auto"/>
        <w:ind w:left="792"/>
        <w:jc w:val="both"/>
        <w:rPr>
          <w:rFonts w:ascii="Century Gothic" w:hAnsi="Century Gothic" w:cs="Arial"/>
          <w:sz w:val="18"/>
          <w:szCs w:val="18"/>
        </w:rPr>
      </w:pPr>
      <w:r w:rsidRPr="009A28A1">
        <w:rPr>
          <w:rFonts w:ascii="Century Gothic" w:hAnsi="Century Gothic" w:cs="Arial"/>
          <w:sz w:val="18"/>
          <w:szCs w:val="18"/>
        </w:rPr>
        <w:t>- Incorrer em atraso decorrente de defasagem da entrega do qualquer item adjudicado, em relação ao cronograma em vigor, ocorrido em qualquer de suas etapas relativas ao recebimento do produto, superior a 50% (cinquenta por cento) do prazo global;</w:t>
      </w:r>
    </w:p>
    <w:p w:rsidR="00E83A04" w:rsidRPr="009A28A1" w:rsidRDefault="00E83A04" w:rsidP="00E83A04">
      <w:pPr>
        <w:tabs>
          <w:tab w:val="left" w:pos="792"/>
        </w:tabs>
        <w:spacing w:after="240" w:line="240" w:lineRule="auto"/>
        <w:ind w:left="792"/>
        <w:jc w:val="both"/>
        <w:rPr>
          <w:rFonts w:ascii="Century Gothic" w:hAnsi="Century Gothic" w:cs="Arial"/>
          <w:sz w:val="18"/>
          <w:szCs w:val="18"/>
        </w:rPr>
      </w:pPr>
      <w:r w:rsidRPr="009A28A1">
        <w:rPr>
          <w:rFonts w:ascii="Century Gothic" w:hAnsi="Century Gothic" w:cs="Arial"/>
          <w:sz w:val="18"/>
          <w:szCs w:val="18"/>
        </w:rPr>
        <w:t>- Falir ou dissolver-se; ou</w:t>
      </w:r>
    </w:p>
    <w:p w:rsidR="00E83A04" w:rsidRPr="009A28A1" w:rsidRDefault="00E83A04" w:rsidP="00E83A04">
      <w:pPr>
        <w:tabs>
          <w:tab w:val="left" w:pos="792"/>
        </w:tabs>
        <w:spacing w:after="240" w:line="240" w:lineRule="auto"/>
        <w:ind w:left="792"/>
        <w:jc w:val="both"/>
        <w:rPr>
          <w:rFonts w:ascii="Century Gothic" w:hAnsi="Century Gothic" w:cs="Arial"/>
          <w:sz w:val="18"/>
          <w:szCs w:val="18"/>
        </w:rPr>
      </w:pPr>
      <w:r w:rsidRPr="009A28A1">
        <w:rPr>
          <w:rFonts w:ascii="Century Gothic" w:hAnsi="Century Gothic" w:cs="Arial"/>
          <w:sz w:val="18"/>
          <w:szCs w:val="18"/>
        </w:rPr>
        <w:t>- Transferir, no todo ou em parte, as obrigações decorrentes deste Contrato;</w:t>
      </w:r>
    </w:p>
    <w:p w:rsidR="00E83A04" w:rsidRPr="009A28A1" w:rsidRDefault="00E83A04" w:rsidP="00E83A04">
      <w:pPr>
        <w:tabs>
          <w:tab w:val="left" w:pos="792"/>
        </w:tabs>
        <w:spacing w:after="240" w:line="240" w:lineRule="auto"/>
        <w:ind w:left="792"/>
        <w:jc w:val="both"/>
        <w:rPr>
          <w:rFonts w:ascii="Century Gothic" w:hAnsi="Century Gothic" w:cs="Arial"/>
          <w:sz w:val="18"/>
          <w:szCs w:val="18"/>
        </w:rPr>
      </w:pPr>
      <w:r w:rsidRPr="009A28A1">
        <w:rPr>
          <w:rFonts w:ascii="Century Gothic" w:hAnsi="Century Gothic" w:cs="Arial"/>
          <w:sz w:val="18"/>
          <w:szCs w:val="18"/>
        </w:rPr>
        <w:t>- Descumprir as condições da ata de registro de preços;</w:t>
      </w:r>
    </w:p>
    <w:p w:rsidR="00E83A04" w:rsidRPr="009A28A1" w:rsidRDefault="00E83A04" w:rsidP="00E83A04">
      <w:pPr>
        <w:tabs>
          <w:tab w:val="left" w:pos="792"/>
        </w:tabs>
        <w:spacing w:after="240" w:line="240" w:lineRule="auto"/>
        <w:ind w:left="792"/>
        <w:jc w:val="both"/>
        <w:rPr>
          <w:rFonts w:ascii="Century Gothic" w:hAnsi="Century Gothic" w:cs="Arial"/>
          <w:sz w:val="18"/>
          <w:szCs w:val="18"/>
        </w:rPr>
      </w:pPr>
      <w:r w:rsidRPr="009A28A1">
        <w:rPr>
          <w:rFonts w:ascii="Century Gothic" w:hAnsi="Century Gothic" w:cs="Arial"/>
          <w:sz w:val="18"/>
          <w:szCs w:val="18"/>
        </w:rPr>
        <w:t>- Não retirar a nota de empenho ou instrumento equivalente no prazo estabelecido pela Administração, sem justificativa aceitável;</w:t>
      </w:r>
    </w:p>
    <w:p w:rsidR="00E83A04" w:rsidRPr="009A28A1" w:rsidRDefault="00E83A04" w:rsidP="00E83A04">
      <w:pPr>
        <w:tabs>
          <w:tab w:val="left" w:pos="792"/>
        </w:tabs>
        <w:spacing w:after="240" w:line="240" w:lineRule="auto"/>
        <w:ind w:left="792"/>
        <w:jc w:val="both"/>
        <w:rPr>
          <w:rFonts w:ascii="Century Gothic" w:hAnsi="Century Gothic" w:cs="Arial"/>
          <w:sz w:val="18"/>
          <w:szCs w:val="18"/>
        </w:rPr>
      </w:pPr>
      <w:r w:rsidRPr="009A28A1">
        <w:rPr>
          <w:rFonts w:ascii="Century Gothic" w:hAnsi="Century Gothic" w:cs="Arial"/>
          <w:sz w:val="18"/>
          <w:szCs w:val="18"/>
        </w:rPr>
        <w:t>- Não aceitar reduzir o preço de contrato decorrente da ata, na hipótese deste se tornar superior àqueles praticados no mercado; ou</w:t>
      </w:r>
    </w:p>
    <w:p w:rsidR="00E83A04" w:rsidRPr="009A28A1" w:rsidRDefault="00E83A04" w:rsidP="00E83A04">
      <w:pPr>
        <w:tabs>
          <w:tab w:val="left" w:pos="792"/>
        </w:tabs>
        <w:spacing w:after="240" w:line="240" w:lineRule="auto"/>
        <w:ind w:left="792"/>
        <w:jc w:val="both"/>
        <w:rPr>
          <w:rFonts w:ascii="Century Gothic" w:hAnsi="Century Gothic" w:cs="Arial"/>
          <w:sz w:val="18"/>
          <w:szCs w:val="18"/>
        </w:rPr>
      </w:pPr>
      <w:r w:rsidRPr="009A28A1">
        <w:rPr>
          <w:rFonts w:ascii="Century Gothic" w:hAnsi="Century Gothic" w:cs="Arial"/>
          <w:sz w:val="18"/>
          <w:szCs w:val="18"/>
        </w:rPr>
        <w:t>- Sofrer as sanções previstas nos incisos III ou IV do caput do art. 156 da Lei Federal nº 14.133/2021.</w:t>
      </w:r>
    </w:p>
    <w:p w:rsidR="00E83A04" w:rsidRPr="009A28A1" w:rsidRDefault="00E83A04" w:rsidP="00E83A04">
      <w:pPr>
        <w:numPr>
          <w:ilvl w:val="1"/>
          <w:numId w:val="2"/>
        </w:numPr>
        <w:tabs>
          <w:tab w:val="left" w:pos="792"/>
        </w:tabs>
        <w:spacing w:after="240" w:line="240" w:lineRule="auto"/>
        <w:ind w:left="792" w:hanging="432"/>
        <w:jc w:val="both"/>
        <w:rPr>
          <w:rFonts w:ascii="Century Gothic" w:hAnsi="Century Gothic" w:cs="Arial"/>
          <w:sz w:val="18"/>
          <w:szCs w:val="18"/>
        </w:rPr>
      </w:pPr>
      <w:r w:rsidRPr="009A28A1">
        <w:rPr>
          <w:rFonts w:ascii="Century Gothic" w:hAnsi="Century Gothic" w:cs="Arial"/>
          <w:sz w:val="18"/>
          <w:szCs w:val="18"/>
        </w:rPr>
        <w:lastRenderedPageBreak/>
        <w:t xml:space="preserve">A comunicação do cancelamento do preço registrado, nos casos previstos na Cláusula IX será feita pessoalmente ou por correspondência com aviso de recebimento, juntando-se o comprovante aos autos que deram origem ao registro de preços. </w:t>
      </w:r>
    </w:p>
    <w:p w:rsidR="00E83A04" w:rsidRPr="009A28A1" w:rsidRDefault="00E83A04" w:rsidP="00E83A04">
      <w:pPr>
        <w:numPr>
          <w:ilvl w:val="1"/>
          <w:numId w:val="2"/>
        </w:numPr>
        <w:tabs>
          <w:tab w:val="left" w:pos="792"/>
        </w:tabs>
        <w:spacing w:after="240" w:line="240" w:lineRule="auto"/>
        <w:ind w:left="792" w:hanging="432"/>
        <w:jc w:val="both"/>
        <w:rPr>
          <w:rFonts w:ascii="Century Gothic" w:hAnsi="Century Gothic" w:cs="Arial"/>
          <w:sz w:val="18"/>
          <w:szCs w:val="18"/>
        </w:rPr>
      </w:pPr>
      <w:r w:rsidRPr="009A28A1">
        <w:rPr>
          <w:rFonts w:ascii="Century Gothic" w:hAnsi="Century Gothic" w:cs="Arial"/>
          <w:sz w:val="18"/>
          <w:szCs w:val="18"/>
        </w:rPr>
        <w:t xml:space="preserve">No caso de ser ignorado, incerto ou inacessível o endereço da detentora, a comunicação será feita por publicação na Imprensa Oficial, considerando-se cancelado o preço registrado após 01(um) dia da publicação. </w:t>
      </w:r>
    </w:p>
    <w:p w:rsidR="00E83A04" w:rsidRPr="009A28A1" w:rsidRDefault="00E83A04" w:rsidP="00E83A04">
      <w:pPr>
        <w:numPr>
          <w:ilvl w:val="2"/>
          <w:numId w:val="2"/>
        </w:numPr>
        <w:tabs>
          <w:tab w:val="left" w:pos="1224"/>
        </w:tabs>
        <w:spacing w:after="240" w:line="240" w:lineRule="auto"/>
        <w:ind w:left="1224" w:hanging="504"/>
        <w:jc w:val="both"/>
        <w:rPr>
          <w:rFonts w:ascii="Century Gothic" w:hAnsi="Century Gothic" w:cs="Arial"/>
          <w:sz w:val="18"/>
          <w:szCs w:val="18"/>
        </w:rPr>
      </w:pPr>
      <w:r w:rsidRPr="009A28A1">
        <w:rPr>
          <w:rFonts w:ascii="Century Gothic" w:hAnsi="Century Gothic" w:cs="Arial"/>
          <w:sz w:val="18"/>
          <w:szCs w:val="18"/>
        </w:rPr>
        <w:t>Pelas detentoras, quando, mediante solicitação por escrito, comprovarem estar impossibilitadas de cumprir as exigências desta Ata de Registro de Preços:</w:t>
      </w:r>
    </w:p>
    <w:p w:rsidR="00E83A04" w:rsidRPr="009A28A1" w:rsidRDefault="00E83A04" w:rsidP="00E83A04">
      <w:pPr>
        <w:numPr>
          <w:ilvl w:val="2"/>
          <w:numId w:val="2"/>
        </w:numPr>
        <w:tabs>
          <w:tab w:val="left" w:pos="1224"/>
        </w:tabs>
        <w:spacing w:after="240" w:line="240" w:lineRule="auto"/>
        <w:ind w:left="1224" w:hanging="504"/>
        <w:jc w:val="both"/>
        <w:rPr>
          <w:rFonts w:ascii="Century Gothic" w:hAnsi="Century Gothic" w:cs="Arial"/>
          <w:sz w:val="18"/>
          <w:szCs w:val="18"/>
        </w:rPr>
      </w:pPr>
      <w:r w:rsidRPr="009A28A1">
        <w:rPr>
          <w:rFonts w:ascii="Century Gothic" w:hAnsi="Century Gothic" w:cs="Arial"/>
          <w:sz w:val="18"/>
          <w:szCs w:val="18"/>
        </w:rPr>
        <w:t>A solicitação das detentoras para cancelamento dos preços registrados deverá ser formulada com a antecedência de 30 (trinta) dias, facultada à Administração a aplicação das penalidades previstas na Cláusula VIII, caso não aceitas as razões do pedido.</w:t>
      </w:r>
    </w:p>
    <w:p w:rsidR="00E83A04" w:rsidRPr="009A28A1" w:rsidRDefault="00E83A04" w:rsidP="00E83A04">
      <w:pPr>
        <w:numPr>
          <w:ilvl w:val="1"/>
          <w:numId w:val="2"/>
        </w:numPr>
        <w:tabs>
          <w:tab w:val="left" w:pos="792"/>
        </w:tabs>
        <w:spacing w:after="240" w:line="240" w:lineRule="auto"/>
        <w:ind w:left="792" w:hanging="432"/>
        <w:jc w:val="both"/>
        <w:rPr>
          <w:rFonts w:ascii="Century Gothic" w:hAnsi="Century Gothic" w:cs="Arial"/>
          <w:sz w:val="18"/>
          <w:szCs w:val="18"/>
        </w:rPr>
      </w:pPr>
      <w:r w:rsidRPr="009A28A1">
        <w:rPr>
          <w:rFonts w:ascii="Century Gothic" w:hAnsi="Century Gothic" w:cs="Arial"/>
          <w:sz w:val="18"/>
          <w:szCs w:val="18"/>
        </w:rPr>
        <w:t>A ata de registro de preços poderá ser rescindida caso ocorram quaisquer dos fatos elencados no capítulo VIII da Lei 14.133/2021, bem como em caso de violação à Lei Anticorrupção conforme Decreto Municipal 11.063/17 que regulamenta a Lei Federal 12.846/13.</w:t>
      </w:r>
    </w:p>
    <w:p w:rsidR="00E83A04" w:rsidRPr="009A28A1" w:rsidRDefault="00E83A04" w:rsidP="00E83A04">
      <w:pPr>
        <w:spacing w:after="240"/>
        <w:jc w:val="both"/>
        <w:rPr>
          <w:rFonts w:ascii="Century Gothic" w:hAnsi="Century Gothic" w:cs="Arial"/>
          <w:b/>
          <w:sz w:val="18"/>
          <w:szCs w:val="18"/>
        </w:rPr>
      </w:pPr>
      <w:r w:rsidRPr="009A28A1">
        <w:rPr>
          <w:rFonts w:ascii="Century Gothic" w:hAnsi="Century Gothic" w:cs="Arial"/>
          <w:b/>
          <w:sz w:val="18"/>
          <w:szCs w:val="18"/>
        </w:rPr>
        <w:t>CLÁUSULA X – DA AUTORIZAÇÃO PARA CONTRATAÇÃO E EMISSÃO DAS NOTAS DE EMPENHO</w:t>
      </w:r>
    </w:p>
    <w:p w:rsidR="00E83A04" w:rsidRPr="009A28A1" w:rsidRDefault="00E83A04" w:rsidP="00E83A04">
      <w:pPr>
        <w:spacing w:after="240" w:line="240" w:lineRule="auto"/>
        <w:jc w:val="both"/>
        <w:rPr>
          <w:rFonts w:ascii="Century Gothic" w:hAnsi="Century Gothic" w:cs="Arial"/>
          <w:sz w:val="18"/>
          <w:szCs w:val="18"/>
        </w:rPr>
      </w:pPr>
      <w:r w:rsidRPr="009A28A1">
        <w:rPr>
          <w:rFonts w:ascii="Century Gothic" w:hAnsi="Century Gothic" w:cs="Arial"/>
          <w:sz w:val="18"/>
          <w:szCs w:val="18"/>
        </w:rPr>
        <w:t>10.1. O fornecimento do objeto da presente Ata de Registro de Preços será autorizado, caso a caso, pela Secretaria requisitante e pela Secretaria Municipal de Governo, Diretoria de Licitações e Contratos, “Central de Atas”, que é o órgão gerenciador da mesma e também pela Secretaria da Fazenda.</w:t>
      </w:r>
    </w:p>
    <w:p w:rsidR="00E83A04" w:rsidRPr="009A28A1" w:rsidRDefault="00E83A04" w:rsidP="00E83A04">
      <w:pPr>
        <w:tabs>
          <w:tab w:val="left" w:pos="792"/>
        </w:tabs>
        <w:spacing w:after="240" w:line="240" w:lineRule="auto"/>
        <w:jc w:val="both"/>
        <w:rPr>
          <w:rFonts w:ascii="Century Gothic" w:hAnsi="Century Gothic" w:cs="Arial"/>
          <w:sz w:val="18"/>
          <w:szCs w:val="18"/>
        </w:rPr>
      </w:pPr>
      <w:r w:rsidRPr="009A28A1">
        <w:rPr>
          <w:rFonts w:ascii="Century Gothic" w:hAnsi="Century Gothic" w:cs="Arial"/>
          <w:sz w:val="18"/>
          <w:szCs w:val="18"/>
        </w:rPr>
        <w:t>10.2. A emissão da Nota, sua retificação ou cancelamento, total ou parcial, serão igualmente autorizados pelo órgão requisitante, quando da solicitação dos itens.</w:t>
      </w:r>
    </w:p>
    <w:p w:rsidR="00E83A04" w:rsidRPr="009A28A1" w:rsidRDefault="00E83A04" w:rsidP="00E83A04">
      <w:pPr>
        <w:spacing w:after="240"/>
        <w:rPr>
          <w:rFonts w:ascii="Century Gothic" w:hAnsi="Century Gothic" w:cs="Arial"/>
          <w:b/>
          <w:sz w:val="18"/>
          <w:szCs w:val="18"/>
        </w:rPr>
      </w:pPr>
      <w:r w:rsidRPr="009A28A1">
        <w:rPr>
          <w:rFonts w:ascii="Century Gothic" w:hAnsi="Century Gothic" w:cs="Arial"/>
          <w:b/>
          <w:sz w:val="18"/>
          <w:szCs w:val="18"/>
        </w:rPr>
        <w:t>CLÁUSULA XI – DAS OBRIGAÇÕES DA CONTRATADA</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Colocar a serviço apenas pessoal qualificado e treinado, que deverão se apresentar asseados, uniformizados (com identificação legível da empresa) e portando crachá/credencial de identificação contendo nome, foto, razão social e telefone da empresa.</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Manter sempre em serviço um supervisor credenciado e preparado para responder prontamente pela empresa junto ao órgão contratante;</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Manter junto a seu escritório, plantão, que deverá ser no máximo num raio de 20 KM do centro de eventos, gerente ou responsável apto a resolver quaisquer problemas que possam surgir durante a realização dos trabalhos.</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Substituir imediatamente, qualquer empregado, que se mostre inconveniente a qualquer pessoa envolvida na festa, ou que se apresente ao trabalho sem uniforme, desasseado, embriagado ou sob efeito de drogas, até 24 (vinte e quatro) horas da notificação;</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É expressamente proibido que os funcionários fumem ou consumam bebidas alcoólicas durante o horário de serviço. Por questão de segurança, os funcionários não poderão trabalhar usando acessórios (brincos, colares, dentre outros) e, sendo o caso, deverão manter os cabelos amarrados.</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Fornecer treinamento básico a seus empregados, a respeito das atrações dos eventos. Instruindo seus empregados, quanto à importância destes para a cidade, e o quanto é importante ser cortês e prestativo com os turistas que o visitam.</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Segurar seus empregados contra riscos de acidentes no trabalho. A cobertura da apólice deverá ser para danos materiais, danos corporais e danos morais, durante o período de sua execução.</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lastRenderedPageBreak/>
        <w:tab/>
        <w:t>A contratada deverá varrer os pátios e arruamentos que fazem parte do local do evento, a cada dois dias com varredoura motorizada, em eventos com mais de 05 dias de duração.</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 xml:space="preserve">Fornecer todos os equipamento e materiais de limpeza (papel-higiênico, papel toalha, sabonete líquido, sacos reforçados para lixeiros grandes e pequenos, detergente, desinfetante, vassoura, panos para limpeza, baldes, escovas, álcool, </w:t>
      </w:r>
      <w:proofErr w:type="spellStart"/>
      <w:r w:rsidRPr="009A28A1">
        <w:rPr>
          <w:rFonts w:ascii="Century Gothic" w:hAnsi="Century Gothic" w:cs="Arial"/>
          <w:sz w:val="18"/>
          <w:szCs w:val="18"/>
        </w:rPr>
        <w:t>dispenser</w:t>
      </w:r>
      <w:proofErr w:type="spellEnd"/>
      <w:r w:rsidRPr="009A28A1">
        <w:rPr>
          <w:rFonts w:ascii="Century Gothic" w:hAnsi="Century Gothic" w:cs="Arial"/>
          <w:sz w:val="18"/>
          <w:szCs w:val="18"/>
        </w:rPr>
        <w:t xml:space="preserve"> de papel, saboneteira, etc.) para a realização dos serviços mediante aprovação do órgão contratante, através de funcionário designado pela mesma conforme descritivo, incluso no item 3 deste termo de referência.</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Fornecer todos os equipamentos de proteção individual (</w:t>
      </w:r>
      <w:proofErr w:type="spellStart"/>
      <w:r w:rsidRPr="009A28A1">
        <w:rPr>
          <w:rFonts w:ascii="Century Gothic" w:hAnsi="Century Gothic" w:cs="Arial"/>
          <w:sz w:val="18"/>
          <w:szCs w:val="18"/>
        </w:rPr>
        <w:t>EPI´s</w:t>
      </w:r>
      <w:proofErr w:type="spellEnd"/>
      <w:r w:rsidRPr="009A28A1">
        <w:rPr>
          <w:rFonts w:ascii="Century Gothic" w:hAnsi="Century Gothic" w:cs="Arial"/>
          <w:sz w:val="18"/>
          <w:szCs w:val="18"/>
        </w:rPr>
        <w:t>) para seus funcionários, de acordo com à legislação de Medicina e Segurança do Trabalho; manter um técnico de Segurança e Medicina do Trabalho durante a execução dos trabalhos.</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Responder por todas as despesas referentes às obrigações trabalhistas, previdenciárias, físicas, de acidentes de trabalho, bem como alimentação, saúde, transporte, uniformes ou outros benefícios de qualquer natureza decorrentes da relação de emprego ou de trabalho, do pessoal que for designado para a execução dos serviços contratados;</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Providenciar a reposição do funcionário alocado para o serviço, em caráter imediato, em eventual ausência, mesmo por greve da categoria;</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As empresas participantes deverão apresentar, além da proposta global, planilha de composição de custos.</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A Contratada deverá apresentar no ato do pagamento, os comprovantes de recolhimento e/ou pagamento do faturamento da folha de pagamento do funcionário e/ou contrato temporário.</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Responder, civil e penalmente, por todos e quaisquer danos pessoais ou materiais causados por seus profissionais ou prepostos às dependências, instalações e equipamentos da contratante e de terceiros, a título de culpa ou dolo devidamente comprovados, providenciando a correspondente indenização;</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Não transferir, em todo ou em parte, a prestação dos serviços objeto desta contratação;</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Substituir, sempre que exigido pelo Contratante, qualquer equipamento que não estiver em plena condição de uso.</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Efetuar, em dia, o pagamento de seus funcionários, independentemente do dia do pagamento realizado pelo Município;</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Efetuar uma limpeza geral antes e depois de cada evento, com os seguintes equipamentos, que serão utilizados pela CONTRATADA, para facilitar e acelerar o processo de limpeza:</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Refazer os serviços que não obedeçam às regras estabelecidas, no prazo razoável, a ser definido pelo Fundo Municipal de turismo no caso concreto;</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Zelar pela disciplina de seus funcionários, pela produtividade e qualidade do serviço;</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Assumir suas as despesas decorrentes da execução dos serviços e eventual entrega de materiais, bem como pela correta aplicação da legislação atinente à segurança, higiene e medicina do trabalho.</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Fornecer nota fiscal dos serviços prestados.</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 xml:space="preserve">Além das obrigações oriundas da observância da legislação em vigor, notadamente a Lei </w:t>
      </w:r>
      <w:proofErr w:type="gramStart"/>
      <w:r w:rsidRPr="009A28A1">
        <w:rPr>
          <w:rFonts w:ascii="Century Gothic" w:hAnsi="Century Gothic" w:cs="Arial"/>
          <w:sz w:val="18"/>
          <w:szCs w:val="18"/>
        </w:rPr>
        <w:t>n.º</w:t>
      </w:r>
      <w:proofErr w:type="gramEnd"/>
      <w:r w:rsidRPr="009A28A1">
        <w:rPr>
          <w:rFonts w:ascii="Century Gothic" w:hAnsi="Century Gothic" w:cs="Arial"/>
          <w:sz w:val="18"/>
          <w:szCs w:val="18"/>
        </w:rPr>
        <w:t xml:space="preserve"> 14.133/21, bem como outras previstas no instrumento convocatório e anexos:</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lastRenderedPageBreak/>
        <w:tab/>
        <w:t>Respeitar o piso salarial e condições estabelecidas em acordo coletivo da categoria, estipulado pelo Sindicato correspondente;</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Substituir, sempre que exigido pela contratante, qualquer profissional cuja atuação, permanência ou comportamento seja julgado prejudicial, inconveniente ou insatisfatório a sua disciplina, até 24 (vinte e quatro) horas da notificação;</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Sujeitar-se a mais ampla e irrestrita fiscalização por parte do servidor indicado pela contratante para acompanhamento da execução do contrato, prestando todos os esclarecimentos que lhes forem solicitados e atendendo as reclamações formuladas;</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Manter, durante a vigência do contrato, todas as condições de habilitação, incluindo a atualização de documentos de controle e arrecadação de tributos e contribuições federais e dados patrimoniais, junto ao setor de Cadastro da Prefeitura Municipal de Itajaí.</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Alocar, imediatamente após o recebimento da autorização de início dos serviços, a mão-de-obra nos respectivos postos, horários e locais dimensionados pela contratante, informando, em tempo hábil, qualquer motivo impeditivo ou que a impossibilite de assumir o Posto, conforme o estabelecido;</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Assumir a responsabilidade por todas as providências e obrigações estabelecidas na legislação específica de acidentes de trabalho ou mal súbito, quando, em ocorrências da espécie, forem vítimas seus empregados no desempenho dos serviços ou em conexão ou contingência, assumindo ainda as responsabilidades civil e penal, bem como as demais sanções legais decorrentes do descumprimento dessas responsabilidades;</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Responsabilizar-se pelo cumprimento, por parte de seus empregados, das normas disciplinares determinadas pela Administração.</w:t>
      </w:r>
    </w:p>
    <w:p w:rsidR="00E83A04" w:rsidRPr="009A28A1" w:rsidRDefault="00E83A04" w:rsidP="00E83A04">
      <w:pPr>
        <w:spacing w:after="240"/>
        <w:jc w:val="both"/>
        <w:rPr>
          <w:rFonts w:ascii="Century Gothic" w:hAnsi="Century Gothic" w:cs="Arial"/>
          <w:sz w:val="18"/>
          <w:szCs w:val="18"/>
        </w:rPr>
      </w:pPr>
      <w:r w:rsidRPr="009A28A1">
        <w:rPr>
          <w:rFonts w:ascii="Century Gothic" w:hAnsi="Century Gothic" w:cs="Arial"/>
          <w:sz w:val="18"/>
          <w:szCs w:val="18"/>
        </w:rPr>
        <w:tab/>
        <w:t>Apresentar mensalmente relatório de atividades.</w:t>
      </w:r>
    </w:p>
    <w:p w:rsidR="00E83A04" w:rsidRPr="009A28A1" w:rsidRDefault="00E83A04" w:rsidP="00E83A04">
      <w:pPr>
        <w:spacing w:after="240"/>
        <w:jc w:val="both"/>
        <w:rPr>
          <w:rFonts w:ascii="Century Gothic" w:hAnsi="Century Gothic" w:cs="Arial"/>
          <w:b/>
          <w:sz w:val="18"/>
          <w:szCs w:val="18"/>
        </w:rPr>
      </w:pPr>
      <w:r w:rsidRPr="009A28A1">
        <w:rPr>
          <w:rFonts w:ascii="Century Gothic" w:hAnsi="Century Gothic" w:cs="Arial"/>
          <w:b/>
          <w:sz w:val="18"/>
          <w:szCs w:val="18"/>
        </w:rPr>
        <w:t>CLÁUSULA XII – OBRIGAÇÕES DA CONTRATANTE</w:t>
      </w:r>
    </w:p>
    <w:p w:rsidR="00E83A04" w:rsidRPr="009A28A1" w:rsidRDefault="00E83A04" w:rsidP="00E83A04">
      <w:pPr>
        <w:spacing w:after="240"/>
        <w:jc w:val="both"/>
        <w:rPr>
          <w:rFonts w:ascii="Century Gothic" w:hAnsi="Century Gothic" w:cs="Arial"/>
          <w:bCs/>
          <w:sz w:val="18"/>
          <w:szCs w:val="18"/>
        </w:rPr>
      </w:pPr>
      <w:r w:rsidRPr="009A28A1">
        <w:rPr>
          <w:rFonts w:ascii="Century Gothic" w:hAnsi="Century Gothic" w:cs="Arial"/>
          <w:bCs/>
          <w:sz w:val="18"/>
          <w:szCs w:val="18"/>
        </w:rPr>
        <w:t xml:space="preserve">           Além das obrigações oriundas da observância da legislação em vigor, notadamente a Lei </w:t>
      </w:r>
      <w:proofErr w:type="gramStart"/>
      <w:r w:rsidRPr="009A28A1">
        <w:rPr>
          <w:rFonts w:ascii="Century Gothic" w:hAnsi="Century Gothic" w:cs="Arial"/>
          <w:bCs/>
          <w:sz w:val="18"/>
          <w:szCs w:val="18"/>
        </w:rPr>
        <w:t>n.º</w:t>
      </w:r>
      <w:proofErr w:type="gramEnd"/>
      <w:r w:rsidRPr="009A28A1">
        <w:rPr>
          <w:rFonts w:ascii="Century Gothic" w:hAnsi="Century Gothic" w:cs="Arial"/>
          <w:bCs/>
          <w:sz w:val="18"/>
          <w:szCs w:val="18"/>
        </w:rPr>
        <w:t xml:space="preserve"> 14.133/2021, bem como outras previstas no instrumento convocatório e anexos:</w:t>
      </w:r>
    </w:p>
    <w:p w:rsidR="00E83A04" w:rsidRPr="009A28A1" w:rsidRDefault="00E83A04" w:rsidP="00E83A04">
      <w:pPr>
        <w:spacing w:after="240"/>
        <w:jc w:val="both"/>
        <w:rPr>
          <w:rFonts w:ascii="Century Gothic" w:hAnsi="Century Gothic" w:cs="Arial"/>
          <w:bCs/>
          <w:sz w:val="18"/>
          <w:szCs w:val="18"/>
        </w:rPr>
      </w:pPr>
      <w:r w:rsidRPr="009A28A1">
        <w:rPr>
          <w:rFonts w:ascii="Century Gothic" w:hAnsi="Century Gothic" w:cs="Arial"/>
          <w:bCs/>
          <w:sz w:val="18"/>
          <w:szCs w:val="18"/>
        </w:rPr>
        <w:t xml:space="preserve">          Acompanhar e fiscalizar a execução do contrato, através de </w:t>
      </w:r>
      <w:proofErr w:type="gramStart"/>
      <w:r w:rsidRPr="009A28A1">
        <w:rPr>
          <w:rFonts w:ascii="Century Gothic" w:hAnsi="Century Gothic" w:cs="Arial"/>
          <w:bCs/>
          <w:sz w:val="18"/>
          <w:szCs w:val="18"/>
        </w:rPr>
        <w:t>servidor(</w:t>
      </w:r>
      <w:proofErr w:type="gramEnd"/>
      <w:r w:rsidRPr="009A28A1">
        <w:rPr>
          <w:rFonts w:ascii="Century Gothic" w:hAnsi="Century Gothic" w:cs="Arial"/>
          <w:bCs/>
          <w:sz w:val="18"/>
          <w:szCs w:val="18"/>
        </w:rPr>
        <w:t>es) especialmente designado(s), que anotará(</w:t>
      </w:r>
      <w:proofErr w:type="spellStart"/>
      <w:r w:rsidRPr="009A28A1">
        <w:rPr>
          <w:rFonts w:ascii="Century Gothic" w:hAnsi="Century Gothic" w:cs="Arial"/>
          <w:bCs/>
          <w:sz w:val="18"/>
          <w:szCs w:val="18"/>
        </w:rPr>
        <w:t>ão</w:t>
      </w:r>
      <w:proofErr w:type="spellEnd"/>
      <w:r w:rsidRPr="009A28A1">
        <w:rPr>
          <w:rFonts w:ascii="Century Gothic" w:hAnsi="Century Gothic" w:cs="Arial"/>
          <w:bCs/>
          <w:sz w:val="18"/>
          <w:szCs w:val="18"/>
        </w:rPr>
        <w:t>) em registro próprio todas as ocorrências que julgar(em) relevantes;</w:t>
      </w:r>
    </w:p>
    <w:p w:rsidR="00E83A04" w:rsidRPr="009A28A1" w:rsidRDefault="00E83A04" w:rsidP="00E83A04">
      <w:pPr>
        <w:spacing w:after="240"/>
        <w:jc w:val="both"/>
        <w:rPr>
          <w:rFonts w:ascii="Century Gothic" w:hAnsi="Century Gothic" w:cs="Arial"/>
          <w:bCs/>
          <w:sz w:val="18"/>
          <w:szCs w:val="18"/>
        </w:rPr>
      </w:pPr>
      <w:r w:rsidRPr="009A28A1">
        <w:rPr>
          <w:rFonts w:ascii="Century Gothic" w:hAnsi="Century Gothic" w:cs="Arial"/>
          <w:bCs/>
          <w:sz w:val="18"/>
          <w:szCs w:val="18"/>
        </w:rPr>
        <w:t xml:space="preserve">         Proporcionar à Contratada as facilidades necessárias a fim de que possa desempenhar normalmente os serviços;</w:t>
      </w:r>
    </w:p>
    <w:p w:rsidR="00E83A04" w:rsidRPr="009A28A1" w:rsidRDefault="00E83A04" w:rsidP="00E83A04">
      <w:pPr>
        <w:spacing w:after="240"/>
        <w:jc w:val="both"/>
        <w:rPr>
          <w:rFonts w:ascii="Century Gothic" w:hAnsi="Century Gothic" w:cs="Arial"/>
          <w:bCs/>
          <w:sz w:val="18"/>
          <w:szCs w:val="18"/>
        </w:rPr>
      </w:pPr>
      <w:r w:rsidRPr="009A28A1">
        <w:rPr>
          <w:rFonts w:ascii="Century Gothic" w:hAnsi="Century Gothic" w:cs="Arial"/>
          <w:bCs/>
          <w:sz w:val="18"/>
          <w:szCs w:val="18"/>
        </w:rPr>
        <w:t xml:space="preserve">        Disponibilizar instalações físicas e condições de trabalho para o pessoal designado;</w:t>
      </w:r>
    </w:p>
    <w:p w:rsidR="00E83A04" w:rsidRPr="009A28A1" w:rsidRDefault="00E83A04" w:rsidP="00E83A04">
      <w:pPr>
        <w:spacing w:after="240"/>
        <w:jc w:val="both"/>
        <w:rPr>
          <w:rFonts w:ascii="Century Gothic" w:hAnsi="Century Gothic" w:cs="Arial"/>
          <w:bCs/>
          <w:sz w:val="18"/>
          <w:szCs w:val="18"/>
        </w:rPr>
      </w:pPr>
      <w:r w:rsidRPr="009A28A1">
        <w:rPr>
          <w:rFonts w:ascii="Century Gothic" w:hAnsi="Century Gothic" w:cs="Arial"/>
          <w:bCs/>
          <w:sz w:val="18"/>
          <w:szCs w:val="18"/>
        </w:rPr>
        <w:t xml:space="preserve">        Prestar à Contratada todas as informações e esclarecimentos solicitados;</w:t>
      </w:r>
    </w:p>
    <w:p w:rsidR="00E83A04" w:rsidRPr="009A28A1" w:rsidRDefault="00E83A04" w:rsidP="00E83A04">
      <w:pPr>
        <w:spacing w:after="240"/>
        <w:jc w:val="both"/>
        <w:rPr>
          <w:rFonts w:ascii="Century Gothic" w:hAnsi="Century Gothic" w:cs="Arial"/>
          <w:bCs/>
          <w:sz w:val="18"/>
          <w:szCs w:val="18"/>
        </w:rPr>
      </w:pPr>
      <w:r w:rsidRPr="009A28A1">
        <w:rPr>
          <w:rFonts w:ascii="Century Gothic" w:hAnsi="Century Gothic" w:cs="Arial"/>
          <w:bCs/>
          <w:sz w:val="18"/>
          <w:szCs w:val="18"/>
        </w:rPr>
        <w:t xml:space="preserve">        Tratar os funcionários da contratada com respeito e dignidade, não permitindo a execução de funções em desacordo com o pactuado;</w:t>
      </w:r>
    </w:p>
    <w:p w:rsidR="00E83A04" w:rsidRPr="009A28A1" w:rsidRDefault="00E83A04" w:rsidP="00E83A04">
      <w:pPr>
        <w:spacing w:after="240"/>
        <w:jc w:val="both"/>
        <w:rPr>
          <w:rFonts w:ascii="Century Gothic" w:hAnsi="Century Gothic" w:cs="Arial"/>
          <w:bCs/>
          <w:sz w:val="18"/>
          <w:szCs w:val="18"/>
        </w:rPr>
      </w:pPr>
      <w:r w:rsidRPr="009A28A1">
        <w:rPr>
          <w:rFonts w:ascii="Century Gothic" w:hAnsi="Century Gothic" w:cs="Arial"/>
          <w:bCs/>
          <w:sz w:val="18"/>
          <w:szCs w:val="18"/>
        </w:rPr>
        <w:t xml:space="preserve">        Estabelecer rotinas para o cumprimento do objeto do contrato;</w:t>
      </w:r>
    </w:p>
    <w:p w:rsidR="00E83A04" w:rsidRPr="009A28A1" w:rsidRDefault="00E83A04" w:rsidP="00E83A04">
      <w:pPr>
        <w:spacing w:after="240"/>
        <w:jc w:val="both"/>
        <w:rPr>
          <w:rFonts w:ascii="Century Gothic" w:hAnsi="Century Gothic" w:cs="Arial"/>
          <w:bCs/>
          <w:sz w:val="18"/>
          <w:szCs w:val="18"/>
        </w:rPr>
      </w:pPr>
      <w:r w:rsidRPr="009A28A1">
        <w:rPr>
          <w:rFonts w:ascii="Century Gothic" w:hAnsi="Century Gothic" w:cs="Arial"/>
          <w:bCs/>
          <w:sz w:val="18"/>
          <w:szCs w:val="18"/>
        </w:rPr>
        <w:t xml:space="preserve">        Efetuar os pagamentos na forma convencionada no instrumento contratual, dentro do prazo previsto, desde que atendidas as formalidades pactuadas;</w:t>
      </w:r>
    </w:p>
    <w:p w:rsidR="00E83A04" w:rsidRPr="009A28A1" w:rsidRDefault="00E83A04" w:rsidP="00E83A04">
      <w:pPr>
        <w:spacing w:after="240"/>
        <w:jc w:val="both"/>
        <w:rPr>
          <w:rFonts w:ascii="Century Gothic" w:hAnsi="Century Gothic" w:cs="Arial"/>
          <w:bCs/>
          <w:sz w:val="18"/>
          <w:szCs w:val="18"/>
        </w:rPr>
      </w:pPr>
      <w:r w:rsidRPr="009A28A1">
        <w:rPr>
          <w:rFonts w:ascii="Century Gothic" w:hAnsi="Century Gothic" w:cs="Arial"/>
          <w:bCs/>
          <w:sz w:val="18"/>
          <w:szCs w:val="18"/>
        </w:rPr>
        <w:t xml:space="preserve">        Manifestar-se formalmente em todos os atos relativos à execução do contrato, em especial, aplicação de sanções, alterações e faltas e defeitos;</w:t>
      </w:r>
    </w:p>
    <w:p w:rsidR="00E83A04" w:rsidRPr="009A28A1" w:rsidRDefault="00E83A04" w:rsidP="00E83A04">
      <w:pPr>
        <w:spacing w:after="240"/>
        <w:jc w:val="both"/>
        <w:rPr>
          <w:rFonts w:ascii="Century Gothic" w:hAnsi="Century Gothic" w:cs="Arial"/>
          <w:bCs/>
          <w:sz w:val="18"/>
          <w:szCs w:val="18"/>
        </w:rPr>
      </w:pPr>
      <w:r w:rsidRPr="009A28A1">
        <w:rPr>
          <w:rFonts w:ascii="Century Gothic" w:hAnsi="Century Gothic" w:cs="Arial"/>
          <w:bCs/>
          <w:sz w:val="18"/>
          <w:szCs w:val="18"/>
        </w:rPr>
        <w:lastRenderedPageBreak/>
        <w:t xml:space="preserve">       Aplicar as sanções administrativas, quando necessário;</w:t>
      </w:r>
    </w:p>
    <w:p w:rsidR="00E83A04" w:rsidRPr="009A28A1" w:rsidRDefault="00E83A04" w:rsidP="00E83A04">
      <w:pPr>
        <w:spacing w:after="240"/>
        <w:jc w:val="both"/>
        <w:rPr>
          <w:rFonts w:ascii="Century Gothic" w:hAnsi="Century Gothic" w:cs="Arial"/>
          <w:bCs/>
          <w:sz w:val="18"/>
          <w:szCs w:val="18"/>
        </w:rPr>
      </w:pPr>
      <w:r w:rsidRPr="009A28A1">
        <w:rPr>
          <w:rFonts w:ascii="Century Gothic" w:hAnsi="Century Gothic" w:cs="Arial"/>
          <w:bCs/>
          <w:sz w:val="18"/>
          <w:szCs w:val="18"/>
        </w:rPr>
        <w:t xml:space="preserve">    Indicar as áreas onde os serviços serão executados, com antecedência de no mínimo 10 dias.</w:t>
      </w:r>
    </w:p>
    <w:p w:rsidR="00E83A04" w:rsidRPr="009A28A1" w:rsidRDefault="00E83A04" w:rsidP="00E83A04">
      <w:pPr>
        <w:spacing w:after="240"/>
        <w:jc w:val="both"/>
        <w:rPr>
          <w:rFonts w:ascii="Century Gothic" w:hAnsi="Century Gothic" w:cs="Arial"/>
          <w:b/>
          <w:bCs/>
          <w:sz w:val="18"/>
          <w:szCs w:val="18"/>
        </w:rPr>
      </w:pPr>
      <w:r w:rsidRPr="009A28A1">
        <w:rPr>
          <w:rFonts w:ascii="Century Gothic" w:hAnsi="Century Gothic" w:cs="Arial"/>
          <w:b/>
          <w:bCs/>
          <w:sz w:val="18"/>
          <w:szCs w:val="18"/>
        </w:rPr>
        <w:t>CLÁUSULA XIII – DAS DISPOSIÇÕES FINAIS</w:t>
      </w:r>
    </w:p>
    <w:p w:rsidR="00E83A04" w:rsidRPr="009A28A1" w:rsidRDefault="00E83A04" w:rsidP="00E83A04">
      <w:pPr>
        <w:spacing w:after="240" w:line="240" w:lineRule="auto"/>
        <w:jc w:val="both"/>
        <w:rPr>
          <w:rFonts w:ascii="Century Gothic" w:hAnsi="Century Gothic" w:cs="Arial"/>
          <w:sz w:val="18"/>
          <w:szCs w:val="18"/>
        </w:rPr>
      </w:pPr>
      <w:r w:rsidRPr="009A28A1">
        <w:rPr>
          <w:rFonts w:ascii="Century Gothic" w:hAnsi="Century Gothic" w:cs="Arial"/>
          <w:sz w:val="18"/>
          <w:szCs w:val="18"/>
        </w:rPr>
        <w:t>13.1 - Integram esta Ata, o Edital de Pregão Eletrônico nº 105/2025 e as propostas das empresas classificadas no certame supranumerado.</w:t>
      </w:r>
    </w:p>
    <w:p w:rsidR="00E83A04" w:rsidRPr="009A28A1" w:rsidRDefault="00E83A04" w:rsidP="00E83A04">
      <w:pPr>
        <w:spacing w:after="240" w:line="240" w:lineRule="auto"/>
        <w:jc w:val="both"/>
        <w:rPr>
          <w:rFonts w:ascii="Century Gothic" w:hAnsi="Century Gothic" w:cs="Arial"/>
          <w:sz w:val="18"/>
          <w:szCs w:val="18"/>
        </w:rPr>
      </w:pPr>
      <w:r w:rsidRPr="009A28A1">
        <w:rPr>
          <w:rFonts w:ascii="Century Gothic" w:hAnsi="Century Gothic" w:cs="Arial"/>
          <w:sz w:val="18"/>
          <w:szCs w:val="18"/>
        </w:rPr>
        <w:t>13.2 - Fica eleito o foro de Itajaí - SC para dirimir quaisquer questões decorrentes da utilização da presente Ata.</w:t>
      </w:r>
    </w:p>
    <w:p w:rsidR="00E83A04" w:rsidRPr="009A28A1" w:rsidRDefault="00E83A04" w:rsidP="00E83A04">
      <w:pPr>
        <w:spacing w:after="240" w:line="240" w:lineRule="auto"/>
        <w:jc w:val="both"/>
        <w:rPr>
          <w:rFonts w:ascii="Century Gothic" w:hAnsi="Century Gothic" w:cs="Arial"/>
          <w:sz w:val="18"/>
          <w:szCs w:val="18"/>
        </w:rPr>
      </w:pPr>
      <w:r w:rsidRPr="009A28A1">
        <w:rPr>
          <w:rFonts w:ascii="Century Gothic" w:hAnsi="Century Gothic" w:cs="Arial"/>
          <w:sz w:val="18"/>
          <w:szCs w:val="18"/>
        </w:rPr>
        <w:t xml:space="preserve">13.3 - Os casos omissos serão resolvidos de acordo com a Lei nº. 14.133/2021 e demais normas aplicáveis.                    </w:t>
      </w:r>
    </w:p>
    <w:p w:rsidR="00FF18D2" w:rsidRPr="009A28A1" w:rsidRDefault="00E83A04" w:rsidP="00FF18D2">
      <w:pPr>
        <w:pStyle w:val="Cabealho1"/>
        <w:tabs>
          <w:tab w:val="left" w:pos="9926"/>
          <w:tab w:val="left" w:pos="10635"/>
          <w:tab w:val="left" w:pos="11344"/>
          <w:tab w:val="left" w:pos="12053"/>
          <w:tab w:val="left" w:pos="12762"/>
          <w:tab w:val="left" w:pos="13471"/>
          <w:tab w:val="left" w:pos="14180"/>
          <w:tab w:val="left" w:pos="14889"/>
          <w:tab w:val="left" w:pos="15598"/>
          <w:tab w:val="left" w:pos="16307"/>
          <w:tab w:val="left" w:pos="17016"/>
          <w:tab w:val="left" w:pos="17725"/>
        </w:tabs>
        <w:jc w:val="center"/>
        <w:rPr>
          <w:rFonts w:ascii="Century Gothic" w:eastAsia="Arial" w:hAnsi="Century Gothic" w:cs="Arial"/>
          <w:sz w:val="18"/>
          <w:szCs w:val="18"/>
        </w:rPr>
      </w:pPr>
      <w:r w:rsidRPr="009A28A1">
        <w:rPr>
          <w:rFonts w:ascii="Century Gothic" w:hAnsi="Century Gothic" w:cs="Arial"/>
          <w:sz w:val="18"/>
          <w:szCs w:val="18"/>
        </w:rPr>
        <w:t xml:space="preserve">Itajaí, (SC), em </w:t>
      </w:r>
      <w:r w:rsidR="00FF18D2">
        <w:rPr>
          <w:rFonts w:ascii="Century Gothic" w:hAnsi="Century Gothic" w:cs="Arial"/>
          <w:sz w:val="18"/>
          <w:szCs w:val="18"/>
        </w:rPr>
        <w:t>27</w:t>
      </w:r>
      <w:r w:rsidRPr="009A28A1">
        <w:rPr>
          <w:rFonts w:ascii="Century Gothic" w:hAnsi="Century Gothic" w:cs="Arial"/>
          <w:sz w:val="18"/>
          <w:szCs w:val="18"/>
        </w:rPr>
        <w:t xml:space="preserve"> de </w:t>
      </w:r>
      <w:r w:rsidR="00FF18D2">
        <w:rPr>
          <w:rFonts w:ascii="Century Gothic" w:hAnsi="Century Gothic" w:cs="Arial"/>
          <w:sz w:val="18"/>
          <w:szCs w:val="18"/>
        </w:rPr>
        <w:t xml:space="preserve">junho </w:t>
      </w:r>
      <w:r w:rsidRPr="009A28A1">
        <w:rPr>
          <w:rFonts w:ascii="Century Gothic" w:hAnsi="Century Gothic" w:cs="Arial"/>
          <w:sz w:val="18"/>
          <w:szCs w:val="18"/>
        </w:rPr>
        <w:t>de 2025</w:t>
      </w:r>
      <w:r w:rsidR="00FF18D2">
        <w:rPr>
          <w:rFonts w:ascii="Century Gothic" w:hAnsi="Century Gothic" w:cs="Arial"/>
          <w:sz w:val="18"/>
          <w:szCs w:val="18"/>
        </w:rPr>
        <w:t>.</w:t>
      </w:r>
    </w:p>
    <w:p w:rsidR="005158C5" w:rsidRPr="009A28A1" w:rsidRDefault="00050918">
      <w:pPr>
        <w:pStyle w:val="Normal1"/>
        <w:tabs>
          <w:tab w:val="left" w:pos="375"/>
          <w:tab w:val="left" w:pos="75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284"/>
        <w:jc w:val="both"/>
        <w:rPr>
          <w:rFonts w:ascii="Century Gothic" w:eastAsia="Arial" w:hAnsi="Century Gothic" w:cs="Arial"/>
          <w:sz w:val="18"/>
          <w:szCs w:val="18"/>
        </w:rPr>
      </w:pPr>
      <w:r w:rsidRPr="009A28A1">
        <w:rPr>
          <w:rFonts w:ascii="Century Gothic" w:eastAsia="Arial" w:hAnsi="Century Gothic" w:cs="Arial"/>
          <w:sz w:val="18"/>
          <w:szCs w:val="18"/>
        </w:rPr>
        <w:t>.</w:t>
      </w:r>
    </w:p>
    <w:p w:rsidR="00093A17" w:rsidRDefault="00093A17">
      <w:pPr>
        <w:pStyle w:val="Normal1"/>
        <w:tabs>
          <w:tab w:val="left" w:pos="375"/>
          <w:tab w:val="left" w:pos="75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284"/>
        <w:jc w:val="both"/>
        <w:rPr>
          <w:rFonts w:ascii="Century Gothic" w:eastAsia="Arial" w:hAnsi="Century Gothic" w:cs="Arial"/>
          <w:sz w:val="18"/>
          <w:szCs w:val="18"/>
        </w:rPr>
      </w:pPr>
    </w:p>
    <w:p w:rsidR="00F1418A" w:rsidRPr="009A28A1" w:rsidRDefault="00F1418A">
      <w:pPr>
        <w:pStyle w:val="Normal1"/>
        <w:tabs>
          <w:tab w:val="left" w:pos="375"/>
          <w:tab w:val="left" w:pos="75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284"/>
        <w:jc w:val="both"/>
        <w:rPr>
          <w:rFonts w:ascii="Century Gothic" w:eastAsia="Arial" w:hAnsi="Century Gothic" w:cs="Arial"/>
          <w:sz w:val="18"/>
          <w:szCs w:val="18"/>
        </w:rPr>
      </w:pPr>
      <w:bookmarkStart w:id="0" w:name="_GoBack"/>
      <w:bookmarkEnd w:id="0"/>
    </w:p>
    <w:p w:rsidR="00093A17" w:rsidRPr="009A28A1" w:rsidRDefault="00FF18D2" w:rsidP="00093A17">
      <w:pPr>
        <w:pStyle w:val="Normal1"/>
        <w:tabs>
          <w:tab w:val="left" w:pos="375"/>
          <w:tab w:val="left" w:pos="75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84"/>
        <w:jc w:val="center"/>
        <w:rPr>
          <w:rFonts w:ascii="Century Gothic" w:eastAsia="Arial" w:hAnsi="Century Gothic" w:cs="Arial"/>
          <w:b/>
          <w:sz w:val="18"/>
          <w:szCs w:val="18"/>
        </w:rPr>
      </w:pPr>
      <w:r>
        <w:rPr>
          <w:rFonts w:ascii="Century Gothic" w:eastAsia="Arial" w:hAnsi="Century Gothic" w:cs="Arial"/>
          <w:b/>
          <w:sz w:val="18"/>
          <w:szCs w:val="18"/>
        </w:rPr>
        <w:t>RONALDO JANSSON JUNIOR</w:t>
      </w:r>
    </w:p>
    <w:p w:rsidR="00093A17" w:rsidRPr="009A28A1" w:rsidRDefault="00093A17" w:rsidP="00093A17">
      <w:pPr>
        <w:pStyle w:val="Normal1"/>
        <w:tabs>
          <w:tab w:val="left" w:pos="375"/>
          <w:tab w:val="left" w:pos="75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84"/>
        <w:jc w:val="center"/>
        <w:rPr>
          <w:rFonts w:ascii="Century Gothic" w:eastAsia="Arial" w:hAnsi="Century Gothic" w:cs="Arial"/>
          <w:sz w:val="18"/>
          <w:szCs w:val="18"/>
        </w:rPr>
      </w:pPr>
      <w:r w:rsidRPr="009A28A1">
        <w:rPr>
          <w:rFonts w:ascii="Century Gothic" w:eastAsia="Arial" w:hAnsi="Century Gothic" w:cs="Arial"/>
          <w:sz w:val="18"/>
          <w:szCs w:val="18"/>
        </w:rPr>
        <w:t xml:space="preserve">Secretário de </w:t>
      </w:r>
      <w:r w:rsidR="00FF18D2">
        <w:rPr>
          <w:rFonts w:ascii="Century Gothic" w:eastAsia="Arial" w:hAnsi="Century Gothic" w:cs="Arial"/>
          <w:sz w:val="18"/>
          <w:szCs w:val="18"/>
        </w:rPr>
        <w:t>Turismo</w:t>
      </w:r>
    </w:p>
    <w:p w:rsidR="005158C5" w:rsidRPr="009A28A1" w:rsidRDefault="005158C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240"/>
        <w:ind w:left="284"/>
        <w:jc w:val="both"/>
        <w:rPr>
          <w:rFonts w:ascii="Century Gothic" w:eastAsia="Arial" w:hAnsi="Century Gothic" w:cs="Arial"/>
          <w:sz w:val="18"/>
          <w:szCs w:val="18"/>
        </w:rPr>
      </w:pPr>
    </w:p>
    <w:p w:rsidR="003C6E6D" w:rsidRPr="009A28A1" w:rsidRDefault="003C6E6D">
      <w:pPr>
        <w:rPr>
          <w:rFonts w:ascii="Century Gothic" w:hAnsi="Century Gothic"/>
          <w:sz w:val="18"/>
          <w:szCs w:val="18"/>
        </w:rPr>
      </w:pPr>
    </w:p>
    <w:p w:rsidR="003C6E6D" w:rsidRPr="009A28A1" w:rsidRDefault="003C6E6D">
      <w:pPr>
        <w:rPr>
          <w:rFonts w:ascii="Century Gothic" w:hAnsi="Century Gothic"/>
          <w:sz w:val="18"/>
          <w:szCs w:val="18"/>
        </w:rPr>
      </w:pPr>
    </w:p>
    <w:p w:rsidR="003C6E6D" w:rsidRPr="009A28A1" w:rsidRDefault="003C6E6D">
      <w:pPr>
        <w:rPr>
          <w:rFonts w:ascii="Century Gothic" w:hAnsi="Century Gothic"/>
          <w:sz w:val="18"/>
          <w:szCs w:val="18"/>
        </w:rPr>
      </w:pPr>
    </w:p>
    <w:p w:rsidR="005158C5" w:rsidRPr="009A28A1" w:rsidRDefault="00205400" w:rsidP="00F964D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240"/>
        <w:ind w:left="284"/>
        <w:jc w:val="both"/>
        <w:rPr>
          <w:rFonts w:ascii="Century Gothic" w:eastAsia="Arial" w:hAnsi="Century Gothic" w:cs="Arial"/>
          <w:b/>
          <w:bCs/>
          <w:sz w:val="18"/>
          <w:szCs w:val="18"/>
          <w:u w:val="single"/>
        </w:rPr>
      </w:pPr>
      <w:r w:rsidRPr="009A28A1">
        <w:rPr>
          <w:rFonts w:ascii="Century Gothic" w:eastAsia="Arial" w:hAnsi="Century Gothic" w:cs="Arial"/>
          <w:b/>
          <w:bCs/>
          <w:sz w:val="18"/>
          <w:szCs w:val="18"/>
          <w:u w:val="single"/>
        </w:rPr>
        <w:t>Informações dos Fornecedores:</w:t>
      </w:r>
    </w:p>
    <w:p w:rsidR="00FF18D2" w:rsidRDefault="00FF18D2" w:rsidP="00F964D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240"/>
        <w:ind w:left="284"/>
        <w:jc w:val="both"/>
        <w:rPr>
          <w:rFonts w:ascii="Century Gothic" w:eastAsia="Arial" w:hAnsi="Century Gothic" w:cs="Arial"/>
          <w:sz w:val="18"/>
          <w:szCs w:val="18"/>
        </w:rPr>
      </w:pPr>
    </w:p>
    <w:p w:rsidR="00FF18D2" w:rsidRDefault="00FF18D2" w:rsidP="00F964D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240"/>
        <w:ind w:left="284"/>
        <w:jc w:val="both"/>
        <w:rPr>
          <w:rFonts w:ascii="Century Gothic" w:eastAsia="Arial" w:hAnsi="Century Gothic" w:cs="Arial"/>
          <w:sz w:val="18"/>
          <w:szCs w:val="18"/>
        </w:rPr>
      </w:pPr>
    </w:p>
    <w:p w:rsidR="00FF18D2" w:rsidRDefault="00FF18D2" w:rsidP="00F964D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240"/>
        <w:ind w:left="284"/>
        <w:jc w:val="both"/>
        <w:rPr>
          <w:rFonts w:ascii="Century Gothic" w:eastAsia="Arial" w:hAnsi="Century Gothic" w:cs="Arial"/>
          <w:sz w:val="18"/>
          <w:szCs w:val="18"/>
        </w:rPr>
      </w:pPr>
    </w:p>
    <w:p w:rsidR="00205400" w:rsidRPr="009A28A1" w:rsidRDefault="00205400" w:rsidP="00F964DF">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240"/>
        <w:ind w:left="284"/>
        <w:jc w:val="both"/>
        <w:rPr>
          <w:rFonts w:ascii="Century Gothic" w:eastAsia="Arial" w:hAnsi="Century Gothic" w:cs="Arial"/>
          <w:sz w:val="18"/>
          <w:szCs w:val="18"/>
        </w:rPr>
      </w:pPr>
      <w:r w:rsidRPr="00FF18D2">
        <w:rPr>
          <w:rFonts w:ascii="Century Gothic" w:eastAsia="Arial" w:hAnsi="Century Gothic" w:cs="Arial"/>
          <w:b/>
          <w:sz w:val="18"/>
          <w:szCs w:val="18"/>
        </w:rPr>
        <w:t>MISERVI ADMINISTRADORA DE SERVICOS LTDA</w:t>
      </w:r>
      <w:r w:rsidRPr="009A28A1">
        <w:rPr>
          <w:rFonts w:ascii="Century Gothic" w:eastAsia="Arial" w:hAnsi="Century Gothic" w:cs="Arial"/>
          <w:sz w:val="18"/>
          <w:szCs w:val="18"/>
        </w:rPr>
        <w:t xml:space="preserve"> (CNPJ: 79.391.157/0001-45), com sede na R HENRIQUE VIGARANI, 90, BARRA DO RIO, Itajaí/SC - E-mail: faturamento1@empresasminister.com.br;faturamento@empresasminister.com.br;giovani@empresasminister.com.br, Telefone: (47) 3522-6655, Celular: 3349-6636</w:t>
      </w:r>
    </w:p>
    <w:p w:rsidR="005158C5" w:rsidRPr="009A28A1" w:rsidRDefault="00E83A04" w:rsidP="000F0232">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after="240"/>
        <w:ind w:left="284"/>
        <w:jc w:val="both"/>
        <w:rPr>
          <w:rFonts w:ascii="Century Gothic" w:hAnsi="Century Gothic"/>
          <w:sz w:val="18"/>
          <w:szCs w:val="18"/>
        </w:rPr>
      </w:pPr>
      <w:r w:rsidRPr="009A28A1">
        <w:rPr>
          <w:rFonts w:ascii="Century Gothic" w:hAnsi="Century Gothic"/>
          <w:noProof/>
          <w:sz w:val="18"/>
          <w:szCs w:val="18"/>
          <w:lang w:eastAsia="pt-BR"/>
        </w:rPr>
        <mc:AlternateContent>
          <mc:Choice Requires="wps">
            <w:drawing>
              <wp:anchor distT="0" distB="0" distL="0" distR="0" simplePos="0" relativeHeight="4" behindDoc="0" locked="0" layoutInCell="0" allowOverlap="1" wp14:anchorId="47AEE24F">
                <wp:simplePos x="0" y="0"/>
                <wp:positionH relativeFrom="column">
                  <wp:posOffset>3481705</wp:posOffset>
                </wp:positionH>
                <wp:positionV relativeFrom="paragraph">
                  <wp:posOffset>88265</wp:posOffset>
                </wp:positionV>
                <wp:extent cx="3030220" cy="47625"/>
                <wp:effectExtent l="1270" t="0" r="0" b="0"/>
                <wp:wrapNone/>
                <wp:docPr id="1"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0220" cy="4762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5158C5" w:rsidRDefault="005158C5">
                            <w:pPr>
                              <w:pStyle w:val="Contedodoquadro"/>
                              <w:spacing w:after="0" w:line="240" w:lineRule="auto"/>
                              <w:jc w:val="center"/>
                              <w:rPr>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EE24F" id="Quadro1" o:spid="_x0000_s1026" style="position:absolute;left:0;text-align:left;margin-left:274.15pt;margin-top:6.95pt;width:238.6pt;height:3.75pt;z-index: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" o:allowincell="f" stroked="f" strokeweight="0">
                <v:textbox>
                  <w:txbxContent>
                    <w:p w:rsidR="005158C5" w:rsidRDefault="005158C5">
                      <w:pPr>
                        <w:pStyle w:val="Contedodoquadro"/>
                        <w:spacing w:after="0" w:line="240" w:lineRule="auto"/>
                        <w:jc w:val="center"/>
                        <w:rPr>
                          <w:color w:val="000000"/>
                        </w:rPr>
                      </w:pPr>
                    </w:p>
                  </w:txbxContent>
                </v:textbox>
              </v:rect>
            </w:pict>
          </mc:Fallback>
        </mc:AlternateContent>
      </w:r>
      <w:r w:rsidR="00050918" w:rsidRPr="009A28A1">
        <w:rPr>
          <w:rFonts w:ascii="Century Gothic" w:eastAsia="Arial" w:hAnsi="Century Gothic" w:cs="Arial"/>
          <w:sz w:val="18"/>
          <w:szCs w:val="18"/>
        </w:rPr>
        <w:tab/>
      </w:r>
      <w:r w:rsidR="00050918" w:rsidRPr="009A28A1">
        <w:rPr>
          <w:rFonts w:ascii="Century Gothic" w:eastAsia="Arial" w:hAnsi="Century Gothic" w:cs="Arial"/>
          <w:sz w:val="18"/>
          <w:szCs w:val="18"/>
        </w:rPr>
        <w:tab/>
      </w:r>
      <w:r w:rsidR="00050918" w:rsidRPr="009A28A1">
        <w:rPr>
          <w:rFonts w:ascii="Century Gothic" w:eastAsia="Arial" w:hAnsi="Century Gothic" w:cs="Arial"/>
          <w:sz w:val="18"/>
          <w:szCs w:val="18"/>
        </w:rPr>
        <w:tab/>
      </w:r>
      <w:r w:rsidR="00050918" w:rsidRPr="009A28A1">
        <w:rPr>
          <w:rFonts w:ascii="Century Gothic" w:eastAsia="Arial" w:hAnsi="Century Gothic" w:cs="Arial"/>
          <w:sz w:val="18"/>
          <w:szCs w:val="18"/>
        </w:rPr>
        <w:tab/>
      </w:r>
      <w:r w:rsidR="00050918" w:rsidRPr="009A28A1">
        <w:rPr>
          <w:rFonts w:ascii="Century Gothic" w:eastAsia="Arial" w:hAnsi="Century Gothic" w:cs="Arial"/>
          <w:sz w:val="18"/>
          <w:szCs w:val="18"/>
        </w:rPr>
        <w:tab/>
      </w:r>
      <w:r w:rsidR="00050918" w:rsidRPr="009A28A1">
        <w:rPr>
          <w:rFonts w:ascii="Century Gothic" w:eastAsia="Arial" w:hAnsi="Century Gothic" w:cs="Arial"/>
          <w:b/>
          <w:sz w:val="18"/>
          <w:szCs w:val="18"/>
        </w:rPr>
        <w:tab/>
      </w:r>
    </w:p>
    <w:sectPr w:rsidR="005158C5" w:rsidRPr="009A28A1">
      <w:headerReference w:type="default" r:id="rId9"/>
      <w:footerReference w:type="default" r:id="rId10"/>
      <w:pgSz w:w="11906" w:h="16838"/>
      <w:pgMar w:top="1418" w:right="1134" w:bottom="1418" w:left="1134" w:header="709" w:footer="157"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41CF" w:rsidRDefault="00CB41CF">
      <w:pPr>
        <w:spacing w:after="0" w:line="240" w:lineRule="auto"/>
      </w:pPr>
      <w:r>
        <w:separator/>
      </w:r>
    </w:p>
  </w:endnote>
  <w:endnote w:type="continuationSeparator" w:id="0">
    <w:p w:rsidR="00CB41CF" w:rsidRDefault="00CB4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8C5" w:rsidRDefault="005158C5">
    <w:pPr>
      <w:tabs>
        <w:tab w:val="left" w:pos="360"/>
        <w:tab w:val="left" w:pos="570"/>
        <w:tab w:val="right" w:pos="10204"/>
      </w:tabs>
      <w:spacing w:after="0" w:line="240" w:lineRule="auto"/>
      <w:jc w:val="right"/>
      <w:rPr>
        <w:rFonts w:ascii="Arial" w:hAnsi="Arial" w:cs="Tahoma"/>
        <w:b/>
        <w:bCs/>
        <w:color w:val="808080"/>
        <w:sz w:val="16"/>
        <w:szCs w:val="16"/>
      </w:rPr>
    </w:pPr>
  </w:p>
  <w:p w:rsidR="005158C5" w:rsidRDefault="00050918">
    <w:pPr>
      <w:tabs>
        <w:tab w:val="left" w:pos="360"/>
        <w:tab w:val="left" w:pos="570"/>
        <w:tab w:val="right" w:pos="10204"/>
      </w:tabs>
      <w:spacing w:after="0" w:line="240" w:lineRule="auto"/>
      <w:jc w:val="right"/>
      <w:rPr>
        <w:rFonts w:ascii="Arial" w:hAnsi="Arial" w:cs="Tahoma"/>
        <w:b/>
        <w:bCs/>
        <w:color w:val="808080"/>
        <w:sz w:val="16"/>
        <w:szCs w:val="16"/>
      </w:rPr>
    </w:pPr>
    <w:r>
      <w:rPr>
        <w:rFonts w:ascii="Arial" w:hAnsi="Arial" w:cs="Tahoma"/>
        <w:b/>
        <w:bCs/>
        <w:color w:val="808080"/>
        <w:sz w:val="16"/>
        <w:szCs w:val="16"/>
      </w:rPr>
      <w:t>Secretaria Municipal de Governo</w:t>
    </w:r>
  </w:p>
  <w:p w:rsidR="005158C5" w:rsidRDefault="00050918">
    <w:pPr>
      <w:tabs>
        <w:tab w:val="left" w:pos="360"/>
        <w:tab w:val="left" w:pos="570"/>
        <w:tab w:val="right" w:pos="10204"/>
      </w:tabs>
      <w:spacing w:after="0" w:line="240" w:lineRule="auto"/>
      <w:jc w:val="right"/>
      <w:rPr>
        <w:rFonts w:ascii="Arial" w:hAnsi="Arial" w:cs="Tahoma"/>
        <w:b/>
        <w:bCs/>
        <w:color w:val="808080"/>
        <w:sz w:val="16"/>
        <w:szCs w:val="16"/>
      </w:rPr>
    </w:pPr>
    <w:r>
      <w:rPr>
        <w:rFonts w:ascii="Arial" w:hAnsi="Arial" w:cs="Tahoma"/>
        <w:b/>
        <w:bCs/>
        <w:color w:val="808080"/>
        <w:sz w:val="16"/>
        <w:szCs w:val="16"/>
      </w:rPr>
      <w:t>Diretoria Executiva de Licitações e Contratos - DLC</w:t>
    </w:r>
  </w:p>
  <w:p w:rsidR="005158C5" w:rsidRDefault="00050918">
    <w:pPr>
      <w:spacing w:after="0" w:line="240" w:lineRule="auto"/>
      <w:jc w:val="right"/>
      <w:rPr>
        <w:rFonts w:ascii="Arial" w:hAnsi="Arial" w:cs="Tahoma"/>
        <w:b/>
        <w:color w:val="808080"/>
        <w:sz w:val="16"/>
        <w:szCs w:val="16"/>
      </w:rPr>
    </w:pPr>
    <w:r>
      <w:rPr>
        <w:rFonts w:ascii="Arial" w:hAnsi="Arial" w:cs="Tahoma"/>
        <w:b/>
        <w:color w:val="808080"/>
        <w:sz w:val="16"/>
        <w:szCs w:val="16"/>
      </w:rPr>
      <w:t>Rua Alberto Werner • 100 • Vila Operária</w:t>
    </w:r>
  </w:p>
  <w:p w:rsidR="005158C5" w:rsidRDefault="00050918">
    <w:pPr>
      <w:spacing w:after="0" w:line="240" w:lineRule="auto"/>
      <w:jc w:val="right"/>
      <w:rPr>
        <w:rFonts w:ascii="Arial" w:hAnsi="Arial" w:cs="Tahoma"/>
        <w:b/>
        <w:color w:val="808080"/>
        <w:sz w:val="16"/>
        <w:szCs w:val="16"/>
      </w:rPr>
    </w:pPr>
    <w:r>
      <w:rPr>
        <w:rFonts w:ascii="Arial" w:hAnsi="Arial" w:cs="Tahoma"/>
        <w:b/>
        <w:color w:val="808080"/>
        <w:sz w:val="16"/>
        <w:szCs w:val="16"/>
      </w:rPr>
      <w:t>88304-053 • Itajaí • Santa Catarina</w:t>
    </w:r>
  </w:p>
  <w:p w:rsidR="005158C5" w:rsidRDefault="00050918">
    <w:pPr>
      <w:spacing w:after="0" w:line="240" w:lineRule="auto"/>
      <w:jc w:val="right"/>
      <w:rPr>
        <w:rFonts w:ascii="Arial" w:hAnsi="Arial" w:cs="Tahoma"/>
        <w:b/>
        <w:color w:val="808080"/>
        <w:sz w:val="16"/>
        <w:szCs w:val="16"/>
      </w:rPr>
    </w:pPr>
    <w:r>
      <w:rPr>
        <w:rFonts w:ascii="Arial" w:hAnsi="Arial" w:cs="Tahoma"/>
        <w:b/>
        <w:color w:val="808080"/>
        <w:sz w:val="16"/>
        <w:szCs w:val="16"/>
      </w:rPr>
      <w:t xml:space="preserve">Fone: 47 3341-6029 </w:t>
    </w:r>
  </w:p>
  <w:p w:rsidR="005158C5" w:rsidRDefault="00F1418A">
    <w:pPr>
      <w:spacing w:after="0" w:line="240" w:lineRule="auto"/>
      <w:jc w:val="right"/>
      <w:rPr>
        <w:rFonts w:ascii="Arial" w:hAnsi="Arial" w:cs="Tahoma"/>
        <w:b/>
        <w:color w:val="808080"/>
        <w:sz w:val="16"/>
        <w:szCs w:val="16"/>
      </w:rPr>
    </w:pPr>
    <w:hyperlink r:id="rId1">
      <w:r w:rsidR="00050918">
        <w:rPr>
          <w:rStyle w:val="LinkdaInternet"/>
          <w:rFonts w:ascii="Arial" w:hAnsi="Arial" w:cs="Tahoma"/>
          <w:b/>
          <w:sz w:val="16"/>
          <w:szCs w:val="16"/>
        </w:rPr>
        <w:t>licitacoes@itajai.sc.gov.br</w:t>
      </w:r>
    </w:hyperlink>
    <w:r w:rsidR="00050918">
      <w:rPr>
        <w:rFonts w:ascii="Arial" w:hAnsi="Arial" w:cs="Tahoma"/>
        <w:b/>
        <w:color w:val="808080"/>
        <w:sz w:val="16"/>
        <w:szCs w:val="16"/>
      </w:rPr>
      <w:t xml:space="preserve">  -  </w:t>
    </w:r>
    <w:hyperlink r:id="rId2">
      <w:r w:rsidR="00050918">
        <w:rPr>
          <w:rStyle w:val="LinkdaInternet"/>
          <w:rFonts w:ascii="Arial" w:hAnsi="Arial" w:cs="Tahoma"/>
          <w:b/>
          <w:sz w:val="16"/>
          <w:szCs w:val="16"/>
        </w:rPr>
        <w:t>centraldeatas@itajai.sc.gov.br</w:t>
      </w:r>
    </w:hyperlink>
    <w:r w:rsidR="00050918">
      <w:rPr>
        <w:rFonts w:ascii="Arial" w:hAnsi="Arial" w:cs="Tahoma"/>
        <w:b/>
        <w:color w:val="808080"/>
        <w:sz w:val="16"/>
        <w:szCs w:val="16"/>
      </w:rPr>
      <w:t xml:space="preserve"> </w:t>
    </w:r>
  </w:p>
  <w:p w:rsidR="005158C5" w:rsidRDefault="00050918">
    <w:pPr>
      <w:pStyle w:val="Rodap"/>
      <w:jc w:val="right"/>
    </w:pPr>
    <w:r>
      <w:fldChar w:fldCharType="begin"/>
    </w:r>
    <w:r>
      <w:instrText xml:space="preserve"> PAGE </w:instrText>
    </w:r>
    <w:r>
      <w:fldChar w:fldCharType="separate"/>
    </w:r>
    <w:r w:rsidR="00F1418A">
      <w:rPr>
        <w:noProof/>
      </w:rPr>
      <w:t>9</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41CF" w:rsidRDefault="00CB41CF">
      <w:pPr>
        <w:spacing w:after="0" w:line="240" w:lineRule="auto"/>
      </w:pPr>
      <w:r>
        <w:separator/>
      </w:r>
    </w:p>
  </w:footnote>
  <w:footnote w:type="continuationSeparator" w:id="0">
    <w:p w:rsidR="00CB41CF" w:rsidRDefault="00CB4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8C5" w:rsidRDefault="00050918">
    <w:pPr>
      <w:pStyle w:val="Cabealho"/>
      <w:rPr>
        <w:color w:val="FF0000"/>
      </w:rPr>
    </w:pPr>
    <w:r>
      <w:rPr>
        <w:noProof/>
        <w:color w:val="FF0000"/>
        <w:lang w:eastAsia="pt-BR"/>
      </w:rPr>
      <w:drawing>
        <wp:anchor distT="0" distB="0" distL="114300" distR="114300" simplePos="0" relativeHeight="3" behindDoc="1" locked="0" layoutInCell="0" allowOverlap="1" wp14:anchorId="3702FECC" wp14:editId="08F5A344">
          <wp:simplePos x="0" y="0"/>
          <wp:positionH relativeFrom="column">
            <wp:posOffset>4553585</wp:posOffset>
          </wp:positionH>
          <wp:positionV relativeFrom="paragraph">
            <wp:posOffset>-158115</wp:posOffset>
          </wp:positionV>
          <wp:extent cx="1631315" cy="446405"/>
          <wp:effectExtent l="0" t="0" r="0" b="0"/>
          <wp:wrapSquare wrapText="bothSides"/>
          <wp:docPr id="3" name="Imagem 10" descr="ASSINATURA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 descr="ASSINATURA DO MUNICÍPIO"/>
                  <pic:cNvPicPr>
                    <a:picLocks noChangeAspect="1" noChangeArrowheads="1"/>
                  </pic:cNvPicPr>
                </pic:nvPicPr>
                <pic:blipFill>
                  <a:blip r:embed="rId1"/>
                  <a:stretch>
                    <a:fillRect/>
                  </a:stretch>
                </pic:blipFill>
                <pic:spPr bwMode="auto">
                  <a:xfrm>
                    <a:off x="0" y="0"/>
                    <a:ext cx="1631315" cy="44640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12121C"/>
    <w:multiLevelType w:val="hybridMultilevel"/>
    <w:tmpl w:val="D5548928"/>
    <w:lvl w:ilvl="0" w:tplc="F64A230E">
      <w:start w:val="8"/>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D707B33"/>
    <w:multiLevelType w:val="hybridMultilevel"/>
    <w:tmpl w:val="907A180E"/>
    <w:lvl w:ilvl="0" w:tplc="A686E92A">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8C5"/>
    <w:rsid w:val="0002543A"/>
    <w:rsid w:val="00025C7E"/>
    <w:rsid w:val="00050918"/>
    <w:rsid w:val="00093A17"/>
    <w:rsid w:val="000F0232"/>
    <w:rsid w:val="001510F4"/>
    <w:rsid w:val="0018097F"/>
    <w:rsid w:val="001D45D3"/>
    <w:rsid w:val="00205400"/>
    <w:rsid w:val="00370FB9"/>
    <w:rsid w:val="003B510D"/>
    <w:rsid w:val="003B6591"/>
    <w:rsid w:val="003C6E6D"/>
    <w:rsid w:val="004B54CC"/>
    <w:rsid w:val="005158C5"/>
    <w:rsid w:val="00595671"/>
    <w:rsid w:val="005A0AF4"/>
    <w:rsid w:val="00716B98"/>
    <w:rsid w:val="007A3FE4"/>
    <w:rsid w:val="009A28A1"/>
    <w:rsid w:val="00AA4DF2"/>
    <w:rsid w:val="00B346D3"/>
    <w:rsid w:val="00BC3AE3"/>
    <w:rsid w:val="00C800B6"/>
    <w:rsid w:val="00CB41CF"/>
    <w:rsid w:val="00D733D1"/>
    <w:rsid w:val="00D940BC"/>
    <w:rsid w:val="00E2122A"/>
    <w:rsid w:val="00E83A04"/>
    <w:rsid w:val="00F1418A"/>
    <w:rsid w:val="00F964DF"/>
    <w:rsid w:val="00FB296B"/>
    <w:rsid w:val="00FF18D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1492A24"/>
  <w15:docId w15:val="{AA1966A1-26CE-450F-8BAA-D603758E3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20AD"/>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952D6F"/>
  </w:style>
  <w:style w:type="character" w:customStyle="1" w:styleId="RodapChar">
    <w:name w:val="Rodapé Char"/>
    <w:basedOn w:val="Fontepargpadro"/>
    <w:link w:val="Rodap"/>
    <w:uiPriority w:val="99"/>
    <w:qFormat/>
    <w:rsid w:val="00952D6F"/>
  </w:style>
  <w:style w:type="character" w:customStyle="1" w:styleId="LinkdaInternet">
    <w:name w:val="Link da Internet"/>
    <w:uiPriority w:val="99"/>
    <w:unhideWhenUsed/>
    <w:rsid w:val="00952D6F"/>
    <w:rPr>
      <w:color w:val="0563C1"/>
      <w:u w:val="single"/>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rpo">
    <w:name w:val="Corpo"/>
    <w:basedOn w:val="Normal"/>
    <w:qFormat/>
    <w:rsid w:val="000C20AD"/>
    <w:pPr>
      <w:widowControl w:val="0"/>
      <w:spacing w:after="0" w:line="240" w:lineRule="auto"/>
    </w:pPr>
    <w:rPr>
      <w:rFonts w:ascii="Times New Roman" w:eastAsia="Times New Roman" w:hAnsi="Times New Roman" w:cs="Times New Roman"/>
      <w:color w:val="000000"/>
      <w:sz w:val="20"/>
      <w:szCs w:val="20"/>
      <w:lang w:eastAsia="pt-BR"/>
    </w:rPr>
  </w:style>
  <w:style w:type="paragraph" w:customStyle="1" w:styleId="Normal0">
    <w:name w:val="[Normal]"/>
    <w:qFormat/>
    <w:rsid w:val="000C20AD"/>
    <w:pPr>
      <w:widowControl w:val="0"/>
    </w:pPr>
    <w:rPr>
      <w:rFonts w:ascii="Arial" w:eastAsia="Times New Roman" w:hAnsi="Arial" w:cs="Arial"/>
      <w:sz w:val="24"/>
      <w:szCs w:val="24"/>
      <w:lang w:eastAsia="pt-BR"/>
    </w:rPr>
  </w:style>
  <w:style w:type="paragraph" w:customStyle="1" w:styleId="Cabealho1">
    <w:name w:val="Cabeçalho1"/>
    <w:basedOn w:val="Normal"/>
    <w:qFormat/>
    <w:rsid w:val="000C20AD"/>
    <w:pPr>
      <w:tabs>
        <w:tab w:val="center" w:pos="4927"/>
        <w:tab w:val="right" w:pos="9855"/>
      </w:tabs>
      <w:spacing w:after="0" w:line="240" w:lineRule="auto"/>
    </w:pPr>
    <w:rPr>
      <w:rFonts w:ascii="Times New Roman" w:eastAsia="Times New Roman" w:hAnsi="Times New Roman" w:cs="Times New Roman"/>
      <w:sz w:val="24"/>
      <w:szCs w:val="20"/>
      <w:lang w:val="nl-NL" w:eastAsia="nl-NL"/>
    </w:rPr>
  </w:style>
  <w:style w:type="paragraph" w:customStyle="1" w:styleId="Ttulo31">
    <w:name w:val="Título 31"/>
    <w:basedOn w:val="Normal"/>
    <w:next w:val="Cabealho1"/>
    <w:qFormat/>
    <w:rsid w:val="000C20AD"/>
    <w:pPr>
      <w:spacing w:after="0" w:line="240" w:lineRule="auto"/>
      <w:jc w:val="center"/>
    </w:pPr>
    <w:rPr>
      <w:rFonts w:ascii="Times New Roman" w:eastAsia="Times New Roman" w:hAnsi="Times New Roman" w:cs="Times New Roman"/>
      <w:b/>
      <w:sz w:val="24"/>
      <w:szCs w:val="20"/>
      <w:u w:val="single"/>
      <w:lang w:val="nl-NL" w:eastAsia="nl-NL"/>
    </w:rPr>
  </w:style>
  <w:style w:type="paragraph" w:customStyle="1" w:styleId="Normal1">
    <w:name w:val="Normal1"/>
    <w:basedOn w:val="Normal0"/>
    <w:qFormat/>
    <w:rsid w:val="000C20AD"/>
    <w:pPr>
      <w:widowControl/>
    </w:pPr>
    <w:rPr>
      <w:rFonts w:ascii="Times New Roman" w:hAnsi="Times New Roman" w:cs="Times New Roman"/>
      <w:szCs w:val="20"/>
      <w:lang w:val="nl-NL" w:eastAsia="nl-NL"/>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952D6F"/>
    <w:pPr>
      <w:tabs>
        <w:tab w:val="center" w:pos="4252"/>
        <w:tab w:val="right" w:pos="8504"/>
      </w:tabs>
      <w:spacing w:after="0" w:line="240" w:lineRule="auto"/>
    </w:pPr>
  </w:style>
  <w:style w:type="paragraph" w:styleId="Rodap">
    <w:name w:val="footer"/>
    <w:basedOn w:val="Normal"/>
    <w:link w:val="RodapChar"/>
    <w:uiPriority w:val="99"/>
    <w:unhideWhenUsed/>
    <w:rsid w:val="00952D6F"/>
    <w:pPr>
      <w:tabs>
        <w:tab w:val="center" w:pos="4252"/>
        <w:tab w:val="right" w:pos="8504"/>
      </w:tabs>
      <w:spacing w:after="0" w:line="240" w:lineRule="auto"/>
    </w:pPr>
  </w:style>
  <w:style w:type="paragraph" w:customStyle="1" w:styleId="Contedodoquadro">
    <w:name w:val="Conteúdo do quadro"/>
    <w:basedOn w:val="Normal"/>
    <w:qFormat/>
  </w:style>
  <w:style w:type="character" w:styleId="Hyperlink">
    <w:name w:val="Hyperlink"/>
    <w:rsid w:val="00E83A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intranet2.itajai.sc.gov.br/instrucoes-normativas/instrucao-normativa/" TargetMode="External"/><Relationship Id="rId3" Type="http://schemas.openxmlformats.org/officeDocument/2006/relationships/settings" Target="settings.xml"/><Relationship Id="rId7" Type="http://schemas.openxmlformats.org/officeDocument/2006/relationships/hyperlink" Target="https://intranet2.itajai.sc.gov.br/instrucoes-normativas/instrucao-normativ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itajai.sc.gov.br/" TargetMode="External"/><Relationship Id="rId1" Type="http://schemas.openxmlformats.org/officeDocument/2006/relationships/hyperlink" Target="mailto:licitacoes@itajai.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9</Pages>
  <Words>4048</Words>
  <Characters>21864</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Monique Luciane Correa</dc:creator>
  <dc:description/>
  <cp:lastModifiedBy>Monique Luciane Correa</cp:lastModifiedBy>
  <cp:revision>4</cp:revision>
  <dcterms:created xsi:type="dcterms:W3CDTF">2012-02-02T18:33:00Z</dcterms:created>
  <dcterms:modified xsi:type="dcterms:W3CDTF">2025-06-27T11:18:00Z</dcterms:modified>
  <dc:language>pt-BR</dc:language>
</cp:coreProperties>
</file>