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CB999" w14:textId="77777777" w:rsidR="00B3068C" w:rsidRPr="006F1D91" w:rsidRDefault="002242B0" w:rsidP="00D022A3">
      <w:pPr>
        <w:pStyle w:val="western"/>
        <w:spacing w:beforeAutospacing="0" w:after="0" w:line="360" w:lineRule="auto"/>
        <w:jc w:val="center"/>
      </w:pPr>
      <w:bookmarkStart w:id="0" w:name="_Hlk121388102"/>
      <w:bookmarkEnd w:id="0"/>
      <w:r w:rsidRPr="006F1D91">
        <w:rPr>
          <w:b/>
          <w:u w:val="single"/>
        </w:rPr>
        <w:t>JULGAMENTO DE IMPUGNAÇÃO</w:t>
      </w:r>
    </w:p>
    <w:p w14:paraId="1BA8D370" w14:textId="77777777" w:rsidR="00B3068C" w:rsidRPr="006F1D91" w:rsidRDefault="00B3068C" w:rsidP="00D022A3">
      <w:pPr>
        <w:pStyle w:val="western"/>
        <w:spacing w:beforeAutospacing="0" w:after="0" w:line="360" w:lineRule="auto"/>
        <w:jc w:val="both"/>
      </w:pPr>
    </w:p>
    <w:p w14:paraId="36C433A6" w14:textId="67D7BE48" w:rsidR="00B3068C" w:rsidRPr="006F1D91" w:rsidRDefault="002242B0" w:rsidP="001864BB">
      <w:pPr>
        <w:pStyle w:val="western"/>
        <w:spacing w:beforeAutospacing="0" w:after="0" w:line="360" w:lineRule="auto"/>
        <w:ind w:firstLine="851"/>
        <w:jc w:val="both"/>
      </w:pPr>
      <w:r w:rsidRPr="006F1D91">
        <w:t xml:space="preserve">Cuida-se de </w:t>
      </w:r>
      <w:r w:rsidR="00B31D90" w:rsidRPr="006F1D91">
        <w:t>pleito impugnatório</w:t>
      </w:r>
      <w:r w:rsidRPr="006F1D91">
        <w:t xml:space="preserve"> ao Pregão Eletrônico nº </w:t>
      </w:r>
      <w:r w:rsidR="00CE5D75">
        <w:t>156</w:t>
      </w:r>
      <w:r w:rsidRPr="006F1D91">
        <w:t>/202</w:t>
      </w:r>
      <w:r w:rsidR="003E0F2D" w:rsidRPr="006F1D91">
        <w:t>2</w:t>
      </w:r>
      <w:r w:rsidRPr="006F1D91">
        <w:t xml:space="preserve"> </w:t>
      </w:r>
      <w:r w:rsidR="00EA2E15" w:rsidRPr="006F1D91">
        <w:t>-</w:t>
      </w:r>
      <w:r w:rsidRPr="006F1D91">
        <w:t xml:space="preserve"> </w:t>
      </w:r>
      <w:r w:rsidR="003E0F2D" w:rsidRPr="006F1D91">
        <w:t>PMBC</w:t>
      </w:r>
      <w:r w:rsidRPr="006F1D91">
        <w:t xml:space="preserve">, </w:t>
      </w:r>
      <w:r w:rsidR="00B31D90" w:rsidRPr="006F1D91">
        <w:t>expedido</w:t>
      </w:r>
      <w:r w:rsidRPr="006F1D91">
        <w:t xml:space="preserve"> via Protocolo</w:t>
      </w:r>
      <w:r w:rsidR="00EA2E15" w:rsidRPr="006F1D91">
        <w:t xml:space="preserve"> Eletrônico</w:t>
      </w:r>
      <w:r w:rsidRPr="006F1D91">
        <w:t xml:space="preserve"> </w:t>
      </w:r>
      <w:r w:rsidR="00B31D90" w:rsidRPr="006F1D91">
        <w:t>sob o</w:t>
      </w:r>
      <w:r w:rsidRPr="006F1D91">
        <w:t xml:space="preserve"> nº </w:t>
      </w:r>
      <w:r w:rsidR="00CE5D75">
        <w:t>108.324</w:t>
      </w:r>
      <w:r w:rsidR="003E0F2D" w:rsidRPr="006F1D91">
        <w:t>/2022</w:t>
      </w:r>
      <w:r w:rsidRPr="006F1D91">
        <w:t>, apresentad</w:t>
      </w:r>
      <w:r w:rsidR="003E0F2D" w:rsidRPr="006F1D91">
        <w:t>o</w:t>
      </w:r>
      <w:r w:rsidRPr="006F1D91">
        <w:t xml:space="preserve"> pela empresa </w:t>
      </w:r>
      <w:r w:rsidR="00CE5D75">
        <w:t>ORBENK ADMINISTRAÇÃO E SERVIÇOS LTDA</w:t>
      </w:r>
      <w:r w:rsidR="003E0F2D" w:rsidRPr="006F1D91">
        <w:t xml:space="preserve">, inscrita no CNPJ sob o nº </w:t>
      </w:r>
      <w:r w:rsidR="00CE5D75">
        <w:t>79.283.065/0001-41</w:t>
      </w:r>
      <w:r w:rsidRPr="006F1D91">
        <w:t>.</w:t>
      </w:r>
    </w:p>
    <w:p w14:paraId="1FFE377B" w14:textId="77777777" w:rsidR="00B3068C" w:rsidRPr="006F1D91" w:rsidRDefault="00B3068C" w:rsidP="00D022A3">
      <w:pPr>
        <w:pStyle w:val="western"/>
        <w:spacing w:beforeAutospacing="0" w:after="0" w:line="360" w:lineRule="auto"/>
        <w:jc w:val="both"/>
      </w:pPr>
    </w:p>
    <w:p w14:paraId="76A32ACB" w14:textId="77777777" w:rsidR="00B3068C" w:rsidRPr="006F1D91" w:rsidRDefault="002242B0" w:rsidP="00D022A3">
      <w:pPr>
        <w:pStyle w:val="western"/>
        <w:spacing w:beforeAutospacing="0" w:after="0" w:line="360" w:lineRule="auto"/>
        <w:jc w:val="both"/>
      </w:pPr>
      <w:r w:rsidRPr="006F1D91">
        <w:rPr>
          <w:b/>
        </w:rPr>
        <w:t>DA ADMISSIBILIDADE</w:t>
      </w:r>
    </w:p>
    <w:p w14:paraId="6CADA807" w14:textId="77777777" w:rsidR="00B3068C" w:rsidRPr="006F1D91" w:rsidRDefault="00B3068C" w:rsidP="00D022A3">
      <w:pPr>
        <w:pStyle w:val="western"/>
        <w:spacing w:beforeAutospacing="0" w:after="0" w:line="360" w:lineRule="auto"/>
        <w:jc w:val="both"/>
        <w:rPr>
          <w:b/>
        </w:rPr>
      </w:pPr>
    </w:p>
    <w:p w14:paraId="5D13FF2A" w14:textId="526BF0A3" w:rsidR="00B3068C" w:rsidRPr="006F1D91" w:rsidRDefault="002242B0" w:rsidP="001864BB">
      <w:pPr>
        <w:pStyle w:val="western"/>
        <w:spacing w:beforeAutospacing="0" w:after="0" w:line="360" w:lineRule="auto"/>
        <w:ind w:firstLine="851"/>
        <w:jc w:val="both"/>
      </w:pPr>
      <w:r w:rsidRPr="006F1D91">
        <w:t xml:space="preserve">Nos termos do disposto no artigo 24, do Decreto </w:t>
      </w:r>
      <w:r w:rsidR="006A3BB3" w:rsidRPr="006F1D91">
        <w:t>Municipal</w:t>
      </w:r>
      <w:r w:rsidRPr="006F1D91">
        <w:t xml:space="preserve"> nº 10.</w:t>
      </w:r>
      <w:r w:rsidR="006A3BB3" w:rsidRPr="006F1D91">
        <w:t>540/2021</w:t>
      </w:r>
      <w:r w:rsidRPr="006F1D91">
        <w:t>, é cabível a impugnação, por qualquer pessoa, dos termos do edital do pregão, por meio eletrônico, na forma prevista no edital, até 3 (três) dias úteis anteriores à data fixada para abertura da sessão pública.</w:t>
      </w:r>
    </w:p>
    <w:p w14:paraId="6330DA61" w14:textId="77777777" w:rsidR="00B3068C" w:rsidRPr="006F1D91" w:rsidRDefault="00B3068C" w:rsidP="00121F1D">
      <w:pPr>
        <w:pStyle w:val="western"/>
        <w:spacing w:beforeAutospacing="0" w:after="0"/>
        <w:jc w:val="both"/>
      </w:pPr>
    </w:p>
    <w:p w14:paraId="64369932" w14:textId="77777777" w:rsidR="00B3068C" w:rsidRPr="006F1D91" w:rsidRDefault="002242B0" w:rsidP="00121F1D">
      <w:pPr>
        <w:pStyle w:val="western"/>
        <w:spacing w:beforeAutospacing="0" w:after="0"/>
        <w:ind w:left="2268"/>
        <w:jc w:val="both"/>
        <w:rPr>
          <w:sz w:val="20"/>
          <w:szCs w:val="20"/>
        </w:rPr>
      </w:pPr>
      <w:r w:rsidRPr="006F1D91">
        <w:rPr>
          <w:b/>
          <w:bCs/>
          <w:sz w:val="20"/>
          <w:szCs w:val="20"/>
        </w:rPr>
        <w:t>Impugnação</w:t>
      </w:r>
    </w:p>
    <w:p w14:paraId="1DA00AD4" w14:textId="00D02FE7" w:rsidR="00B3068C" w:rsidRPr="006F1D91" w:rsidRDefault="002242B0" w:rsidP="00121F1D">
      <w:pPr>
        <w:pStyle w:val="western"/>
        <w:spacing w:beforeAutospacing="0" w:after="0"/>
        <w:ind w:left="2268"/>
        <w:jc w:val="both"/>
        <w:rPr>
          <w:sz w:val="20"/>
          <w:szCs w:val="20"/>
        </w:rPr>
      </w:pPr>
      <w:r w:rsidRPr="006F1D91">
        <w:rPr>
          <w:sz w:val="20"/>
          <w:szCs w:val="20"/>
        </w:rPr>
        <w:t xml:space="preserve">Art. 24. </w:t>
      </w:r>
      <w:r w:rsidR="006F1D91" w:rsidRPr="006F1D91">
        <w:rPr>
          <w:color w:val="333333"/>
          <w:sz w:val="20"/>
          <w:szCs w:val="20"/>
          <w:shd w:val="clear" w:color="auto" w:fill="FFFFFF"/>
        </w:rPr>
        <w:t>Qualquer pessoa poderá impugnar os termos do edital do pregão, por meio presencial ou eletrônico, na forma prevista no edital, até três dias úteis anteriores à data fixada para abertura da sessão pública.</w:t>
      </w:r>
    </w:p>
    <w:p w14:paraId="1FCC1D91" w14:textId="3BA814B7" w:rsidR="00B3068C" w:rsidRPr="006F1D91" w:rsidRDefault="002242B0" w:rsidP="00121F1D">
      <w:pPr>
        <w:pStyle w:val="western"/>
        <w:spacing w:beforeAutospacing="0" w:after="0"/>
        <w:ind w:left="2268"/>
        <w:jc w:val="both"/>
        <w:rPr>
          <w:sz w:val="20"/>
          <w:szCs w:val="20"/>
        </w:rPr>
      </w:pPr>
      <w:r w:rsidRPr="006F1D91">
        <w:rPr>
          <w:sz w:val="20"/>
          <w:szCs w:val="20"/>
        </w:rPr>
        <w:t xml:space="preserve">§ 1º A impugnação não possui efeito suspensivo e caberá ao pregoeiro, auxiliado pelos responsáveis pela elaboração do edital e </w:t>
      </w:r>
      <w:r w:rsidR="006F1D91" w:rsidRPr="006F1D91">
        <w:rPr>
          <w:sz w:val="20"/>
          <w:szCs w:val="20"/>
        </w:rPr>
        <w:t>seus</w:t>
      </w:r>
      <w:r w:rsidRPr="006F1D91">
        <w:rPr>
          <w:sz w:val="20"/>
          <w:szCs w:val="20"/>
        </w:rPr>
        <w:t xml:space="preserve"> anexos, decidir sobre a impugnação no prazo de dois dias úteis, contado da data de recebimento da impugnação.</w:t>
      </w:r>
    </w:p>
    <w:p w14:paraId="74970024" w14:textId="77777777" w:rsidR="00B3068C" w:rsidRPr="006F1D91" w:rsidRDefault="00B3068C" w:rsidP="00121F1D">
      <w:pPr>
        <w:pStyle w:val="western"/>
        <w:spacing w:beforeAutospacing="0" w:after="0"/>
        <w:jc w:val="both"/>
      </w:pPr>
    </w:p>
    <w:p w14:paraId="5FED5552" w14:textId="18F0369D" w:rsidR="00B3068C" w:rsidRPr="006F1D91" w:rsidRDefault="006F1D91" w:rsidP="001864BB">
      <w:pPr>
        <w:pStyle w:val="western"/>
        <w:spacing w:beforeAutospacing="0" w:after="0" w:line="360" w:lineRule="auto"/>
        <w:ind w:firstLine="851"/>
        <w:jc w:val="both"/>
      </w:pPr>
      <w:r>
        <w:t xml:space="preserve">Em </w:t>
      </w:r>
      <w:r w:rsidR="002242B0" w:rsidRPr="006F1D91">
        <w:t>face do exposto, observa-se que a impugnante protocol</w:t>
      </w:r>
      <w:r>
        <w:t>izou</w:t>
      </w:r>
      <w:r w:rsidR="002242B0" w:rsidRPr="006F1D91">
        <w:t xml:space="preserve"> sua petição no dia </w:t>
      </w:r>
      <w:r w:rsidR="00EC6603">
        <w:t>6</w:t>
      </w:r>
      <w:r w:rsidR="00154C24" w:rsidRPr="006F1D91">
        <w:t xml:space="preserve"> </w:t>
      </w:r>
      <w:r>
        <w:t>de</w:t>
      </w:r>
      <w:r w:rsidR="002242B0" w:rsidRPr="006F1D91">
        <w:t xml:space="preserve"> </w:t>
      </w:r>
      <w:r w:rsidR="00EC6603">
        <w:t>dezembro</w:t>
      </w:r>
      <w:r w:rsidR="002242B0" w:rsidRPr="006F1D91">
        <w:t xml:space="preserve"> de 202</w:t>
      </w:r>
      <w:r>
        <w:t>2</w:t>
      </w:r>
      <w:r w:rsidR="002242B0" w:rsidRPr="006F1D91">
        <w:t xml:space="preserve">, portanto, </w:t>
      </w:r>
      <w:r w:rsidR="00154C24" w:rsidRPr="006F1D91">
        <w:rPr>
          <w:b/>
          <w:bCs/>
          <w:u w:val="single"/>
        </w:rPr>
        <w:t>TEMPESTIVA</w:t>
      </w:r>
      <w:r w:rsidR="00154C24" w:rsidRPr="006F1D91">
        <w:t>.</w:t>
      </w:r>
    </w:p>
    <w:p w14:paraId="3A4FC6A8" w14:textId="0CCDB4C5" w:rsidR="00F544A2" w:rsidRPr="006F1D91" w:rsidRDefault="00F544A2" w:rsidP="00D022A3">
      <w:pPr>
        <w:pStyle w:val="western"/>
        <w:spacing w:beforeAutospacing="0" w:after="0" w:line="360" w:lineRule="auto"/>
        <w:jc w:val="both"/>
      </w:pPr>
      <w:r w:rsidRPr="006F1D91">
        <w:tab/>
      </w:r>
      <w:r w:rsidRPr="006F1D91">
        <w:tab/>
      </w:r>
    </w:p>
    <w:p w14:paraId="2326DF70" w14:textId="77777777" w:rsidR="00B3068C" w:rsidRPr="006F1D91" w:rsidRDefault="002242B0" w:rsidP="00D022A3">
      <w:pPr>
        <w:pStyle w:val="western"/>
        <w:spacing w:beforeAutospacing="0" w:after="0" w:line="360" w:lineRule="auto"/>
        <w:jc w:val="both"/>
      </w:pPr>
      <w:r w:rsidRPr="006F1D91">
        <w:rPr>
          <w:b/>
        </w:rPr>
        <w:t>DOS PONTOS IMPUGNADOS</w:t>
      </w:r>
    </w:p>
    <w:p w14:paraId="25568E9A" w14:textId="77777777" w:rsidR="00B3068C" w:rsidRPr="006F1D91" w:rsidRDefault="00B3068C" w:rsidP="00D022A3">
      <w:pPr>
        <w:pStyle w:val="western"/>
        <w:spacing w:beforeAutospacing="0" w:after="0" w:line="360" w:lineRule="auto"/>
        <w:jc w:val="both"/>
      </w:pPr>
    </w:p>
    <w:p w14:paraId="1C7B1833" w14:textId="14C6F2AF" w:rsidR="00B3068C" w:rsidRDefault="00121F1D" w:rsidP="001864BB">
      <w:pPr>
        <w:pStyle w:val="western"/>
        <w:spacing w:beforeAutospacing="0" w:after="0" w:line="360" w:lineRule="auto"/>
        <w:ind w:firstLine="851"/>
        <w:jc w:val="both"/>
      </w:pPr>
      <w:r>
        <w:t>Inicialmente, a</w:t>
      </w:r>
      <w:r w:rsidR="002242B0" w:rsidRPr="006F1D91">
        <w:t xml:space="preserve"> impugnante a</w:t>
      </w:r>
      <w:r w:rsidR="0001507F" w:rsidRPr="006F1D91">
        <w:t>lega</w:t>
      </w:r>
      <w:r w:rsidR="002242B0" w:rsidRPr="006F1D91">
        <w:t xml:space="preserve"> que </w:t>
      </w:r>
      <w:r w:rsidR="0001507F" w:rsidRPr="006F1D91">
        <w:t xml:space="preserve">o edital </w:t>
      </w:r>
      <w:r w:rsidR="0042355D">
        <w:t>descumpre o disposto no artigo 30, no tocante à lacuna de falta de exigência mínima de apresentação de atestado de capacidade técnica devidamente registrado junto ao conselho regional de classe, que em sua avaliação, para o presente caso é o Conselho Regional de Administração, bem como de apresentação de certificado de registro da empresa licitante e de seu responsável técnico na entidade profissional competente (CRA).</w:t>
      </w:r>
    </w:p>
    <w:p w14:paraId="73C0DAA5" w14:textId="4890DE82" w:rsidR="009B39FE" w:rsidRDefault="009B39FE" w:rsidP="001864BB">
      <w:pPr>
        <w:pStyle w:val="western"/>
        <w:spacing w:beforeAutospacing="0" w:after="0" w:line="360" w:lineRule="auto"/>
        <w:ind w:firstLine="851"/>
        <w:jc w:val="both"/>
      </w:pPr>
    </w:p>
    <w:p w14:paraId="78B4F0B9" w14:textId="6816CFD7" w:rsidR="009B39FE" w:rsidRPr="006F1D91" w:rsidRDefault="009B39FE" w:rsidP="001864BB">
      <w:pPr>
        <w:pStyle w:val="western"/>
        <w:spacing w:beforeAutospacing="0" w:after="0" w:line="360" w:lineRule="auto"/>
        <w:ind w:firstLine="851"/>
        <w:jc w:val="both"/>
      </w:pPr>
      <w:r>
        <w:t>Ainda, julga imperioso que o instrumento convocatório exija a comprovação de vínculo empregatício entre a empresa licitante e o responsável técnico, a fim de se evitar eventuais fraudes à licitação.</w:t>
      </w:r>
    </w:p>
    <w:p w14:paraId="1D93B461" w14:textId="55014620" w:rsidR="00B3068C" w:rsidRDefault="00276161" w:rsidP="001864BB">
      <w:pPr>
        <w:pStyle w:val="western"/>
        <w:spacing w:beforeAutospacing="0" w:after="0" w:line="360" w:lineRule="auto"/>
        <w:ind w:firstLine="851"/>
        <w:jc w:val="both"/>
      </w:pPr>
      <w:r>
        <w:lastRenderedPageBreak/>
        <w:t>Continua seu requerimento argumentando que edital deixou de exigir a comprovação de grau de endividamento menor que 0,50 no tocante a demonstração de capacidade financeira</w:t>
      </w:r>
      <w:r w:rsidR="00D70CE6">
        <w:t>.</w:t>
      </w:r>
    </w:p>
    <w:p w14:paraId="58A0B55F" w14:textId="285ADBC6" w:rsidR="00B80178" w:rsidRDefault="00B80178" w:rsidP="001864BB">
      <w:pPr>
        <w:pStyle w:val="western"/>
        <w:spacing w:beforeAutospacing="0" w:after="0" w:line="360" w:lineRule="auto"/>
        <w:ind w:firstLine="851"/>
        <w:jc w:val="both"/>
      </w:pPr>
    </w:p>
    <w:p w14:paraId="139CF271" w14:textId="37A49F4C" w:rsidR="00B3068C" w:rsidRPr="006F1D91" w:rsidRDefault="00B80178" w:rsidP="001864BB">
      <w:pPr>
        <w:pStyle w:val="western"/>
        <w:spacing w:beforeAutospacing="0" w:after="0" w:line="360" w:lineRule="auto"/>
        <w:ind w:firstLine="851"/>
        <w:jc w:val="both"/>
      </w:pPr>
      <w:r>
        <w:t>Ante</w:t>
      </w:r>
      <w:r w:rsidR="002242B0" w:rsidRPr="006F1D91">
        <w:t xml:space="preserve"> </w:t>
      </w:r>
      <w:r>
        <w:t xml:space="preserve">todo </w:t>
      </w:r>
      <w:r w:rsidR="002242B0" w:rsidRPr="006F1D91">
        <w:t xml:space="preserve">o exposto, requer </w:t>
      </w:r>
      <w:r w:rsidR="002052FB" w:rsidRPr="006F1D91">
        <w:t xml:space="preserve">o </w:t>
      </w:r>
      <w:r w:rsidR="00D70CE6">
        <w:t>conhecimento e provimento da presente impugnação, com o reconhecimento das irregularidades e lacunas existentes no edital, retificando o aludido edital. Não sendo esse o entendimento, requer a remessa à autoridade superior competente.</w:t>
      </w:r>
    </w:p>
    <w:p w14:paraId="68E530D9" w14:textId="77777777" w:rsidR="00647BF9" w:rsidRDefault="00647BF9" w:rsidP="00D022A3">
      <w:pPr>
        <w:pStyle w:val="western"/>
        <w:spacing w:beforeAutospacing="0" w:after="0" w:line="360" w:lineRule="auto"/>
        <w:jc w:val="both"/>
        <w:rPr>
          <w:b/>
          <w:bCs/>
        </w:rPr>
      </w:pPr>
    </w:p>
    <w:p w14:paraId="1BCB2039" w14:textId="5FEB81F3" w:rsidR="00D65982" w:rsidRPr="00F50E8F" w:rsidRDefault="00D65982" w:rsidP="00D022A3">
      <w:pPr>
        <w:pStyle w:val="western"/>
        <w:spacing w:beforeAutospacing="0" w:after="0" w:line="360" w:lineRule="auto"/>
        <w:jc w:val="both"/>
        <w:rPr>
          <w:b/>
          <w:bCs/>
        </w:rPr>
      </w:pPr>
      <w:r w:rsidRPr="00D65982">
        <w:rPr>
          <w:b/>
          <w:bCs/>
        </w:rPr>
        <w:t>DO JULGAMEN</w:t>
      </w:r>
      <w:r w:rsidRPr="00F50E8F">
        <w:rPr>
          <w:b/>
          <w:bCs/>
        </w:rPr>
        <w:t>TO</w:t>
      </w:r>
    </w:p>
    <w:p w14:paraId="0913595F" w14:textId="089263BD" w:rsidR="00D65982" w:rsidRDefault="00D65982" w:rsidP="00D022A3">
      <w:pPr>
        <w:pStyle w:val="western"/>
        <w:spacing w:beforeAutospacing="0" w:after="0" w:line="360" w:lineRule="auto"/>
        <w:jc w:val="both"/>
        <w:rPr>
          <w:b/>
          <w:bCs/>
        </w:rPr>
      </w:pPr>
    </w:p>
    <w:p w14:paraId="7308F770" w14:textId="6B55AF3B" w:rsidR="00AE5839" w:rsidRPr="0001003B" w:rsidRDefault="009E6867" w:rsidP="00D022A3">
      <w:pPr>
        <w:pStyle w:val="western"/>
        <w:spacing w:beforeAutospacing="0" w:after="0" w:line="360" w:lineRule="auto"/>
        <w:jc w:val="both"/>
        <w:rPr>
          <w:u w:val="single"/>
        </w:rPr>
      </w:pPr>
      <w:r>
        <w:rPr>
          <w:u w:val="single"/>
        </w:rPr>
        <w:t xml:space="preserve">DA </w:t>
      </w:r>
      <w:r w:rsidRPr="0001003B">
        <w:rPr>
          <w:u w:val="single"/>
        </w:rPr>
        <w:t>QUALIFICAÇÃO TÉCNICA</w:t>
      </w:r>
    </w:p>
    <w:p w14:paraId="5EEDF1ED" w14:textId="77777777" w:rsidR="00AE5839" w:rsidRPr="0001003B" w:rsidRDefault="00AE5839" w:rsidP="00D022A3">
      <w:pPr>
        <w:pStyle w:val="western"/>
        <w:spacing w:beforeAutospacing="0" w:after="0" w:line="360" w:lineRule="auto"/>
        <w:jc w:val="both"/>
        <w:rPr>
          <w:b/>
          <w:bCs/>
          <w:u w:val="single"/>
        </w:rPr>
      </w:pPr>
    </w:p>
    <w:p w14:paraId="2F8385F6" w14:textId="68528FDD" w:rsidR="0001003B" w:rsidRPr="0001003B" w:rsidRDefault="0001003B" w:rsidP="001864BB">
      <w:pPr>
        <w:pBdr>
          <w:top w:val="nil"/>
          <w:left w:val="nil"/>
          <w:bottom w:val="nil"/>
          <w:right w:val="nil"/>
          <w:between w:val="nil"/>
        </w:pBdr>
        <w:spacing w:after="0" w:line="360" w:lineRule="auto"/>
        <w:ind w:firstLine="851"/>
        <w:jc w:val="both"/>
        <w:rPr>
          <w:rFonts w:ascii="Times New Roman" w:hAnsi="Times New Roman" w:cs="Times New Roman"/>
          <w:sz w:val="24"/>
          <w:szCs w:val="24"/>
        </w:rPr>
      </w:pPr>
      <w:r w:rsidRPr="0001003B">
        <w:rPr>
          <w:rFonts w:ascii="Times New Roman" w:hAnsi="Times New Roman" w:cs="Times New Roman"/>
          <w:sz w:val="24"/>
          <w:szCs w:val="24"/>
        </w:rPr>
        <w:t>Preliminarmente, cabe esclarecer que todas as deliberações relativas ao Pregão Eletrônico, ora em análise, são tomadas em concordância com a legislação vigente, respeitando-se os princípios da Administração Pública, em especial aos princípios da legalidade, da impessoalidade, da moralidade, da igualdade, da publicidade, da probidade administrativa, da celeridade, da finalidade, da razoabilidade, da proporcionalidade, da competitividade e da economicidade.</w:t>
      </w:r>
    </w:p>
    <w:p w14:paraId="1A544FBB" w14:textId="77777777" w:rsidR="0001003B" w:rsidRPr="0001003B" w:rsidRDefault="0001003B" w:rsidP="001864BB">
      <w:pPr>
        <w:pStyle w:val="western"/>
        <w:spacing w:beforeAutospacing="0" w:after="0" w:line="360" w:lineRule="auto"/>
        <w:ind w:firstLine="851"/>
        <w:jc w:val="both"/>
      </w:pPr>
    </w:p>
    <w:p w14:paraId="65D95249" w14:textId="4597E4F5" w:rsidR="0001003B" w:rsidRDefault="00647BF9" w:rsidP="003B506B">
      <w:pPr>
        <w:pBdr>
          <w:top w:val="nil"/>
          <w:left w:val="nil"/>
          <w:bottom w:val="nil"/>
          <w:right w:val="nil"/>
          <w:between w:val="nil"/>
        </w:pBdr>
        <w:spacing w:after="0" w:line="360" w:lineRule="auto"/>
        <w:ind w:firstLine="851"/>
        <w:jc w:val="both"/>
        <w:rPr>
          <w:rFonts w:ascii="Times New Roman" w:hAnsi="Times New Roman" w:cs="Times New Roman"/>
          <w:sz w:val="24"/>
          <w:szCs w:val="24"/>
        </w:rPr>
      </w:pPr>
      <w:r w:rsidRPr="0001003B">
        <w:rPr>
          <w:rFonts w:ascii="Times New Roman" w:hAnsi="Times New Roman" w:cs="Times New Roman"/>
          <w:sz w:val="24"/>
          <w:szCs w:val="24"/>
        </w:rPr>
        <w:t>C</w:t>
      </w:r>
      <w:r w:rsidR="00B018FB" w:rsidRPr="0001003B">
        <w:rPr>
          <w:rFonts w:ascii="Times New Roman" w:hAnsi="Times New Roman" w:cs="Times New Roman"/>
          <w:sz w:val="24"/>
          <w:szCs w:val="24"/>
        </w:rPr>
        <w:t xml:space="preserve">om relação </w:t>
      </w:r>
      <w:r w:rsidR="00277F0A">
        <w:rPr>
          <w:rFonts w:ascii="Times New Roman" w:hAnsi="Times New Roman" w:cs="Times New Roman"/>
          <w:sz w:val="24"/>
          <w:szCs w:val="24"/>
        </w:rPr>
        <w:t xml:space="preserve">ao pleito de que </w:t>
      </w:r>
      <w:r w:rsidRPr="0001003B">
        <w:rPr>
          <w:rFonts w:ascii="Times New Roman" w:hAnsi="Times New Roman" w:cs="Times New Roman"/>
          <w:sz w:val="24"/>
          <w:szCs w:val="24"/>
        </w:rPr>
        <w:t xml:space="preserve">o atestado de capacidade técnica </w:t>
      </w:r>
      <w:r w:rsidR="003B506B">
        <w:rPr>
          <w:rFonts w:ascii="Times New Roman" w:hAnsi="Times New Roman" w:cs="Times New Roman"/>
          <w:sz w:val="24"/>
          <w:szCs w:val="24"/>
        </w:rPr>
        <w:t>seja</w:t>
      </w:r>
      <w:r w:rsidRPr="0001003B">
        <w:rPr>
          <w:rFonts w:ascii="Times New Roman" w:hAnsi="Times New Roman" w:cs="Times New Roman"/>
          <w:sz w:val="24"/>
          <w:szCs w:val="24"/>
        </w:rPr>
        <w:t xml:space="preserve"> devidamente registrado junto ao Conselho Regional de Administração (CRA), bem como </w:t>
      </w:r>
      <w:r w:rsidR="003B506B">
        <w:rPr>
          <w:rFonts w:ascii="Times New Roman" w:hAnsi="Times New Roman" w:cs="Times New Roman"/>
          <w:sz w:val="24"/>
          <w:szCs w:val="24"/>
        </w:rPr>
        <w:t xml:space="preserve">a exigência da </w:t>
      </w:r>
      <w:r w:rsidRPr="0001003B">
        <w:rPr>
          <w:rFonts w:ascii="Times New Roman" w:hAnsi="Times New Roman" w:cs="Times New Roman"/>
          <w:sz w:val="24"/>
          <w:szCs w:val="24"/>
        </w:rPr>
        <w:t xml:space="preserve">apresentação de certificado de registro da empresa licitante e seu responsável técnico no CRA, </w:t>
      </w:r>
      <w:r w:rsidR="003B506B">
        <w:rPr>
          <w:rFonts w:ascii="Times New Roman" w:hAnsi="Times New Roman" w:cs="Times New Roman"/>
          <w:sz w:val="24"/>
          <w:szCs w:val="24"/>
        </w:rPr>
        <w:t>s</w:t>
      </w:r>
      <w:r w:rsidR="0001003B" w:rsidRPr="0001003B">
        <w:rPr>
          <w:rFonts w:ascii="Times New Roman" w:hAnsi="Times New Roman" w:cs="Times New Roman"/>
          <w:sz w:val="24"/>
          <w:szCs w:val="24"/>
        </w:rPr>
        <w:t>alient</w:t>
      </w:r>
      <w:r w:rsidR="003B506B">
        <w:rPr>
          <w:rFonts w:ascii="Times New Roman" w:hAnsi="Times New Roman" w:cs="Times New Roman"/>
          <w:sz w:val="24"/>
          <w:szCs w:val="24"/>
        </w:rPr>
        <w:t>o</w:t>
      </w:r>
      <w:r w:rsidR="0001003B" w:rsidRPr="0001003B">
        <w:rPr>
          <w:rFonts w:ascii="Times New Roman" w:hAnsi="Times New Roman" w:cs="Times New Roman"/>
          <w:sz w:val="24"/>
          <w:szCs w:val="24"/>
        </w:rPr>
        <w:t xml:space="preserve"> que as exigências de qualificação técnica </w:t>
      </w:r>
      <w:r w:rsidR="005274D9">
        <w:rPr>
          <w:rFonts w:ascii="Times New Roman" w:hAnsi="Times New Roman" w:cs="Times New Roman"/>
          <w:sz w:val="24"/>
          <w:szCs w:val="24"/>
        </w:rPr>
        <w:t xml:space="preserve">são </w:t>
      </w:r>
      <w:r w:rsidR="0001003B" w:rsidRPr="0001003B">
        <w:rPr>
          <w:rFonts w:ascii="Times New Roman" w:hAnsi="Times New Roman" w:cs="Times New Roman"/>
          <w:sz w:val="24"/>
          <w:szCs w:val="24"/>
        </w:rPr>
        <w:t>quest</w:t>
      </w:r>
      <w:r w:rsidR="005274D9">
        <w:rPr>
          <w:rFonts w:ascii="Times New Roman" w:hAnsi="Times New Roman" w:cs="Times New Roman"/>
          <w:sz w:val="24"/>
          <w:szCs w:val="24"/>
        </w:rPr>
        <w:t>ões</w:t>
      </w:r>
      <w:r w:rsidR="0001003B" w:rsidRPr="0001003B">
        <w:rPr>
          <w:rFonts w:ascii="Times New Roman" w:hAnsi="Times New Roman" w:cs="Times New Roman"/>
          <w:sz w:val="24"/>
          <w:szCs w:val="24"/>
        </w:rPr>
        <w:t xml:space="preserve"> facultativa</w:t>
      </w:r>
      <w:r w:rsidR="005274D9">
        <w:rPr>
          <w:rFonts w:ascii="Times New Roman" w:hAnsi="Times New Roman" w:cs="Times New Roman"/>
          <w:sz w:val="24"/>
          <w:szCs w:val="24"/>
        </w:rPr>
        <w:t>s</w:t>
      </w:r>
      <w:r w:rsidR="0001003B" w:rsidRPr="0001003B">
        <w:rPr>
          <w:rFonts w:ascii="Times New Roman" w:hAnsi="Times New Roman" w:cs="Times New Roman"/>
          <w:sz w:val="24"/>
          <w:szCs w:val="24"/>
        </w:rPr>
        <w:t>, devendo a Administração, no uso de seu poder discricionário e capacidade de avaliação</w:t>
      </w:r>
      <w:r w:rsidR="006328FE">
        <w:rPr>
          <w:rFonts w:ascii="Times New Roman" w:hAnsi="Times New Roman" w:cs="Times New Roman"/>
          <w:sz w:val="24"/>
          <w:szCs w:val="24"/>
        </w:rPr>
        <w:t>,</w:t>
      </w:r>
      <w:r w:rsidR="0001003B" w:rsidRPr="0001003B">
        <w:rPr>
          <w:rFonts w:ascii="Times New Roman" w:hAnsi="Times New Roman" w:cs="Times New Roman"/>
          <w:sz w:val="24"/>
          <w:szCs w:val="24"/>
        </w:rPr>
        <w:t xml:space="preserve"> julgar as hipóteses estabelecidas no </w:t>
      </w:r>
      <w:r w:rsidR="006328FE">
        <w:rPr>
          <w:rFonts w:ascii="Times New Roman" w:hAnsi="Times New Roman" w:cs="Times New Roman"/>
          <w:sz w:val="24"/>
          <w:szCs w:val="24"/>
        </w:rPr>
        <w:t>a</w:t>
      </w:r>
      <w:r w:rsidR="0001003B" w:rsidRPr="0001003B">
        <w:rPr>
          <w:rFonts w:ascii="Times New Roman" w:hAnsi="Times New Roman" w:cs="Times New Roman"/>
          <w:sz w:val="24"/>
          <w:szCs w:val="24"/>
        </w:rPr>
        <w:t>rt. 30 da Lei</w:t>
      </w:r>
      <w:r w:rsidR="006328FE">
        <w:rPr>
          <w:rFonts w:ascii="Times New Roman" w:hAnsi="Times New Roman" w:cs="Times New Roman"/>
          <w:sz w:val="24"/>
          <w:szCs w:val="24"/>
        </w:rPr>
        <w:t xml:space="preserve"> Geral de Licitações</w:t>
      </w:r>
      <w:r w:rsidR="0001003B" w:rsidRPr="0001003B">
        <w:rPr>
          <w:rFonts w:ascii="Times New Roman" w:hAnsi="Times New Roman" w:cs="Times New Roman"/>
          <w:sz w:val="24"/>
          <w:szCs w:val="24"/>
        </w:rPr>
        <w:t xml:space="preserve">, onde a escolha de tais premissas não poderá configurar abalo na segurança jurídica de suas avenças, muito menos restringir a competitividade e ferir o princípio da isonomia, como bem destaca o </w:t>
      </w:r>
      <w:r w:rsidR="006328FE">
        <w:rPr>
          <w:rFonts w:ascii="Times New Roman" w:hAnsi="Times New Roman" w:cs="Times New Roman"/>
          <w:sz w:val="24"/>
          <w:szCs w:val="24"/>
        </w:rPr>
        <w:t>a</w:t>
      </w:r>
      <w:r w:rsidR="0001003B" w:rsidRPr="0001003B">
        <w:rPr>
          <w:rFonts w:ascii="Times New Roman" w:hAnsi="Times New Roman" w:cs="Times New Roman"/>
          <w:sz w:val="24"/>
          <w:szCs w:val="24"/>
        </w:rPr>
        <w:t xml:space="preserve">rt. 3º da </w:t>
      </w:r>
      <w:r w:rsidR="006328FE">
        <w:rPr>
          <w:rFonts w:ascii="Times New Roman" w:hAnsi="Times New Roman" w:cs="Times New Roman"/>
          <w:sz w:val="24"/>
          <w:szCs w:val="24"/>
        </w:rPr>
        <w:t>citada lei:</w:t>
      </w:r>
    </w:p>
    <w:p w14:paraId="06440BD2" w14:textId="77777777" w:rsidR="006328FE" w:rsidRPr="0001003B" w:rsidRDefault="006328FE" w:rsidP="0001003B">
      <w:pPr>
        <w:pBdr>
          <w:top w:val="nil"/>
          <w:left w:val="nil"/>
          <w:bottom w:val="nil"/>
          <w:right w:val="nil"/>
          <w:between w:val="nil"/>
        </w:pBdr>
        <w:spacing w:after="0" w:line="240" w:lineRule="auto"/>
        <w:jc w:val="both"/>
        <w:rPr>
          <w:rFonts w:ascii="Times New Roman" w:hAnsi="Times New Roman" w:cs="Times New Roman"/>
          <w:sz w:val="24"/>
          <w:szCs w:val="24"/>
        </w:rPr>
      </w:pPr>
    </w:p>
    <w:p w14:paraId="5D369E8C" w14:textId="77777777" w:rsidR="0001003B" w:rsidRPr="006328FE" w:rsidRDefault="0001003B" w:rsidP="0001003B">
      <w:pPr>
        <w:pBdr>
          <w:top w:val="nil"/>
          <w:left w:val="nil"/>
          <w:bottom w:val="nil"/>
          <w:right w:val="nil"/>
          <w:between w:val="nil"/>
        </w:pBdr>
        <w:spacing w:after="0" w:line="240" w:lineRule="auto"/>
        <w:ind w:left="2268"/>
        <w:jc w:val="both"/>
        <w:rPr>
          <w:rFonts w:ascii="Times New Roman" w:hAnsi="Times New Roman" w:cs="Times New Roman"/>
          <w:sz w:val="20"/>
          <w:szCs w:val="20"/>
        </w:rPr>
      </w:pPr>
      <w:r w:rsidRPr="006328FE">
        <w:rPr>
          <w:rFonts w:ascii="Times New Roman" w:hAnsi="Times New Roman" w:cs="Times New Roman"/>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136D4D82" w14:textId="77777777" w:rsidR="0001003B" w:rsidRPr="006328FE" w:rsidRDefault="0001003B" w:rsidP="0001003B">
      <w:pPr>
        <w:pBdr>
          <w:top w:val="nil"/>
          <w:left w:val="nil"/>
          <w:bottom w:val="nil"/>
          <w:right w:val="nil"/>
          <w:between w:val="nil"/>
        </w:pBdr>
        <w:spacing w:after="0" w:line="240" w:lineRule="auto"/>
        <w:ind w:left="2268"/>
        <w:jc w:val="both"/>
        <w:rPr>
          <w:rFonts w:ascii="Times New Roman" w:hAnsi="Times New Roman" w:cs="Times New Roman"/>
          <w:b/>
          <w:bCs/>
          <w:sz w:val="20"/>
          <w:szCs w:val="20"/>
          <w:u w:val="single"/>
        </w:rPr>
      </w:pPr>
      <w:r w:rsidRPr="006328FE">
        <w:rPr>
          <w:rFonts w:ascii="Times New Roman" w:hAnsi="Times New Roman" w:cs="Times New Roman"/>
          <w:sz w:val="20"/>
          <w:szCs w:val="20"/>
        </w:rPr>
        <w:t>§ 1º</w:t>
      </w:r>
      <w:r w:rsidRPr="006328FE">
        <w:rPr>
          <w:rFonts w:ascii="Times New Roman" w:hAnsi="Times New Roman" w:cs="Times New Roman"/>
          <w:b/>
          <w:bCs/>
          <w:sz w:val="20"/>
          <w:szCs w:val="20"/>
          <w:u w:val="single"/>
        </w:rPr>
        <w:t xml:space="preserve"> É vedado aos agentes públicos: </w:t>
      </w:r>
    </w:p>
    <w:p w14:paraId="6343363D" w14:textId="3FA1B08D" w:rsidR="0001003B" w:rsidRPr="006328FE" w:rsidRDefault="0001003B" w:rsidP="0001003B">
      <w:pPr>
        <w:pBdr>
          <w:top w:val="nil"/>
          <w:left w:val="nil"/>
          <w:bottom w:val="nil"/>
          <w:right w:val="nil"/>
          <w:between w:val="nil"/>
        </w:pBdr>
        <w:spacing w:after="0" w:line="240" w:lineRule="auto"/>
        <w:ind w:left="2268"/>
        <w:jc w:val="both"/>
        <w:rPr>
          <w:rFonts w:ascii="Times New Roman" w:hAnsi="Times New Roman" w:cs="Times New Roman"/>
          <w:sz w:val="20"/>
          <w:szCs w:val="20"/>
        </w:rPr>
      </w:pPr>
      <w:r w:rsidRPr="006328FE">
        <w:rPr>
          <w:rFonts w:ascii="Times New Roman" w:hAnsi="Times New Roman" w:cs="Times New Roman"/>
          <w:sz w:val="20"/>
          <w:szCs w:val="20"/>
        </w:rPr>
        <w:t xml:space="preserve">I - </w:t>
      </w:r>
      <w:r w:rsidRPr="006328FE">
        <w:rPr>
          <w:rFonts w:ascii="Times New Roman" w:hAnsi="Times New Roman" w:cs="Times New Roman"/>
          <w:b/>
          <w:bCs/>
          <w:sz w:val="20"/>
          <w:szCs w:val="20"/>
          <w:u w:val="single"/>
        </w:rPr>
        <w:t>admitir, prever, incluir ou tolerar, nos atos de convocação, cláusulas ou condições que comprometam, restrinjam ou frustrem o seu caráter competitivo</w:t>
      </w:r>
      <w:r w:rsidRPr="006328FE">
        <w:rPr>
          <w:rFonts w:ascii="Times New Roman" w:hAnsi="Times New Roman" w:cs="Times New Roman"/>
          <w:sz w:val="20"/>
          <w:szCs w:val="20"/>
        </w:rPr>
        <w:t xml:space="preserve">, inclusive nos casos de sociedades cooperativas, </w:t>
      </w:r>
      <w:r w:rsidRPr="006328FE">
        <w:rPr>
          <w:rFonts w:ascii="Times New Roman" w:hAnsi="Times New Roman" w:cs="Times New Roman"/>
          <w:b/>
          <w:bCs/>
          <w:sz w:val="20"/>
          <w:szCs w:val="20"/>
          <w:u w:val="single"/>
        </w:rPr>
        <w:t xml:space="preserve">e estabeleçam preferências ou distinções em razão da naturalidade, da sede ou domicílio dos licitantes ou de </w:t>
      </w:r>
      <w:r w:rsidRPr="006328FE">
        <w:rPr>
          <w:rFonts w:ascii="Times New Roman" w:hAnsi="Times New Roman" w:cs="Times New Roman"/>
          <w:b/>
          <w:bCs/>
          <w:sz w:val="20"/>
          <w:szCs w:val="20"/>
          <w:u w:val="single"/>
        </w:rPr>
        <w:lastRenderedPageBreak/>
        <w:t>qualquer outra circunstância impertinente ou irrelevante para o específico objeto do contrato</w:t>
      </w:r>
      <w:r w:rsidRPr="006328FE">
        <w:rPr>
          <w:rFonts w:ascii="Times New Roman" w:hAnsi="Times New Roman" w:cs="Times New Roman"/>
          <w:sz w:val="20"/>
          <w:szCs w:val="20"/>
        </w:rPr>
        <w:t>, ressalvado o disposto nos §§ 5o a 12 deste artigo e no art. 3º da Lei no 8.248, de 23 de outubro de 1991.</w:t>
      </w:r>
      <w:r w:rsidR="006328FE">
        <w:rPr>
          <w:rFonts w:ascii="Times New Roman" w:hAnsi="Times New Roman" w:cs="Times New Roman"/>
          <w:sz w:val="20"/>
          <w:szCs w:val="20"/>
        </w:rPr>
        <w:t xml:space="preserve"> (Grifo nosso)</w:t>
      </w:r>
    </w:p>
    <w:p w14:paraId="76C41CA6" w14:textId="24849CFA" w:rsidR="003D79ED" w:rsidRPr="0001003B" w:rsidRDefault="003D79ED" w:rsidP="0001003B">
      <w:pPr>
        <w:pStyle w:val="western"/>
        <w:spacing w:beforeAutospacing="0" w:after="0"/>
        <w:ind w:firstLine="851"/>
        <w:jc w:val="both"/>
      </w:pPr>
    </w:p>
    <w:p w14:paraId="155DCF32" w14:textId="3F538F43" w:rsidR="00800EF0" w:rsidRDefault="006328FE" w:rsidP="001864BB">
      <w:pPr>
        <w:pBdr>
          <w:top w:val="nil"/>
          <w:left w:val="nil"/>
          <w:bottom w:val="nil"/>
          <w:right w:val="nil"/>
          <w:between w:val="nil"/>
        </w:pBdr>
        <w:spacing w:after="0" w:line="360" w:lineRule="auto"/>
        <w:ind w:firstLine="851"/>
        <w:jc w:val="both"/>
        <w:rPr>
          <w:rFonts w:ascii="Times New Roman" w:hAnsi="Times New Roman" w:cs="Times New Roman"/>
          <w:sz w:val="24"/>
          <w:szCs w:val="24"/>
        </w:rPr>
      </w:pPr>
      <w:r w:rsidRPr="00D022A3">
        <w:rPr>
          <w:rFonts w:ascii="Times New Roman" w:hAnsi="Times New Roman" w:cs="Times New Roman"/>
          <w:sz w:val="24"/>
          <w:szCs w:val="24"/>
        </w:rPr>
        <w:t xml:space="preserve">Cabe elucidar que a natureza dos serviços principais pretendidos pela Administração Municipal está voltada para área de limpeza/higienização, como destacado no </w:t>
      </w:r>
      <w:r w:rsidR="00D022A3" w:rsidRPr="00D022A3">
        <w:rPr>
          <w:rFonts w:ascii="Times New Roman" w:hAnsi="Times New Roman" w:cs="Times New Roman"/>
          <w:sz w:val="24"/>
          <w:szCs w:val="24"/>
        </w:rPr>
        <w:t>te</w:t>
      </w:r>
      <w:r w:rsidRPr="00D022A3">
        <w:rPr>
          <w:rFonts w:ascii="Times New Roman" w:hAnsi="Times New Roman" w:cs="Times New Roman"/>
          <w:sz w:val="24"/>
          <w:szCs w:val="24"/>
        </w:rPr>
        <w:t xml:space="preserve">rmo de </w:t>
      </w:r>
      <w:r w:rsidR="00D022A3" w:rsidRPr="00D022A3">
        <w:rPr>
          <w:rFonts w:ascii="Times New Roman" w:hAnsi="Times New Roman" w:cs="Times New Roman"/>
          <w:sz w:val="24"/>
          <w:szCs w:val="24"/>
        </w:rPr>
        <w:t>r</w:t>
      </w:r>
      <w:r w:rsidRPr="00D022A3">
        <w:rPr>
          <w:rFonts w:ascii="Times New Roman" w:hAnsi="Times New Roman" w:cs="Times New Roman"/>
          <w:sz w:val="24"/>
          <w:szCs w:val="24"/>
        </w:rPr>
        <w:t>eferência</w:t>
      </w:r>
      <w:r w:rsidR="00D022A3" w:rsidRPr="00D022A3">
        <w:rPr>
          <w:rFonts w:ascii="Times New Roman" w:hAnsi="Times New Roman" w:cs="Times New Roman"/>
          <w:sz w:val="24"/>
          <w:szCs w:val="24"/>
        </w:rPr>
        <w:t>. D</w:t>
      </w:r>
      <w:r w:rsidR="00277F0A" w:rsidRPr="00D022A3">
        <w:rPr>
          <w:rFonts w:ascii="Times New Roman" w:hAnsi="Times New Roman" w:cs="Times New Roman"/>
          <w:sz w:val="24"/>
          <w:szCs w:val="24"/>
        </w:rPr>
        <w:t xml:space="preserve">essa forma, cumpre denotar que o objeto está descrito de forma </w:t>
      </w:r>
      <w:r w:rsidR="00D022A3" w:rsidRPr="00D022A3">
        <w:rPr>
          <w:rFonts w:ascii="Times New Roman" w:hAnsi="Times New Roman" w:cs="Times New Roman"/>
          <w:sz w:val="24"/>
          <w:szCs w:val="24"/>
        </w:rPr>
        <w:t xml:space="preserve">clara e </w:t>
      </w:r>
      <w:r w:rsidR="00277F0A" w:rsidRPr="00D022A3">
        <w:rPr>
          <w:rFonts w:ascii="Times New Roman" w:hAnsi="Times New Roman" w:cs="Times New Roman"/>
          <w:sz w:val="24"/>
          <w:szCs w:val="24"/>
        </w:rPr>
        <w:t xml:space="preserve">precisa, e descarta especificações que limitem ou frustrem a competição. </w:t>
      </w:r>
      <w:r w:rsidRPr="00D022A3">
        <w:rPr>
          <w:rFonts w:ascii="Times New Roman" w:hAnsi="Times New Roman" w:cs="Times New Roman"/>
          <w:sz w:val="24"/>
          <w:szCs w:val="24"/>
        </w:rPr>
        <w:t xml:space="preserve">À vista disso, </w:t>
      </w:r>
      <w:r w:rsidR="00BD16C9" w:rsidRPr="00D022A3">
        <w:rPr>
          <w:rFonts w:ascii="Times New Roman" w:hAnsi="Times New Roman" w:cs="Times New Roman"/>
          <w:sz w:val="24"/>
          <w:szCs w:val="24"/>
        </w:rPr>
        <w:t xml:space="preserve">é inteligível que </w:t>
      </w:r>
      <w:r w:rsidRPr="00D022A3">
        <w:rPr>
          <w:rFonts w:ascii="Times New Roman" w:hAnsi="Times New Roman" w:cs="Times New Roman"/>
          <w:sz w:val="24"/>
          <w:szCs w:val="24"/>
        </w:rPr>
        <w:t xml:space="preserve">a exigência </w:t>
      </w:r>
      <w:r w:rsidR="00BD16C9" w:rsidRPr="00D022A3">
        <w:rPr>
          <w:rFonts w:ascii="Times New Roman" w:hAnsi="Times New Roman" w:cs="Times New Roman"/>
          <w:sz w:val="24"/>
          <w:szCs w:val="24"/>
        </w:rPr>
        <w:t xml:space="preserve">requerida não perfaz qualquer relação com a </w:t>
      </w:r>
      <w:r w:rsidRPr="00D022A3">
        <w:rPr>
          <w:rFonts w:ascii="Times New Roman" w:hAnsi="Times New Roman" w:cs="Times New Roman"/>
          <w:sz w:val="24"/>
          <w:szCs w:val="24"/>
        </w:rPr>
        <w:t>atividade básica ou o serviço preponderante da licitação</w:t>
      </w:r>
      <w:r w:rsidR="00BD16C9" w:rsidRPr="00D022A3">
        <w:rPr>
          <w:rFonts w:ascii="Times New Roman" w:hAnsi="Times New Roman" w:cs="Times New Roman"/>
          <w:sz w:val="24"/>
          <w:szCs w:val="24"/>
        </w:rPr>
        <w:t>.</w:t>
      </w:r>
    </w:p>
    <w:p w14:paraId="03ABD47C" w14:textId="72035609" w:rsidR="008A42C3" w:rsidRDefault="008A42C3" w:rsidP="001864BB">
      <w:pPr>
        <w:pBdr>
          <w:top w:val="nil"/>
          <w:left w:val="nil"/>
          <w:bottom w:val="nil"/>
          <w:right w:val="nil"/>
          <w:between w:val="nil"/>
        </w:pBdr>
        <w:spacing w:after="0" w:line="360" w:lineRule="auto"/>
        <w:ind w:firstLine="851"/>
        <w:jc w:val="both"/>
        <w:rPr>
          <w:rFonts w:ascii="Times New Roman" w:hAnsi="Times New Roman" w:cs="Times New Roman"/>
          <w:sz w:val="24"/>
          <w:szCs w:val="24"/>
        </w:rPr>
      </w:pPr>
    </w:p>
    <w:p w14:paraId="33C4864D" w14:textId="6F376E6E" w:rsidR="00D022A3" w:rsidRDefault="00D022A3" w:rsidP="001864BB">
      <w:pPr>
        <w:pStyle w:val="western"/>
        <w:spacing w:beforeAutospacing="0" w:after="0" w:line="360" w:lineRule="auto"/>
        <w:ind w:firstLine="851"/>
        <w:jc w:val="both"/>
        <w:rPr>
          <w:shd w:val="clear" w:color="auto" w:fill="FFFFFF"/>
        </w:rPr>
      </w:pPr>
      <w:r w:rsidRPr="00D022A3">
        <w:rPr>
          <w:shd w:val="clear" w:color="auto" w:fill="FFFFFF"/>
        </w:rPr>
        <w:t xml:space="preserve">No mesmo entendimento, </w:t>
      </w:r>
      <w:r w:rsidR="00277F0A" w:rsidRPr="00D022A3">
        <w:rPr>
          <w:shd w:val="clear" w:color="auto" w:fill="FFFFFF"/>
        </w:rPr>
        <w:t>em manifestações mais recentes, o</w:t>
      </w:r>
      <w:r w:rsidRPr="00D022A3">
        <w:rPr>
          <w:shd w:val="clear" w:color="auto" w:fill="FFFFFF"/>
        </w:rPr>
        <w:t xml:space="preserve"> Tribunal de Contas da União (</w:t>
      </w:r>
      <w:r w:rsidR="00277F0A" w:rsidRPr="00D022A3">
        <w:rPr>
          <w:shd w:val="clear" w:color="auto" w:fill="FFFFFF"/>
        </w:rPr>
        <w:t>TCU</w:t>
      </w:r>
      <w:r w:rsidRPr="00D022A3">
        <w:rPr>
          <w:shd w:val="clear" w:color="auto" w:fill="FFFFFF"/>
        </w:rPr>
        <w:t>)</w:t>
      </w:r>
      <w:r w:rsidR="00277F0A" w:rsidRPr="00D022A3">
        <w:rPr>
          <w:shd w:val="clear" w:color="auto" w:fill="FFFFFF"/>
        </w:rPr>
        <w:t xml:space="preserve"> vem se posiciona</w:t>
      </w:r>
      <w:r w:rsidR="005274D9">
        <w:rPr>
          <w:shd w:val="clear" w:color="auto" w:fill="FFFFFF"/>
        </w:rPr>
        <w:t>n</w:t>
      </w:r>
      <w:r w:rsidR="00277F0A" w:rsidRPr="00D022A3">
        <w:rPr>
          <w:shd w:val="clear" w:color="auto" w:fill="FFFFFF"/>
        </w:rPr>
        <w:t xml:space="preserve">do no sentido de que </w:t>
      </w:r>
      <w:r w:rsidR="00277F0A" w:rsidRPr="00D022A3">
        <w:rPr>
          <w:b/>
          <w:bCs/>
          <w:u w:val="single"/>
          <w:shd w:val="clear" w:color="auto" w:fill="FFFFFF"/>
        </w:rPr>
        <w:t xml:space="preserve">a exigência quanto ao registro em entidade profissional deve guardar estrita relação com a atividade-fim </w:t>
      </w:r>
      <w:r w:rsidR="00E31A98">
        <w:rPr>
          <w:b/>
          <w:bCs/>
          <w:u w:val="single"/>
          <w:shd w:val="clear" w:color="auto" w:fill="FFFFFF"/>
        </w:rPr>
        <w:t>da licitação</w:t>
      </w:r>
      <w:r w:rsidR="00CC0D80">
        <w:rPr>
          <w:shd w:val="clear" w:color="auto" w:fill="FFFFFF"/>
        </w:rPr>
        <w:t>.</w:t>
      </w:r>
      <w:r w:rsidR="002F564C">
        <w:rPr>
          <w:shd w:val="clear" w:color="auto" w:fill="FFFFFF"/>
        </w:rPr>
        <w:t xml:space="preserve"> </w:t>
      </w:r>
    </w:p>
    <w:p w14:paraId="1ABD9F19" w14:textId="778D37F4" w:rsidR="008A42C3" w:rsidRDefault="008A42C3" w:rsidP="001864BB">
      <w:pPr>
        <w:pStyle w:val="western"/>
        <w:spacing w:beforeAutospacing="0" w:after="0" w:line="360" w:lineRule="auto"/>
        <w:ind w:firstLine="851"/>
        <w:jc w:val="both"/>
        <w:rPr>
          <w:shd w:val="clear" w:color="auto" w:fill="FFFFFF"/>
        </w:rPr>
      </w:pPr>
    </w:p>
    <w:p w14:paraId="7DBC69CC" w14:textId="229D5D05" w:rsidR="008A42C3" w:rsidRPr="001864BB" w:rsidRDefault="00CC0D80" w:rsidP="008A42C3">
      <w:pPr>
        <w:pStyle w:val="western"/>
        <w:spacing w:beforeAutospacing="0" w:after="0" w:line="360" w:lineRule="auto"/>
        <w:ind w:firstLine="851"/>
        <w:jc w:val="both"/>
        <w:rPr>
          <w:color w:val="000000"/>
          <w:shd w:val="clear" w:color="auto" w:fill="FFFFFF"/>
        </w:rPr>
      </w:pPr>
      <w:r>
        <w:rPr>
          <w:color w:val="000000"/>
          <w:shd w:val="clear" w:color="auto" w:fill="FFFFFF"/>
        </w:rPr>
        <w:t>O referido órgão de controle da União m</w:t>
      </w:r>
      <w:r w:rsidR="008A42C3" w:rsidRPr="001864BB">
        <w:rPr>
          <w:color w:val="000000"/>
          <w:shd w:val="clear" w:color="auto" w:fill="FFFFFF"/>
        </w:rPr>
        <w:t>anifestou-se de forma taxativa quanto a irregularidade da exigência de inscrição das empresas prestadores de locação de mão de obra no CRA, através do Informativo de Licitações e Contratos nº 256/2015:</w:t>
      </w:r>
    </w:p>
    <w:p w14:paraId="4033C5B3" w14:textId="77777777" w:rsidR="008A42C3" w:rsidRDefault="008A42C3" w:rsidP="002B7B13">
      <w:pPr>
        <w:pStyle w:val="western"/>
        <w:spacing w:beforeAutospacing="0" w:after="0"/>
        <w:ind w:firstLine="851"/>
        <w:jc w:val="both"/>
        <w:rPr>
          <w:rFonts w:ascii="Verdana" w:hAnsi="Verdana"/>
          <w:color w:val="000000"/>
          <w:sz w:val="17"/>
          <w:szCs w:val="17"/>
          <w:shd w:val="clear" w:color="auto" w:fill="FFFFFF"/>
        </w:rPr>
      </w:pPr>
    </w:p>
    <w:p w14:paraId="1D3430FB" w14:textId="2F6F61BB" w:rsidR="008A42C3" w:rsidRPr="001864BB" w:rsidRDefault="008A42C3" w:rsidP="002B7B13">
      <w:pPr>
        <w:pStyle w:val="western"/>
        <w:spacing w:beforeAutospacing="0" w:after="0"/>
        <w:ind w:left="2268"/>
        <w:jc w:val="both"/>
        <w:rPr>
          <w:color w:val="000000"/>
          <w:sz w:val="20"/>
          <w:szCs w:val="20"/>
          <w:shd w:val="clear" w:color="auto" w:fill="FFFFFF"/>
        </w:rPr>
      </w:pPr>
      <w:r w:rsidRPr="001864BB">
        <w:rPr>
          <w:color w:val="000000"/>
          <w:sz w:val="20"/>
          <w:szCs w:val="20"/>
          <w:shd w:val="clear" w:color="auto" w:fill="FFFFFF"/>
        </w:rPr>
        <w:t xml:space="preserve">Nas licitações públicas, </w:t>
      </w:r>
      <w:r w:rsidRPr="00CC0D80">
        <w:rPr>
          <w:b/>
          <w:bCs/>
          <w:color w:val="000000"/>
          <w:sz w:val="20"/>
          <w:szCs w:val="20"/>
          <w:u w:val="single"/>
          <w:shd w:val="clear" w:color="auto" w:fill="FFFFFF"/>
        </w:rPr>
        <w:t>é irregular a exigência de que as empresas de locação de mão de obra estejam registradas no Conselho Regional de Administração, uma vez que a obrigatoriedade de inscrição de empresa em determinado conselho é definida em razão de sua atividade básica ou em relação àquela pela qual preste serviços a terceiros</w:t>
      </w:r>
      <w:r w:rsidRPr="001864BB">
        <w:rPr>
          <w:color w:val="000000"/>
          <w:sz w:val="20"/>
          <w:szCs w:val="20"/>
          <w:shd w:val="clear" w:color="auto" w:fill="FFFFFF"/>
        </w:rPr>
        <w:t>, nos termos do art. 1º da Lei 6.839/80.</w:t>
      </w:r>
      <w:r w:rsidR="00CC0D80">
        <w:rPr>
          <w:color w:val="000000"/>
          <w:sz w:val="20"/>
          <w:szCs w:val="20"/>
          <w:shd w:val="clear" w:color="auto" w:fill="FFFFFF"/>
        </w:rPr>
        <w:t xml:space="preserve"> (Grifo nosso)</w:t>
      </w:r>
    </w:p>
    <w:p w14:paraId="4884E3C5" w14:textId="77777777" w:rsidR="00D022A3" w:rsidRDefault="00D022A3" w:rsidP="002B7B13">
      <w:pPr>
        <w:pStyle w:val="western"/>
        <w:spacing w:beforeAutospacing="0" w:after="0"/>
        <w:ind w:firstLine="851"/>
        <w:jc w:val="both"/>
      </w:pPr>
    </w:p>
    <w:p w14:paraId="50CDFA3B" w14:textId="696878CF" w:rsidR="003B506B" w:rsidRDefault="00CC0D80" w:rsidP="00E31A98">
      <w:pPr>
        <w:pStyle w:val="western"/>
        <w:spacing w:beforeAutospacing="0" w:after="0" w:line="360" w:lineRule="auto"/>
        <w:ind w:firstLine="851"/>
        <w:jc w:val="both"/>
        <w:rPr>
          <w:color w:val="000000"/>
          <w:shd w:val="clear" w:color="auto" w:fill="FFFFFF"/>
        </w:rPr>
      </w:pPr>
      <w:r>
        <w:rPr>
          <w:shd w:val="clear" w:color="auto" w:fill="FFFFFF"/>
        </w:rPr>
        <w:t>N</w:t>
      </w:r>
      <w:r w:rsidR="00277F0A" w:rsidRPr="00D022A3">
        <w:rPr>
          <w:shd w:val="clear" w:color="auto" w:fill="FFFFFF"/>
        </w:rPr>
        <w:t xml:space="preserve">o </w:t>
      </w:r>
      <w:r w:rsidR="008A42C3">
        <w:rPr>
          <w:shd w:val="clear" w:color="auto" w:fill="FFFFFF"/>
        </w:rPr>
        <w:t>r</w:t>
      </w:r>
      <w:r w:rsidR="00277F0A" w:rsidRPr="00D022A3">
        <w:rPr>
          <w:shd w:val="clear" w:color="auto" w:fill="FFFFFF"/>
        </w:rPr>
        <w:t xml:space="preserve">elatório do </w:t>
      </w:r>
      <w:r w:rsidR="009E1E9B">
        <w:rPr>
          <w:shd w:val="clear" w:color="auto" w:fill="FFFFFF"/>
        </w:rPr>
        <w:t>A</w:t>
      </w:r>
      <w:r w:rsidR="00277F0A" w:rsidRPr="008A42C3">
        <w:rPr>
          <w:shd w:val="clear" w:color="auto" w:fill="FFFFFF"/>
        </w:rPr>
        <w:t>córdão n° 1</w:t>
      </w:r>
      <w:r w:rsidR="00D022A3" w:rsidRPr="008A42C3">
        <w:rPr>
          <w:shd w:val="clear" w:color="auto" w:fill="FFFFFF"/>
        </w:rPr>
        <w:t>.</w:t>
      </w:r>
      <w:r w:rsidR="00277F0A" w:rsidRPr="008A42C3">
        <w:rPr>
          <w:shd w:val="clear" w:color="auto" w:fill="FFFFFF"/>
        </w:rPr>
        <w:t>841/2011, ficou consignado que o TCU não concorda “com a manifestação do CRA no sentido de que os serviços objetos da licitação em tela, por envolverem atividades de administração e seleção de pessoal com locação de mão de obra, se enquadram como atribuições específicas do campo do administrador”</w:t>
      </w:r>
      <w:r w:rsidR="00042565">
        <w:rPr>
          <w:shd w:val="clear" w:color="auto" w:fill="FFFFFF"/>
        </w:rPr>
        <w:t>.</w:t>
      </w:r>
      <w:r w:rsidR="008A42C3" w:rsidRPr="008A42C3">
        <w:rPr>
          <w:shd w:val="clear" w:color="auto" w:fill="FFFFFF"/>
        </w:rPr>
        <w:t xml:space="preserve"> </w:t>
      </w:r>
      <w:r w:rsidR="009E1E9B">
        <w:rPr>
          <w:shd w:val="clear" w:color="auto" w:fill="FFFFFF"/>
        </w:rPr>
        <w:t xml:space="preserve">O aludido Acórdão foi ratificado por várias outras decisões deste Tribunal, como o </w:t>
      </w:r>
      <w:r w:rsidR="009E1E9B" w:rsidRPr="009E1E9B">
        <w:rPr>
          <w:shd w:val="clear" w:color="auto" w:fill="FFFFFF"/>
        </w:rPr>
        <w:t>A</w:t>
      </w:r>
      <w:r w:rsidR="009E1E9B">
        <w:rPr>
          <w:shd w:val="clear" w:color="auto" w:fill="FFFFFF"/>
        </w:rPr>
        <w:t>córdão n</w:t>
      </w:r>
      <w:r w:rsidR="009E1E9B" w:rsidRPr="009E1E9B">
        <w:rPr>
          <w:shd w:val="clear" w:color="auto" w:fill="FFFFFF"/>
        </w:rPr>
        <w:t xml:space="preserve">º </w:t>
      </w:r>
      <w:r w:rsidR="009E1E9B">
        <w:rPr>
          <w:shd w:val="clear" w:color="auto" w:fill="FFFFFF"/>
        </w:rPr>
        <w:t xml:space="preserve">4.608/2015 e </w:t>
      </w:r>
      <w:r w:rsidR="009E1E9B" w:rsidRPr="009E1E9B">
        <w:rPr>
          <w:shd w:val="clear" w:color="auto" w:fill="FFFFFF"/>
        </w:rPr>
        <w:t>13</w:t>
      </w:r>
      <w:r w:rsidR="009E1E9B">
        <w:rPr>
          <w:shd w:val="clear" w:color="auto" w:fill="FFFFFF"/>
        </w:rPr>
        <w:t>.</w:t>
      </w:r>
      <w:r w:rsidR="009E1E9B" w:rsidRPr="009E1E9B">
        <w:rPr>
          <w:shd w:val="clear" w:color="auto" w:fill="FFFFFF"/>
        </w:rPr>
        <w:t>174/2019</w:t>
      </w:r>
      <w:r w:rsidR="009E1E9B">
        <w:rPr>
          <w:shd w:val="clear" w:color="auto" w:fill="FFFFFF"/>
        </w:rPr>
        <w:t xml:space="preserve"> - ambos da 1ª Câmara.</w:t>
      </w:r>
    </w:p>
    <w:p w14:paraId="31DD995F" w14:textId="77777777" w:rsidR="003B506B" w:rsidRDefault="003B506B" w:rsidP="00E31A98">
      <w:pPr>
        <w:pStyle w:val="western"/>
        <w:spacing w:beforeAutospacing="0" w:after="0" w:line="360" w:lineRule="auto"/>
        <w:ind w:firstLine="851"/>
        <w:jc w:val="both"/>
        <w:rPr>
          <w:color w:val="000000"/>
          <w:shd w:val="clear" w:color="auto" w:fill="FFFFFF"/>
        </w:rPr>
      </w:pPr>
    </w:p>
    <w:p w14:paraId="01088411" w14:textId="79B4E9A8" w:rsidR="00277F0A" w:rsidRPr="00E31A98" w:rsidRDefault="003B506B" w:rsidP="00E31A98">
      <w:pPr>
        <w:pStyle w:val="western"/>
        <w:spacing w:beforeAutospacing="0" w:after="0" w:line="360" w:lineRule="auto"/>
        <w:ind w:firstLine="851"/>
        <w:jc w:val="both"/>
        <w:rPr>
          <w:shd w:val="clear" w:color="auto" w:fill="FFFFFF"/>
        </w:rPr>
      </w:pPr>
      <w:r>
        <w:rPr>
          <w:shd w:val="clear" w:color="auto" w:fill="FFFFFF"/>
        </w:rPr>
        <w:t>Tais posicionamentos do</w:t>
      </w:r>
      <w:r w:rsidR="00277F0A" w:rsidRPr="008A42C3">
        <w:rPr>
          <w:shd w:val="clear" w:color="auto" w:fill="FFFFFF"/>
        </w:rPr>
        <w:t xml:space="preserve"> TCU v</w:t>
      </w:r>
      <w:r w:rsidR="00616800">
        <w:rPr>
          <w:shd w:val="clear" w:color="auto" w:fill="FFFFFF"/>
        </w:rPr>
        <w:t>ão</w:t>
      </w:r>
      <w:r w:rsidR="00277F0A" w:rsidRPr="008A42C3">
        <w:rPr>
          <w:shd w:val="clear" w:color="auto" w:fill="FFFFFF"/>
        </w:rPr>
        <w:t xml:space="preserve"> ao encontro daquele que vem sendo defendido pelo Poder Judiciário</w:t>
      </w:r>
      <w:r w:rsidR="001864BB" w:rsidRPr="008A42C3">
        <w:rPr>
          <w:shd w:val="clear" w:color="auto" w:fill="FFFFFF"/>
        </w:rPr>
        <w:t xml:space="preserve">, </w:t>
      </w:r>
      <w:r w:rsidR="00E31A98">
        <w:rPr>
          <w:shd w:val="clear" w:color="auto" w:fill="FFFFFF"/>
        </w:rPr>
        <w:t xml:space="preserve">conforme </w:t>
      </w:r>
      <w:r w:rsidR="00616800">
        <w:rPr>
          <w:shd w:val="clear" w:color="auto" w:fill="FFFFFF"/>
        </w:rPr>
        <w:t xml:space="preserve">decisões </w:t>
      </w:r>
      <w:r w:rsidR="00E31A98">
        <w:rPr>
          <w:shd w:val="clear" w:color="auto" w:fill="FFFFFF"/>
        </w:rPr>
        <w:t>expost</w:t>
      </w:r>
      <w:r w:rsidR="00616800">
        <w:rPr>
          <w:shd w:val="clear" w:color="auto" w:fill="FFFFFF"/>
        </w:rPr>
        <w:t>as</w:t>
      </w:r>
      <w:r w:rsidR="00E31A98">
        <w:rPr>
          <w:shd w:val="clear" w:color="auto" w:fill="FFFFFF"/>
        </w:rPr>
        <w:t xml:space="preserve"> a seguir:</w:t>
      </w:r>
    </w:p>
    <w:p w14:paraId="6D4E3768" w14:textId="77777777" w:rsidR="00042565" w:rsidRDefault="00042565" w:rsidP="00E31A98">
      <w:pPr>
        <w:pStyle w:val="western"/>
        <w:spacing w:beforeAutospacing="0" w:after="0"/>
        <w:ind w:left="2268"/>
        <w:jc w:val="both"/>
        <w:rPr>
          <w:color w:val="000000"/>
          <w:sz w:val="20"/>
          <w:szCs w:val="20"/>
          <w:shd w:val="clear" w:color="auto" w:fill="FFFFFF"/>
        </w:rPr>
      </w:pPr>
    </w:p>
    <w:p w14:paraId="6A6FF9DE" w14:textId="6CB09301" w:rsidR="008A42C3" w:rsidRPr="00E31A98" w:rsidRDefault="001864BB" w:rsidP="00E31A98">
      <w:pPr>
        <w:pStyle w:val="western"/>
        <w:spacing w:beforeAutospacing="0" w:after="0"/>
        <w:ind w:left="2268"/>
        <w:jc w:val="both"/>
        <w:rPr>
          <w:color w:val="000000"/>
          <w:sz w:val="20"/>
          <w:szCs w:val="20"/>
          <w:shd w:val="clear" w:color="auto" w:fill="FFFFFF"/>
        </w:rPr>
      </w:pPr>
      <w:r w:rsidRPr="00E31A98">
        <w:rPr>
          <w:color w:val="000000"/>
          <w:sz w:val="20"/>
          <w:szCs w:val="20"/>
          <w:shd w:val="clear" w:color="auto" w:fill="FFFFFF"/>
        </w:rPr>
        <w:t>ADMINISTRATIVO. AÇÃO CIVIL PÚBLICA. CONSELHO REGIONAL DE ADMINISTRAÇÃO. INSCRIÇÃO DE EMPRESAS DE ASSEIO, LIMPEZA E CONSERVAÇÃO. INEXISTÊNCIA DE OBRIGATORIEDADE. ANÁLISE DA ATIVIDADE BÁSICA OU DA NATUREZA DOS SERVIÇOS PRESTADOS</w:t>
      </w:r>
    </w:p>
    <w:p w14:paraId="6708E42C" w14:textId="77777777" w:rsidR="00E31A98" w:rsidRDefault="001864BB" w:rsidP="00E31A98">
      <w:pPr>
        <w:pStyle w:val="western"/>
        <w:spacing w:beforeAutospacing="0" w:after="0"/>
        <w:ind w:left="2268"/>
        <w:jc w:val="both"/>
        <w:rPr>
          <w:color w:val="000000"/>
          <w:sz w:val="20"/>
          <w:szCs w:val="20"/>
          <w:shd w:val="clear" w:color="auto" w:fill="FFFFFF"/>
        </w:rPr>
      </w:pPr>
      <w:r w:rsidRPr="00E31A98">
        <w:rPr>
          <w:color w:val="000000"/>
          <w:sz w:val="20"/>
          <w:szCs w:val="20"/>
          <w:shd w:val="clear" w:color="auto" w:fill="FFFFFF"/>
        </w:rPr>
        <w:lastRenderedPageBreak/>
        <w:t xml:space="preserve">I - </w:t>
      </w:r>
      <w:r w:rsidRPr="00E31A98">
        <w:rPr>
          <w:b/>
          <w:bCs/>
          <w:color w:val="000000"/>
          <w:sz w:val="20"/>
          <w:szCs w:val="20"/>
          <w:u w:val="single"/>
          <w:shd w:val="clear" w:color="auto" w:fill="FFFFFF"/>
        </w:rPr>
        <w:t>O critério legal para aferir-se a obrigatoriedade de registro e fiscalização do profissional ou da empresa, junto a Conselho Profissional, é determinado pela atividade básica ou pela natureza dos serviços prestados</w:t>
      </w:r>
      <w:r w:rsidRPr="00E31A98">
        <w:rPr>
          <w:color w:val="000000"/>
          <w:sz w:val="20"/>
          <w:szCs w:val="20"/>
          <w:shd w:val="clear" w:color="auto" w:fill="FFFFFF"/>
        </w:rPr>
        <w:t>.</w:t>
      </w:r>
    </w:p>
    <w:p w14:paraId="2BDC295E" w14:textId="19C1D84B" w:rsidR="008A42C3" w:rsidRPr="00E31A98" w:rsidRDefault="001864BB" w:rsidP="00E31A98">
      <w:pPr>
        <w:pStyle w:val="western"/>
        <w:spacing w:beforeAutospacing="0" w:after="0"/>
        <w:ind w:left="2268"/>
        <w:jc w:val="both"/>
        <w:rPr>
          <w:color w:val="000000"/>
          <w:sz w:val="20"/>
          <w:szCs w:val="20"/>
          <w:shd w:val="clear" w:color="auto" w:fill="FFFFFF"/>
        </w:rPr>
      </w:pPr>
      <w:r w:rsidRPr="00E31A98">
        <w:rPr>
          <w:color w:val="000000"/>
          <w:sz w:val="20"/>
          <w:szCs w:val="20"/>
          <w:shd w:val="clear" w:color="auto" w:fill="FFFFFF"/>
        </w:rPr>
        <w:t xml:space="preserve">II - </w:t>
      </w:r>
      <w:r w:rsidRPr="00E31A98">
        <w:rPr>
          <w:b/>
          <w:bCs/>
          <w:color w:val="000000"/>
          <w:sz w:val="20"/>
          <w:szCs w:val="20"/>
          <w:u w:val="single"/>
          <w:shd w:val="clear" w:color="auto" w:fill="FFFFFF"/>
        </w:rPr>
        <w:t>Na espécie dos autos, as empresas representadas pelo Sindicato-Autor têm como atividade básica a prestação de serviços de asseio, limpeza e conservação, sendo fornecedoras desta mão de obra e não, como afirma o recorrente, de mão de obra especializada em atividade privativa de administrador ou técnico de administração, razão pela qual não estão obrigadas a se inscreverem junto a Conselho Regional de Administração</w:t>
      </w:r>
      <w:r w:rsidRPr="00E31A98">
        <w:rPr>
          <w:color w:val="000000"/>
          <w:sz w:val="20"/>
          <w:szCs w:val="20"/>
          <w:shd w:val="clear" w:color="auto" w:fill="FFFFFF"/>
        </w:rPr>
        <w:t>.</w:t>
      </w:r>
      <w:r w:rsidR="00E31A98">
        <w:rPr>
          <w:color w:val="000000"/>
          <w:sz w:val="20"/>
          <w:szCs w:val="20"/>
          <w:shd w:val="clear" w:color="auto" w:fill="FFFFFF"/>
        </w:rPr>
        <w:t xml:space="preserve"> (Grifo nosso)</w:t>
      </w:r>
    </w:p>
    <w:p w14:paraId="0060D015" w14:textId="77777777" w:rsidR="008A42C3" w:rsidRDefault="008A42C3" w:rsidP="008A42C3">
      <w:pPr>
        <w:pStyle w:val="western"/>
        <w:spacing w:beforeAutospacing="0" w:after="0" w:line="360" w:lineRule="auto"/>
        <w:jc w:val="both"/>
        <w:rPr>
          <w:rFonts w:ascii="Verdana" w:hAnsi="Verdana"/>
          <w:color w:val="000000"/>
          <w:sz w:val="17"/>
          <w:szCs w:val="17"/>
          <w:shd w:val="clear" w:color="auto" w:fill="FFFFFF"/>
        </w:rPr>
      </w:pPr>
    </w:p>
    <w:p w14:paraId="69689457" w14:textId="29C1CFFE" w:rsidR="00E31A98" w:rsidRPr="00E31A98" w:rsidRDefault="001864BB" w:rsidP="00E31A98">
      <w:pPr>
        <w:pStyle w:val="western"/>
        <w:spacing w:beforeAutospacing="0" w:after="0"/>
        <w:ind w:left="2268"/>
        <w:jc w:val="both"/>
        <w:rPr>
          <w:color w:val="000000"/>
          <w:sz w:val="20"/>
          <w:szCs w:val="20"/>
          <w:shd w:val="clear" w:color="auto" w:fill="FFFFFF"/>
        </w:rPr>
      </w:pPr>
      <w:r w:rsidRPr="00E31A98">
        <w:rPr>
          <w:color w:val="000000"/>
          <w:sz w:val="20"/>
          <w:szCs w:val="20"/>
          <w:shd w:val="clear" w:color="auto" w:fill="FFFFFF"/>
        </w:rPr>
        <w:t>AC 0004863-30.2002.4.01.3600/MT, Rel. Desembargador Federal Souza Prudente, Oitava Turma,</w:t>
      </w:r>
      <w:r w:rsidR="00E31A98" w:rsidRPr="00E31A98">
        <w:rPr>
          <w:color w:val="000000"/>
          <w:sz w:val="20"/>
          <w:szCs w:val="20"/>
          <w:shd w:val="clear" w:color="auto" w:fill="FFFFFF"/>
        </w:rPr>
        <w:t xml:space="preserve"> </w:t>
      </w:r>
      <w:r w:rsidRPr="00E31A98">
        <w:rPr>
          <w:color w:val="000000"/>
          <w:sz w:val="20"/>
          <w:szCs w:val="20"/>
          <w:shd w:val="clear" w:color="auto" w:fill="FFFFFF"/>
        </w:rPr>
        <w:t>e-DJF1 p.453 de 13/08/2010. Tribunal Regional Federal da 2a Região</w:t>
      </w:r>
      <w:r w:rsidR="00BB705F">
        <w:rPr>
          <w:color w:val="000000"/>
          <w:sz w:val="20"/>
          <w:szCs w:val="20"/>
          <w:shd w:val="clear" w:color="auto" w:fill="FFFFFF"/>
        </w:rPr>
        <w:t>.</w:t>
      </w:r>
      <w:r w:rsidRPr="00E31A98">
        <w:rPr>
          <w:color w:val="000000"/>
          <w:sz w:val="20"/>
          <w:szCs w:val="20"/>
          <w:shd w:val="clear" w:color="auto" w:fill="FFFFFF"/>
        </w:rPr>
        <w:t xml:space="preserve"> PROCESSO CIVIL E ADMINISTRATIVO. AGRAVO INTERNO. OBRIGATORIEDADE DE REGISTRO EM CONSELHOS PROFISSIONAIS. FATOR DETERMINANTE. ATIVIDADE</w:t>
      </w:r>
      <w:r w:rsidRPr="00E31A98">
        <w:rPr>
          <w:color w:val="000000"/>
          <w:sz w:val="20"/>
          <w:szCs w:val="20"/>
          <w:shd w:val="clear" w:color="auto" w:fill="FFFFFF"/>
        </w:rPr>
        <w:softHyphen/>
        <w:t>FIM DA SOCIEDADE. PRESTADORA DE SERVIÇOS DE LIMPEZA EM GERAL, MÃO</w:t>
      </w:r>
      <w:r w:rsidRPr="00E31A98">
        <w:rPr>
          <w:color w:val="000000"/>
          <w:sz w:val="20"/>
          <w:szCs w:val="20"/>
          <w:shd w:val="clear" w:color="auto" w:fill="FFFFFF"/>
        </w:rPr>
        <w:softHyphen/>
        <w:t>DE</w:t>
      </w:r>
      <w:r w:rsidRPr="00E31A98">
        <w:rPr>
          <w:color w:val="000000"/>
          <w:sz w:val="20"/>
          <w:szCs w:val="20"/>
          <w:shd w:val="clear" w:color="auto" w:fill="FFFFFF"/>
        </w:rPr>
        <w:softHyphen/>
        <w:t>OBRA ESPECIALIZADA, CONSERVAÇÃO, PORTEIROS E JARDINAGEM. INEXIGIBILIDADE DE REGISTRO NO CONSELHO REGIONAL DE ADMINISTRAÇÃO. DECISÃO MANTIDA PELOS SEUS PRÓPRIOS FUNDAMENTOS. RECURSO IMPROVIDO.</w:t>
      </w:r>
    </w:p>
    <w:p w14:paraId="1D6962AB" w14:textId="77777777" w:rsidR="00E31A98" w:rsidRPr="00E31A98" w:rsidRDefault="001864BB" w:rsidP="00E31A98">
      <w:pPr>
        <w:pStyle w:val="western"/>
        <w:spacing w:beforeAutospacing="0" w:after="0"/>
        <w:ind w:left="2268"/>
        <w:jc w:val="both"/>
        <w:rPr>
          <w:color w:val="000000"/>
          <w:sz w:val="20"/>
          <w:szCs w:val="20"/>
          <w:shd w:val="clear" w:color="auto" w:fill="FFFFFF"/>
        </w:rPr>
      </w:pPr>
      <w:r w:rsidRPr="00E31A98">
        <w:rPr>
          <w:color w:val="000000"/>
          <w:sz w:val="20"/>
          <w:szCs w:val="20"/>
          <w:shd w:val="clear" w:color="auto" w:fill="FFFFFF"/>
        </w:rPr>
        <w:t>1. Persistem imaculados e impassíveis os argumentos nos quais o entendimento foi firmado, subsistindo em si as mesmas razões expendidas na decisão agravada.</w:t>
      </w:r>
    </w:p>
    <w:p w14:paraId="747A6CE9" w14:textId="7F2F86FA" w:rsidR="00E31A98" w:rsidRPr="00E31A98" w:rsidRDefault="001864BB" w:rsidP="00E31A98">
      <w:pPr>
        <w:pStyle w:val="western"/>
        <w:spacing w:beforeAutospacing="0" w:after="0"/>
        <w:ind w:left="2268"/>
        <w:jc w:val="both"/>
        <w:rPr>
          <w:color w:val="000000"/>
          <w:sz w:val="20"/>
          <w:szCs w:val="20"/>
          <w:shd w:val="clear" w:color="auto" w:fill="FFFFFF"/>
        </w:rPr>
      </w:pPr>
      <w:r w:rsidRPr="00E31A98">
        <w:rPr>
          <w:color w:val="000000"/>
          <w:sz w:val="20"/>
          <w:szCs w:val="20"/>
          <w:shd w:val="clear" w:color="auto" w:fill="FFFFFF"/>
        </w:rPr>
        <w:t xml:space="preserve">2. Com fulcro na Lei no 6.839/80, que dispõe sobre o registro dos profissionais liberais e das pessoas jurídicas nas entidades fiscalizadoras do exercício das profissões, </w:t>
      </w:r>
      <w:r w:rsidR="00E31A98" w:rsidRPr="00E31A98">
        <w:rPr>
          <w:b/>
          <w:bCs/>
          <w:color w:val="000000"/>
          <w:sz w:val="20"/>
          <w:szCs w:val="20"/>
          <w:u w:val="single"/>
          <w:shd w:val="clear" w:color="auto" w:fill="FFFFFF"/>
        </w:rPr>
        <w:t>consagrou-se</w:t>
      </w:r>
      <w:r w:rsidRPr="00E31A98">
        <w:rPr>
          <w:b/>
          <w:bCs/>
          <w:color w:val="000000"/>
          <w:sz w:val="20"/>
          <w:szCs w:val="20"/>
          <w:u w:val="single"/>
          <w:shd w:val="clear" w:color="auto" w:fill="FFFFFF"/>
        </w:rPr>
        <w:t xml:space="preserve"> a obrigatoriedade de registro de empresas nos Conselhos Profissionais somente nos casos em que sua </w:t>
      </w:r>
      <w:r w:rsidR="00E31A98" w:rsidRPr="00E31A98">
        <w:rPr>
          <w:b/>
          <w:bCs/>
          <w:color w:val="000000"/>
          <w:sz w:val="20"/>
          <w:szCs w:val="20"/>
          <w:u w:val="single"/>
          <w:shd w:val="clear" w:color="auto" w:fill="FFFFFF"/>
        </w:rPr>
        <w:t>atividade-fim</w:t>
      </w:r>
      <w:r w:rsidRPr="00E31A98">
        <w:rPr>
          <w:b/>
          <w:bCs/>
          <w:color w:val="000000"/>
          <w:sz w:val="20"/>
          <w:szCs w:val="20"/>
          <w:u w:val="single"/>
          <w:shd w:val="clear" w:color="auto" w:fill="FFFFFF"/>
        </w:rPr>
        <w:t xml:space="preserve"> decorrer do exercício profissional ou em razão da qual prestam seus serviços a terceiros</w:t>
      </w:r>
      <w:r w:rsidRPr="00E31A98">
        <w:rPr>
          <w:color w:val="000000"/>
          <w:sz w:val="20"/>
          <w:szCs w:val="20"/>
          <w:shd w:val="clear" w:color="auto" w:fill="FFFFFF"/>
        </w:rPr>
        <w:t>.</w:t>
      </w:r>
      <w:r w:rsidR="00E31A98" w:rsidRPr="00E31A98">
        <w:rPr>
          <w:color w:val="000000"/>
          <w:sz w:val="20"/>
          <w:szCs w:val="20"/>
          <w:shd w:val="clear" w:color="auto" w:fill="FFFFFF"/>
        </w:rPr>
        <w:t xml:space="preserve"> </w:t>
      </w:r>
      <w:r w:rsidRPr="00E31A98">
        <w:rPr>
          <w:color w:val="000000"/>
          <w:sz w:val="20"/>
          <w:szCs w:val="20"/>
          <w:shd w:val="clear" w:color="auto" w:fill="FFFFFF"/>
        </w:rPr>
        <w:t>Precedentes do Superior Tribunal de Justiça.</w:t>
      </w:r>
    </w:p>
    <w:p w14:paraId="164F7E42" w14:textId="77777777" w:rsidR="00E31A98" w:rsidRPr="00E31A98" w:rsidRDefault="001864BB" w:rsidP="00E31A98">
      <w:pPr>
        <w:pStyle w:val="western"/>
        <w:spacing w:beforeAutospacing="0" w:after="0"/>
        <w:ind w:left="2268"/>
        <w:jc w:val="both"/>
        <w:rPr>
          <w:color w:val="000000"/>
          <w:sz w:val="20"/>
          <w:szCs w:val="20"/>
          <w:shd w:val="clear" w:color="auto" w:fill="FFFFFF"/>
        </w:rPr>
      </w:pPr>
      <w:r w:rsidRPr="00E31A98">
        <w:rPr>
          <w:color w:val="000000"/>
          <w:sz w:val="20"/>
          <w:szCs w:val="20"/>
          <w:shd w:val="clear" w:color="auto" w:fill="FFFFFF"/>
        </w:rPr>
        <w:t>3. O artigo 2o, da Lei 4.769/65 enumera as atividades da profissão de Técnico de Administração, estando obrigada a ser registrada no Conselho Regional de Administração a empresa cuja atividade</w:t>
      </w:r>
      <w:r w:rsidRPr="00E31A98">
        <w:rPr>
          <w:color w:val="000000"/>
          <w:sz w:val="20"/>
          <w:szCs w:val="20"/>
          <w:shd w:val="clear" w:color="auto" w:fill="FFFFFF"/>
        </w:rPr>
        <w:softHyphen/>
      </w:r>
      <w:r w:rsidR="00E31A98" w:rsidRPr="00E31A98">
        <w:rPr>
          <w:color w:val="000000"/>
          <w:sz w:val="20"/>
          <w:szCs w:val="20"/>
          <w:shd w:val="clear" w:color="auto" w:fill="FFFFFF"/>
        </w:rPr>
        <w:t>-</w:t>
      </w:r>
      <w:r w:rsidRPr="00E31A98">
        <w:rPr>
          <w:color w:val="000000"/>
          <w:sz w:val="20"/>
          <w:szCs w:val="20"/>
          <w:shd w:val="clear" w:color="auto" w:fill="FFFFFF"/>
        </w:rPr>
        <w:t>fim esteja prevista no referido rol.</w:t>
      </w:r>
    </w:p>
    <w:p w14:paraId="5DF4A165" w14:textId="77777777" w:rsidR="00E31A98" w:rsidRPr="00E31A98" w:rsidRDefault="001864BB" w:rsidP="00E31A98">
      <w:pPr>
        <w:pStyle w:val="western"/>
        <w:spacing w:beforeAutospacing="0" w:after="0"/>
        <w:ind w:left="2268"/>
        <w:jc w:val="both"/>
        <w:rPr>
          <w:color w:val="000000"/>
          <w:sz w:val="20"/>
          <w:szCs w:val="20"/>
          <w:shd w:val="clear" w:color="auto" w:fill="FFFFFF"/>
        </w:rPr>
      </w:pPr>
      <w:r w:rsidRPr="00E31A98">
        <w:rPr>
          <w:color w:val="000000"/>
          <w:sz w:val="20"/>
          <w:szCs w:val="20"/>
          <w:shd w:val="clear" w:color="auto" w:fill="FFFFFF"/>
        </w:rPr>
        <w:t xml:space="preserve">4. No caso em tela, </w:t>
      </w:r>
      <w:r w:rsidRPr="00E31A98">
        <w:rPr>
          <w:b/>
          <w:bCs/>
          <w:color w:val="000000"/>
          <w:sz w:val="20"/>
          <w:szCs w:val="20"/>
          <w:u w:val="single"/>
          <w:shd w:val="clear" w:color="auto" w:fill="FFFFFF"/>
        </w:rPr>
        <w:t>a Agravada não está sujeita ao registro no CRA, pois, dentre os seus objetivos sociais, verifica</w:t>
      </w:r>
      <w:r w:rsidRPr="00E31A98">
        <w:rPr>
          <w:b/>
          <w:bCs/>
          <w:color w:val="000000"/>
          <w:sz w:val="20"/>
          <w:szCs w:val="20"/>
          <w:u w:val="single"/>
          <w:shd w:val="clear" w:color="auto" w:fill="FFFFFF"/>
        </w:rPr>
        <w:softHyphen/>
      </w:r>
      <w:r w:rsidR="00E31A98" w:rsidRPr="00E31A98">
        <w:rPr>
          <w:b/>
          <w:bCs/>
          <w:color w:val="000000"/>
          <w:sz w:val="20"/>
          <w:szCs w:val="20"/>
          <w:u w:val="single"/>
          <w:shd w:val="clear" w:color="auto" w:fill="FFFFFF"/>
        </w:rPr>
        <w:t>-</w:t>
      </w:r>
      <w:r w:rsidRPr="00E31A98">
        <w:rPr>
          <w:b/>
          <w:bCs/>
          <w:color w:val="000000"/>
          <w:sz w:val="20"/>
          <w:szCs w:val="20"/>
          <w:u w:val="single"/>
          <w:shd w:val="clear" w:color="auto" w:fill="FFFFFF"/>
        </w:rPr>
        <w:t xml:space="preserve">se que a sua atividade preponderante é a de prestação de serviços de limpeza em geral, </w:t>
      </w:r>
      <w:r w:rsidR="00E31A98" w:rsidRPr="00E31A98">
        <w:rPr>
          <w:b/>
          <w:bCs/>
          <w:color w:val="000000"/>
          <w:sz w:val="20"/>
          <w:szCs w:val="20"/>
          <w:u w:val="single"/>
          <w:shd w:val="clear" w:color="auto" w:fill="FFFFFF"/>
        </w:rPr>
        <w:t>mão-de-obra</w:t>
      </w:r>
      <w:r w:rsidRPr="00E31A98">
        <w:rPr>
          <w:b/>
          <w:bCs/>
          <w:color w:val="000000"/>
          <w:sz w:val="20"/>
          <w:szCs w:val="20"/>
          <w:u w:val="single"/>
          <w:shd w:val="clear" w:color="auto" w:fill="FFFFFF"/>
        </w:rPr>
        <w:t xml:space="preserve"> especializada, conservação, porteiros e jardinagem</w:t>
      </w:r>
      <w:r w:rsidR="00E31A98" w:rsidRPr="00E31A98">
        <w:rPr>
          <w:b/>
          <w:bCs/>
          <w:color w:val="000000"/>
          <w:sz w:val="20"/>
          <w:szCs w:val="20"/>
          <w:u w:val="single"/>
          <w:shd w:val="clear" w:color="auto" w:fill="FFFFFF"/>
        </w:rPr>
        <w:t>.</w:t>
      </w:r>
      <w:r w:rsidRPr="00E31A98">
        <w:rPr>
          <w:b/>
          <w:bCs/>
          <w:color w:val="000000"/>
          <w:sz w:val="20"/>
          <w:szCs w:val="20"/>
          <w:u w:val="single"/>
          <w:shd w:val="clear" w:color="auto" w:fill="FFFFFF"/>
        </w:rPr>
        <w:t xml:space="preserve"> Precedentes desta Corte</w:t>
      </w:r>
      <w:r w:rsidRPr="00E31A98">
        <w:rPr>
          <w:color w:val="000000"/>
          <w:sz w:val="20"/>
          <w:szCs w:val="20"/>
          <w:shd w:val="clear" w:color="auto" w:fill="FFFFFF"/>
        </w:rPr>
        <w:t>.</w:t>
      </w:r>
    </w:p>
    <w:p w14:paraId="208FFA31" w14:textId="1F21DB1E" w:rsidR="00E31A98" w:rsidRPr="00E31A98" w:rsidRDefault="001864BB" w:rsidP="002B7B13">
      <w:pPr>
        <w:pStyle w:val="western"/>
        <w:spacing w:beforeAutospacing="0" w:after="0"/>
        <w:ind w:left="2268"/>
        <w:jc w:val="both"/>
        <w:rPr>
          <w:color w:val="000000"/>
          <w:sz w:val="20"/>
          <w:szCs w:val="20"/>
          <w:shd w:val="clear" w:color="auto" w:fill="FFFFFF"/>
        </w:rPr>
      </w:pPr>
      <w:r w:rsidRPr="00E31A98">
        <w:rPr>
          <w:color w:val="000000"/>
          <w:sz w:val="20"/>
          <w:szCs w:val="20"/>
          <w:shd w:val="clear" w:color="auto" w:fill="FFFFFF"/>
        </w:rPr>
        <w:t xml:space="preserve">5. Agravo Interno improvido. Apelação Cível no 200651010227143, Des. Fed. Guilherme </w:t>
      </w:r>
      <w:proofErr w:type="spellStart"/>
      <w:r w:rsidRPr="00E31A98">
        <w:rPr>
          <w:color w:val="000000"/>
          <w:sz w:val="20"/>
          <w:szCs w:val="20"/>
          <w:shd w:val="clear" w:color="auto" w:fill="FFFFFF"/>
        </w:rPr>
        <w:t>Diefenthaeler</w:t>
      </w:r>
      <w:proofErr w:type="spellEnd"/>
      <w:r w:rsidRPr="00E31A98">
        <w:rPr>
          <w:color w:val="000000"/>
          <w:sz w:val="20"/>
          <w:szCs w:val="20"/>
          <w:shd w:val="clear" w:color="auto" w:fill="FFFFFF"/>
        </w:rPr>
        <w:t xml:space="preserve">, 5a Turma Especializada, julgado em 27/03/2012, </w:t>
      </w:r>
      <w:proofErr w:type="spellStart"/>
      <w:r w:rsidRPr="00E31A98">
        <w:rPr>
          <w:color w:val="000000"/>
          <w:sz w:val="20"/>
          <w:szCs w:val="20"/>
          <w:shd w:val="clear" w:color="auto" w:fill="FFFFFF"/>
        </w:rPr>
        <w:t>publ</w:t>
      </w:r>
      <w:proofErr w:type="spellEnd"/>
      <w:r w:rsidRPr="00E31A98">
        <w:rPr>
          <w:color w:val="000000"/>
          <w:sz w:val="20"/>
          <w:szCs w:val="20"/>
          <w:shd w:val="clear" w:color="auto" w:fill="FFFFFF"/>
        </w:rPr>
        <w:t>. em 11/04/2012, e</w:t>
      </w:r>
      <w:r w:rsidRPr="00E31A98">
        <w:rPr>
          <w:color w:val="000000"/>
          <w:sz w:val="20"/>
          <w:szCs w:val="20"/>
          <w:shd w:val="clear" w:color="auto" w:fill="FFFFFF"/>
        </w:rPr>
        <w:softHyphen/>
        <w:t>DJF2R, pág. 219</w:t>
      </w:r>
      <w:r w:rsidR="00E31A98" w:rsidRPr="00E31A98">
        <w:rPr>
          <w:color w:val="000000"/>
          <w:sz w:val="20"/>
          <w:szCs w:val="20"/>
          <w:shd w:val="clear" w:color="auto" w:fill="FFFFFF"/>
        </w:rPr>
        <w:t>.</w:t>
      </w:r>
      <w:r w:rsidR="00BB705F">
        <w:rPr>
          <w:color w:val="000000"/>
          <w:sz w:val="20"/>
          <w:szCs w:val="20"/>
          <w:shd w:val="clear" w:color="auto" w:fill="FFFFFF"/>
        </w:rPr>
        <w:t xml:space="preserve"> (Grifo nosso)</w:t>
      </w:r>
    </w:p>
    <w:p w14:paraId="2ACFFE68" w14:textId="77777777" w:rsidR="00BB705F" w:rsidRDefault="00BB705F" w:rsidP="002B7B13">
      <w:pPr>
        <w:shd w:val="clear" w:color="auto" w:fill="FFFFFF"/>
        <w:suppressAutoHyphens w:val="0"/>
        <w:spacing w:after="0" w:line="240" w:lineRule="auto"/>
        <w:ind w:firstLine="851"/>
        <w:jc w:val="both"/>
        <w:rPr>
          <w:rFonts w:ascii="Times New Roman" w:hAnsi="Times New Roman" w:cs="Times New Roman"/>
          <w:color w:val="000000"/>
          <w:sz w:val="24"/>
          <w:szCs w:val="24"/>
          <w:shd w:val="clear" w:color="auto" w:fill="FFFFFF"/>
        </w:rPr>
      </w:pPr>
    </w:p>
    <w:p w14:paraId="42A7A4C7" w14:textId="2C74B95C" w:rsidR="00BB705F" w:rsidRPr="00647BF9" w:rsidRDefault="00BB705F" w:rsidP="00BB705F">
      <w:pPr>
        <w:pStyle w:val="western"/>
        <w:spacing w:beforeAutospacing="0" w:after="0" w:line="360" w:lineRule="auto"/>
        <w:ind w:firstLine="851"/>
        <w:jc w:val="both"/>
        <w:rPr>
          <w:shd w:val="clear" w:color="auto" w:fill="FFFFFF"/>
        </w:rPr>
      </w:pPr>
      <w:r>
        <w:rPr>
          <w:shd w:val="clear" w:color="auto" w:fill="FFFFFF"/>
        </w:rPr>
        <w:t>A</w:t>
      </w:r>
      <w:r w:rsidRPr="0001003B">
        <w:rPr>
          <w:shd w:val="clear" w:color="auto" w:fill="FFFFFF"/>
        </w:rPr>
        <w:t xml:space="preserve"> inclusão das referidas condições para o objeto do certame pode acabar por alijar potenciais interessados em concorrer no procedimento licitatório, o que implicaria violação aos princípios da isonomia, competitividade e da economicidade. Por tal razão, toda e qualquer exigência fora dos padrões usuais ou do mínimo indispensável para a satisfação do interesse público em licitações deve ser precedida de análise e estudo técnico que a justifique, visto que a restrição da competitividade ou mesmo o direcionamento</w:t>
      </w:r>
      <w:r w:rsidRPr="00647BF9">
        <w:rPr>
          <w:shd w:val="clear" w:color="auto" w:fill="FFFFFF"/>
        </w:rPr>
        <w:t xml:space="preserve"> do certame, sem justificativas pertinentes e adequadas, caracteriza afronta à lei e aos princípios administrativos, o que é fortemente rechaçado pelos órgãos de controle.</w:t>
      </w:r>
    </w:p>
    <w:p w14:paraId="41A11058" w14:textId="77777777" w:rsidR="002B7B13" w:rsidRDefault="002B7B13" w:rsidP="00BB705F">
      <w:pPr>
        <w:shd w:val="clear" w:color="auto" w:fill="FFFFFF"/>
        <w:suppressAutoHyphens w:val="0"/>
        <w:spacing w:after="0" w:line="360" w:lineRule="auto"/>
        <w:ind w:firstLine="851"/>
        <w:jc w:val="both"/>
        <w:rPr>
          <w:rFonts w:ascii="Times New Roman" w:hAnsi="Times New Roman" w:cs="Times New Roman"/>
          <w:color w:val="000000"/>
          <w:sz w:val="24"/>
          <w:szCs w:val="24"/>
          <w:shd w:val="clear" w:color="auto" w:fill="FFFFFF"/>
        </w:rPr>
      </w:pPr>
    </w:p>
    <w:p w14:paraId="20198E1D" w14:textId="70532AE2" w:rsidR="006328FE" w:rsidRDefault="00F31AC7" w:rsidP="00BB705F">
      <w:pPr>
        <w:shd w:val="clear" w:color="auto" w:fill="FFFFFF"/>
        <w:suppressAutoHyphens w:val="0"/>
        <w:spacing w:after="0" w:line="360" w:lineRule="auto"/>
        <w:ind w:firstLine="851"/>
        <w:jc w:val="both"/>
        <w:rPr>
          <w:shd w:val="clear" w:color="auto" w:fill="FFFFFF"/>
        </w:rPr>
      </w:pPr>
      <w:r>
        <w:rPr>
          <w:rFonts w:ascii="Times New Roman" w:hAnsi="Times New Roman" w:cs="Times New Roman"/>
          <w:color w:val="000000"/>
          <w:sz w:val="24"/>
          <w:szCs w:val="24"/>
          <w:shd w:val="clear" w:color="auto" w:fill="FFFFFF"/>
        </w:rPr>
        <w:t>Portanto,</w:t>
      </w:r>
      <w:r w:rsidR="003B506B" w:rsidRPr="003B506B">
        <w:rPr>
          <w:rFonts w:ascii="Times New Roman" w:hAnsi="Times New Roman" w:cs="Times New Roman"/>
          <w:color w:val="000000"/>
          <w:sz w:val="24"/>
          <w:szCs w:val="24"/>
          <w:shd w:val="clear" w:color="auto" w:fill="FFFFFF"/>
        </w:rPr>
        <w:t xml:space="preserve"> </w:t>
      </w:r>
      <w:r w:rsidR="003B506B" w:rsidRPr="00277F0A">
        <w:rPr>
          <w:rFonts w:ascii="Times New Roman" w:eastAsia="Times New Roman" w:hAnsi="Times New Roman" w:cs="Times New Roman"/>
          <w:sz w:val="24"/>
          <w:szCs w:val="24"/>
          <w:lang w:eastAsia="pt-BR"/>
        </w:rPr>
        <w:t xml:space="preserve">não seria </w:t>
      </w:r>
      <w:r w:rsidR="00616800">
        <w:rPr>
          <w:rFonts w:ascii="Times New Roman" w:eastAsia="Times New Roman" w:hAnsi="Times New Roman" w:cs="Times New Roman"/>
          <w:sz w:val="24"/>
          <w:szCs w:val="24"/>
          <w:lang w:eastAsia="pt-BR"/>
        </w:rPr>
        <w:t>apropriado</w:t>
      </w:r>
      <w:r w:rsidR="003B506B" w:rsidRPr="00277F0A">
        <w:rPr>
          <w:rFonts w:ascii="Times New Roman" w:eastAsia="Times New Roman" w:hAnsi="Times New Roman" w:cs="Times New Roman"/>
          <w:sz w:val="24"/>
          <w:szCs w:val="24"/>
          <w:lang w:eastAsia="pt-BR"/>
        </w:rPr>
        <w:t xml:space="preserve"> a exigência de registro junto ao </w:t>
      </w:r>
      <w:r w:rsidR="003B506B" w:rsidRPr="003B506B">
        <w:rPr>
          <w:rFonts w:ascii="Times New Roman" w:eastAsia="Times New Roman" w:hAnsi="Times New Roman" w:cs="Times New Roman"/>
          <w:sz w:val="24"/>
          <w:szCs w:val="24"/>
          <w:lang w:eastAsia="pt-BR"/>
        </w:rPr>
        <w:t>CRA</w:t>
      </w:r>
      <w:r w:rsidR="003B506B" w:rsidRPr="00277F0A">
        <w:rPr>
          <w:rFonts w:ascii="Times New Roman" w:eastAsia="Times New Roman" w:hAnsi="Times New Roman" w:cs="Times New Roman"/>
          <w:sz w:val="24"/>
          <w:szCs w:val="24"/>
          <w:lang w:eastAsia="pt-BR"/>
        </w:rPr>
        <w:t xml:space="preserve"> nas licitações para contratação de serviços que envolvam </w:t>
      </w:r>
      <w:r w:rsidR="003B506B" w:rsidRPr="003B506B">
        <w:rPr>
          <w:rFonts w:ascii="Times New Roman" w:eastAsia="Times New Roman" w:hAnsi="Times New Roman" w:cs="Times New Roman"/>
          <w:sz w:val="24"/>
          <w:szCs w:val="24"/>
          <w:lang w:eastAsia="pt-BR"/>
        </w:rPr>
        <w:t xml:space="preserve">a </w:t>
      </w:r>
      <w:r w:rsidR="003B506B" w:rsidRPr="00277F0A">
        <w:rPr>
          <w:rFonts w:ascii="Times New Roman" w:eastAsia="Times New Roman" w:hAnsi="Times New Roman" w:cs="Times New Roman"/>
          <w:sz w:val="24"/>
          <w:szCs w:val="24"/>
          <w:lang w:eastAsia="pt-BR"/>
        </w:rPr>
        <w:t xml:space="preserve">prestação de serviços terceirizados, na medida em que </w:t>
      </w:r>
      <w:r w:rsidR="003B506B" w:rsidRPr="00277F0A">
        <w:rPr>
          <w:rFonts w:ascii="Times New Roman" w:eastAsia="Times New Roman" w:hAnsi="Times New Roman" w:cs="Times New Roman"/>
          <w:sz w:val="24"/>
          <w:szCs w:val="24"/>
          <w:lang w:eastAsia="pt-BR"/>
        </w:rPr>
        <w:lastRenderedPageBreak/>
        <w:t xml:space="preserve">a atividade-fim de </w:t>
      </w:r>
      <w:r w:rsidR="000D56FF">
        <w:rPr>
          <w:rFonts w:ascii="Times New Roman" w:eastAsia="Times New Roman" w:hAnsi="Times New Roman" w:cs="Times New Roman"/>
          <w:sz w:val="24"/>
          <w:szCs w:val="24"/>
          <w:lang w:eastAsia="pt-BR"/>
        </w:rPr>
        <w:t xml:space="preserve">tais </w:t>
      </w:r>
      <w:r w:rsidR="003B506B" w:rsidRPr="00277F0A">
        <w:rPr>
          <w:rFonts w:ascii="Times New Roman" w:eastAsia="Times New Roman" w:hAnsi="Times New Roman" w:cs="Times New Roman"/>
          <w:sz w:val="24"/>
          <w:szCs w:val="24"/>
          <w:lang w:eastAsia="pt-BR"/>
        </w:rPr>
        <w:t>empresas não se relaciona diretamente com ações de administração</w:t>
      </w:r>
      <w:r w:rsidR="003B506B" w:rsidRPr="003B506B">
        <w:rPr>
          <w:rFonts w:ascii="Times New Roman" w:eastAsia="Times New Roman" w:hAnsi="Times New Roman" w:cs="Times New Roman"/>
          <w:sz w:val="24"/>
          <w:szCs w:val="24"/>
          <w:lang w:eastAsia="pt-BR"/>
        </w:rPr>
        <w:t>, configurando</w:t>
      </w:r>
      <w:r w:rsidR="000D56FF">
        <w:rPr>
          <w:rFonts w:ascii="Times New Roman" w:eastAsia="Times New Roman" w:hAnsi="Times New Roman" w:cs="Times New Roman"/>
          <w:sz w:val="24"/>
          <w:szCs w:val="24"/>
          <w:lang w:eastAsia="pt-BR"/>
        </w:rPr>
        <w:t>,</w:t>
      </w:r>
      <w:r w:rsidR="003B506B" w:rsidRPr="003B506B">
        <w:rPr>
          <w:rFonts w:ascii="Times New Roman" w:eastAsia="Times New Roman" w:hAnsi="Times New Roman" w:cs="Times New Roman"/>
          <w:sz w:val="24"/>
          <w:szCs w:val="24"/>
          <w:lang w:eastAsia="pt-BR"/>
        </w:rPr>
        <w:t xml:space="preserve"> tal e</w:t>
      </w:r>
      <w:r w:rsidR="003B506B" w:rsidRPr="003B506B">
        <w:rPr>
          <w:rFonts w:ascii="Times New Roman" w:hAnsi="Times New Roman" w:cs="Times New Roman"/>
          <w:color w:val="000000"/>
          <w:sz w:val="24"/>
          <w:szCs w:val="24"/>
          <w:shd w:val="clear" w:color="auto" w:fill="FFFFFF"/>
        </w:rPr>
        <w:t>xigência</w:t>
      </w:r>
      <w:r w:rsidR="000D56FF">
        <w:rPr>
          <w:rFonts w:ascii="Times New Roman" w:hAnsi="Times New Roman" w:cs="Times New Roman"/>
          <w:color w:val="000000"/>
          <w:sz w:val="24"/>
          <w:szCs w:val="24"/>
          <w:shd w:val="clear" w:color="auto" w:fill="FFFFFF"/>
        </w:rPr>
        <w:t>, dispositivo</w:t>
      </w:r>
      <w:r w:rsidR="003B506B" w:rsidRPr="003B506B">
        <w:rPr>
          <w:rFonts w:ascii="Times New Roman" w:hAnsi="Times New Roman" w:cs="Times New Roman"/>
          <w:color w:val="000000"/>
          <w:sz w:val="24"/>
          <w:szCs w:val="24"/>
          <w:shd w:val="clear" w:color="auto" w:fill="FFFFFF"/>
        </w:rPr>
        <w:t xml:space="preserve"> ilegal.</w:t>
      </w:r>
    </w:p>
    <w:p w14:paraId="7DFE06F6" w14:textId="77777777" w:rsidR="006328FE" w:rsidRDefault="006328FE" w:rsidP="0001003B">
      <w:pPr>
        <w:pStyle w:val="western"/>
        <w:spacing w:beforeAutospacing="0" w:after="0"/>
        <w:ind w:firstLine="851"/>
        <w:jc w:val="both"/>
        <w:rPr>
          <w:shd w:val="clear" w:color="auto" w:fill="FFFFFF"/>
        </w:rPr>
      </w:pPr>
    </w:p>
    <w:p w14:paraId="3BDE41F5" w14:textId="126526C0" w:rsidR="00AE5839" w:rsidRPr="0024758B" w:rsidRDefault="00F31AC7" w:rsidP="00A73211">
      <w:pPr>
        <w:pStyle w:val="western"/>
        <w:spacing w:beforeAutospacing="0" w:after="0" w:line="360" w:lineRule="auto"/>
        <w:jc w:val="both"/>
        <w:rPr>
          <w:u w:val="single"/>
        </w:rPr>
      </w:pPr>
      <w:r>
        <w:rPr>
          <w:u w:val="single"/>
        </w:rPr>
        <w:t xml:space="preserve">QUALIFICAÇÃO </w:t>
      </w:r>
      <w:r w:rsidRPr="0024758B">
        <w:rPr>
          <w:u w:val="single"/>
        </w:rPr>
        <w:t>ECONÔMICO-FINANCEIRA</w:t>
      </w:r>
    </w:p>
    <w:p w14:paraId="6E4046CF" w14:textId="77777777" w:rsidR="00AE5839" w:rsidRPr="0024758B" w:rsidRDefault="00AE5839" w:rsidP="00A73211">
      <w:pPr>
        <w:pStyle w:val="western"/>
        <w:spacing w:beforeAutospacing="0" w:after="0" w:line="360" w:lineRule="auto"/>
        <w:jc w:val="both"/>
      </w:pPr>
    </w:p>
    <w:p w14:paraId="1BCB467B" w14:textId="00CEEB96" w:rsidR="00151C52" w:rsidRDefault="000D566D" w:rsidP="0024758B">
      <w:pPr>
        <w:pStyle w:val="western"/>
        <w:spacing w:beforeAutospacing="0" w:after="0" w:line="360" w:lineRule="auto"/>
        <w:ind w:firstLine="851"/>
        <w:jc w:val="both"/>
      </w:pPr>
      <w:r w:rsidRPr="0024758B">
        <w:t>Em exame à inclusão d</w:t>
      </w:r>
      <w:r w:rsidR="003C14A7" w:rsidRPr="0024758B">
        <w:t>o</w:t>
      </w:r>
      <w:r w:rsidRPr="0024758B">
        <w:t xml:space="preserve"> </w:t>
      </w:r>
      <w:r w:rsidR="00A73211" w:rsidRPr="0024758B">
        <w:t>Índice de Endividamento Total como requisito de qualificação econômico-financeira</w:t>
      </w:r>
      <w:r w:rsidR="0024758B">
        <w:t xml:space="preserve">, observo que </w:t>
      </w:r>
      <w:r w:rsidR="00151C52">
        <w:t>é discricionariedade da Administração</w:t>
      </w:r>
      <w:r w:rsidR="00151C52" w:rsidRPr="0024758B">
        <w:t>, de acordo com as peculiaridades de cada objeto, a definição de quais, dentre os documentos elencados em lei, são indispensáveis para demonstração de aptidão da licitante.</w:t>
      </w:r>
    </w:p>
    <w:p w14:paraId="52399FA0" w14:textId="77777777" w:rsidR="00151C52" w:rsidRDefault="00151C52" w:rsidP="0024758B">
      <w:pPr>
        <w:pStyle w:val="western"/>
        <w:spacing w:beforeAutospacing="0" w:after="0" w:line="360" w:lineRule="auto"/>
        <w:ind w:firstLine="851"/>
        <w:jc w:val="both"/>
      </w:pPr>
    </w:p>
    <w:p w14:paraId="3D65799E" w14:textId="262324A0" w:rsidR="00A73211" w:rsidRDefault="00151C52" w:rsidP="0024758B">
      <w:pPr>
        <w:pStyle w:val="western"/>
        <w:spacing w:beforeAutospacing="0" w:after="0" w:line="360" w:lineRule="auto"/>
        <w:ind w:firstLine="851"/>
        <w:jc w:val="both"/>
      </w:pPr>
      <w:r>
        <w:t xml:space="preserve">Na presente análise, </w:t>
      </w:r>
      <w:r w:rsidR="00A73211" w:rsidRPr="0024758B">
        <w:t>o certame</w:t>
      </w:r>
      <w:r>
        <w:t xml:space="preserve"> </w:t>
      </w:r>
      <w:proofErr w:type="spellStart"/>
      <w:r>
        <w:t>suso</w:t>
      </w:r>
      <w:proofErr w:type="spellEnd"/>
      <w:r>
        <w:t xml:space="preserve"> referido é constituíd</w:t>
      </w:r>
      <w:r w:rsidR="005274D9">
        <w:t>o</w:t>
      </w:r>
      <w:r>
        <w:t xml:space="preserve"> sob o sistema de </w:t>
      </w:r>
      <w:r w:rsidR="00A73211" w:rsidRPr="0024758B">
        <w:t xml:space="preserve">registro de preços, </w:t>
      </w:r>
      <w:r>
        <w:t xml:space="preserve">dessa forma, os critérios de qualificação econômico-financeira </w:t>
      </w:r>
      <w:r w:rsidR="003C6BA9">
        <w:t xml:space="preserve">definidos no instrumento convocatório </w:t>
      </w:r>
      <w:r>
        <w:t>já são suficientes para salvaguardar o interesse público, vejamos.</w:t>
      </w:r>
    </w:p>
    <w:p w14:paraId="7288C807" w14:textId="046EB6EC" w:rsidR="00151C52" w:rsidRDefault="00151C52" w:rsidP="002B7B13">
      <w:pPr>
        <w:pStyle w:val="western"/>
        <w:spacing w:beforeAutospacing="0" w:after="0"/>
        <w:ind w:firstLine="851"/>
        <w:jc w:val="both"/>
      </w:pPr>
    </w:p>
    <w:p w14:paraId="73226484" w14:textId="77777777" w:rsidR="00151C52" w:rsidRPr="00151C52" w:rsidRDefault="00151C52" w:rsidP="002B7B13">
      <w:pPr>
        <w:spacing w:after="0" w:line="240" w:lineRule="auto"/>
        <w:ind w:left="2268"/>
        <w:jc w:val="both"/>
        <w:outlineLvl w:val="1"/>
        <w:rPr>
          <w:rFonts w:ascii="Times New Roman" w:hAnsi="Times New Roman" w:cs="Times New Roman"/>
          <w:sz w:val="20"/>
          <w:szCs w:val="20"/>
        </w:rPr>
      </w:pPr>
      <w:r w:rsidRPr="00151C52">
        <w:rPr>
          <w:rFonts w:ascii="Times New Roman" w:eastAsia="Arial" w:hAnsi="Times New Roman" w:cs="Times New Roman"/>
          <w:b/>
          <w:bCs/>
          <w:sz w:val="20"/>
          <w:szCs w:val="20"/>
        </w:rPr>
        <w:t xml:space="preserve">11.6 - Qualificação econômico-financeira: </w:t>
      </w:r>
    </w:p>
    <w:p w14:paraId="09771291" w14:textId="77777777" w:rsidR="00151C52" w:rsidRPr="00151C52" w:rsidRDefault="00151C52" w:rsidP="002B7B13">
      <w:pPr>
        <w:spacing w:after="0" w:line="240" w:lineRule="auto"/>
        <w:ind w:left="2268"/>
        <w:jc w:val="both"/>
        <w:outlineLvl w:val="1"/>
        <w:rPr>
          <w:rFonts w:ascii="Times New Roman" w:eastAsia="Arial" w:hAnsi="Times New Roman" w:cs="Times New Roman"/>
          <w:bCs/>
          <w:sz w:val="20"/>
          <w:szCs w:val="20"/>
        </w:rPr>
      </w:pPr>
      <w:r w:rsidRPr="00151C52">
        <w:rPr>
          <w:rFonts w:ascii="Times New Roman" w:eastAsia="Arial" w:hAnsi="Times New Roman" w:cs="Times New Roman"/>
          <w:b/>
          <w:bCs/>
          <w:sz w:val="20"/>
          <w:szCs w:val="20"/>
        </w:rPr>
        <w:t>a)</w:t>
      </w:r>
      <w:r w:rsidRPr="00151C52">
        <w:rPr>
          <w:rFonts w:ascii="Times New Roman" w:eastAsia="Arial" w:hAnsi="Times New Roman" w:cs="Times New Roman"/>
          <w:bCs/>
          <w:sz w:val="20"/>
          <w:szCs w:val="20"/>
        </w:rPr>
        <w:t xml:space="preserve"> Certidão negativa de Falência ou Recuperação Judicial, expedida pelo distribuidor da sede da pessoa jurídica, com data de emissão não superior a 180 (cento e oitenta) dias, quando não constar expressamente no documento o seu prazo de validade.</w:t>
      </w:r>
    </w:p>
    <w:p w14:paraId="38100CD5" w14:textId="77777777" w:rsidR="00151C52" w:rsidRPr="00151C52" w:rsidRDefault="00151C52" w:rsidP="00151C52">
      <w:pPr>
        <w:spacing w:after="0" w:line="240" w:lineRule="auto"/>
        <w:ind w:left="2268"/>
        <w:jc w:val="both"/>
        <w:outlineLvl w:val="1"/>
        <w:rPr>
          <w:rFonts w:ascii="Times New Roman" w:hAnsi="Times New Roman" w:cs="Times New Roman"/>
          <w:sz w:val="20"/>
          <w:szCs w:val="20"/>
          <w:shd w:val="clear" w:color="auto" w:fill="FFFFFF"/>
        </w:rPr>
      </w:pPr>
      <w:r w:rsidRPr="00151C52">
        <w:rPr>
          <w:rFonts w:ascii="Times New Roman" w:eastAsia="Arial" w:hAnsi="Times New Roman" w:cs="Times New Roman"/>
          <w:b/>
          <w:bCs/>
          <w:sz w:val="20"/>
          <w:szCs w:val="20"/>
        </w:rPr>
        <w:t>a.1)</w:t>
      </w:r>
      <w:r w:rsidRPr="00151C52">
        <w:rPr>
          <w:rFonts w:ascii="Times New Roman" w:eastAsia="Arial" w:hAnsi="Times New Roman" w:cs="Times New Roman"/>
          <w:bCs/>
          <w:sz w:val="20"/>
          <w:szCs w:val="20"/>
        </w:rPr>
        <w:t xml:space="preserve"> Para empresas com sede no Estado de Santa Catarina, considerando a implantação do sistema EPROC no Poder Judiciário de Santa Catarina, a partir de 1º/4/2019, as certidões do modelo "Falência, Concordata e Recuperação Judicial" deverão ser solicitadas tanto no sistema EPROC quanto no SAJ. As duas certidões deverão ser apresentadas conjuntamente, caso contrário não terão validade.</w:t>
      </w:r>
    </w:p>
    <w:p w14:paraId="5AC91E25" w14:textId="77777777" w:rsidR="00151C52" w:rsidRPr="00151C52" w:rsidRDefault="00151C52" w:rsidP="00151C52">
      <w:pPr>
        <w:spacing w:after="0" w:line="240" w:lineRule="auto"/>
        <w:ind w:left="2268"/>
        <w:jc w:val="both"/>
        <w:outlineLvl w:val="1"/>
        <w:rPr>
          <w:rFonts w:ascii="Times New Roman" w:hAnsi="Times New Roman" w:cs="Times New Roman"/>
          <w:sz w:val="20"/>
          <w:szCs w:val="20"/>
          <w:shd w:val="clear" w:color="auto" w:fill="FFFFFF"/>
        </w:rPr>
      </w:pPr>
      <w:r w:rsidRPr="00151C52">
        <w:rPr>
          <w:rFonts w:ascii="Times New Roman" w:eastAsia="Arial" w:hAnsi="Times New Roman" w:cs="Times New Roman"/>
          <w:b/>
          <w:bCs/>
          <w:sz w:val="20"/>
          <w:szCs w:val="20"/>
        </w:rPr>
        <w:t xml:space="preserve">OBS: </w:t>
      </w:r>
      <w:r w:rsidRPr="00151C52">
        <w:rPr>
          <w:rFonts w:ascii="Times New Roman" w:hAnsi="Times New Roman" w:cs="Times New Roman"/>
          <w:sz w:val="20"/>
          <w:szCs w:val="20"/>
          <w:u w:val="single"/>
          <w:shd w:val="clear" w:color="auto" w:fill="FFFFFF"/>
        </w:rPr>
        <w:t>É facultado ao Pregoeiro realizar diligência no site do Tribunal de Justiça de Santa Catarina para verificar a certidão</w:t>
      </w:r>
      <w:r w:rsidRPr="00151C52">
        <w:rPr>
          <w:rFonts w:ascii="Times New Roman" w:hAnsi="Times New Roman" w:cs="Times New Roman"/>
          <w:sz w:val="20"/>
          <w:szCs w:val="20"/>
          <w:shd w:val="clear" w:color="auto" w:fill="FFFFFF"/>
        </w:rPr>
        <w:t>.</w:t>
      </w:r>
    </w:p>
    <w:p w14:paraId="70965851" w14:textId="19036A7E" w:rsidR="00151C52" w:rsidRPr="00151C52" w:rsidRDefault="00151C52" w:rsidP="00151C52">
      <w:pPr>
        <w:pStyle w:val="PargrafodaLista"/>
        <w:suppressAutoHyphens w:val="0"/>
        <w:ind w:left="2268"/>
        <w:jc w:val="both"/>
        <w:outlineLvl w:val="1"/>
        <w:rPr>
          <w:rFonts w:ascii="Times New Roman" w:hAnsi="Times New Roman"/>
          <w:sz w:val="20"/>
          <w:szCs w:val="20"/>
          <w:shd w:val="clear" w:color="auto" w:fill="FFFFFF"/>
          <w:lang w:val="pt-BR"/>
        </w:rPr>
      </w:pPr>
      <w:r>
        <w:rPr>
          <w:rFonts w:ascii="Times New Roman" w:eastAsia="Arial" w:hAnsi="Times New Roman"/>
          <w:b/>
          <w:bCs/>
          <w:sz w:val="20"/>
          <w:szCs w:val="20"/>
          <w:lang w:val="pt-BR"/>
        </w:rPr>
        <w:t>b</w:t>
      </w:r>
      <w:r w:rsidRPr="00151C52">
        <w:rPr>
          <w:rFonts w:ascii="Times New Roman" w:eastAsia="Arial" w:hAnsi="Times New Roman"/>
          <w:b/>
          <w:bCs/>
          <w:sz w:val="20"/>
          <w:szCs w:val="20"/>
          <w:lang w:val="pt-BR"/>
        </w:rPr>
        <w:t>)</w:t>
      </w:r>
      <w:r>
        <w:rPr>
          <w:rFonts w:ascii="Times New Roman" w:eastAsia="Arial" w:hAnsi="Times New Roman"/>
          <w:sz w:val="20"/>
          <w:szCs w:val="20"/>
          <w:lang w:val="pt-BR"/>
        </w:rPr>
        <w:t xml:space="preserve"> </w:t>
      </w:r>
      <w:r w:rsidRPr="00151C52">
        <w:rPr>
          <w:rFonts w:ascii="Times New Roman" w:eastAsia="Arial" w:hAnsi="Times New Roman"/>
          <w:sz w:val="20"/>
          <w:szCs w:val="20"/>
          <w:lang w:val="pt-BR"/>
        </w:rPr>
        <w:t>Comprovação de patrimônio líquido de 5% (cinco por cento) do valor estimado da contratação</w:t>
      </w:r>
      <w:r w:rsidRPr="00151C52">
        <w:rPr>
          <w:rFonts w:ascii="Times New Roman" w:eastAsia="Arial" w:hAnsi="Times New Roman"/>
          <w:bCs/>
          <w:sz w:val="20"/>
          <w:szCs w:val="20"/>
          <w:lang w:val="pt-BR"/>
        </w:rPr>
        <w:t>, por meio da apresentação de certidão simplificada ou do balanço patrimonial e demonstrações contábeis do último exercício social, apresentados na forma da lei, vedada a substituição por balancetes ou balanços provisórios, podendo ser atualizados por índices oficiais, quando encerrados há mais de 3 (três) meses da data da apresentação da proposta;</w:t>
      </w:r>
    </w:p>
    <w:p w14:paraId="52C70453" w14:textId="67F65D61" w:rsidR="00151C52" w:rsidRPr="00151C52" w:rsidRDefault="00151C52" w:rsidP="00151C52">
      <w:pPr>
        <w:pStyle w:val="PargrafodaLista"/>
        <w:suppressAutoHyphens w:val="0"/>
        <w:ind w:left="2268"/>
        <w:jc w:val="both"/>
        <w:outlineLvl w:val="1"/>
        <w:rPr>
          <w:rFonts w:ascii="Times New Roman" w:hAnsi="Times New Roman"/>
          <w:sz w:val="20"/>
          <w:szCs w:val="20"/>
          <w:shd w:val="clear" w:color="auto" w:fill="FFFFFF"/>
          <w:lang w:val="pt-BR"/>
        </w:rPr>
      </w:pPr>
      <w:r>
        <w:rPr>
          <w:rFonts w:ascii="Times New Roman" w:eastAsia="Arial" w:hAnsi="Times New Roman"/>
          <w:b/>
          <w:bCs/>
          <w:sz w:val="20"/>
          <w:szCs w:val="20"/>
          <w:lang w:val="pt-BR"/>
        </w:rPr>
        <w:t>c</w:t>
      </w:r>
      <w:r w:rsidRPr="00151C52">
        <w:rPr>
          <w:rFonts w:ascii="Times New Roman" w:eastAsia="Arial" w:hAnsi="Times New Roman"/>
          <w:b/>
          <w:bCs/>
          <w:sz w:val="20"/>
          <w:szCs w:val="20"/>
          <w:lang w:val="pt-BR"/>
        </w:rPr>
        <w:t>)</w:t>
      </w:r>
      <w:r>
        <w:rPr>
          <w:rFonts w:ascii="Times New Roman" w:eastAsia="Arial" w:hAnsi="Times New Roman"/>
          <w:sz w:val="20"/>
          <w:szCs w:val="20"/>
          <w:lang w:val="pt-BR"/>
        </w:rPr>
        <w:t xml:space="preserve"> </w:t>
      </w:r>
      <w:r w:rsidRPr="00151C52">
        <w:rPr>
          <w:rFonts w:ascii="Times New Roman" w:eastAsia="Arial" w:hAnsi="Times New Roman"/>
          <w:sz w:val="20"/>
          <w:szCs w:val="20"/>
          <w:lang w:val="pt-BR"/>
        </w:rPr>
        <w:t>Balanço patrimonial,</w:t>
      </w:r>
      <w:r w:rsidRPr="00151C52">
        <w:rPr>
          <w:rFonts w:ascii="Times New Roman" w:eastAsia="Arial" w:hAnsi="Times New Roman"/>
          <w:bCs/>
          <w:sz w:val="20"/>
          <w:szCs w:val="20"/>
          <w:lang w:val="pt-BR"/>
        </w:rPr>
        <w:t xml:space="preserve"> apresentado na forma da lei, acompanhado da Demonstração do Resultado do Exercício (DRE), do último exercício social exigível (ano de 2021), assinados pelo representante legal do licitante e por contador com registro profissional, sendo vedada a substituição dos documentos exigidos por balancetes ou balanços provisórios.</w:t>
      </w:r>
    </w:p>
    <w:p w14:paraId="37FDC962" w14:textId="77777777" w:rsidR="00151C52" w:rsidRPr="00151C52" w:rsidRDefault="00151C52" w:rsidP="00151C52">
      <w:pPr>
        <w:spacing w:after="0" w:line="240" w:lineRule="auto"/>
        <w:ind w:left="2268"/>
        <w:jc w:val="both"/>
        <w:outlineLvl w:val="1"/>
        <w:rPr>
          <w:rFonts w:ascii="Times New Roman" w:eastAsia="Arial" w:hAnsi="Times New Roman" w:cs="Times New Roman"/>
          <w:bCs/>
          <w:sz w:val="20"/>
          <w:szCs w:val="20"/>
        </w:rPr>
      </w:pPr>
      <w:r w:rsidRPr="00151C52">
        <w:rPr>
          <w:rFonts w:ascii="Times New Roman" w:eastAsia="Arial" w:hAnsi="Times New Roman" w:cs="Times New Roman"/>
          <w:b/>
          <w:sz w:val="20"/>
          <w:szCs w:val="20"/>
        </w:rPr>
        <w:t>c.1)</w:t>
      </w:r>
      <w:r w:rsidRPr="00151C52">
        <w:rPr>
          <w:rFonts w:ascii="Times New Roman" w:eastAsia="Arial" w:hAnsi="Times New Roman" w:cs="Times New Roman"/>
          <w:bCs/>
          <w:sz w:val="20"/>
          <w:szCs w:val="20"/>
        </w:rPr>
        <w:t xml:space="preserve"> Serão aceitos o balanço patrimonial e a DRE apresentados por qualquer uma das formas abaixo:</w:t>
      </w:r>
    </w:p>
    <w:p w14:paraId="1E23774A" w14:textId="77777777" w:rsidR="00151C52" w:rsidRPr="00151C52" w:rsidRDefault="00151C52" w:rsidP="00151C52">
      <w:pPr>
        <w:spacing w:after="0" w:line="240" w:lineRule="auto"/>
        <w:ind w:left="2268"/>
        <w:jc w:val="both"/>
        <w:outlineLvl w:val="1"/>
        <w:rPr>
          <w:rFonts w:ascii="Times New Roman" w:eastAsia="Arial" w:hAnsi="Times New Roman" w:cs="Times New Roman"/>
          <w:bCs/>
          <w:sz w:val="20"/>
          <w:szCs w:val="20"/>
        </w:rPr>
      </w:pPr>
      <w:r w:rsidRPr="00151C52">
        <w:rPr>
          <w:rFonts w:ascii="Times New Roman" w:eastAsia="Arial" w:hAnsi="Times New Roman" w:cs="Times New Roman"/>
          <w:b/>
          <w:sz w:val="20"/>
          <w:szCs w:val="20"/>
        </w:rPr>
        <w:t>c.2)</w:t>
      </w:r>
      <w:r w:rsidRPr="00151C52">
        <w:rPr>
          <w:rFonts w:ascii="Times New Roman" w:eastAsia="Arial" w:hAnsi="Times New Roman" w:cs="Times New Roman"/>
          <w:bCs/>
          <w:sz w:val="20"/>
          <w:szCs w:val="20"/>
        </w:rPr>
        <w:t xml:space="preserve"> Cópia registrada e autenticada do balanço patrimonial e do DRE, bem como dos termos de abertura e encerramento e termo de autenticação do recibo gerado pelo Sistema Público de Escrituração Digital (SPED); ou</w:t>
      </w:r>
    </w:p>
    <w:p w14:paraId="51A41EAF" w14:textId="77777777" w:rsidR="00151C52" w:rsidRPr="00151C52" w:rsidRDefault="00151C52" w:rsidP="00151C52">
      <w:pPr>
        <w:spacing w:after="0" w:line="240" w:lineRule="auto"/>
        <w:ind w:left="2268"/>
        <w:jc w:val="both"/>
        <w:outlineLvl w:val="1"/>
        <w:rPr>
          <w:rFonts w:ascii="Times New Roman" w:eastAsia="Arial" w:hAnsi="Times New Roman" w:cs="Times New Roman"/>
          <w:bCs/>
          <w:sz w:val="20"/>
          <w:szCs w:val="20"/>
        </w:rPr>
      </w:pPr>
      <w:r w:rsidRPr="00151C52">
        <w:rPr>
          <w:rFonts w:ascii="Times New Roman" w:eastAsia="Arial" w:hAnsi="Times New Roman" w:cs="Times New Roman"/>
          <w:b/>
          <w:sz w:val="20"/>
          <w:szCs w:val="20"/>
        </w:rPr>
        <w:t>c.3)</w:t>
      </w:r>
      <w:r w:rsidRPr="00151C52">
        <w:rPr>
          <w:rFonts w:ascii="Times New Roman" w:eastAsia="Arial" w:hAnsi="Times New Roman" w:cs="Times New Roman"/>
          <w:bCs/>
          <w:sz w:val="20"/>
          <w:szCs w:val="20"/>
        </w:rPr>
        <w:t xml:space="preserve"> Cópia do balanço patrimonial e do DRE, bem como dos termos de abertura e encerramento do livro diário registrados na Junta Comercial; ou</w:t>
      </w:r>
    </w:p>
    <w:p w14:paraId="203A0062" w14:textId="77777777" w:rsidR="00151C52" w:rsidRPr="00151C52" w:rsidRDefault="00151C52" w:rsidP="00151C52">
      <w:pPr>
        <w:spacing w:after="0" w:line="240" w:lineRule="auto"/>
        <w:ind w:left="2268"/>
        <w:jc w:val="both"/>
        <w:outlineLvl w:val="1"/>
        <w:rPr>
          <w:rFonts w:ascii="Times New Roman" w:eastAsia="Arial" w:hAnsi="Times New Roman" w:cs="Times New Roman"/>
          <w:bCs/>
          <w:sz w:val="20"/>
          <w:szCs w:val="20"/>
        </w:rPr>
      </w:pPr>
      <w:r w:rsidRPr="00151C52">
        <w:rPr>
          <w:rFonts w:ascii="Times New Roman" w:eastAsia="Arial" w:hAnsi="Times New Roman" w:cs="Times New Roman"/>
          <w:b/>
          <w:sz w:val="20"/>
          <w:szCs w:val="20"/>
        </w:rPr>
        <w:t>c.4)</w:t>
      </w:r>
      <w:r w:rsidRPr="00151C52">
        <w:rPr>
          <w:rFonts w:ascii="Times New Roman" w:eastAsia="Arial" w:hAnsi="Times New Roman" w:cs="Times New Roman"/>
          <w:bCs/>
          <w:sz w:val="20"/>
          <w:szCs w:val="20"/>
        </w:rPr>
        <w:t xml:space="preserve"> Cópia legível do balanço patrimonial e do DRE publicados em jornal ou revista demonstrando o nome do veículo e a data ou período de circulação.</w:t>
      </w:r>
    </w:p>
    <w:p w14:paraId="6C2D7D26" w14:textId="77777777" w:rsidR="00151C52" w:rsidRPr="00151C52" w:rsidRDefault="00151C52" w:rsidP="00151C52">
      <w:pPr>
        <w:pStyle w:val="PargrafodaLista"/>
        <w:numPr>
          <w:ilvl w:val="0"/>
          <w:numId w:val="5"/>
        </w:numPr>
        <w:suppressAutoHyphens w:val="0"/>
        <w:ind w:left="2268" w:firstLine="0"/>
        <w:jc w:val="both"/>
        <w:outlineLvl w:val="1"/>
        <w:rPr>
          <w:rFonts w:ascii="Times New Roman" w:eastAsia="Arial" w:hAnsi="Times New Roman"/>
          <w:bCs/>
          <w:sz w:val="20"/>
          <w:szCs w:val="20"/>
          <w:lang w:val="pt-BR"/>
        </w:rPr>
      </w:pPr>
      <w:r w:rsidRPr="00151C52">
        <w:rPr>
          <w:rFonts w:ascii="Times New Roman" w:eastAsia="Arial" w:hAnsi="Times New Roman"/>
          <w:sz w:val="20"/>
          <w:szCs w:val="20"/>
          <w:lang w:val="pt-BR"/>
        </w:rPr>
        <w:t>Demonstração financeira</w:t>
      </w:r>
      <w:r w:rsidRPr="00151C52">
        <w:rPr>
          <w:rFonts w:ascii="Times New Roman" w:eastAsia="Arial" w:hAnsi="Times New Roman"/>
          <w:bCs/>
          <w:sz w:val="20"/>
          <w:szCs w:val="20"/>
          <w:lang w:val="pt-BR"/>
        </w:rPr>
        <w:t xml:space="preserve">, assinada por contador com registro profissional e pelo responsável legal do licitante, compatível com os dados do balanço patrimonial, que comprove a boa saúde financeira do licitante, que será avaliada pelos índices de </w:t>
      </w:r>
      <w:r w:rsidRPr="00151C52">
        <w:rPr>
          <w:rFonts w:ascii="Times New Roman" w:eastAsia="Arial" w:hAnsi="Times New Roman"/>
          <w:bCs/>
          <w:sz w:val="20"/>
          <w:szCs w:val="20"/>
          <w:lang w:val="pt-BR"/>
        </w:rPr>
        <w:lastRenderedPageBreak/>
        <w:t>liquidez geral, liquidez corrente e solvência geral maiores que 1 (um), resultantes da aplicação das fórmulas abaixo:</w:t>
      </w:r>
    </w:p>
    <w:p w14:paraId="28271AEF" w14:textId="21BAFBD0" w:rsidR="00151C52" w:rsidRPr="005274D9" w:rsidRDefault="00151C52" w:rsidP="00151C52">
      <w:pPr>
        <w:tabs>
          <w:tab w:val="left" w:pos="1134"/>
        </w:tabs>
        <w:spacing w:after="0" w:line="240" w:lineRule="auto"/>
        <w:ind w:left="2268"/>
        <w:jc w:val="both"/>
        <w:rPr>
          <w:rFonts w:ascii="Times New Roman" w:eastAsia="Arial" w:hAnsi="Times New Roman" w:cs="Times New Roman"/>
          <w:sz w:val="20"/>
          <w:szCs w:val="20"/>
        </w:rPr>
      </w:pPr>
      <w:r w:rsidRPr="005274D9">
        <w:rPr>
          <w:rFonts w:ascii="Times New Roman" w:eastAsia="Calibri" w:hAnsi="Times New Roman" w:cs="Times New Roman"/>
          <w:b/>
          <w:bCs/>
          <w:sz w:val="20"/>
          <w:szCs w:val="20"/>
        </w:rPr>
        <w:t xml:space="preserve">d.1) </w:t>
      </w:r>
      <w:r w:rsidRPr="005274D9">
        <w:rPr>
          <w:rFonts w:ascii="Times New Roman" w:eastAsia="Calibri" w:hAnsi="Times New Roman" w:cs="Times New Roman"/>
          <w:sz w:val="20"/>
          <w:szCs w:val="20"/>
        </w:rPr>
        <w:t xml:space="preserve">Índice de liquidez geral </w:t>
      </w:r>
      <w:r w:rsidRPr="005274D9">
        <w:rPr>
          <w:rFonts w:ascii="Times New Roman" w:eastAsia="Arial" w:hAnsi="Times New Roman" w:cs="Times New Roman"/>
          <w:sz w:val="20"/>
          <w:szCs w:val="20"/>
        </w:rPr>
        <w:t>com valor maior que 1 (um), obtido pela fórmula:</w:t>
      </w:r>
    </w:p>
    <w:tbl>
      <w:tblPr>
        <w:tblStyle w:val="Tabelacomgrade1"/>
        <w:tblW w:w="6804" w:type="dxa"/>
        <w:tblInd w:w="2263" w:type="dxa"/>
        <w:tblBorders>
          <w:insideH w:val="none" w:sz="0" w:space="0" w:color="auto"/>
          <w:insideV w:val="none" w:sz="0" w:space="0" w:color="auto"/>
        </w:tblBorders>
        <w:tblLook w:val="04A0" w:firstRow="1" w:lastRow="0" w:firstColumn="1" w:lastColumn="0" w:noHBand="0" w:noVBand="1"/>
      </w:tblPr>
      <w:tblGrid>
        <w:gridCol w:w="1417"/>
        <w:gridCol w:w="352"/>
        <w:gridCol w:w="4329"/>
        <w:gridCol w:w="370"/>
        <w:gridCol w:w="336"/>
      </w:tblGrid>
      <w:tr w:rsidR="002B7B13" w:rsidRPr="002B7B13" w14:paraId="7FDC024C" w14:textId="77777777" w:rsidTr="002B7B13">
        <w:trPr>
          <w:trHeight w:val="334"/>
        </w:trPr>
        <w:tc>
          <w:tcPr>
            <w:tcW w:w="1417" w:type="dxa"/>
            <w:vAlign w:val="center"/>
          </w:tcPr>
          <w:p w14:paraId="070776C2" w14:textId="77777777" w:rsidR="002B7B13" w:rsidRPr="002B7B13" w:rsidRDefault="002B7B13" w:rsidP="002B7B13">
            <w:pPr>
              <w:widowControl w:val="0"/>
              <w:tabs>
                <w:tab w:val="left" w:pos="1276"/>
                <w:tab w:val="left" w:pos="1843"/>
              </w:tabs>
              <w:spacing w:after="0" w:line="240" w:lineRule="auto"/>
              <w:jc w:val="center"/>
              <w:rPr>
                <w:rFonts w:ascii="Times New Roman" w:eastAsia="Arial" w:hAnsi="Times New Roman" w:cs="Times New Roman"/>
              </w:rPr>
            </w:pPr>
            <w:r w:rsidRPr="002B7B13">
              <w:rPr>
                <w:rFonts w:ascii="Times New Roman" w:eastAsia="Arial" w:hAnsi="Times New Roman" w:cs="Times New Roman"/>
                <w:b/>
              </w:rPr>
              <w:t>LIQUIDEZ GERAL</w:t>
            </w:r>
          </w:p>
        </w:tc>
        <w:tc>
          <w:tcPr>
            <w:tcW w:w="352" w:type="dxa"/>
            <w:vAlign w:val="center"/>
          </w:tcPr>
          <w:p w14:paraId="4463A2D4" w14:textId="77777777" w:rsidR="002B7B13" w:rsidRPr="002B7B13" w:rsidRDefault="002B7B13" w:rsidP="002B7B13">
            <w:pPr>
              <w:widowControl w:val="0"/>
              <w:tabs>
                <w:tab w:val="left" w:pos="1276"/>
                <w:tab w:val="left" w:pos="1843"/>
              </w:tabs>
              <w:spacing w:after="0" w:line="240" w:lineRule="auto"/>
              <w:jc w:val="center"/>
              <w:rPr>
                <w:rFonts w:ascii="Times New Roman" w:eastAsia="Arial" w:hAnsi="Times New Roman" w:cs="Times New Roman"/>
              </w:rPr>
            </w:pPr>
            <w:r w:rsidRPr="002B7B13">
              <w:rPr>
                <w:rFonts w:ascii="Times New Roman" w:eastAsia="Arial" w:hAnsi="Times New Roman" w:cs="Times New Roman"/>
                <w:b/>
              </w:rPr>
              <w:t>=</w:t>
            </w:r>
          </w:p>
        </w:tc>
        <w:tc>
          <w:tcPr>
            <w:tcW w:w="4329" w:type="dxa"/>
            <w:vAlign w:val="center"/>
          </w:tcPr>
          <w:p w14:paraId="3D6A7B41" w14:textId="77777777" w:rsidR="002B7B13" w:rsidRPr="002B7B13" w:rsidRDefault="002B7B13" w:rsidP="002B7B13">
            <w:pPr>
              <w:widowControl w:val="0"/>
              <w:tabs>
                <w:tab w:val="left" w:pos="284"/>
              </w:tabs>
              <w:spacing w:after="0" w:line="240" w:lineRule="auto"/>
              <w:jc w:val="center"/>
              <w:rPr>
                <w:rFonts w:ascii="Times New Roman" w:eastAsia="Arial" w:hAnsi="Times New Roman" w:cs="Times New Roman"/>
                <w:b/>
                <w:u w:val="single"/>
              </w:rPr>
            </w:pPr>
            <w:r w:rsidRPr="002B7B13">
              <w:rPr>
                <w:rFonts w:ascii="Times New Roman" w:eastAsia="Arial" w:hAnsi="Times New Roman" w:cs="Times New Roman"/>
                <w:b/>
                <w:u w:val="single"/>
              </w:rPr>
              <w:t>ATIVO CIRCULANTE + REALIZÁVEL A LONGO PRAZO</w:t>
            </w:r>
          </w:p>
          <w:p w14:paraId="39073718" w14:textId="77777777" w:rsidR="002B7B13" w:rsidRPr="002B7B13" w:rsidRDefault="002B7B13" w:rsidP="002B7B13">
            <w:pPr>
              <w:widowControl w:val="0"/>
              <w:tabs>
                <w:tab w:val="left" w:pos="1276"/>
                <w:tab w:val="left" w:pos="1843"/>
              </w:tabs>
              <w:spacing w:after="0" w:line="240" w:lineRule="auto"/>
              <w:jc w:val="center"/>
              <w:rPr>
                <w:rFonts w:ascii="Times New Roman" w:eastAsia="Arial" w:hAnsi="Times New Roman" w:cs="Times New Roman"/>
              </w:rPr>
            </w:pPr>
            <w:r w:rsidRPr="002B7B13">
              <w:rPr>
                <w:rFonts w:ascii="Times New Roman" w:eastAsia="Arial" w:hAnsi="Times New Roman" w:cs="Times New Roman"/>
                <w:b/>
              </w:rPr>
              <w:t>PASSIVO CIRCULANTE + EXIGÍVEL A LONGO PRAZO</w:t>
            </w:r>
          </w:p>
        </w:tc>
        <w:tc>
          <w:tcPr>
            <w:tcW w:w="370" w:type="dxa"/>
            <w:vAlign w:val="center"/>
          </w:tcPr>
          <w:p w14:paraId="64D95C53" w14:textId="77777777" w:rsidR="002B7B13" w:rsidRPr="002B7B13" w:rsidRDefault="002B7B13" w:rsidP="002B7B13">
            <w:pPr>
              <w:widowControl w:val="0"/>
              <w:tabs>
                <w:tab w:val="left" w:pos="1276"/>
                <w:tab w:val="left" w:pos="1843"/>
              </w:tabs>
              <w:spacing w:after="0" w:line="240" w:lineRule="auto"/>
              <w:jc w:val="center"/>
              <w:rPr>
                <w:rFonts w:ascii="Times New Roman" w:eastAsia="Arial" w:hAnsi="Times New Roman" w:cs="Times New Roman"/>
              </w:rPr>
            </w:pPr>
            <w:r w:rsidRPr="002B7B13">
              <w:rPr>
                <w:rFonts w:ascii="Times New Roman" w:eastAsia="Arial" w:hAnsi="Times New Roman" w:cs="Times New Roman"/>
                <w:b/>
              </w:rPr>
              <w:t>&gt;</w:t>
            </w:r>
          </w:p>
        </w:tc>
        <w:tc>
          <w:tcPr>
            <w:tcW w:w="336" w:type="dxa"/>
            <w:vAlign w:val="center"/>
          </w:tcPr>
          <w:p w14:paraId="01B7B65F" w14:textId="77777777" w:rsidR="002B7B13" w:rsidRPr="002B7B13" w:rsidRDefault="002B7B13" w:rsidP="002B7B13">
            <w:pPr>
              <w:widowControl w:val="0"/>
              <w:tabs>
                <w:tab w:val="left" w:pos="1276"/>
                <w:tab w:val="left" w:pos="1843"/>
              </w:tabs>
              <w:spacing w:after="0" w:line="240" w:lineRule="auto"/>
              <w:jc w:val="center"/>
              <w:rPr>
                <w:rFonts w:ascii="Times New Roman" w:eastAsia="Arial" w:hAnsi="Times New Roman" w:cs="Times New Roman"/>
                <w:b/>
              </w:rPr>
            </w:pPr>
            <w:r w:rsidRPr="002B7B13">
              <w:rPr>
                <w:rFonts w:ascii="Times New Roman" w:eastAsia="Arial" w:hAnsi="Times New Roman" w:cs="Times New Roman"/>
                <w:b/>
              </w:rPr>
              <w:t>1</w:t>
            </w:r>
          </w:p>
        </w:tc>
      </w:tr>
    </w:tbl>
    <w:p w14:paraId="644E41E9" w14:textId="4E552C55" w:rsidR="00151C52" w:rsidRPr="005274D9" w:rsidRDefault="00151C52" w:rsidP="00151C52">
      <w:pPr>
        <w:tabs>
          <w:tab w:val="left" w:pos="1134"/>
        </w:tabs>
        <w:spacing w:after="0" w:line="240" w:lineRule="auto"/>
        <w:ind w:left="2268"/>
        <w:jc w:val="both"/>
        <w:rPr>
          <w:rFonts w:ascii="Times New Roman" w:eastAsia="Arial" w:hAnsi="Times New Roman" w:cs="Times New Roman"/>
          <w:sz w:val="20"/>
          <w:szCs w:val="20"/>
        </w:rPr>
      </w:pPr>
      <w:r w:rsidRPr="005274D9">
        <w:rPr>
          <w:rFonts w:ascii="Times New Roman" w:eastAsia="Calibri" w:hAnsi="Times New Roman" w:cs="Times New Roman"/>
          <w:b/>
          <w:bCs/>
          <w:sz w:val="20"/>
          <w:szCs w:val="20"/>
        </w:rPr>
        <w:t xml:space="preserve">d.2) </w:t>
      </w:r>
      <w:r w:rsidRPr="005274D9">
        <w:rPr>
          <w:rFonts w:ascii="Times New Roman" w:eastAsia="Calibri" w:hAnsi="Times New Roman" w:cs="Times New Roman"/>
          <w:sz w:val="20"/>
          <w:szCs w:val="20"/>
        </w:rPr>
        <w:t xml:space="preserve">Índice de liquidez corrente </w:t>
      </w:r>
      <w:r w:rsidRPr="005274D9">
        <w:rPr>
          <w:rFonts w:ascii="Times New Roman" w:eastAsia="Arial" w:hAnsi="Times New Roman" w:cs="Times New Roman"/>
          <w:sz w:val="20"/>
          <w:szCs w:val="20"/>
        </w:rPr>
        <w:t>com valor maior que 1 (um), obtido pela fórmula:</w:t>
      </w:r>
    </w:p>
    <w:tbl>
      <w:tblPr>
        <w:tblStyle w:val="Tabelacomgrade1"/>
        <w:tblW w:w="6838" w:type="dxa"/>
        <w:tblInd w:w="2263" w:type="dxa"/>
        <w:tblBorders>
          <w:insideH w:val="none" w:sz="0" w:space="0" w:color="auto"/>
          <w:insideV w:val="none" w:sz="0" w:space="0" w:color="auto"/>
        </w:tblBorders>
        <w:tblLook w:val="04A0" w:firstRow="1" w:lastRow="0" w:firstColumn="1" w:lastColumn="0" w:noHBand="0" w:noVBand="1"/>
      </w:tblPr>
      <w:tblGrid>
        <w:gridCol w:w="1418"/>
        <w:gridCol w:w="425"/>
        <w:gridCol w:w="4253"/>
        <w:gridCol w:w="425"/>
        <w:gridCol w:w="317"/>
      </w:tblGrid>
      <w:tr w:rsidR="002B7B13" w:rsidRPr="002B7B13" w14:paraId="6A618B11" w14:textId="77777777" w:rsidTr="002B7B13">
        <w:trPr>
          <w:trHeight w:val="334"/>
        </w:trPr>
        <w:tc>
          <w:tcPr>
            <w:tcW w:w="1418" w:type="dxa"/>
            <w:vAlign w:val="center"/>
          </w:tcPr>
          <w:p w14:paraId="2D74B2FF" w14:textId="77777777" w:rsidR="002B7B13" w:rsidRPr="002B7B13" w:rsidRDefault="002B7B13" w:rsidP="002B7B13">
            <w:pPr>
              <w:widowControl w:val="0"/>
              <w:tabs>
                <w:tab w:val="left" w:pos="1276"/>
                <w:tab w:val="left" w:pos="1843"/>
              </w:tabs>
              <w:spacing w:after="0" w:line="240" w:lineRule="auto"/>
              <w:jc w:val="center"/>
              <w:rPr>
                <w:rFonts w:ascii="Times New Roman" w:eastAsia="Arial" w:hAnsi="Times New Roman" w:cs="Times New Roman"/>
              </w:rPr>
            </w:pPr>
            <w:r w:rsidRPr="002B7B13">
              <w:rPr>
                <w:rFonts w:ascii="Times New Roman" w:eastAsia="Arial" w:hAnsi="Times New Roman" w:cs="Times New Roman"/>
                <w:b/>
              </w:rPr>
              <w:t>LIQUIDEZ CORRENTE</w:t>
            </w:r>
          </w:p>
        </w:tc>
        <w:tc>
          <w:tcPr>
            <w:tcW w:w="425" w:type="dxa"/>
            <w:vAlign w:val="center"/>
          </w:tcPr>
          <w:p w14:paraId="7103AB7D" w14:textId="77777777" w:rsidR="002B7B13" w:rsidRPr="002B7B13" w:rsidRDefault="002B7B13" w:rsidP="002B7B13">
            <w:pPr>
              <w:widowControl w:val="0"/>
              <w:tabs>
                <w:tab w:val="left" w:pos="1276"/>
                <w:tab w:val="left" w:pos="1843"/>
              </w:tabs>
              <w:spacing w:after="0" w:line="240" w:lineRule="auto"/>
              <w:jc w:val="center"/>
              <w:rPr>
                <w:rFonts w:ascii="Times New Roman" w:eastAsia="Arial" w:hAnsi="Times New Roman" w:cs="Times New Roman"/>
              </w:rPr>
            </w:pPr>
            <w:r w:rsidRPr="002B7B13">
              <w:rPr>
                <w:rFonts w:ascii="Times New Roman" w:eastAsia="Arial" w:hAnsi="Times New Roman" w:cs="Times New Roman"/>
                <w:b/>
              </w:rPr>
              <w:t>=</w:t>
            </w:r>
          </w:p>
        </w:tc>
        <w:tc>
          <w:tcPr>
            <w:tcW w:w="4253" w:type="dxa"/>
            <w:vAlign w:val="center"/>
          </w:tcPr>
          <w:p w14:paraId="34D6C5DC" w14:textId="77777777" w:rsidR="002B7B13" w:rsidRPr="002B7B13" w:rsidRDefault="002B7B13" w:rsidP="002B7B13">
            <w:pPr>
              <w:widowControl w:val="0"/>
              <w:tabs>
                <w:tab w:val="left" w:pos="284"/>
              </w:tabs>
              <w:spacing w:after="0" w:line="240" w:lineRule="auto"/>
              <w:jc w:val="center"/>
              <w:rPr>
                <w:rFonts w:ascii="Times New Roman" w:eastAsia="Arial" w:hAnsi="Times New Roman" w:cs="Times New Roman"/>
                <w:b/>
                <w:u w:val="single"/>
              </w:rPr>
            </w:pPr>
            <w:r w:rsidRPr="002B7B13">
              <w:rPr>
                <w:rFonts w:ascii="Times New Roman" w:eastAsia="Arial" w:hAnsi="Times New Roman" w:cs="Times New Roman"/>
                <w:b/>
                <w:u w:val="single"/>
              </w:rPr>
              <w:t>ATIVO CIRCULANTE</w:t>
            </w:r>
          </w:p>
          <w:p w14:paraId="2E714EAE" w14:textId="77777777" w:rsidR="002B7B13" w:rsidRPr="002B7B13" w:rsidRDefault="002B7B13" w:rsidP="002B7B13">
            <w:pPr>
              <w:widowControl w:val="0"/>
              <w:tabs>
                <w:tab w:val="left" w:pos="1276"/>
                <w:tab w:val="left" w:pos="1843"/>
              </w:tabs>
              <w:spacing w:after="0" w:line="240" w:lineRule="auto"/>
              <w:jc w:val="center"/>
              <w:rPr>
                <w:rFonts w:ascii="Times New Roman" w:eastAsia="Arial" w:hAnsi="Times New Roman" w:cs="Times New Roman"/>
              </w:rPr>
            </w:pPr>
            <w:r w:rsidRPr="002B7B13">
              <w:rPr>
                <w:rFonts w:ascii="Times New Roman" w:eastAsia="Arial" w:hAnsi="Times New Roman" w:cs="Times New Roman"/>
                <w:b/>
              </w:rPr>
              <w:t>PASSIVO CIRCULANTE</w:t>
            </w:r>
          </w:p>
        </w:tc>
        <w:tc>
          <w:tcPr>
            <w:tcW w:w="425" w:type="dxa"/>
            <w:vAlign w:val="center"/>
          </w:tcPr>
          <w:p w14:paraId="4BE4472C" w14:textId="77777777" w:rsidR="002B7B13" w:rsidRPr="002B7B13" w:rsidRDefault="002B7B13" w:rsidP="002B7B13">
            <w:pPr>
              <w:widowControl w:val="0"/>
              <w:tabs>
                <w:tab w:val="left" w:pos="1276"/>
                <w:tab w:val="left" w:pos="1843"/>
              </w:tabs>
              <w:spacing w:after="0" w:line="240" w:lineRule="auto"/>
              <w:jc w:val="center"/>
              <w:rPr>
                <w:rFonts w:ascii="Times New Roman" w:eastAsia="Arial" w:hAnsi="Times New Roman" w:cs="Times New Roman"/>
              </w:rPr>
            </w:pPr>
            <w:r w:rsidRPr="002B7B13">
              <w:rPr>
                <w:rFonts w:ascii="Times New Roman" w:eastAsia="Arial" w:hAnsi="Times New Roman" w:cs="Times New Roman"/>
                <w:b/>
              </w:rPr>
              <w:t>&gt;</w:t>
            </w:r>
          </w:p>
        </w:tc>
        <w:tc>
          <w:tcPr>
            <w:tcW w:w="317" w:type="dxa"/>
            <w:vAlign w:val="center"/>
          </w:tcPr>
          <w:p w14:paraId="0F8B3449" w14:textId="77777777" w:rsidR="002B7B13" w:rsidRPr="002B7B13" w:rsidRDefault="002B7B13" w:rsidP="002B7B13">
            <w:pPr>
              <w:widowControl w:val="0"/>
              <w:tabs>
                <w:tab w:val="left" w:pos="1276"/>
                <w:tab w:val="left" w:pos="1843"/>
              </w:tabs>
              <w:spacing w:after="0" w:line="240" w:lineRule="auto"/>
              <w:jc w:val="center"/>
              <w:rPr>
                <w:rFonts w:ascii="Times New Roman" w:eastAsia="Arial" w:hAnsi="Times New Roman" w:cs="Times New Roman"/>
                <w:b/>
              </w:rPr>
            </w:pPr>
            <w:r w:rsidRPr="002B7B13">
              <w:rPr>
                <w:rFonts w:ascii="Times New Roman" w:eastAsia="Arial" w:hAnsi="Times New Roman" w:cs="Times New Roman"/>
                <w:b/>
              </w:rPr>
              <w:t>1</w:t>
            </w:r>
          </w:p>
        </w:tc>
      </w:tr>
    </w:tbl>
    <w:p w14:paraId="481F4D82" w14:textId="7E7D1931" w:rsidR="00151C52" w:rsidRDefault="00151C52" w:rsidP="00151C52">
      <w:pPr>
        <w:tabs>
          <w:tab w:val="left" w:pos="1134"/>
        </w:tabs>
        <w:spacing w:after="0" w:line="240" w:lineRule="auto"/>
        <w:ind w:left="2268"/>
        <w:jc w:val="both"/>
        <w:rPr>
          <w:rFonts w:ascii="Times New Roman" w:eastAsia="Arial" w:hAnsi="Times New Roman" w:cs="Times New Roman"/>
          <w:sz w:val="20"/>
          <w:szCs w:val="20"/>
        </w:rPr>
      </w:pPr>
      <w:r w:rsidRPr="005274D9">
        <w:rPr>
          <w:rFonts w:ascii="Times New Roman" w:eastAsia="Calibri" w:hAnsi="Times New Roman" w:cs="Times New Roman"/>
          <w:b/>
          <w:bCs/>
          <w:sz w:val="20"/>
          <w:szCs w:val="20"/>
        </w:rPr>
        <w:t xml:space="preserve">d.3) </w:t>
      </w:r>
      <w:r w:rsidRPr="005274D9">
        <w:rPr>
          <w:rFonts w:ascii="Times New Roman" w:eastAsia="Calibri" w:hAnsi="Times New Roman" w:cs="Times New Roman"/>
          <w:sz w:val="20"/>
          <w:szCs w:val="20"/>
        </w:rPr>
        <w:t xml:space="preserve">Índice de solvência geral </w:t>
      </w:r>
      <w:r w:rsidRPr="005274D9">
        <w:rPr>
          <w:rFonts w:ascii="Times New Roman" w:eastAsia="Arial" w:hAnsi="Times New Roman" w:cs="Times New Roman"/>
          <w:sz w:val="20"/>
          <w:szCs w:val="20"/>
        </w:rPr>
        <w:t>com valor maior que 1 (um), obtido pela fórmula:</w:t>
      </w:r>
    </w:p>
    <w:tbl>
      <w:tblPr>
        <w:tblStyle w:val="Tabelacomgrade1"/>
        <w:tblW w:w="6804" w:type="dxa"/>
        <w:tblInd w:w="2263" w:type="dxa"/>
        <w:tblBorders>
          <w:insideH w:val="none" w:sz="0" w:space="0" w:color="auto"/>
          <w:insideV w:val="none" w:sz="0" w:space="0" w:color="auto"/>
        </w:tblBorders>
        <w:tblLayout w:type="fixed"/>
        <w:tblLook w:val="04A0" w:firstRow="1" w:lastRow="0" w:firstColumn="1" w:lastColumn="0" w:noHBand="0" w:noVBand="1"/>
      </w:tblPr>
      <w:tblGrid>
        <w:gridCol w:w="1418"/>
        <w:gridCol w:w="425"/>
        <w:gridCol w:w="4253"/>
        <w:gridCol w:w="425"/>
        <w:gridCol w:w="283"/>
      </w:tblGrid>
      <w:tr w:rsidR="002B7B13" w:rsidRPr="002B7B13" w14:paraId="4CE2067F" w14:textId="77777777" w:rsidTr="002B7B13">
        <w:trPr>
          <w:trHeight w:val="334"/>
        </w:trPr>
        <w:tc>
          <w:tcPr>
            <w:tcW w:w="1418" w:type="dxa"/>
            <w:vAlign w:val="center"/>
          </w:tcPr>
          <w:p w14:paraId="54BE6142" w14:textId="77777777" w:rsidR="002B7B13" w:rsidRPr="002B7B13" w:rsidRDefault="002B7B13" w:rsidP="002B7B13">
            <w:pPr>
              <w:widowControl w:val="0"/>
              <w:tabs>
                <w:tab w:val="left" w:pos="1276"/>
                <w:tab w:val="left" w:pos="1843"/>
              </w:tabs>
              <w:spacing w:after="0" w:line="240" w:lineRule="auto"/>
              <w:jc w:val="center"/>
              <w:rPr>
                <w:rFonts w:ascii="Times New Roman" w:eastAsia="Arial" w:hAnsi="Times New Roman" w:cs="Times New Roman"/>
              </w:rPr>
            </w:pPr>
            <w:r w:rsidRPr="002B7B13">
              <w:rPr>
                <w:rFonts w:ascii="Times New Roman" w:eastAsia="Arial" w:hAnsi="Times New Roman" w:cs="Times New Roman"/>
                <w:b/>
              </w:rPr>
              <w:t>SOLVÊNCIA GERAL</w:t>
            </w:r>
          </w:p>
        </w:tc>
        <w:tc>
          <w:tcPr>
            <w:tcW w:w="425" w:type="dxa"/>
            <w:vAlign w:val="center"/>
          </w:tcPr>
          <w:p w14:paraId="26A61471" w14:textId="77777777" w:rsidR="002B7B13" w:rsidRPr="002B7B13" w:rsidRDefault="002B7B13" w:rsidP="002B7B13">
            <w:pPr>
              <w:widowControl w:val="0"/>
              <w:tabs>
                <w:tab w:val="left" w:pos="1276"/>
                <w:tab w:val="left" w:pos="1843"/>
              </w:tabs>
              <w:spacing w:after="0" w:line="240" w:lineRule="auto"/>
              <w:jc w:val="right"/>
              <w:rPr>
                <w:rFonts w:ascii="Times New Roman" w:eastAsia="Arial" w:hAnsi="Times New Roman" w:cs="Times New Roman"/>
              </w:rPr>
            </w:pPr>
            <w:r w:rsidRPr="002B7B13">
              <w:rPr>
                <w:rFonts w:ascii="Times New Roman" w:eastAsia="Arial" w:hAnsi="Times New Roman" w:cs="Times New Roman"/>
                <w:b/>
              </w:rPr>
              <w:t>=</w:t>
            </w:r>
          </w:p>
        </w:tc>
        <w:tc>
          <w:tcPr>
            <w:tcW w:w="4253" w:type="dxa"/>
          </w:tcPr>
          <w:p w14:paraId="4C6B095E" w14:textId="77777777" w:rsidR="002B7B13" w:rsidRPr="002B7B13" w:rsidRDefault="002B7B13" w:rsidP="002B7B13">
            <w:pPr>
              <w:widowControl w:val="0"/>
              <w:tabs>
                <w:tab w:val="left" w:pos="284"/>
              </w:tabs>
              <w:spacing w:after="0" w:line="240" w:lineRule="auto"/>
              <w:jc w:val="center"/>
              <w:rPr>
                <w:rFonts w:ascii="Times New Roman" w:eastAsia="Arial" w:hAnsi="Times New Roman" w:cs="Times New Roman"/>
                <w:b/>
                <w:u w:val="single"/>
              </w:rPr>
            </w:pPr>
            <w:r w:rsidRPr="002B7B13">
              <w:rPr>
                <w:rFonts w:ascii="Times New Roman" w:eastAsia="Arial" w:hAnsi="Times New Roman" w:cs="Times New Roman"/>
                <w:u w:val="single"/>
              </w:rPr>
              <w:t>____________</w:t>
            </w:r>
            <w:r w:rsidRPr="002B7B13">
              <w:rPr>
                <w:rFonts w:ascii="Times New Roman" w:eastAsia="Arial" w:hAnsi="Times New Roman" w:cs="Times New Roman"/>
                <w:b/>
                <w:u w:val="single"/>
              </w:rPr>
              <w:t>ATIVO TOTAL</w:t>
            </w:r>
            <w:r w:rsidRPr="002B7B13">
              <w:rPr>
                <w:rFonts w:ascii="Times New Roman" w:eastAsia="Arial" w:hAnsi="Times New Roman" w:cs="Times New Roman"/>
                <w:u w:val="single"/>
              </w:rPr>
              <w:t>____________</w:t>
            </w:r>
          </w:p>
          <w:p w14:paraId="41533E94" w14:textId="77777777" w:rsidR="002B7B13" w:rsidRPr="002B7B13" w:rsidRDefault="002B7B13" w:rsidP="002B7B13">
            <w:pPr>
              <w:widowControl w:val="0"/>
              <w:tabs>
                <w:tab w:val="left" w:pos="1276"/>
                <w:tab w:val="left" w:pos="1843"/>
              </w:tabs>
              <w:spacing w:after="0" w:line="240" w:lineRule="auto"/>
              <w:jc w:val="center"/>
              <w:rPr>
                <w:rFonts w:ascii="Times New Roman" w:eastAsia="Arial" w:hAnsi="Times New Roman" w:cs="Times New Roman"/>
              </w:rPr>
            </w:pPr>
            <w:r w:rsidRPr="002B7B13">
              <w:rPr>
                <w:rFonts w:ascii="Times New Roman" w:eastAsia="Arial" w:hAnsi="Times New Roman" w:cs="Times New Roman"/>
                <w:b/>
              </w:rPr>
              <w:t>PASSIVO + EXIGÍVEL A LONGO PRAZO</w:t>
            </w:r>
          </w:p>
        </w:tc>
        <w:tc>
          <w:tcPr>
            <w:tcW w:w="425" w:type="dxa"/>
            <w:vAlign w:val="center"/>
          </w:tcPr>
          <w:p w14:paraId="31948F08" w14:textId="77777777" w:rsidR="002B7B13" w:rsidRPr="002B7B13" w:rsidRDefault="002B7B13" w:rsidP="002B7B13">
            <w:pPr>
              <w:widowControl w:val="0"/>
              <w:tabs>
                <w:tab w:val="left" w:pos="1276"/>
                <w:tab w:val="left" w:pos="1843"/>
              </w:tabs>
              <w:spacing w:after="0" w:line="240" w:lineRule="auto"/>
              <w:rPr>
                <w:rFonts w:ascii="Times New Roman" w:eastAsia="Arial" w:hAnsi="Times New Roman" w:cs="Times New Roman"/>
              </w:rPr>
            </w:pPr>
            <w:r w:rsidRPr="002B7B13">
              <w:rPr>
                <w:rFonts w:ascii="Times New Roman" w:eastAsia="Arial" w:hAnsi="Times New Roman" w:cs="Times New Roman"/>
                <w:b/>
              </w:rPr>
              <w:t>&gt;</w:t>
            </w:r>
          </w:p>
        </w:tc>
        <w:tc>
          <w:tcPr>
            <w:tcW w:w="283" w:type="dxa"/>
            <w:vAlign w:val="center"/>
          </w:tcPr>
          <w:p w14:paraId="2B3FE286" w14:textId="77777777" w:rsidR="002B7B13" w:rsidRPr="002B7B13" w:rsidRDefault="002B7B13" w:rsidP="002B7B13">
            <w:pPr>
              <w:widowControl w:val="0"/>
              <w:tabs>
                <w:tab w:val="left" w:pos="1276"/>
                <w:tab w:val="left" w:pos="1843"/>
              </w:tabs>
              <w:spacing w:after="0" w:line="240" w:lineRule="auto"/>
              <w:rPr>
                <w:rFonts w:ascii="Times New Roman" w:eastAsia="Arial" w:hAnsi="Times New Roman" w:cs="Times New Roman"/>
                <w:b/>
              </w:rPr>
            </w:pPr>
            <w:r w:rsidRPr="002B7B13">
              <w:rPr>
                <w:rFonts w:ascii="Times New Roman" w:eastAsia="Arial" w:hAnsi="Times New Roman" w:cs="Times New Roman"/>
                <w:b/>
              </w:rPr>
              <w:t>1</w:t>
            </w:r>
          </w:p>
        </w:tc>
      </w:tr>
    </w:tbl>
    <w:p w14:paraId="795EE39D" w14:textId="77777777" w:rsidR="00151C52" w:rsidRPr="00151C52" w:rsidRDefault="00151C52" w:rsidP="00151C52">
      <w:pPr>
        <w:spacing w:after="0" w:line="240" w:lineRule="auto"/>
        <w:ind w:left="2268"/>
        <w:jc w:val="both"/>
        <w:outlineLvl w:val="1"/>
        <w:rPr>
          <w:rFonts w:ascii="Times New Roman" w:eastAsia="Arial" w:hAnsi="Times New Roman" w:cs="Times New Roman"/>
          <w:bCs/>
          <w:sz w:val="20"/>
          <w:szCs w:val="20"/>
        </w:rPr>
      </w:pPr>
      <w:r w:rsidRPr="00151C52">
        <w:rPr>
          <w:rFonts w:ascii="Times New Roman" w:eastAsia="Arial" w:hAnsi="Times New Roman" w:cs="Times New Roman"/>
          <w:b/>
          <w:sz w:val="20"/>
          <w:szCs w:val="20"/>
        </w:rPr>
        <w:t>d.4)</w:t>
      </w:r>
      <w:r w:rsidRPr="00151C52">
        <w:rPr>
          <w:rFonts w:ascii="Times New Roman" w:eastAsia="Arial" w:hAnsi="Times New Roman" w:cs="Times New Roman"/>
          <w:bCs/>
          <w:sz w:val="20"/>
          <w:szCs w:val="20"/>
        </w:rPr>
        <w:t xml:space="preserve"> Será INABILITADO o licitante com índices de liquidez geral ou liquidez corrente ou solvência geral igual ou inferior a 1(um). </w:t>
      </w:r>
    </w:p>
    <w:p w14:paraId="484EF3D2" w14:textId="77777777" w:rsidR="00151C52" w:rsidRPr="00151C52" w:rsidRDefault="00151C52" w:rsidP="00151C52">
      <w:pPr>
        <w:spacing w:after="0" w:line="240" w:lineRule="auto"/>
        <w:ind w:left="2268"/>
        <w:jc w:val="both"/>
        <w:outlineLvl w:val="1"/>
        <w:rPr>
          <w:rFonts w:ascii="Times New Roman" w:eastAsia="Arial" w:hAnsi="Times New Roman" w:cs="Times New Roman"/>
          <w:bCs/>
          <w:sz w:val="20"/>
          <w:szCs w:val="20"/>
        </w:rPr>
      </w:pPr>
      <w:r w:rsidRPr="00151C52">
        <w:rPr>
          <w:rFonts w:ascii="Times New Roman" w:eastAsia="Arial" w:hAnsi="Times New Roman" w:cs="Times New Roman"/>
          <w:b/>
          <w:sz w:val="20"/>
          <w:szCs w:val="20"/>
        </w:rPr>
        <w:t>d.5)</w:t>
      </w:r>
      <w:r w:rsidRPr="00151C52">
        <w:rPr>
          <w:rFonts w:ascii="Times New Roman" w:eastAsia="Arial" w:hAnsi="Times New Roman" w:cs="Times New Roman"/>
          <w:bCs/>
          <w:sz w:val="20"/>
          <w:szCs w:val="20"/>
        </w:rPr>
        <w:t xml:space="preserve"> A não apresentação ou incorreção de qualquer dos índices acima solicitados é motivo para inabilitação da licitante.</w:t>
      </w:r>
    </w:p>
    <w:p w14:paraId="23069563" w14:textId="77777777" w:rsidR="005C6549" w:rsidRDefault="005C6549" w:rsidP="00A73211">
      <w:pPr>
        <w:spacing w:after="0" w:line="240" w:lineRule="auto"/>
        <w:jc w:val="both"/>
        <w:rPr>
          <w:rFonts w:ascii="Times New Roman" w:eastAsia="Times New Roman" w:hAnsi="Times New Roman" w:cs="Times New Roman"/>
          <w:bCs/>
          <w:color w:val="000000"/>
          <w:sz w:val="24"/>
          <w:szCs w:val="24"/>
          <w:lang w:eastAsia="pt-BR"/>
        </w:rPr>
      </w:pPr>
    </w:p>
    <w:p w14:paraId="1BAD4A92" w14:textId="2910A244" w:rsidR="005C6549" w:rsidRDefault="005C6549" w:rsidP="003A7E74">
      <w:pPr>
        <w:spacing w:after="0" w:line="360" w:lineRule="auto"/>
        <w:ind w:firstLine="851"/>
        <w:jc w:val="both"/>
        <w:rPr>
          <w:rFonts w:ascii="Times New Roman" w:eastAsia="Times New Roman" w:hAnsi="Times New Roman" w:cs="Times New Roman"/>
          <w:bCs/>
          <w:color w:val="000000"/>
          <w:sz w:val="24"/>
          <w:szCs w:val="24"/>
          <w:lang w:eastAsia="pt-BR"/>
        </w:rPr>
      </w:pPr>
      <w:r>
        <w:rPr>
          <w:rFonts w:ascii="Times New Roman" w:eastAsia="Times New Roman" w:hAnsi="Times New Roman" w:cs="Times New Roman"/>
          <w:bCs/>
          <w:color w:val="000000"/>
          <w:sz w:val="24"/>
          <w:szCs w:val="24"/>
          <w:lang w:eastAsia="pt-BR"/>
        </w:rPr>
        <w:t xml:space="preserve">Ademais, verifico </w:t>
      </w:r>
      <w:r w:rsidR="003A7E74">
        <w:rPr>
          <w:rFonts w:ascii="Times New Roman" w:eastAsia="Times New Roman" w:hAnsi="Times New Roman" w:cs="Times New Roman"/>
          <w:bCs/>
          <w:color w:val="000000"/>
          <w:sz w:val="24"/>
          <w:szCs w:val="24"/>
          <w:lang w:eastAsia="pt-BR"/>
        </w:rPr>
        <w:t>a presença da</w:t>
      </w:r>
      <w:r>
        <w:rPr>
          <w:rFonts w:ascii="Times New Roman" w:eastAsia="Times New Roman" w:hAnsi="Times New Roman" w:cs="Times New Roman"/>
          <w:bCs/>
          <w:color w:val="000000"/>
          <w:sz w:val="24"/>
          <w:szCs w:val="24"/>
          <w:lang w:eastAsia="pt-BR"/>
        </w:rPr>
        <w:t xml:space="preserve"> prestação de garantia de execução do contrato em valor correspondente a 5% (cinco por cento) do valor total do contrato. Assim, </w:t>
      </w:r>
      <w:r w:rsidR="003A7E74">
        <w:rPr>
          <w:rFonts w:ascii="Times New Roman" w:eastAsia="Times New Roman" w:hAnsi="Times New Roman" w:cs="Times New Roman"/>
          <w:bCs/>
          <w:color w:val="000000"/>
          <w:sz w:val="24"/>
          <w:szCs w:val="24"/>
          <w:lang w:eastAsia="pt-BR"/>
        </w:rPr>
        <w:t>não há que se falar que</w:t>
      </w:r>
      <w:r w:rsidR="003C6BA9">
        <w:rPr>
          <w:rFonts w:ascii="Times New Roman" w:eastAsia="Times New Roman" w:hAnsi="Times New Roman" w:cs="Times New Roman"/>
          <w:bCs/>
          <w:color w:val="000000"/>
          <w:sz w:val="24"/>
          <w:szCs w:val="24"/>
          <w:lang w:eastAsia="pt-BR"/>
        </w:rPr>
        <w:t>,</w:t>
      </w:r>
      <w:r w:rsidR="003A7E74">
        <w:rPr>
          <w:rFonts w:ascii="Times New Roman" w:eastAsia="Times New Roman" w:hAnsi="Times New Roman" w:cs="Times New Roman"/>
          <w:bCs/>
          <w:color w:val="000000"/>
          <w:sz w:val="24"/>
          <w:szCs w:val="24"/>
          <w:lang w:eastAsia="pt-BR"/>
        </w:rPr>
        <w:t xml:space="preserve"> ausente o</w:t>
      </w:r>
      <w:r w:rsidR="003C6BA9">
        <w:rPr>
          <w:rFonts w:ascii="Times New Roman" w:eastAsia="Times New Roman" w:hAnsi="Times New Roman" w:cs="Times New Roman"/>
          <w:bCs/>
          <w:color w:val="000000"/>
          <w:sz w:val="24"/>
          <w:szCs w:val="24"/>
          <w:lang w:eastAsia="pt-BR"/>
        </w:rPr>
        <w:t xml:space="preserve"> mencionado</w:t>
      </w:r>
      <w:r w:rsidR="003A7E74">
        <w:rPr>
          <w:rFonts w:ascii="Times New Roman" w:eastAsia="Times New Roman" w:hAnsi="Times New Roman" w:cs="Times New Roman"/>
          <w:bCs/>
          <w:color w:val="000000"/>
          <w:sz w:val="24"/>
          <w:szCs w:val="24"/>
          <w:lang w:eastAsia="pt-BR"/>
        </w:rPr>
        <w:t xml:space="preserve"> dispositivo pretenso</w:t>
      </w:r>
      <w:r w:rsidR="003C6BA9">
        <w:rPr>
          <w:rFonts w:ascii="Times New Roman" w:eastAsia="Times New Roman" w:hAnsi="Times New Roman" w:cs="Times New Roman"/>
          <w:bCs/>
          <w:color w:val="000000"/>
          <w:sz w:val="24"/>
          <w:szCs w:val="24"/>
          <w:lang w:eastAsia="pt-BR"/>
        </w:rPr>
        <w:t>,</w:t>
      </w:r>
      <w:r w:rsidR="003A7E74">
        <w:rPr>
          <w:rFonts w:ascii="Times New Roman" w:eastAsia="Times New Roman" w:hAnsi="Times New Roman" w:cs="Times New Roman"/>
          <w:bCs/>
          <w:color w:val="000000"/>
          <w:sz w:val="24"/>
          <w:szCs w:val="24"/>
          <w:lang w:eastAsia="pt-BR"/>
        </w:rPr>
        <w:t xml:space="preserve"> haveria insegurança na contratação.</w:t>
      </w:r>
    </w:p>
    <w:p w14:paraId="55802CB1" w14:textId="313F7671" w:rsidR="000C6793" w:rsidRDefault="000C6793" w:rsidP="003A7E74">
      <w:pPr>
        <w:spacing w:after="0" w:line="360" w:lineRule="auto"/>
        <w:ind w:firstLine="851"/>
        <w:jc w:val="both"/>
        <w:rPr>
          <w:rFonts w:ascii="Times New Roman" w:eastAsia="Times New Roman" w:hAnsi="Times New Roman" w:cs="Times New Roman"/>
          <w:bCs/>
          <w:color w:val="000000"/>
          <w:sz w:val="24"/>
          <w:szCs w:val="24"/>
          <w:lang w:eastAsia="pt-BR"/>
        </w:rPr>
      </w:pPr>
    </w:p>
    <w:p w14:paraId="32CC27C1" w14:textId="58EB025E" w:rsidR="003A7E74" w:rsidRDefault="003A7E74" w:rsidP="003A7E74">
      <w:pPr>
        <w:spacing w:after="0" w:line="360" w:lineRule="auto"/>
        <w:ind w:firstLine="851"/>
        <w:jc w:val="both"/>
        <w:rPr>
          <w:rFonts w:ascii="Times New Roman" w:eastAsia="Times New Roman" w:hAnsi="Times New Roman" w:cs="Times New Roman"/>
          <w:bCs/>
          <w:color w:val="000000"/>
          <w:sz w:val="24"/>
          <w:szCs w:val="24"/>
          <w:lang w:eastAsia="pt-BR"/>
        </w:rPr>
      </w:pPr>
      <w:r>
        <w:rPr>
          <w:rFonts w:ascii="Times New Roman" w:eastAsia="Times New Roman" w:hAnsi="Times New Roman" w:cs="Times New Roman"/>
          <w:bCs/>
          <w:color w:val="000000"/>
          <w:sz w:val="24"/>
          <w:szCs w:val="24"/>
          <w:lang w:eastAsia="pt-BR"/>
        </w:rPr>
        <w:t xml:space="preserve">Por fim, colaciono aos autos do processo o parecer do Departamento Contábil-Financeiro, vinculado a Secretaria da Fazenda Municipal, que </w:t>
      </w:r>
      <w:r w:rsidR="001411FB">
        <w:rPr>
          <w:rFonts w:ascii="Times New Roman" w:eastAsia="Times New Roman" w:hAnsi="Times New Roman" w:cs="Times New Roman"/>
          <w:bCs/>
          <w:color w:val="000000"/>
          <w:sz w:val="24"/>
          <w:szCs w:val="24"/>
          <w:lang w:eastAsia="pt-BR"/>
        </w:rPr>
        <w:t xml:space="preserve">justifica, </w:t>
      </w:r>
      <w:r>
        <w:rPr>
          <w:rFonts w:ascii="Times New Roman" w:eastAsia="Times New Roman" w:hAnsi="Times New Roman" w:cs="Times New Roman"/>
          <w:bCs/>
          <w:color w:val="000000"/>
          <w:sz w:val="24"/>
          <w:szCs w:val="24"/>
          <w:lang w:eastAsia="pt-BR"/>
        </w:rPr>
        <w:t xml:space="preserve">esclarece e sugere os índices contábeis </w:t>
      </w:r>
      <w:r w:rsidR="003C6BA9">
        <w:rPr>
          <w:rFonts w:ascii="Times New Roman" w:eastAsia="Times New Roman" w:hAnsi="Times New Roman" w:cs="Times New Roman"/>
          <w:bCs/>
          <w:color w:val="000000"/>
          <w:sz w:val="24"/>
          <w:szCs w:val="24"/>
          <w:lang w:eastAsia="pt-BR"/>
        </w:rPr>
        <w:t xml:space="preserve">a serem </w:t>
      </w:r>
      <w:r>
        <w:rPr>
          <w:rFonts w:ascii="Times New Roman" w:eastAsia="Times New Roman" w:hAnsi="Times New Roman" w:cs="Times New Roman"/>
          <w:bCs/>
          <w:color w:val="000000"/>
          <w:sz w:val="24"/>
          <w:szCs w:val="24"/>
          <w:lang w:eastAsia="pt-BR"/>
        </w:rPr>
        <w:t>adotados para avaliação de situação financeira suficiente ao cumprimento das obrigações decorrentes de licitação, vide Ofício SFA/DECO nº 247/2017.</w:t>
      </w:r>
    </w:p>
    <w:p w14:paraId="31D22526" w14:textId="77777777" w:rsidR="002B7B13" w:rsidRDefault="002B7B13" w:rsidP="003A7E74">
      <w:pPr>
        <w:spacing w:after="0" w:line="360" w:lineRule="auto"/>
        <w:ind w:firstLine="851"/>
        <w:jc w:val="both"/>
        <w:rPr>
          <w:rFonts w:ascii="Times New Roman" w:eastAsia="Times New Roman" w:hAnsi="Times New Roman" w:cs="Times New Roman"/>
          <w:bCs/>
          <w:color w:val="000000"/>
          <w:sz w:val="24"/>
          <w:szCs w:val="24"/>
          <w:lang w:eastAsia="pt-BR"/>
        </w:rPr>
      </w:pPr>
    </w:p>
    <w:p w14:paraId="47616E91" w14:textId="6FA8A296" w:rsidR="003A7E74" w:rsidRDefault="003C6BA9" w:rsidP="003C6BA9">
      <w:pPr>
        <w:spacing w:after="0" w:line="240" w:lineRule="auto"/>
        <w:jc w:val="center"/>
        <w:rPr>
          <w:rFonts w:ascii="Times New Roman" w:eastAsia="Times New Roman" w:hAnsi="Times New Roman" w:cs="Times New Roman"/>
          <w:bCs/>
          <w:color w:val="000000"/>
          <w:sz w:val="24"/>
          <w:szCs w:val="24"/>
          <w:lang w:eastAsia="pt-BR"/>
        </w:rPr>
      </w:pPr>
      <w:r w:rsidRPr="003C6BA9">
        <w:rPr>
          <w:rFonts w:ascii="Times New Roman" w:eastAsia="Times New Roman" w:hAnsi="Times New Roman" w:cs="Times New Roman"/>
          <w:bCs/>
          <w:noProof/>
          <w:color w:val="000000"/>
          <w:sz w:val="24"/>
          <w:szCs w:val="24"/>
          <w:lang w:eastAsia="pt-BR"/>
        </w:rPr>
        <w:drawing>
          <wp:inline distT="0" distB="0" distL="0" distR="0" wp14:anchorId="33724004" wp14:editId="4B43D995">
            <wp:extent cx="3449163" cy="2699031"/>
            <wp:effectExtent l="0" t="0" r="0" b="635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67024" cy="2713008"/>
                    </a:xfrm>
                    <a:prstGeom prst="rect">
                      <a:avLst/>
                    </a:prstGeom>
                  </pic:spPr>
                </pic:pic>
              </a:graphicData>
            </a:graphic>
          </wp:inline>
        </w:drawing>
      </w:r>
    </w:p>
    <w:p w14:paraId="6AD13415" w14:textId="77777777" w:rsidR="003C6BA9" w:rsidRDefault="003C6BA9" w:rsidP="00A73211">
      <w:pPr>
        <w:spacing w:after="0" w:line="240" w:lineRule="auto"/>
        <w:jc w:val="both"/>
        <w:rPr>
          <w:rFonts w:ascii="Times New Roman" w:eastAsia="Times New Roman" w:hAnsi="Times New Roman" w:cs="Times New Roman"/>
          <w:bCs/>
          <w:color w:val="000000"/>
          <w:sz w:val="24"/>
          <w:szCs w:val="24"/>
          <w:lang w:eastAsia="pt-BR"/>
        </w:rPr>
      </w:pPr>
    </w:p>
    <w:p w14:paraId="0C647F31" w14:textId="77777777" w:rsidR="002B7B13" w:rsidRDefault="002B7B13" w:rsidP="00A73211">
      <w:pPr>
        <w:spacing w:after="0" w:line="240" w:lineRule="auto"/>
        <w:jc w:val="both"/>
        <w:rPr>
          <w:rFonts w:ascii="Times New Roman" w:eastAsia="Times New Roman" w:hAnsi="Times New Roman" w:cs="Times New Roman"/>
          <w:bCs/>
          <w:color w:val="000000"/>
          <w:sz w:val="24"/>
          <w:szCs w:val="24"/>
          <w:u w:val="single"/>
          <w:lang w:eastAsia="pt-BR"/>
        </w:rPr>
      </w:pPr>
    </w:p>
    <w:p w14:paraId="17DD34C7" w14:textId="77777777" w:rsidR="002B7B13" w:rsidRDefault="002B7B13" w:rsidP="00A73211">
      <w:pPr>
        <w:spacing w:after="0" w:line="240" w:lineRule="auto"/>
        <w:jc w:val="both"/>
        <w:rPr>
          <w:rFonts w:ascii="Times New Roman" w:eastAsia="Times New Roman" w:hAnsi="Times New Roman" w:cs="Times New Roman"/>
          <w:bCs/>
          <w:color w:val="000000"/>
          <w:sz w:val="24"/>
          <w:szCs w:val="24"/>
          <w:u w:val="single"/>
          <w:lang w:eastAsia="pt-BR"/>
        </w:rPr>
      </w:pPr>
    </w:p>
    <w:p w14:paraId="23A2FB09" w14:textId="067028E3" w:rsidR="003A7E74" w:rsidRPr="003A7E74" w:rsidRDefault="003A7E74" w:rsidP="00A73211">
      <w:pPr>
        <w:spacing w:after="0" w:line="240" w:lineRule="auto"/>
        <w:jc w:val="both"/>
        <w:rPr>
          <w:rFonts w:ascii="Times New Roman" w:eastAsia="Times New Roman" w:hAnsi="Times New Roman" w:cs="Times New Roman"/>
          <w:bCs/>
          <w:color w:val="000000"/>
          <w:sz w:val="24"/>
          <w:szCs w:val="24"/>
          <w:u w:val="single"/>
          <w:lang w:eastAsia="pt-BR"/>
        </w:rPr>
      </w:pPr>
      <w:r w:rsidRPr="003A7E74">
        <w:rPr>
          <w:rFonts w:ascii="Times New Roman" w:eastAsia="Times New Roman" w:hAnsi="Times New Roman" w:cs="Times New Roman"/>
          <w:bCs/>
          <w:color w:val="000000"/>
          <w:sz w:val="24"/>
          <w:szCs w:val="24"/>
          <w:u w:val="single"/>
          <w:lang w:eastAsia="pt-BR"/>
        </w:rPr>
        <w:lastRenderedPageBreak/>
        <w:t>DA IMPOSSIBILIDADE DE SUBMISSÃO</w:t>
      </w:r>
      <w:r>
        <w:rPr>
          <w:rFonts w:ascii="Times New Roman" w:eastAsia="Times New Roman" w:hAnsi="Times New Roman" w:cs="Times New Roman"/>
          <w:bCs/>
          <w:color w:val="000000"/>
          <w:sz w:val="24"/>
          <w:szCs w:val="24"/>
          <w:u w:val="single"/>
          <w:lang w:eastAsia="pt-BR"/>
        </w:rPr>
        <w:t xml:space="preserve"> DE IMPUGNAÇÃO</w:t>
      </w:r>
      <w:r w:rsidRPr="003A7E74">
        <w:rPr>
          <w:rFonts w:ascii="Times New Roman" w:eastAsia="Times New Roman" w:hAnsi="Times New Roman" w:cs="Times New Roman"/>
          <w:bCs/>
          <w:color w:val="000000"/>
          <w:sz w:val="24"/>
          <w:szCs w:val="24"/>
          <w:u w:val="single"/>
          <w:lang w:eastAsia="pt-BR"/>
        </w:rPr>
        <w:t xml:space="preserve"> </w:t>
      </w:r>
      <w:r>
        <w:rPr>
          <w:rFonts w:ascii="Times New Roman" w:eastAsia="Times New Roman" w:hAnsi="Times New Roman" w:cs="Times New Roman"/>
          <w:bCs/>
          <w:color w:val="000000"/>
          <w:sz w:val="24"/>
          <w:szCs w:val="24"/>
          <w:u w:val="single"/>
          <w:lang w:eastAsia="pt-BR"/>
        </w:rPr>
        <w:t>À</w:t>
      </w:r>
      <w:r w:rsidRPr="003A7E74">
        <w:rPr>
          <w:rFonts w:ascii="Times New Roman" w:eastAsia="Times New Roman" w:hAnsi="Times New Roman" w:cs="Times New Roman"/>
          <w:bCs/>
          <w:color w:val="000000"/>
          <w:sz w:val="24"/>
          <w:szCs w:val="24"/>
          <w:u w:val="single"/>
          <w:lang w:eastAsia="pt-BR"/>
        </w:rPr>
        <w:t xml:space="preserve"> AUTORIDADE SUPERIOR</w:t>
      </w:r>
    </w:p>
    <w:p w14:paraId="0684141B" w14:textId="220DA94C" w:rsidR="00791117" w:rsidRDefault="00791117" w:rsidP="0024758B">
      <w:pPr>
        <w:pStyle w:val="western"/>
        <w:spacing w:beforeAutospacing="0" w:after="0" w:line="360" w:lineRule="auto"/>
        <w:ind w:firstLine="708"/>
        <w:jc w:val="both"/>
      </w:pPr>
    </w:p>
    <w:p w14:paraId="01249EB5" w14:textId="588E2888" w:rsidR="003C6BA9" w:rsidRDefault="00A163D6" w:rsidP="0024758B">
      <w:pPr>
        <w:pStyle w:val="western"/>
        <w:spacing w:beforeAutospacing="0" w:after="0" w:line="360" w:lineRule="auto"/>
        <w:ind w:firstLine="708"/>
        <w:jc w:val="both"/>
      </w:pPr>
      <w:r>
        <w:t>A empresa requer, por fim, que se submeta a impugnação à autoridade superior competente para apreciação final. Ocorre que não há qualquer previsão legal para tal solicitação, uma vez que o art. 24, do Decreto Municipal nº 10.540/2021, que d</w:t>
      </w:r>
      <w:r w:rsidRPr="00A163D6">
        <w:t>ispõe sobre a modalidade de Licitação denominada Pregão Eletrônico</w:t>
      </w:r>
      <w:r w:rsidR="000C6793">
        <w:t xml:space="preserve"> no âmbito municipal, </w:t>
      </w:r>
      <w:r>
        <w:t xml:space="preserve">estabelece de quem é a atribuição exclusiva de examinar e decidir sobre impugnações, não havendo duplo grau de jurisdição em tal instrumento, pois IMPUGNAÇÃO não se confunde com RECURSO, </w:t>
      </w:r>
      <w:r w:rsidR="000C6793">
        <w:t>vejamos:</w:t>
      </w:r>
    </w:p>
    <w:p w14:paraId="67B962F1" w14:textId="40FE07C7" w:rsidR="00A163D6" w:rsidRPr="002B7B13" w:rsidRDefault="00A163D6" w:rsidP="002B7B13">
      <w:pPr>
        <w:pStyle w:val="western"/>
        <w:spacing w:beforeAutospacing="0" w:after="0"/>
        <w:ind w:firstLine="708"/>
        <w:jc w:val="both"/>
        <w:rPr>
          <w:sz w:val="20"/>
          <w:szCs w:val="20"/>
        </w:rPr>
      </w:pPr>
    </w:p>
    <w:p w14:paraId="2F6B78FD" w14:textId="7672D17C" w:rsidR="00A163D6" w:rsidRPr="002B7B13" w:rsidRDefault="000C6793" w:rsidP="002B7B13">
      <w:pPr>
        <w:pStyle w:val="western"/>
        <w:spacing w:beforeAutospacing="0" w:after="0"/>
        <w:ind w:left="2268"/>
        <w:jc w:val="both"/>
        <w:rPr>
          <w:sz w:val="20"/>
          <w:szCs w:val="20"/>
          <w:shd w:val="clear" w:color="auto" w:fill="FFFFFF"/>
        </w:rPr>
      </w:pPr>
      <w:r w:rsidRPr="002B7B13">
        <w:rPr>
          <w:sz w:val="20"/>
          <w:szCs w:val="20"/>
        </w:rPr>
        <w:t xml:space="preserve">Art. 24 </w:t>
      </w:r>
      <w:r w:rsidR="00A163D6" w:rsidRPr="002B7B13">
        <w:rPr>
          <w:sz w:val="20"/>
          <w:szCs w:val="20"/>
          <w:shd w:val="clear" w:color="auto" w:fill="FFFFFF"/>
        </w:rPr>
        <w:t>Qualquer pessoa poderá impugnar os termos do edital do pregão, por meio presencial ou eletrônico, na forma prevista no edital, até três dias úteis anteriores à data fixada para abertura da sessão pública.</w:t>
      </w:r>
      <w:r w:rsidRPr="002B7B13">
        <w:rPr>
          <w:sz w:val="20"/>
          <w:szCs w:val="20"/>
          <w:shd w:val="clear" w:color="auto" w:fill="FFFFFF"/>
        </w:rPr>
        <w:tab/>
      </w:r>
      <w:r w:rsidR="00A163D6" w:rsidRPr="002B7B13">
        <w:rPr>
          <w:sz w:val="20"/>
          <w:szCs w:val="20"/>
        </w:rPr>
        <w:br/>
      </w:r>
      <w:r w:rsidR="00A163D6" w:rsidRPr="002B7B13">
        <w:rPr>
          <w:sz w:val="20"/>
          <w:szCs w:val="20"/>
          <w:shd w:val="clear" w:color="auto" w:fill="FFFFFF"/>
        </w:rPr>
        <w:t xml:space="preserve">§ 1º A impugnação não possui efeito suspensivo e </w:t>
      </w:r>
      <w:r w:rsidR="00A163D6" w:rsidRPr="002B7B13">
        <w:rPr>
          <w:b/>
          <w:bCs/>
          <w:sz w:val="20"/>
          <w:szCs w:val="20"/>
          <w:u w:val="single"/>
          <w:shd w:val="clear" w:color="auto" w:fill="FFFFFF"/>
        </w:rPr>
        <w:t>caberá ao Pregoeiro, auxiliado pelos responsáveis pela elaboração do Edital e seus anexos, decidir sobre a impugnação</w:t>
      </w:r>
      <w:r w:rsidR="00A163D6" w:rsidRPr="002B7B13">
        <w:rPr>
          <w:sz w:val="20"/>
          <w:szCs w:val="20"/>
          <w:shd w:val="clear" w:color="auto" w:fill="FFFFFF"/>
        </w:rPr>
        <w:t xml:space="preserve"> no prazo de dois dias úteis, contado da data de recebimento da impugnação.</w:t>
      </w:r>
      <w:r w:rsidRPr="002B7B13">
        <w:rPr>
          <w:sz w:val="20"/>
          <w:szCs w:val="20"/>
          <w:shd w:val="clear" w:color="auto" w:fill="FFFFFF"/>
        </w:rPr>
        <w:tab/>
      </w:r>
      <w:r w:rsidR="00A163D6" w:rsidRPr="002B7B13">
        <w:rPr>
          <w:sz w:val="20"/>
          <w:szCs w:val="20"/>
        </w:rPr>
        <w:br/>
      </w:r>
      <w:r w:rsidR="00A163D6" w:rsidRPr="002B7B13">
        <w:rPr>
          <w:sz w:val="20"/>
          <w:szCs w:val="20"/>
          <w:shd w:val="clear" w:color="auto" w:fill="FFFFFF"/>
        </w:rPr>
        <w:t>§ 2º A concessão de efeito suspensivo à impugnação é medida excepcional e deverá ser motivada pela autoridade competente, nos autos do processo de licitação.</w:t>
      </w:r>
      <w:r w:rsidRPr="002B7B13">
        <w:rPr>
          <w:sz w:val="20"/>
          <w:szCs w:val="20"/>
          <w:shd w:val="clear" w:color="auto" w:fill="FFFFFF"/>
        </w:rPr>
        <w:t xml:space="preserve"> (Grifo nosso)</w:t>
      </w:r>
    </w:p>
    <w:p w14:paraId="535E6E48" w14:textId="68B990B4" w:rsidR="00A163D6" w:rsidRPr="002B7B13" w:rsidRDefault="00A163D6" w:rsidP="002B7B13">
      <w:pPr>
        <w:pStyle w:val="western"/>
        <w:spacing w:beforeAutospacing="0" w:after="0"/>
        <w:ind w:firstLine="708"/>
        <w:jc w:val="both"/>
        <w:rPr>
          <w:rFonts w:ascii="Calibri" w:hAnsi="Calibri" w:cs="Calibri"/>
          <w:color w:val="333333"/>
          <w:sz w:val="20"/>
          <w:szCs w:val="20"/>
          <w:shd w:val="clear" w:color="auto" w:fill="FFFFFF"/>
        </w:rPr>
      </w:pPr>
    </w:p>
    <w:p w14:paraId="31F12D59" w14:textId="0565DC18" w:rsidR="00A163D6" w:rsidRDefault="00A163D6" w:rsidP="0024758B">
      <w:pPr>
        <w:pStyle w:val="western"/>
        <w:spacing w:beforeAutospacing="0" w:after="0" w:line="360" w:lineRule="auto"/>
        <w:ind w:firstLine="708"/>
        <w:jc w:val="both"/>
      </w:pPr>
      <w:r>
        <w:t>Nota-se, portanto, que não há qualquer razão à impugnante em seu pleito. Dessa forma, entendo que a questão impugnada, tratada pontualmente, onde, conforme exposto, não há qualquer irregularidade ou ilegalidade no bojo do instrumento convocatório, razão pela qual, não carece de retificações. Sendo assim, as alegações da impugnante não merecem prosperar</w:t>
      </w:r>
      <w:r w:rsidR="000C6793">
        <w:t>.</w:t>
      </w:r>
    </w:p>
    <w:p w14:paraId="465E130D" w14:textId="77777777" w:rsidR="003C6BA9" w:rsidRDefault="003C6BA9" w:rsidP="0024758B">
      <w:pPr>
        <w:pStyle w:val="western"/>
        <w:spacing w:beforeAutospacing="0" w:after="0" w:line="360" w:lineRule="auto"/>
        <w:ind w:firstLine="708"/>
        <w:jc w:val="both"/>
      </w:pPr>
    </w:p>
    <w:p w14:paraId="38F8F02E" w14:textId="06550E1D" w:rsidR="00B3068C" w:rsidRPr="00F50E8F" w:rsidRDefault="002242B0" w:rsidP="003A7E74">
      <w:pPr>
        <w:pStyle w:val="western"/>
        <w:spacing w:beforeAutospacing="0" w:after="0" w:line="360" w:lineRule="auto"/>
        <w:jc w:val="both"/>
        <w:rPr>
          <w:b/>
        </w:rPr>
      </w:pPr>
      <w:r w:rsidRPr="00F50E8F">
        <w:rPr>
          <w:b/>
        </w:rPr>
        <w:t>DA DECISÃO</w:t>
      </w:r>
    </w:p>
    <w:p w14:paraId="4122ED20" w14:textId="77777777" w:rsidR="00B3068C" w:rsidRPr="00F50E8F" w:rsidRDefault="00B3068C" w:rsidP="003A7E74">
      <w:pPr>
        <w:pStyle w:val="western"/>
        <w:spacing w:beforeAutospacing="0" w:after="0" w:line="360" w:lineRule="auto"/>
        <w:jc w:val="both"/>
      </w:pPr>
    </w:p>
    <w:p w14:paraId="73EFCB59" w14:textId="3AD4D43B" w:rsidR="00B3068C" w:rsidRDefault="002242B0" w:rsidP="003A7E74">
      <w:pPr>
        <w:pStyle w:val="western"/>
        <w:spacing w:beforeAutospacing="0" w:after="0" w:line="360" w:lineRule="auto"/>
        <w:ind w:firstLine="851"/>
        <w:jc w:val="both"/>
        <w:rPr>
          <w:b/>
          <w:u w:val="single"/>
        </w:rPr>
      </w:pPr>
      <w:r w:rsidRPr="00F50E8F">
        <w:t xml:space="preserve">Considerando todos os fatos expostos e analisados, </w:t>
      </w:r>
      <w:r w:rsidR="00807861">
        <w:t>este Pregoeiro</w:t>
      </w:r>
      <w:r w:rsidRPr="00F50E8F">
        <w:t xml:space="preserve">, no exercício regular de suas atribuições, </w:t>
      </w:r>
      <w:r w:rsidRPr="00F50E8F">
        <w:rPr>
          <w:b/>
          <w:u w:val="single"/>
        </w:rPr>
        <w:t>DECIDE</w:t>
      </w:r>
      <w:r w:rsidRPr="00042565">
        <w:rPr>
          <w:bCs/>
        </w:rPr>
        <w:t>:</w:t>
      </w:r>
    </w:p>
    <w:p w14:paraId="515916A8" w14:textId="4737AB7D" w:rsidR="00B3068C" w:rsidRPr="00F50E8F" w:rsidRDefault="002242B0" w:rsidP="003A7E74">
      <w:pPr>
        <w:pStyle w:val="western"/>
        <w:spacing w:beforeAutospacing="0" w:after="0" w:line="360" w:lineRule="auto"/>
        <w:ind w:firstLine="851"/>
        <w:jc w:val="both"/>
      </w:pPr>
      <w:r w:rsidRPr="00F50E8F">
        <w:t xml:space="preserve">Conhecer da presente impugnação ao </w:t>
      </w:r>
      <w:r w:rsidR="00A163D6">
        <w:t>e</w:t>
      </w:r>
      <w:r w:rsidRPr="00F50E8F">
        <w:t>dital</w:t>
      </w:r>
      <w:r w:rsidR="00A163D6">
        <w:t xml:space="preserve"> pelos motivos requeridos</w:t>
      </w:r>
      <w:r w:rsidRPr="00F50E8F">
        <w:t>, e</w:t>
      </w:r>
      <w:r w:rsidR="00A163D6">
        <w:t>,</w:t>
      </w:r>
      <w:r w:rsidRPr="00F50E8F">
        <w:t xml:space="preserve"> no mérito,</w:t>
      </w:r>
      <w:r w:rsidR="00A163D6">
        <w:t xml:space="preserve"> nego</w:t>
      </w:r>
      <w:r w:rsidRPr="00F50E8F">
        <w:t xml:space="preserve">-lhe provimento, </w:t>
      </w:r>
      <w:r w:rsidR="00A163D6">
        <w:t>julga</w:t>
      </w:r>
      <w:r w:rsidR="007B16A3">
        <w:t>ndo</w:t>
      </w:r>
      <w:r w:rsidR="00A163D6">
        <w:t xml:space="preserve"> TOTALMENTE improcedente, mantendo </w:t>
      </w:r>
      <w:r w:rsidR="00A163D6" w:rsidRPr="00A163D6">
        <w:rPr>
          <w:i/>
          <w:iCs/>
        </w:rPr>
        <w:t xml:space="preserve">in </w:t>
      </w:r>
      <w:proofErr w:type="spellStart"/>
      <w:r w:rsidR="00A163D6" w:rsidRPr="00A163D6">
        <w:rPr>
          <w:i/>
          <w:iCs/>
        </w:rPr>
        <w:t>totum</w:t>
      </w:r>
      <w:proofErr w:type="spellEnd"/>
      <w:r w:rsidR="00A163D6">
        <w:t xml:space="preserve"> as exigências previstas no</w:t>
      </w:r>
      <w:r w:rsidR="000A0DBB" w:rsidRPr="00F50E8F">
        <w:t xml:space="preserve"> instrumento convocatório</w:t>
      </w:r>
      <w:r w:rsidRPr="00F50E8F">
        <w:t>.</w:t>
      </w:r>
    </w:p>
    <w:p w14:paraId="61C718A6" w14:textId="77777777" w:rsidR="00B3068C" w:rsidRPr="00F50E8F" w:rsidRDefault="00B3068C" w:rsidP="003A7E74">
      <w:pPr>
        <w:pStyle w:val="western"/>
        <w:spacing w:beforeAutospacing="0" w:after="0" w:line="360" w:lineRule="auto"/>
        <w:jc w:val="both"/>
      </w:pPr>
    </w:p>
    <w:p w14:paraId="2E098E8B" w14:textId="3184D879" w:rsidR="00B3068C" w:rsidRPr="00F50E8F" w:rsidRDefault="002242B0" w:rsidP="003A7E74">
      <w:pPr>
        <w:pStyle w:val="western"/>
        <w:spacing w:beforeAutospacing="0" w:after="0" w:line="360" w:lineRule="auto"/>
        <w:jc w:val="both"/>
      </w:pPr>
      <w:r w:rsidRPr="00F50E8F">
        <w:t xml:space="preserve">Balneário Camboriú, </w:t>
      </w:r>
      <w:r w:rsidR="008874E4">
        <w:t>08</w:t>
      </w:r>
      <w:r w:rsidRPr="00F50E8F">
        <w:t xml:space="preserve"> de </w:t>
      </w:r>
      <w:r w:rsidR="003A7E74">
        <w:t>dezembro</w:t>
      </w:r>
      <w:r w:rsidRPr="00F50E8F">
        <w:t xml:space="preserve"> de </w:t>
      </w:r>
      <w:r w:rsidR="005C3108">
        <w:t>2022</w:t>
      </w:r>
      <w:r w:rsidRPr="00F50E8F">
        <w:t>.</w:t>
      </w:r>
    </w:p>
    <w:p w14:paraId="2B90E97D" w14:textId="77777777" w:rsidR="008874E4" w:rsidRDefault="008874E4" w:rsidP="008874E4">
      <w:pPr>
        <w:pStyle w:val="western"/>
        <w:spacing w:beforeAutospacing="0" w:after="0" w:line="360" w:lineRule="auto"/>
      </w:pPr>
    </w:p>
    <w:p w14:paraId="1578DACD" w14:textId="5071748B" w:rsidR="00B3068C" w:rsidRPr="00F50E8F" w:rsidRDefault="00044059" w:rsidP="008874E4">
      <w:pPr>
        <w:pStyle w:val="western"/>
        <w:spacing w:beforeAutospacing="0" w:after="0" w:line="360" w:lineRule="auto"/>
        <w:jc w:val="center"/>
        <w:rPr>
          <w:b/>
        </w:rPr>
      </w:pPr>
      <w:r>
        <w:rPr>
          <w:b/>
        </w:rPr>
        <w:t>RENATO FOGAR LOPES</w:t>
      </w:r>
    </w:p>
    <w:p w14:paraId="586EB866" w14:textId="70869807" w:rsidR="00B3068C" w:rsidRPr="00F50E8F" w:rsidRDefault="00044059" w:rsidP="008874E4">
      <w:pPr>
        <w:pStyle w:val="western"/>
        <w:spacing w:beforeAutospacing="0" w:after="0" w:line="360" w:lineRule="auto"/>
        <w:jc w:val="center"/>
      </w:pPr>
      <w:r>
        <w:t>Pregoeiro</w:t>
      </w:r>
    </w:p>
    <w:sectPr w:rsidR="00B3068C" w:rsidRPr="00F50E8F">
      <w:headerReference w:type="default" r:id="rId9"/>
      <w:footerReference w:type="default" r:id="rId10"/>
      <w:pgSz w:w="11906" w:h="16838"/>
      <w:pgMar w:top="1417" w:right="1133" w:bottom="1417" w:left="1701" w:header="56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EE4F1" w14:textId="77777777" w:rsidR="0026277E" w:rsidRDefault="002242B0">
      <w:pPr>
        <w:spacing w:after="0" w:line="240" w:lineRule="auto"/>
      </w:pPr>
      <w:r>
        <w:separator/>
      </w:r>
    </w:p>
  </w:endnote>
  <w:endnote w:type="continuationSeparator" w:id="0">
    <w:p w14:paraId="22E17111" w14:textId="77777777" w:rsidR="0026277E" w:rsidRDefault="00224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733548"/>
      <w:docPartObj>
        <w:docPartGallery w:val="Page Numbers (Bottom of Page)"/>
        <w:docPartUnique/>
      </w:docPartObj>
    </w:sdtPr>
    <w:sdtEndPr/>
    <w:sdtContent>
      <w:p w14:paraId="6443EC2A" w14:textId="3D14ABA9" w:rsidR="00B3068C" w:rsidRDefault="002242B0" w:rsidP="00B31D90">
        <w:pPr>
          <w:pStyle w:val="Rodap"/>
          <w:pBdr>
            <w:top w:val="single" w:sz="4" w:space="1" w:color="000001"/>
          </w:pBdr>
          <w:jc w:val="center"/>
        </w:pPr>
        <w:r>
          <w:rPr>
            <w:rFonts w:ascii="Arial" w:hAnsi="Arial" w:cs="Arial"/>
            <w:b/>
            <w:spacing w:val="16"/>
            <w:sz w:val="14"/>
            <w:szCs w:val="14"/>
          </w:rPr>
          <w:t>Balneário Camboriú – Capital Catarinense do Turismo - CNPJ 83.102.285/0001-07</w:t>
        </w:r>
      </w:p>
      <w:p w14:paraId="1CC7F3FB" w14:textId="77777777" w:rsidR="00B3068C" w:rsidRDefault="002242B0">
        <w:pPr>
          <w:pStyle w:val="Rodap"/>
          <w:pBdr>
            <w:top w:val="single" w:sz="4" w:space="1" w:color="000001"/>
          </w:pBdr>
          <w:jc w:val="center"/>
          <w:rPr>
            <w:sz w:val="20"/>
            <w:szCs w:val="20"/>
          </w:rPr>
        </w:pPr>
        <w:r>
          <w:rPr>
            <w:rFonts w:ascii="Arial" w:hAnsi="Arial" w:cs="Arial"/>
            <w:b/>
            <w:color w:val="808080"/>
            <w:spacing w:val="16"/>
            <w:sz w:val="14"/>
            <w:szCs w:val="14"/>
          </w:rPr>
          <w:t>Rua Dinamarca, 320 – Paço Municipal - CEP 88338-900 – (47) 3267-7000</w:t>
        </w:r>
      </w:p>
    </w:sdtContent>
  </w:sdt>
  <w:p w14:paraId="3DE7AD2A" w14:textId="08D9EFB4" w:rsidR="00B3068C" w:rsidRDefault="002242B0">
    <w:pPr>
      <w:pStyle w:val="Rodap"/>
      <w:jc w:val="right"/>
      <w:rPr>
        <w:rFonts w:ascii="Arial" w:hAnsi="Arial" w:cs="Arial"/>
        <w:sz w:val="20"/>
      </w:rPr>
    </w:pPr>
    <w:r>
      <w:rPr>
        <w:rFonts w:ascii="Arial" w:hAnsi="Arial" w:cs="Arial"/>
        <w:sz w:val="20"/>
      </w:rPr>
      <w:fldChar w:fldCharType="begin"/>
    </w:r>
    <w:r>
      <w:rPr>
        <w:rFonts w:ascii="Arial" w:hAnsi="Arial" w:cs="Arial"/>
        <w:sz w:val="20"/>
      </w:rPr>
      <w:instrText>PAGE</w:instrText>
    </w:r>
    <w:r>
      <w:rPr>
        <w:rFonts w:ascii="Arial" w:hAnsi="Arial" w:cs="Arial"/>
        <w:sz w:val="20"/>
      </w:rPr>
      <w:fldChar w:fldCharType="separate"/>
    </w:r>
    <w:r>
      <w:rPr>
        <w:rFonts w:ascii="Arial" w:hAnsi="Arial" w:cs="Arial"/>
        <w:sz w:val="20"/>
      </w:rPr>
      <w:t>6</w:t>
    </w:r>
    <w:r>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4F74C" w14:textId="77777777" w:rsidR="0026277E" w:rsidRDefault="002242B0">
      <w:pPr>
        <w:spacing w:after="0" w:line="240" w:lineRule="auto"/>
      </w:pPr>
      <w:r>
        <w:separator/>
      </w:r>
    </w:p>
  </w:footnote>
  <w:footnote w:type="continuationSeparator" w:id="0">
    <w:p w14:paraId="1B3FC0ED" w14:textId="77777777" w:rsidR="0026277E" w:rsidRDefault="002242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9418" w:type="dxa"/>
      <w:tblInd w:w="-142" w:type="dxa"/>
      <w:tblLook w:val="04A0" w:firstRow="1" w:lastRow="0" w:firstColumn="1" w:lastColumn="0" w:noHBand="0" w:noVBand="1"/>
    </w:tblPr>
    <w:tblGrid>
      <w:gridCol w:w="5672"/>
      <w:gridCol w:w="3746"/>
    </w:tblGrid>
    <w:tr w:rsidR="00B3068C" w14:paraId="6A72BC2D" w14:textId="77777777">
      <w:trPr>
        <w:trHeight w:val="826"/>
      </w:trPr>
      <w:tc>
        <w:tcPr>
          <w:tcW w:w="5671" w:type="dxa"/>
          <w:tcBorders>
            <w:top w:val="nil"/>
            <w:left w:val="nil"/>
            <w:right w:val="nil"/>
          </w:tcBorders>
          <w:vAlign w:val="center"/>
        </w:tcPr>
        <w:p w14:paraId="59FC0059" w14:textId="77777777" w:rsidR="00B3068C" w:rsidRDefault="002242B0">
          <w:pPr>
            <w:spacing w:after="0" w:line="240" w:lineRule="auto"/>
            <w:rPr>
              <w:sz w:val="24"/>
            </w:rPr>
          </w:pPr>
          <w:r>
            <w:rPr>
              <w:rFonts w:ascii="Arial" w:eastAsia="Calibri" w:hAnsi="Arial" w:cs="Arial"/>
              <w:sz w:val="24"/>
            </w:rPr>
            <w:t>ESTADO DE SANTA CATARINA</w:t>
          </w:r>
        </w:p>
        <w:p w14:paraId="33A64F0B" w14:textId="77777777" w:rsidR="00B3068C" w:rsidRDefault="002242B0">
          <w:pPr>
            <w:spacing w:after="0" w:line="240" w:lineRule="auto"/>
            <w:rPr>
              <w:sz w:val="24"/>
            </w:rPr>
          </w:pPr>
          <w:r>
            <w:rPr>
              <w:rFonts w:ascii="Arial" w:eastAsia="Calibri" w:hAnsi="Arial" w:cs="Arial"/>
              <w:sz w:val="24"/>
            </w:rPr>
            <w:t>MUNICÍPIO DE BALNEÁRIO CAMBORIÚ</w:t>
          </w:r>
        </w:p>
        <w:p w14:paraId="0E332461" w14:textId="77777777" w:rsidR="00B3068C" w:rsidRDefault="002242B0">
          <w:pPr>
            <w:spacing w:after="0" w:line="240" w:lineRule="auto"/>
            <w:rPr>
              <w:rFonts w:ascii="Arial" w:hAnsi="Arial" w:cs="Arial"/>
            </w:rPr>
          </w:pPr>
          <w:r>
            <w:rPr>
              <w:rFonts w:ascii="Arial" w:eastAsia="Calibri" w:hAnsi="Arial" w:cs="Arial"/>
              <w:sz w:val="24"/>
            </w:rPr>
            <w:t>SECRETARIA DE COMPRAS</w:t>
          </w:r>
        </w:p>
      </w:tc>
      <w:tc>
        <w:tcPr>
          <w:tcW w:w="3746" w:type="dxa"/>
          <w:tcBorders>
            <w:top w:val="nil"/>
            <w:left w:val="nil"/>
            <w:right w:val="nil"/>
          </w:tcBorders>
        </w:tcPr>
        <w:p w14:paraId="5B07465F" w14:textId="77777777" w:rsidR="00B3068C" w:rsidRDefault="00B3068C">
          <w:pPr>
            <w:pStyle w:val="Cabealho"/>
            <w:rPr>
              <w:rFonts w:ascii="Calibri" w:eastAsia="Calibri" w:hAnsi="Calibri" w:cs="Times New Roman"/>
            </w:rPr>
          </w:pPr>
        </w:p>
        <w:p w14:paraId="4123A000" w14:textId="77777777" w:rsidR="00B3068C" w:rsidRDefault="00B3068C">
          <w:pPr>
            <w:pStyle w:val="Cabealho"/>
            <w:rPr>
              <w:rFonts w:ascii="Calibri" w:eastAsia="Calibri" w:hAnsi="Calibri" w:cs="Times New Roman"/>
            </w:rPr>
          </w:pPr>
        </w:p>
        <w:p w14:paraId="0EBDF2A6" w14:textId="77777777" w:rsidR="00B3068C" w:rsidRDefault="00B3068C">
          <w:pPr>
            <w:pStyle w:val="Cabealho"/>
            <w:rPr>
              <w:rFonts w:ascii="Calibri" w:eastAsia="Calibri" w:hAnsi="Calibri" w:cs="Times New Roman"/>
            </w:rPr>
          </w:pPr>
        </w:p>
        <w:p w14:paraId="28128B32" w14:textId="77777777" w:rsidR="00B3068C" w:rsidRDefault="002242B0">
          <w:pPr>
            <w:pStyle w:val="Cabealho"/>
            <w:rPr>
              <w:rFonts w:ascii="Calibri" w:eastAsia="Calibri" w:hAnsi="Calibri" w:cs="Times New Roman"/>
            </w:rPr>
          </w:pPr>
          <w:r>
            <w:rPr>
              <w:rFonts w:eastAsia="Calibri" w:cs="Times New Roman"/>
              <w:noProof/>
            </w:rPr>
            <w:drawing>
              <wp:anchor distT="0" distB="0" distL="114300" distR="114300" simplePos="0" relativeHeight="2" behindDoc="1" locked="0" layoutInCell="1" allowOverlap="1" wp14:anchorId="19082419" wp14:editId="685D9192">
                <wp:simplePos x="0" y="0"/>
                <wp:positionH relativeFrom="margin">
                  <wp:posOffset>652780</wp:posOffset>
                </wp:positionH>
                <wp:positionV relativeFrom="margin">
                  <wp:posOffset>3810</wp:posOffset>
                </wp:positionV>
                <wp:extent cx="1615440" cy="628015"/>
                <wp:effectExtent l="0" t="0" r="0" b="0"/>
                <wp:wrapSquare wrapText="bothSides"/>
                <wp:docPr id="1" name="Imagem 5" descr="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descr="Logo Horizontal Azul"/>
                        <pic:cNvPicPr>
                          <a:picLocks noChangeAspect="1" noChangeArrowheads="1"/>
                        </pic:cNvPicPr>
                      </pic:nvPicPr>
                      <pic:blipFill>
                        <a:blip r:embed="rId1"/>
                        <a:stretch>
                          <a:fillRect/>
                        </a:stretch>
                      </pic:blipFill>
                      <pic:spPr bwMode="auto">
                        <a:xfrm>
                          <a:off x="0" y="0"/>
                          <a:ext cx="1615440" cy="628015"/>
                        </a:xfrm>
                        <a:prstGeom prst="rect">
                          <a:avLst/>
                        </a:prstGeom>
                      </pic:spPr>
                    </pic:pic>
                  </a:graphicData>
                </a:graphic>
              </wp:anchor>
            </w:drawing>
          </w:r>
        </w:p>
      </w:tc>
    </w:tr>
  </w:tbl>
  <w:p w14:paraId="6B0204CD" w14:textId="77777777" w:rsidR="00B3068C" w:rsidRDefault="00B3068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220120"/>
    <w:multiLevelType w:val="multilevel"/>
    <w:tmpl w:val="CECAD98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215E3919"/>
    <w:multiLevelType w:val="hybridMultilevel"/>
    <w:tmpl w:val="A208A26A"/>
    <w:lvl w:ilvl="0" w:tplc="643247C6">
      <w:start w:val="1"/>
      <w:numFmt w:val="upperRoman"/>
      <w:lvlText w:val="%1."/>
      <w:lvlJc w:val="right"/>
      <w:pPr>
        <w:ind w:left="791" w:hanging="360"/>
      </w:pPr>
      <w:rPr>
        <w:b/>
        <w:bCs/>
      </w:rPr>
    </w:lvl>
    <w:lvl w:ilvl="1" w:tplc="04160019" w:tentative="1">
      <w:start w:val="1"/>
      <w:numFmt w:val="lowerLetter"/>
      <w:lvlText w:val="%2."/>
      <w:lvlJc w:val="left"/>
      <w:pPr>
        <w:ind w:left="1511" w:hanging="360"/>
      </w:pPr>
    </w:lvl>
    <w:lvl w:ilvl="2" w:tplc="0416001B" w:tentative="1">
      <w:start w:val="1"/>
      <w:numFmt w:val="lowerRoman"/>
      <w:lvlText w:val="%3."/>
      <w:lvlJc w:val="right"/>
      <w:pPr>
        <w:ind w:left="2231" w:hanging="180"/>
      </w:pPr>
    </w:lvl>
    <w:lvl w:ilvl="3" w:tplc="0416000F" w:tentative="1">
      <w:start w:val="1"/>
      <w:numFmt w:val="decimal"/>
      <w:lvlText w:val="%4."/>
      <w:lvlJc w:val="left"/>
      <w:pPr>
        <w:ind w:left="2951" w:hanging="360"/>
      </w:pPr>
    </w:lvl>
    <w:lvl w:ilvl="4" w:tplc="04160019" w:tentative="1">
      <w:start w:val="1"/>
      <w:numFmt w:val="lowerLetter"/>
      <w:lvlText w:val="%5."/>
      <w:lvlJc w:val="left"/>
      <w:pPr>
        <w:ind w:left="3671" w:hanging="360"/>
      </w:pPr>
    </w:lvl>
    <w:lvl w:ilvl="5" w:tplc="0416001B" w:tentative="1">
      <w:start w:val="1"/>
      <w:numFmt w:val="lowerRoman"/>
      <w:lvlText w:val="%6."/>
      <w:lvlJc w:val="right"/>
      <w:pPr>
        <w:ind w:left="4391" w:hanging="180"/>
      </w:pPr>
    </w:lvl>
    <w:lvl w:ilvl="6" w:tplc="0416000F" w:tentative="1">
      <w:start w:val="1"/>
      <w:numFmt w:val="decimal"/>
      <w:lvlText w:val="%7."/>
      <w:lvlJc w:val="left"/>
      <w:pPr>
        <w:ind w:left="5111" w:hanging="360"/>
      </w:pPr>
    </w:lvl>
    <w:lvl w:ilvl="7" w:tplc="04160019" w:tentative="1">
      <w:start w:val="1"/>
      <w:numFmt w:val="lowerLetter"/>
      <w:lvlText w:val="%8."/>
      <w:lvlJc w:val="left"/>
      <w:pPr>
        <w:ind w:left="5831" w:hanging="360"/>
      </w:pPr>
    </w:lvl>
    <w:lvl w:ilvl="8" w:tplc="0416001B" w:tentative="1">
      <w:start w:val="1"/>
      <w:numFmt w:val="lowerRoman"/>
      <w:lvlText w:val="%9."/>
      <w:lvlJc w:val="right"/>
      <w:pPr>
        <w:ind w:left="6551" w:hanging="180"/>
      </w:pPr>
    </w:lvl>
  </w:abstractNum>
  <w:abstractNum w:abstractNumId="2" w15:restartNumberingAfterBreak="0">
    <w:nsid w:val="4A91618F"/>
    <w:multiLevelType w:val="multilevel"/>
    <w:tmpl w:val="238AD872"/>
    <w:lvl w:ilvl="0">
      <w:start w:val="1"/>
      <w:numFmt w:val="lowerLetter"/>
      <w:lvlText w:val="%1)"/>
      <w:lvlJc w:val="left"/>
      <w:pPr>
        <w:ind w:left="786" w:hanging="360"/>
      </w:pPr>
      <w:rPr>
        <w:rFonts w:ascii="Times New Roman" w:hAnsi="Times New Roman" w:cs="Times New Roman" w:hint="default"/>
        <w:b/>
        <w:sz w:val="24"/>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 w15:restartNumberingAfterBreak="0">
    <w:nsid w:val="516C529C"/>
    <w:multiLevelType w:val="multilevel"/>
    <w:tmpl w:val="DDE2A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E766D8"/>
    <w:multiLevelType w:val="multilevel"/>
    <w:tmpl w:val="995E21FC"/>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302030990">
    <w:abstractNumId w:val="4"/>
  </w:num>
  <w:num w:numId="2" w16cid:durableId="496382265">
    <w:abstractNumId w:val="0"/>
  </w:num>
  <w:num w:numId="3" w16cid:durableId="1118527697">
    <w:abstractNumId w:val="1"/>
  </w:num>
  <w:num w:numId="4" w16cid:durableId="1278101831">
    <w:abstractNumId w:val="3"/>
  </w:num>
  <w:num w:numId="5" w16cid:durableId="7965266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08"/>
  <w:autoHyphenation/>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68C"/>
    <w:rsid w:val="0001003B"/>
    <w:rsid w:val="0001507F"/>
    <w:rsid w:val="00024A30"/>
    <w:rsid w:val="00037307"/>
    <w:rsid w:val="00042565"/>
    <w:rsid w:val="00044059"/>
    <w:rsid w:val="00067027"/>
    <w:rsid w:val="000A0DBB"/>
    <w:rsid w:val="000C6793"/>
    <w:rsid w:val="000D566D"/>
    <w:rsid w:val="000D56FF"/>
    <w:rsid w:val="000E576F"/>
    <w:rsid w:val="000E7B41"/>
    <w:rsid w:val="00121F1D"/>
    <w:rsid w:val="001411FB"/>
    <w:rsid w:val="00151C52"/>
    <w:rsid w:val="00154C24"/>
    <w:rsid w:val="00161C9C"/>
    <w:rsid w:val="001864BB"/>
    <w:rsid w:val="001F4D1C"/>
    <w:rsid w:val="002052FB"/>
    <w:rsid w:val="00216CAD"/>
    <w:rsid w:val="002242B0"/>
    <w:rsid w:val="0024758B"/>
    <w:rsid w:val="0026277E"/>
    <w:rsid w:val="00267E73"/>
    <w:rsid w:val="00276161"/>
    <w:rsid w:val="00277F0A"/>
    <w:rsid w:val="00281008"/>
    <w:rsid w:val="002B7B13"/>
    <w:rsid w:val="002F564C"/>
    <w:rsid w:val="0035323F"/>
    <w:rsid w:val="00376FB5"/>
    <w:rsid w:val="00381625"/>
    <w:rsid w:val="00396327"/>
    <w:rsid w:val="003A7E74"/>
    <w:rsid w:val="003B506B"/>
    <w:rsid w:val="003C14A7"/>
    <w:rsid w:val="003C6BA9"/>
    <w:rsid w:val="003D4A68"/>
    <w:rsid w:val="003D59D8"/>
    <w:rsid w:val="003D79ED"/>
    <w:rsid w:val="003E0F2D"/>
    <w:rsid w:val="003E6A67"/>
    <w:rsid w:val="00413FE5"/>
    <w:rsid w:val="0042355D"/>
    <w:rsid w:val="00427BFF"/>
    <w:rsid w:val="00437F0F"/>
    <w:rsid w:val="0047431A"/>
    <w:rsid w:val="004945EC"/>
    <w:rsid w:val="004B1BA1"/>
    <w:rsid w:val="004E7CA8"/>
    <w:rsid w:val="005274D9"/>
    <w:rsid w:val="00543E85"/>
    <w:rsid w:val="00550E10"/>
    <w:rsid w:val="005C3108"/>
    <w:rsid w:val="005C6549"/>
    <w:rsid w:val="005E6183"/>
    <w:rsid w:val="00616800"/>
    <w:rsid w:val="006328FE"/>
    <w:rsid w:val="00642E24"/>
    <w:rsid w:val="00647BF9"/>
    <w:rsid w:val="006664E1"/>
    <w:rsid w:val="00696BD8"/>
    <w:rsid w:val="006A3BB3"/>
    <w:rsid w:val="006C140D"/>
    <w:rsid w:val="006D6E92"/>
    <w:rsid w:val="006F1D91"/>
    <w:rsid w:val="00700D8A"/>
    <w:rsid w:val="00767F7A"/>
    <w:rsid w:val="00791117"/>
    <w:rsid w:val="007B16A3"/>
    <w:rsid w:val="007D37DE"/>
    <w:rsid w:val="007E0826"/>
    <w:rsid w:val="007F6AA1"/>
    <w:rsid w:val="00800EF0"/>
    <w:rsid w:val="0080521D"/>
    <w:rsid w:val="00807861"/>
    <w:rsid w:val="00830E70"/>
    <w:rsid w:val="00835E2F"/>
    <w:rsid w:val="0088090D"/>
    <w:rsid w:val="008874E4"/>
    <w:rsid w:val="008A42C3"/>
    <w:rsid w:val="008B3AED"/>
    <w:rsid w:val="008C0882"/>
    <w:rsid w:val="008E3D70"/>
    <w:rsid w:val="008E745F"/>
    <w:rsid w:val="00901B77"/>
    <w:rsid w:val="00942BB5"/>
    <w:rsid w:val="00945BC5"/>
    <w:rsid w:val="00994973"/>
    <w:rsid w:val="009B1403"/>
    <w:rsid w:val="009B39FE"/>
    <w:rsid w:val="009C1C29"/>
    <w:rsid w:val="009E1E9B"/>
    <w:rsid w:val="009E6867"/>
    <w:rsid w:val="00A03A4F"/>
    <w:rsid w:val="00A163D6"/>
    <w:rsid w:val="00A61D61"/>
    <w:rsid w:val="00A62534"/>
    <w:rsid w:val="00A73211"/>
    <w:rsid w:val="00A87C30"/>
    <w:rsid w:val="00AE5839"/>
    <w:rsid w:val="00B018FB"/>
    <w:rsid w:val="00B3068C"/>
    <w:rsid w:val="00B31D90"/>
    <w:rsid w:val="00B80178"/>
    <w:rsid w:val="00BA7355"/>
    <w:rsid w:val="00BB705F"/>
    <w:rsid w:val="00BD16C9"/>
    <w:rsid w:val="00C07F09"/>
    <w:rsid w:val="00C10FC9"/>
    <w:rsid w:val="00C14E97"/>
    <w:rsid w:val="00C24AA0"/>
    <w:rsid w:val="00C41FC5"/>
    <w:rsid w:val="00C45101"/>
    <w:rsid w:val="00C55379"/>
    <w:rsid w:val="00C82218"/>
    <w:rsid w:val="00CB1753"/>
    <w:rsid w:val="00CC0D80"/>
    <w:rsid w:val="00CC22D3"/>
    <w:rsid w:val="00CE5D75"/>
    <w:rsid w:val="00D022A3"/>
    <w:rsid w:val="00D65982"/>
    <w:rsid w:val="00D70CE6"/>
    <w:rsid w:val="00D75083"/>
    <w:rsid w:val="00D91497"/>
    <w:rsid w:val="00DD13B7"/>
    <w:rsid w:val="00E06CC1"/>
    <w:rsid w:val="00E1181D"/>
    <w:rsid w:val="00E31A98"/>
    <w:rsid w:val="00E705E2"/>
    <w:rsid w:val="00E7076B"/>
    <w:rsid w:val="00EA2E15"/>
    <w:rsid w:val="00EC3B05"/>
    <w:rsid w:val="00EC6603"/>
    <w:rsid w:val="00F02B63"/>
    <w:rsid w:val="00F31AC7"/>
    <w:rsid w:val="00F3378C"/>
    <w:rsid w:val="00F50E8F"/>
    <w:rsid w:val="00F544A2"/>
    <w:rsid w:val="00F93B96"/>
    <w:rsid w:val="00F96E5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773D043"/>
  <w15:docId w15:val="{E73602D5-5094-4F7C-A8D2-D31D63FB1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style>
  <w:style w:type="paragraph" w:styleId="Ttulo1">
    <w:name w:val="heading 1"/>
    <w:basedOn w:val="Normal"/>
    <w:next w:val="Normal"/>
    <w:link w:val="Ttulo1Char"/>
    <w:uiPriority w:val="9"/>
    <w:qFormat/>
    <w:rsid w:val="00C63EB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CD77E2"/>
    <w:pPr>
      <w:keepNext/>
      <w:numPr>
        <w:ilvl w:val="1"/>
        <w:numId w:val="1"/>
      </w:numPr>
      <w:spacing w:after="0" w:line="240" w:lineRule="auto"/>
      <w:outlineLvl w:val="1"/>
    </w:pPr>
    <w:rPr>
      <w:rFonts w:ascii="Tahoma" w:eastAsia="Times New Roman" w:hAnsi="Tahoma" w:cs="Times New Roman"/>
      <w:b/>
      <w:sz w:val="24"/>
      <w:szCs w:val="20"/>
      <w:lang w:eastAsia="ar-SA"/>
    </w:rPr>
  </w:style>
  <w:style w:type="paragraph" w:styleId="Ttulo3">
    <w:name w:val="heading 3"/>
    <w:basedOn w:val="Normal"/>
    <w:next w:val="Normal"/>
    <w:link w:val="Ttulo3Char"/>
    <w:uiPriority w:val="9"/>
    <w:semiHidden/>
    <w:unhideWhenUsed/>
    <w:qFormat/>
    <w:rsid w:val="00ED78B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191CE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CD77E2"/>
  </w:style>
  <w:style w:type="character" w:customStyle="1" w:styleId="RodapChar">
    <w:name w:val="Rodapé Char"/>
    <w:basedOn w:val="Fontepargpadro"/>
    <w:link w:val="Rodap"/>
    <w:uiPriority w:val="99"/>
    <w:qFormat/>
    <w:rsid w:val="00CD77E2"/>
  </w:style>
  <w:style w:type="character" w:customStyle="1" w:styleId="Ttulo2Char">
    <w:name w:val="Título 2 Char"/>
    <w:basedOn w:val="Fontepargpadro"/>
    <w:link w:val="Ttulo2"/>
    <w:qFormat/>
    <w:rsid w:val="00CD77E2"/>
    <w:rPr>
      <w:rFonts w:ascii="Tahoma" w:eastAsia="Times New Roman" w:hAnsi="Tahoma" w:cs="Times New Roman"/>
      <w:b/>
      <w:sz w:val="24"/>
      <w:szCs w:val="20"/>
      <w:lang w:eastAsia="ar-SA"/>
    </w:rPr>
  </w:style>
  <w:style w:type="character" w:customStyle="1" w:styleId="TextodebaloChar">
    <w:name w:val="Texto de balão Char"/>
    <w:basedOn w:val="Fontepargpadro"/>
    <w:link w:val="Textodebalo"/>
    <w:uiPriority w:val="99"/>
    <w:semiHidden/>
    <w:qFormat/>
    <w:rsid w:val="00CD77E2"/>
    <w:rPr>
      <w:rFonts w:ascii="Tahoma" w:hAnsi="Tahoma" w:cs="Tahoma"/>
      <w:sz w:val="16"/>
      <w:szCs w:val="16"/>
    </w:rPr>
  </w:style>
  <w:style w:type="character" w:customStyle="1" w:styleId="Ttulo1Char">
    <w:name w:val="Título 1 Char"/>
    <w:basedOn w:val="Fontepargpadro"/>
    <w:link w:val="Ttulo1"/>
    <w:qFormat/>
    <w:rsid w:val="00C63EB8"/>
    <w:rPr>
      <w:rFonts w:asciiTheme="majorHAnsi" w:eastAsiaTheme="majorEastAsia" w:hAnsiTheme="majorHAnsi" w:cstheme="majorBidi"/>
      <w:color w:val="365F91" w:themeColor="accent1" w:themeShade="BF"/>
      <w:sz w:val="32"/>
      <w:szCs w:val="32"/>
    </w:rPr>
  </w:style>
  <w:style w:type="character" w:customStyle="1" w:styleId="TextosemFormataoChar">
    <w:name w:val="Texto sem Formatação Char"/>
    <w:basedOn w:val="Fontepargpadro"/>
    <w:link w:val="TextosemFormatao"/>
    <w:uiPriority w:val="99"/>
    <w:qFormat/>
    <w:rsid w:val="000F7CFC"/>
    <w:rPr>
      <w:rFonts w:ascii="Courier New" w:eastAsia="Times New Roman" w:hAnsi="Courier New" w:cs="Times New Roman"/>
      <w:sz w:val="20"/>
      <w:szCs w:val="20"/>
      <w:lang w:eastAsia="pt-BR"/>
    </w:rPr>
  </w:style>
  <w:style w:type="character" w:customStyle="1" w:styleId="Ttulo4Char">
    <w:name w:val="Título 4 Char"/>
    <w:basedOn w:val="Fontepargpadro"/>
    <w:link w:val="Ttulo4"/>
    <w:uiPriority w:val="1"/>
    <w:qFormat/>
    <w:rsid w:val="00191CE5"/>
    <w:rPr>
      <w:rFonts w:asciiTheme="majorHAnsi" w:eastAsiaTheme="majorEastAsia" w:hAnsiTheme="majorHAnsi" w:cstheme="majorBidi"/>
      <w:i/>
      <w:iCs/>
      <w:color w:val="365F91" w:themeColor="accent1" w:themeShade="BF"/>
    </w:rPr>
  </w:style>
  <w:style w:type="character" w:customStyle="1" w:styleId="PargrafodaListaChar">
    <w:name w:val="Parágrafo da Lista Char"/>
    <w:aliases w:val="List I Paragraph Char,Colorful List - Accent 11 Char,Texto Char"/>
    <w:link w:val="PargrafodaLista"/>
    <w:qFormat/>
    <w:locked/>
    <w:rsid w:val="00E208D1"/>
    <w:rPr>
      <w:rFonts w:ascii="Calibri" w:eastAsia="Calibri" w:hAnsi="Calibri" w:cs="Times New Roman"/>
      <w:lang w:val="en-US"/>
    </w:rPr>
  </w:style>
  <w:style w:type="character" w:customStyle="1" w:styleId="TextodenotadefimChar">
    <w:name w:val="Texto de nota de fim Char"/>
    <w:basedOn w:val="Fontepargpadro"/>
    <w:link w:val="Textodenotadefim"/>
    <w:uiPriority w:val="99"/>
    <w:semiHidden/>
    <w:qFormat/>
    <w:rsid w:val="00585CB1"/>
    <w:rPr>
      <w:sz w:val="20"/>
      <w:szCs w:val="20"/>
    </w:rPr>
  </w:style>
  <w:style w:type="character" w:customStyle="1" w:styleId="ncoradanotadefim">
    <w:name w:val="Âncora da nota de fim"/>
    <w:rPr>
      <w:vertAlign w:val="superscript"/>
    </w:rPr>
  </w:style>
  <w:style w:type="character" w:customStyle="1" w:styleId="EndnoteCharacters">
    <w:name w:val="Endnote Characters"/>
    <w:basedOn w:val="Fontepargpadro"/>
    <w:uiPriority w:val="99"/>
    <w:semiHidden/>
    <w:unhideWhenUsed/>
    <w:qFormat/>
    <w:rsid w:val="00585CB1"/>
    <w:rPr>
      <w:vertAlign w:val="superscript"/>
    </w:rPr>
  </w:style>
  <w:style w:type="character" w:customStyle="1" w:styleId="TextodenotaderodapChar">
    <w:name w:val="Texto de nota de rodapé Char"/>
    <w:basedOn w:val="Fontepargpadro"/>
    <w:link w:val="Textodenotaderodap"/>
    <w:uiPriority w:val="99"/>
    <w:semiHidden/>
    <w:qFormat/>
    <w:rsid w:val="00585CB1"/>
    <w:rPr>
      <w:sz w:val="20"/>
      <w:szCs w:val="20"/>
    </w:rPr>
  </w:style>
  <w:style w:type="character" w:customStyle="1" w:styleId="ncoradanotaderodap">
    <w:name w:val="Âncora da nota de rodapé"/>
    <w:rPr>
      <w:vertAlign w:val="superscript"/>
    </w:rPr>
  </w:style>
  <w:style w:type="character" w:customStyle="1" w:styleId="FootnoteCharacters">
    <w:name w:val="Footnote Characters"/>
    <w:basedOn w:val="Fontepargpadro"/>
    <w:uiPriority w:val="99"/>
    <w:semiHidden/>
    <w:unhideWhenUsed/>
    <w:qFormat/>
    <w:rsid w:val="00585CB1"/>
    <w:rPr>
      <w:vertAlign w:val="superscript"/>
    </w:rPr>
  </w:style>
  <w:style w:type="character" w:customStyle="1" w:styleId="LinkdaInternet">
    <w:name w:val="Link da Internet"/>
    <w:basedOn w:val="Fontepargpadro"/>
    <w:uiPriority w:val="99"/>
    <w:unhideWhenUsed/>
    <w:rsid w:val="00FA40C1"/>
    <w:rPr>
      <w:color w:val="0000FF" w:themeColor="hyperlink"/>
      <w:u w:val="single"/>
    </w:rPr>
  </w:style>
  <w:style w:type="character" w:customStyle="1" w:styleId="Ttulo3Char">
    <w:name w:val="Título 3 Char"/>
    <w:basedOn w:val="Fontepargpadro"/>
    <w:link w:val="Ttulo3"/>
    <w:uiPriority w:val="9"/>
    <w:semiHidden/>
    <w:qFormat/>
    <w:rsid w:val="00ED78BE"/>
    <w:rPr>
      <w:rFonts w:asciiTheme="majorHAnsi" w:eastAsiaTheme="majorEastAsia" w:hAnsiTheme="majorHAnsi" w:cstheme="majorBidi"/>
      <w:color w:val="243F60" w:themeColor="accent1" w:themeShade="7F"/>
      <w:sz w:val="24"/>
      <w:szCs w:val="24"/>
    </w:rPr>
  </w:style>
  <w:style w:type="character" w:customStyle="1" w:styleId="apple-style-span">
    <w:name w:val="apple-style-span"/>
    <w:qFormat/>
    <w:rsid w:val="00ED78BE"/>
  </w:style>
  <w:style w:type="character" w:customStyle="1" w:styleId="Absatz-Standardschriftart">
    <w:name w:val="Absatz-Standardschriftart"/>
    <w:qFormat/>
    <w:rsid w:val="00965C2B"/>
  </w:style>
  <w:style w:type="character" w:styleId="Forte">
    <w:name w:val="Strong"/>
    <w:basedOn w:val="Fontepargpadro"/>
    <w:uiPriority w:val="22"/>
    <w:qFormat/>
    <w:rsid w:val="004D1341"/>
    <w:rPr>
      <w:b/>
      <w:bCs/>
    </w:rPr>
  </w:style>
  <w:style w:type="character" w:styleId="nfase">
    <w:name w:val="Emphasis"/>
    <w:basedOn w:val="Fontepargpadro"/>
    <w:uiPriority w:val="20"/>
    <w:qFormat/>
    <w:rsid w:val="004D1341"/>
    <w:rPr>
      <w:i/>
      <w:iCs/>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pPr>
      <w:spacing w:after="140"/>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western">
    <w:name w:val="western"/>
    <w:basedOn w:val="Normal"/>
    <w:uiPriority w:val="99"/>
    <w:qFormat/>
    <w:rsid w:val="00CD77E2"/>
    <w:pPr>
      <w:spacing w:beforeAutospacing="1" w:after="119" w:line="240" w:lineRule="auto"/>
    </w:pPr>
    <w:rPr>
      <w:rFonts w:ascii="Times New Roman" w:eastAsia="Times New Roman" w:hAnsi="Times New Roman" w:cs="Times New Roman"/>
      <w:sz w:val="24"/>
      <w:szCs w:val="24"/>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CD77E2"/>
    <w:pPr>
      <w:tabs>
        <w:tab w:val="center" w:pos="4252"/>
        <w:tab w:val="right" w:pos="8504"/>
      </w:tabs>
      <w:spacing w:after="0" w:line="240" w:lineRule="auto"/>
    </w:pPr>
  </w:style>
  <w:style w:type="paragraph" w:styleId="Rodap">
    <w:name w:val="footer"/>
    <w:basedOn w:val="Normal"/>
    <w:link w:val="RodapChar"/>
    <w:uiPriority w:val="99"/>
    <w:unhideWhenUsed/>
    <w:rsid w:val="00CD77E2"/>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CD77E2"/>
    <w:pPr>
      <w:spacing w:after="0" w:line="240" w:lineRule="auto"/>
    </w:pPr>
    <w:rPr>
      <w:rFonts w:ascii="Tahoma" w:hAnsi="Tahoma" w:cs="Tahoma"/>
      <w:sz w:val="16"/>
      <w:szCs w:val="16"/>
    </w:rPr>
  </w:style>
  <w:style w:type="paragraph" w:styleId="PargrafodaLista">
    <w:name w:val="List Paragraph"/>
    <w:aliases w:val="List I Paragraph,Colorful List - Accent 11,Texto"/>
    <w:basedOn w:val="Normal"/>
    <w:link w:val="PargrafodaListaChar"/>
    <w:qFormat/>
    <w:rsid w:val="00C63EB8"/>
    <w:pPr>
      <w:widowControl w:val="0"/>
      <w:spacing w:after="0" w:line="240" w:lineRule="auto"/>
    </w:pPr>
    <w:rPr>
      <w:rFonts w:ascii="Calibri" w:eastAsia="Calibri" w:hAnsi="Calibri" w:cs="Times New Roman"/>
      <w:lang w:val="en-US"/>
    </w:rPr>
  </w:style>
  <w:style w:type="paragraph" w:styleId="TextosemFormatao">
    <w:name w:val="Plain Text"/>
    <w:basedOn w:val="Normal"/>
    <w:link w:val="TextosemFormataoChar"/>
    <w:uiPriority w:val="99"/>
    <w:qFormat/>
    <w:rsid w:val="000F7CFC"/>
    <w:pPr>
      <w:spacing w:after="0" w:line="240" w:lineRule="auto"/>
    </w:pPr>
    <w:rPr>
      <w:rFonts w:ascii="Courier New" w:eastAsia="Times New Roman" w:hAnsi="Courier New" w:cs="Times New Roman"/>
      <w:sz w:val="20"/>
      <w:szCs w:val="20"/>
      <w:lang w:eastAsia="pt-BR"/>
    </w:rPr>
  </w:style>
  <w:style w:type="paragraph" w:styleId="NormalWeb">
    <w:name w:val="Normal (Web)"/>
    <w:basedOn w:val="Normal"/>
    <w:uiPriority w:val="99"/>
    <w:qFormat/>
    <w:rsid w:val="00E208D1"/>
    <w:pPr>
      <w:spacing w:beforeAutospacing="1" w:afterAutospacing="1" w:line="240" w:lineRule="auto"/>
    </w:pPr>
    <w:rPr>
      <w:rFonts w:ascii="Arial Unicode MS" w:eastAsia="Arial Unicode MS" w:hAnsi="Arial Unicode MS" w:cs="Arial Unicode MS"/>
      <w:sz w:val="24"/>
      <w:szCs w:val="24"/>
      <w:lang w:eastAsia="pt-BR"/>
    </w:rPr>
  </w:style>
  <w:style w:type="paragraph" w:styleId="Textodenotadefim">
    <w:name w:val="endnote text"/>
    <w:basedOn w:val="Normal"/>
    <w:link w:val="TextodenotadefimChar"/>
    <w:uiPriority w:val="99"/>
    <w:semiHidden/>
    <w:unhideWhenUsed/>
    <w:rsid w:val="00585CB1"/>
    <w:pPr>
      <w:spacing w:after="0" w:line="240" w:lineRule="auto"/>
    </w:pPr>
    <w:rPr>
      <w:sz w:val="20"/>
      <w:szCs w:val="20"/>
    </w:rPr>
  </w:style>
  <w:style w:type="paragraph" w:styleId="Textodenotaderodap">
    <w:name w:val="footnote text"/>
    <w:basedOn w:val="Normal"/>
    <w:link w:val="TextodenotaderodapChar"/>
    <w:uiPriority w:val="99"/>
    <w:semiHidden/>
    <w:unhideWhenUsed/>
    <w:rsid w:val="00585CB1"/>
    <w:pPr>
      <w:spacing w:after="0" w:line="240" w:lineRule="auto"/>
    </w:pPr>
    <w:rPr>
      <w:sz w:val="20"/>
      <w:szCs w:val="20"/>
    </w:rPr>
  </w:style>
  <w:style w:type="paragraph" w:customStyle="1" w:styleId="textbody">
    <w:name w:val="textbody"/>
    <w:basedOn w:val="Normal"/>
    <w:qFormat/>
    <w:rsid w:val="00AA6D9C"/>
    <w:pPr>
      <w:spacing w:beforeAutospacing="1"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191CE5"/>
    <w:rPr>
      <w:sz w:val="20"/>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semiHidden/>
    <w:unhideWhenUsed/>
    <w:rsid w:val="00281008"/>
    <w:rPr>
      <w:color w:val="0000FF"/>
      <w:u w:val="single"/>
    </w:rPr>
  </w:style>
  <w:style w:type="character" w:styleId="Refdecomentrio">
    <w:name w:val="annotation reference"/>
    <w:basedOn w:val="Fontepargpadro"/>
    <w:uiPriority w:val="99"/>
    <w:semiHidden/>
    <w:unhideWhenUsed/>
    <w:rsid w:val="00396327"/>
    <w:rPr>
      <w:sz w:val="16"/>
      <w:szCs w:val="16"/>
    </w:rPr>
  </w:style>
  <w:style w:type="paragraph" w:styleId="Textodecomentrio">
    <w:name w:val="annotation text"/>
    <w:basedOn w:val="Normal"/>
    <w:link w:val="TextodecomentrioChar"/>
    <w:uiPriority w:val="99"/>
    <w:semiHidden/>
    <w:unhideWhenUsed/>
    <w:rsid w:val="00396327"/>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396327"/>
    <w:rPr>
      <w:sz w:val="20"/>
      <w:szCs w:val="20"/>
    </w:rPr>
  </w:style>
  <w:style w:type="paragraph" w:styleId="Assuntodocomentrio">
    <w:name w:val="annotation subject"/>
    <w:basedOn w:val="Textodecomentrio"/>
    <w:next w:val="Textodecomentrio"/>
    <w:link w:val="AssuntodocomentrioChar"/>
    <w:uiPriority w:val="99"/>
    <w:semiHidden/>
    <w:unhideWhenUsed/>
    <w:rsid w:val="00396327"/>
    <w:rPr>
      <w:b/>
      <w:bCs/>
    </w:rPr>
  </w:style>
  <w:style w:type="character" w:customStyle="1" w:styleId="AssuntodocomentrioChar">
    <w:name w:val="Assunto do comentário Char"/>
    <w:basedOn w:val="TextodecomentrioChar"/>
    <w:link w:val="Assuntodocomentrio"/>
    <w:uiPriority w:val="99"/>
    <w:semiHidden/>
    <w:rsid w:val="00396327"/>
    <w:rPr>
      <w:b/>
      <w:bCs/>
      <w:sz w:val="20"/>
      <w:szCs w:val="20"/>
    </w:rPr>
  </w:style>
  <w:style w:type="character" w:styleId="Refdenotaderodap">
    <w:name w:val="footnote reference"/>
    <w:basedOn w:val="Fontepargpadro"/>
    <w:uiPriority w:val="99"/>
    <w:semiHidden/>
    <w:unhideWhenUsed/>
    <w:rsid w:val="00A73211"/>
  </w:style>
  <w:style w:type="table" w:customStyle="1" w:styleId="Tabelacomgrade1">
    <w:name w:val="Tabela com grade1"/>
    <w:basedOn w:val="Tabelanormal"/>
    <w:rsid w:val="00151C52"/>
    <w:pPr>
      <w:suppressAutoHyphens w:val="0"/>
    </w:pPr>
    <w:rPr>
      <w:sz w:val="20"/>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abel">
    <w:name w:val="label"/>
    <w:basedOn w:val="Fontepargpadro"/>
    <w:rsid w:val="00A163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733800">
      <w:bodyDiv w:val="1"/>
      <w:marLeft w:val="0"/>
      <w:marRight w:val="0"/>
      <w:marTop w:val="0"/>
      <w:marBottom w:val="0"/>
      <w:divBdr>
        <w:top w:val="none" w:sz="0" w:space="0" w:color="auto"/>
        <w:left w:val="none" w:sz="0" w:space="0" w:color="auto"/>
        <w:bottom w:val="none" w:sz="0" w:space="0" w:color="auto"/>
        <w:right w:val="none" w:sz="0" w:space="0" w:color="auto"/>
      </w:divBdr>
      <w:divsChild>
        <w:div w:id="372534485">
          <w:marLeft w:val="0"/>
          <w:marRight w:val="0"/>
          <w:marTop w:val="0"/>
          <w:marBottom w:val="0"/>
          <w:divBdr>
            <w:top w:val="none" w:sz="0" w:space="0" w:color="auto"/>
            <w:left w:val="none" w:sz="0" w:space="0" w:color="auto"/>
            <w:bottom w:val="none" w:sz="0" w:space="0" w:color="auto"/>
            <w:right w:val="none" w:sz="0" w:space="0" w:color="auto"/>
          </w:divBdr>
        </w:div>
        <w:div w:id="1305700061">
          <w:marLeft w:val="0"/>
          <w:marRight w:val="0"/>
          <w:marTop w:val="0"/>
          <w:marBottom w:val="0"/>
          <w:divBdr>
            <w:top w:val="none" w:sz="0" w:space="0" w:color="auto"/>
            <w:left w:val="none" w:sz="0" w:space="0" w:color="auto"/>
            <w:bottom w:val="none" w:sz="0" w:space="0" w:color="auto"/>
            <w:right w:val="none" w:sz="0" w:space="0" w:color="auto"/>
          </w:divBdr>
        </w:div>
        <w:div w:id="1382170823">
          <w:marLeft w:val="0"/>
          <w:marRight w:val="0"/>
          <w:marTop w:val="0"/>
          <w:marBottom w:val="0"/>
          <w:divBdr>
            <w:top w:val="none" w:sz="0" w:space="0" w:color="auto"/>
            <w:left w:val="none" w:sz="0" w:space="0" w:color="auto"/>
            <w:bottom w:val="none" w:sz="0" w:space="0" w:color="auto"/>
            <w:right w:val="none" w:sz="0" w:space="0" w:color="auto"/>
          </w:divBdr>
        </w:div>
        <w:div w:id="1010333083">
          <w:marLeft w:val="0"/>
          <w:marRight w:val="0"/>
          <w:marTop w:val="0"/>
          <w:marBottom w:val="0"/>
          <w:divBdr>
            <w:top w:val="none" w:sz="0" w:space="0" w:color="auto"/>
            <w:left w:val="none" w:sz="0" w:space="0" w:color="auto"/>
            <w:bottom w:val="none" w:sz="0" w:space="0" w:color="auto"/>
            <w:right w:val="none" w:sz="0" w:space="0" w:color="auto"/>
          </w:divBdr>
        </w:div>
        <w:div w:id="1930574242">
          <w:marLeft w:val="0"/>
          <w:marRight w:val="0"/>
          <w:marTop w:val="0"/>
          <w:marBottom w:val="0"/>
          <w:divBdr>
            <w:top w:val="none" w:sz="0" w:space="0" w:color="auto"/>
            <w:left w:val="none" w:sz="0" w:space="0" w:color="auto"/>
            <w:bottom w:val="none" w:sz="0" w:space="0" w:color="auto"/>
            <w:right w:val="none" w:sz="0" w:space="0" w:color="auto"/>
          </w:divBdr>
        </w:div>
      </w:divsChild>
    </w:div>
    <w:div w:id="861745375">
      <w:bodyDiv w:val="1"/>
      <w:marLeft w:val="0"/>
      <w:marRight w:val="0"/>
      <w:marTop w:val="0"/>
      <w:marBottom w:val="0"/>
      <w:divBdr>
        <w:top w:val="none" w:sz="0" w:space="0" w:color="auto"/>
        <w:left w:val="none" w:sz="0" w:space="0" w:color="auto"/>
        <w:bottom w:val="none" w:sz="0" w:space="0" w:color="auto"/>
        <w:right w:val="none" w:sz="0" w:space="0" w:color="auto"/>
      </w:divBdr>
    </w:div>
    <w:div w:id="1206141716">
      <w:bodyDiv w:val="1"/>
      <w:marLeft w:val="0"/>
      <w:marRight w:val="0"/>
      <w:marTop w:val="0"/>
      <w:marBottom w:val="0"/>
      <w:divBdr>
        <w:top w:val="none" w:sz="0" w:space="0" w:color="auto"/>
        <w:left w:val="none" w:sz="0" w:space="0" w:color="auto"/>
        <w:bottom w:val="none" w:sz="0" w:space="0" w:color="auto"/>
        <w:right w:val="none" w:sz="0" w:space="0" w:color="auto"/>
      </w:divBdr>
    </w:div>
    <w:div w:id="1422330847">
      <w:bodyDiv w:val="1"/>
      <w:marLeft w:val="0"/>
      <w:marRight w:val="0"/>
      <w:marTop w:val="0"/>
      <w:marBottom w:val="0"/>
      <w:divBdr>
        <w:top w:val="none" w:sz="0" w:space="0" w:color="auto"/>
        <w:left w:val="none" w:sz="0" w:space="0" w:color="auto"/>
        <w:bottom w:val="none" w:sz="0" w:space="0" w:color="auto"/>
        <w:right w:val="none" w:sz="0" w:space="0" w:color="auto"/>
      </w:divBdr>
    </w:div>
    <w:div w:id="1785921652">
      <w:bodyDiv w:val="1"/>
      <w:marLeft w:val="0"/>
      <w:marRight w:val="0"/>
      <w:marTop w:val="0"/>
      <w:marBottom w:val="0"/>
      <w:divBdr>
        <w:top w:val="none" w:sz="0" w:space="0" w:color="auto"/>
        <w:left w:val="none" w:sz="0" w:space="0" w:color="auto"/>
        <w:bottom w:val="none" w:sz="0" w:space="0" w:color="auto"/>
        <w:right w:val="none" w:sz="0" w:space="0" w:color="auto"/>
      </w:divBdr>
      <w:divsChild>
        <w:div w:id="8728086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6119851">
      <w:bodyDiv w:val="1"/>
      <w:marLeft w:val="0"/>
      <w:marRight w:val="0"/>
      <w:marTop w:val="0"/>
      <w:marBottom w:val="0"/>
      <w:divBdr>
        <w:top w:val="none" w:sz="0" w:space="0" w:color="auto"/>
        <w:left w:val="none" w:sz="0" w:space="0" w:color="auto"/>
        <w:bottom w:val="none" w:sz="0" w:space="0" w:color="auto"/>
        <w:right w:val="none" w:sz="0" w:space="0" w:color="auto"/>
      </w:divBdr>
    </w:div>
    <w:div w:id="1882670868">
      <w:bodyDiv w:val="1"/>
      <w:marLeft w:val="0"/>
      <w:marRight w:val="0"/>
      <w:marTop w:val="0"/>
      <w:marBottom w:val="0"/>
      <w:divBdr>
        <w:top w:val="none" w:sz="0" w:space="0" w:color="auto"/>
        <w:left w:val="none" w:sz="0" w:space="0" w:color="auto"/>
        <w:bottom w:val="none" w:sz="0" w:space="0" w:color="auto"/>
        <w:right w:val="none" w:sz="0" w:space="0" w:color="auto"/>
      </w:divBdr>
    </w:div>
    <w:div w:id="2095589162">
      <w:bodyDiv w:val="1"/>
      <w:marLeft w:val="0"/>
      <w:marRight w:val="0"/>
      <w:marTop w:val="0"/>
      <w:marBottom w:val="0"/>
      <w:divBdr>
        <w:top w:val="none" w:sz="0" w:space="0" w:color="auto"/>
        <w:left w:val="none" w:sz="0" w:space="0" w:color="auto"/>
        <w:bottom w:val="none" w:sz="0" w:space="0" w:color="auto"/>
        <w:right w:val="none" w:sz="0" w:space="0" w:color="auto"/>
      </w:divBdr>
      <w:divsChild>
        <w:div w:id="393047495">
          <w:blockQuote w:val="1"/>
          <w:marLeft w:val="720"/>
          <w:marRight w:val="720"/>
          <w:marTop w:val="100"/>
          <w:marBottom w:val="100"/>
          <w:divBdr>
            <w:top w:val="none" w:sz="0" w:space="0" w:color="auto"/>
            <w:left w:val="none" w:sz="0" w:space="0" w:color="auto"/>
            <w:bottom w:val="none" w:sz="0" w:space="0" w:color="auto"/>
            <w:right w:val="none" w:sz="0" w:space="0" w:color="auto"/>
          </w:divBdr>
        </w:div>
        <w:div w:id="309335533">
          <w:blockQuote w:val="1"/>
          <w:marLeft w:val="720"/>
          <w:marRight w:val="720"/>
          <w:marTop w:val="100"/>
          <w:marBottom w:val="100"/>
          <w:divBdr>
            <w:top w:val="none" w:sz="0" w:space="0" w:color="auto"/>
            <w:left w:val="none" w:sz="0" w:space="0" w:color="auto"/>
            <w:bottom w:val="none" w:sz="0" w:space="0" w:color="auto"/>
            <w:right w:val="none" w:sz="0" w:space="0" w:color="auto"/>
          </w:divBdr>
        </w:div>
        <w:div w:id="914625647">
          <w:blockQuote w:val="1"/>
          <w:marLeft w:val="720"/>
          <w:marRight w:val="720"/>
          <w:marTop w:val="100"/>
          <w:marBottom w:val="100"/>
          <w:divBdr>
            <w:top w:val="none" w:sz="0" w:space="0" w:color="auto"/>
            <w:left w:val="none" w:sz="0" w:space="0" w:color="auto"/>
            <w:bottom w:val="none" w:sz="0" w:space="0" w:color="auto"/>
            <w:right w:val="none" w:sz="0" w:space="0" w:color="auto"/>
          </w:divBdr>
        </w:div>
        <w:div w:id="1635212090">
          <w:blockQuote w:val="1"/>
          <w:marLeft w:val="720"/>
          <w:marRight w:val="720"/>
          <w:marTop w:val="100"/>
          <w:marBottom w:val="100"/>
          <w:divBdr>
            <w:top w:val="none" w:sz="0" w:space="0" w:color="auto"/>
            <w:left w:val="none" w:sz="0" w:space="0" w:color="auto"/>
            <w:bottom w:val="none" w:sz="0" w:space="0" w:color="auto"/>
            <w:right w:val="none" w:sz="0" w:space="0" w:color="auto"/>
          </w:divBdr>
        </w:div>
        <w:div w:id="1577936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323121861">
          <w:blockQuote w:val="1"/>
          <w:marLeft w:val="720"/>
          <w:marRight w:val="720"/>
          <w:marTop w:val="100"/>
          <w:marBottom w:val="100"/>
          <w:divBdr>
            <w:top w:val="none" w:sz="0" w:space="0" w:color="auto"/>
            <w:left w:val="none" w:sz="0" w:space="0" w:color="auto"/>
            <w:bottom w:val="none" w:sz="0" w:space="0" w:color="auto"/>
            <w:right w:val="none" w:sz="0" w:space="0" w:color="auto"/>
          </w:divBdr>
        </w:div>
        <w:div w:id="1490707125">
          <w:blockQuote w:val="1"/>
          <w:marLeft w:val="720"/>
          <w:marRight w:val="720"/>
          <w:marTop w:val="100"/>
          <w:marBottom w:val="100"/>
          <w:divBdr>
            <w:top w:val="none" w:sz="0" w:space="0" w:color="auto"/>
            <w:left w:val="none" w:sz="0" w:space="0" w:color="auto"/>
            <w:bottom w:val="none" w:sz="0" w:space="0" w:color="auto"/>
            <w:right w:val="none" w:sz="0" w:space="0" w:color="auto"/>
          </w:divBdr>
        </w:div>
        <w:div w:id="18305580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068C4-6682-4135-A528-71608C360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7</Pages>
  <Words>2632</Words>
  <Characters>14218</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Tiago Ramos</dc:creator>
  <dc:description/>
  <cp:lastModifiedBy>Renato Fogar Lopes Fogar</cp:lastModifiedBy>
  <cp:revision>70</cp:revision>
  <cp:lastPrinted>2022-12-08T13:08:00Z</cp:lastPrinted>
  <dcterms:created xsi:type="dcterms:W3CDTF">2021-02-08T19:17:00Z</dcterms:created>
  <dcterms:modified xsi:type="dcterms:W3CDTF">2022-12-08T17:54:00Z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