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AE" w:rsidRDefault="009B66AE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A1E3A" w:rsidRDefault="00012D39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8A1E3A" w:rsidRDefault="00012D39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COM </w:t>
      </w:r>
      <w:r w:rsidR="00017DBE">
        <w:rPr>
          <w:rFonts w:ascii="Times New Roman" w:hAnsi="Times New Roman"/>
          <w:b/>
          <w:sz w:val="24"/>
          <w:szCs w:val="24"/>
          <w:u w:val="single"/>
        </w:rPr>
        <w:t>LOTES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EXCLUSIVOS PARA MICRO E PEQUENAS EMPRESAS</w:t>
      </w:r>
    </w:p>
    <w:p w:rsidR="008A1E3A" w:rsidRDefault="00E81C40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PREGÃO ELETRÔNICO Nº </w:t>
      </w:r>
      <w:r w:rsidR="00017DBE">
        <w:rPr>
          <w:rFonts w:ascii="Times New Roman" w:hAnsi="Times New Roman"/>
          <w:b/>
          <w:sz w:val="24"/>
          <w:szCs w:val="24"/>
          <w:u w:val="single"/>
        </w:rPr>
        <w:t>154</w:t>
      </w:r>
      <w:r w:rsidR="00012D39">
        <w:rPr>
          <w:rFonts w:ascii="Times New Roman" w:hAnsi="Times New Roman"/>
          <w:b/>
          <w:sz w:val="24"/>
          <w:szCs w:val="24"/>
          <w:u w:val="single"/>
        </w:rPr>
        <w:t xml:space="preserve">/2022 </w:t>
      </w:r>
      <w:r>
        <w:rPr>
          <w:rFonts w:ascii="Times New Roman" w:hAnsi="Times New Roman"/>
          <w:b/>
          <w:sz w:val="24"/>
          <w:szCs w:val="24"/>
          <w:u w:val="single"/>
        </w:rPr>
        <w:t>–</w:t>
      </w:r>
      <w:r w:rsidR="00012D3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12CDE">
        <w:rPr>
          <w:rFonts w:ascii="Times New Roman" w:hAnsi="Times New Roman"/>
          <w:b/>
          <w:sz w:val="24"/>
          <w:szCs w:val="24"/>
          <w:u w:val="single"/>
        </w:rPr>
        <w:t>PMBC</w:t>
      </w:r>
    </w:p>
    <w:p w:rsidR="008A1E3A" w:rsidRDefault="00E81C40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COMPRASNET Nº </w:t>
      </w:r>
      <w:r w:rsidR="00017DBE">
        <w:rPr>
          <w:rFonts w:ascii="Times New Roman" w:hAnsi="Times New Roman"/>
          <w:b/>
          <w:sz w:val="24"/>
          <w:szCs w:val="24"/>
          <w:u w:val="single"/>
        </w:rPr>
        <w:t>205</w:t>
      </w:r>
      <w:r w:rsidR="00012D39">
        <w:rPr>
          <w:rFonts w:ascii="Times New Roman" w:hAnsi="Times New Roman"/>
          <w:b/>
          <w:sz w:val="24"/>
          <w:szCs w:val="24"/>
          <w:u w:val="single"/>
        </w:rPr>
        <w:t>/2022</w:t>
      </w:r>
    </w:p>
    <w:p w:rsidR="008A1E3A" w:rsidRDefault="008A1E3A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</w:p>
    <w:p w:rsidR="009B66AE" w:rsidRDefault="009B66AE">
      <w:pPr>
        <w:pStyle w:val="WW-Textosimples"/>
        <w:ind w:right="-39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12D39" w:rsidRDefault="00012D39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MUNICÍPIO DE BALNEÁRIO CAMBORIÚ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31"/>
          <w:sz w:val="24"/>
          <w:szCs w:val="24"/>
        </w:rPr>
        <w:t xml:space="preserve"> por intermédio </w:t>
      </w:r>
      <w:r>
        <w:rPr>
          <w:rFonts w:ascii="Times New Roman" w:hAnsi="Times New Roman" w:cs="Times New Roman"/>
          <w:sz w:val="24"/>
          <w:szCs w:val="24"/>
        </w:rPr>
        <w:t xml:space="preserve">da Secretaria de Compras, torna público a realização de licitação na modalidade </w:t>
      </w:r>
      <w:r>
        <w:rPr>
          <w:rFonts w:ascii="Times New Roman" w:hAnsi="Times New Roman" w:cs="Times New Roman"/>
          <w:b/>
          <w:sz w:val="24"/>
          <w:szCs w:val="24"/>
        </w:rPr>
        <w:t>PREGÃO</w:t>
      </w:r>
      <w:r>
        <w:rPr>
          <w:rFonts w:ascii="Times New Roman" w:hAnsi="Times New Roman" w:cs="Times New Roman"/>
          <w:sz w:val="24"/>
          <w:szCs w:val="24"/>
        </w:rPr>
        <w:t xml:space="preserve">, na forma </w:t>
      </w:r>
      <w:r>
        <w:rPr>
          <w:rFonts w:ascii="Times New Roman" w:hAnsi="Times New Roman" w:cs="Times New Roman"/>
          <w:b/>
          <w:sz w:val="24"/>
          <w:szCs w:val="24"/>
        </w:rPr>
        <w:t>ELETRÔNICA</w:t>
      </w:r>
      <w:r>
        <w:rPr>
          <w:rFonts w:ascii="Times New Roman" w:hAnsi="Times New Roman" w:cs="Times New Roman"/>
          <w:sz w:val="24"/>
          <w:szCs w:val="24"/>
        </w:rPr>
        <w:t xml:space="preserve">, pelo tipo de licitação </w:t>
      </w:r>
      <w:r>
        <w:rPr>
          <w:rFonts w:ascii="Times New Roman" w:hAnsi="Times New Roman" w:cs="Times New Roman"/>
          <w:b/>
          <w:sz w:val="24"/>
          <w:szCs w:val="24"/>
        </w:rPr>
        <w:t>MENOR PREÇO</w:t>
      </w:r>
      <w:r>
        <w:rPr>
          <w:rFonts w:ascii="Times New Roman" w:hAnsi="Times New Roman" w:cs="Times New Roman"/>
          <w:sz w:val="24"/>
          <w:szCs w:val="24"/>
        </w:rPr>
        <w:t>, pelo critério de julgamento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MENOR PREÇO </w:t>
      </w:r>
      <w:r>
        <w:rPr>
          <w:rFonts w:ascii="Times New Roman" w:hAnsi="Times New Roman" w:cs="Times New Roman"/>
          <w:b/>
          <w:sz w:val="24"/>
          <w:szCs w:val="24"/>
        </w:rPr>
        <w:t xml:space="preserve">POR </w:t>
      </w:r>
      <w:r w:rsidR="00AF6340">
        <w:rPr>
          <w:rFonts w:ascii="Times New Roman" w:hAnsi="Times New Roman" w:cs="Times New Roman"/>
          <w:b/>
          <w:sz w:val="24"/>
          <w:szCs w:val="24"/>
        </w:rPr>
        <w:t>LOTE</w:t>
      </w:r>
      <w:r>
        <w:rPr>
          <w:rFonts w:ascii="Times New Roman" w:hAnsi="Times New Roman" w:cs="Times New Roman"/>
          <w:sz w:val="24"/>
          <w:szCs w:val="24"/>
        </w:rPr>
        <w:t xml:space="preserve">, nos termos da Lei nº 10.520, de 17 de julho de 2002, da Lei Complementar n° 123, de 14 de dezembro de 2006,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 Decreto Municipal nº 10.540, de 21 de setembro de 2021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do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>Decreto Municipal nº 8.288, de 24 de agosto de 2016,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aplicando-se, subsidiariamente, a Lei nº 8.666, de 21 de junho de 1993, e as exigências estabelecidas neste Edital, visando a </w:t>
      </w:r>
      <w:r w:rsidR="00D02211"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aquisição e instalação de rede de proteção para os complexos esportivos de acordo com a conveniência da administração municipal.   </w:t>
      </w:r>
    </w:p>
    <w:p w:rsidR="00D02211" w:rsidRDefault="00D02211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Proposta e Habilitação deverão ser registradas no sistema COMPRASNET, até o horário de abertura da sessão eletrônica, conforme indicações abaixo:</w:t>
      </w:r>
    </w:p>
    <w:p w:rsidR="008A1E3A" w:rsidRDefault="008A1E3A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ind w:right="-39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Data da sessão eletrônica: </w:t>
      </w:r>
      <w:r w:rsidR="00D02211">
        <w:rPr>
          <w:rFonts w:ascii="Times New Roman" w:hAnsi="Times New Roman" w:cs="Times New Roman"/>
          <w:b/>
          <w:sz w:val="24"/>
          <w:szCs w:val="24"/>
          <w:lang w:val="pt-BR"/>
        </w:rPr>
        <w:t>07/12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/2022.</w:t>
      </w:r>
    </w:p>
    <w:p w:rsidR="008A1E3A" w:rsidRDefault="00012D39">
      <w:pPr>
        <w:ind w:right="-39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Horário: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09h00min.</w:t>
      </w:r>
    </w:p>
    <w:p w:rsidR="008A1E3A" w:rsidRDefault="00012D39">
      <w:pPr>
        <w:ind w:right="-39"/>
        <w:jc w:val="both"/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Local: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Portal de Compras do Governo Federal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– </w:t>
      </w:r>
      <w:hyperlink r:id="rId9">
        <w:r>
          <w:rPr>
            <w:rStyle w:val="LinkdaInternet"/>
            <w:rFonts w:ascii="Times New Roman" w:hAnsi="Times New Roman" w:cs="Times New Roman"/>
            <w:sz w:val="24"/>
            <w:szCs w:val="24"/>
            <w:lang w:val="pt-BR"/>
          </w:rPr>
          <w:t>www.comprasgovernamentais.gov.br</w:t>
        </w:r>
      </w:hyperlink>
      <w:r>
        <w:rPr>
          <w:rStyle w:val="LinkdaInternet"/>
          <w:rFonts w:ascii="Times New Roman" w:hAnsi="Times New Roman" w:cs="Times New Roman"/>
          <w:sz w:val="24"/>
          <w:szCs w:val="24"/>
          <w:lang w:val="pt-BR"/>
        </w:rPr>
        <w:t>.</w:t>
      </w:r>
    </w:p>
    <w:p w:rsidR="008A1E3A" w:rsidRDefault="00012D39">
      <w:pPr>
        <w:ind w:right="-39"/>
        <w:jc w:val="both"/>
        <w:rPr>
          <w:rStyle w:val="LinkdaInternet"/>
          <w:rFonts w:ascii="Times New Roman" w:hAnsi="Times New Roman" w:cs="Times New Roman"/>
          <w:color w:val="00000A"/>
          <w:sz w:val="24"/>
          <w:szCs w:val="24"/>
          <w:u w:val="none"/>
          <w:lang w:val="pt-BR"/>
        </w:rPr>
      </w:pPr>
      <w:r>
        <w:rPr>
          <w:rStyle w:val="LinkdaInternet"/>
          <w:rFonts w:ascii="Times New Roman" w:hAnsi="Times New Roman" w:cs="Times New Roman"/>
          <w:color w:val="00000A"/>
          <w:sz w:val="24"/>
          <w:szCs w:val="24"/>
          <w:u w:val="none"/>
          <w:lang w:val="pt-BR"/>
        </w:rPr>
        <w:t>Código UASG: 988039.</w:t>
      </w:r>
    </w:p>
    <w:p w:rsidR="00712CDE" w:rsidRDefault="00712CDE">
      <w:pPr>
        <w:ind w:right="-39"/>
        <w:jc w:val="both"/>
        <w:rPr>
          <w:rStyle w:val="LinkdaInternet"/>
          <w:rFonts w:ascii="Times New Roman" w:hAnsi="Times New Roman" w:cs="Times New Roman"/>
          <w:color w:val="00000A"/>
          <w:sz w:val="24"/>
          <w:szCs w:val="24"/>
          <w:u w:val="none"/>
          <w:lang w:val="pt-BR"/>
        </w:rPr>
      </w:pPr>
    </w:p>
    <w:p w:rsidR="00712CDE" w:rsidRDefault="00712CDE">
      <w:pPr>
        <w:ind w:right="-39"/>
        <w:jc w:val="both"/>
        <w:rPr>
          <w:rStyle w:val="LinkdaInternet"/>
          <w:rFonts w:ascii="Times New Roman" w:hAnsi="Times New Roman" w:cs="Times New Roman"/>
          <w:color w:val="00000A"/>
          <w:sz w:val="24"/>
          <w:szCs w:val="24"/>
          <w:u w:val="none"/>
          <w:lang w:val="pt-BR"/>
        </w:rPr>
      </w:pPr>
      <w:r>
        <w:rPr>
          <w:rStyle w:val="LinkdaInternet"/>
          <w:rFonts w:ascii="Times New Roman" w:hAnsi="Times New Roman" w:cs="Times New Roman"/>
          <w:color w:val="00000A"/>
          <w:sz w:val="24"/>
          <w:szCs w:val="24"/>
          <w:u w:val="none"/>
          <w:lang w:val="pt-BR"/>
        </w:rPr>
        <w:t xml:space="preserve">Pregeoeiro Responsável: </w:t>
      </w:r>
      <w:r w:rsidRPr="00712CDE">
        <w:rPr>
          <w:rStyle w:val="LinkdaInternet"/>
          <w:rFonts w:ascii="Times New Roman" w:hAnsi="Times New Roman" w:cs="Times New Roman"/>
          <w:b/>
          <w:color w:val="00000A"/>
          <w:sz w:val="24"/>
          <w:szCs w:val="24"/>
          <w:u w:val="none"/>
          <w:lang w:val="pt-BR"/>
        </w:rPr>
        <w:t>Rafael Augusto Souza</w:t>
      </w:r>
    </w:p>
    <w:p w:rsidR="008A1E3A" w:rsidRDefault="00012D39">
      <w:pPr>
        <w:ind w:right="-39"/>
        <w:jc w:val="both"/>
      </w:pPr>
      <w:r>
        <w:rPr>
          <w:rStyle w:val="LinkdaInternet"/>
          <w:rFonts w:ascii="Times New Roman" w:hAnsi="Times New Roman" w:cs="Times New Roman"/>
          <w:color w:val="00000A"/>
          <w:sz w:val="24"/>
          <w:szCs w:val="24"/>
          <w:u w:val="none"/>
          <w:lang w:val="pt-BR"/>
        </w:rPr>
        <w:t xml:space="preserve">Maiores informações: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no endereço fixado no rodapé, ou site: </w:t>
      </w:r>
      <w:hyperlink r:id="rId10">
        <w:r>
          <w:rPr>
            <w:rStyle w:val="LinkdaInternet"/>
            <w:rFonts w:ascii="Times New Roman" w:hAnsi="Times New Roman" w:cs="Times New Roman"/>
            <w:sz w:val="24"/>
            <w:szCs w:val="24"/>
            <w:lang w:val="pt-BR"/>
          </w:rPr>
          <w:t>www.bc.sc.gov.br</w:t>
        </w:r>
      </w:hyperlink>
      <w:r>
        <w:rPr>
          <w:rStyle w:val="LinkdaInternet"/>
          <w:rFonts w:ascii="Times New Roman" w:hAnsi="Times New Roman" w:cs="Times New Roman"/>
          <w:sz w:val="24"/>
          <w:szCs w:val="24"/>
          <w:lang w:val="pt-BR"/>
        </w:rPr>
        <w:t>.</w:t>
      </w:r>
    </w:p>
    <w:p w:rsidR="008A1E3A" w:rsidRDefault="008A1E3A">
      <w:pPr>
        <w:ind w:right="-39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pStyle w:val="PargrafodaLista"/>
        <w:numPr>
          <w:ilvl w:val="0"/>
          <w:numId w:val="26"/>
        </w:numPr>
        <w:tabs>
          <w:tab w:val="left" w:pos="142"/>
          <w:tab w:val="left" w:pos="285"/>
        </w:tabs>
        <w:ind w:left="0" w:hanging="11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- DO</w:t>
      </w:r>
      <w:r>
        <w:rPr>
          <w:rFonts w:ascii="Times New Roman" w:hAnsi="Times New Roman" w:cs="Times New Roman"/>
          <w:b/>
          <w:spacing w:val="-2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OBJETO</w:t>
      </w:r>
    </w:p>
    <w:p w:rsidR="008A1E3A" w:rsidRDefault="008A1E3A">
      <w:pPr>
        <w:pStyle w:val="PargrafodaLista"/>
        <w:tabs>
          <w:tab w:val="left" w:pos="142"/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E81C40" w:rsidRPr="00D02211" w:rsidRDefault="00012D39" w:rsidP="00D02211">
      <w:pPr>
        <w:pStyle w:val="PargrafodaLista"/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211">
        <w:rPr>
          <w:rFonts w:ascii="Times New Roman" w:hAnsi="Times New Roman" w:cs="Times New Roman"/>
          <w:b/>
          <w:sz w:val="24"/>
          <w:szCs w:val="24"/>
          <w:lang w:val="pt-BR"/>
        </w:rPr>
        <w:t xml:space="preserve">– </w:t>
      </w:r>
      <w:r w:rsidRPr="00D02211">
        <w:rPr>
          <w:rFonts w:ascii="Times New Roman" w:hAnsi="Times New Roman" w:cs="Times New Roman"/>
          <w:sz w:val="24"/>
          <w:szCs w:val="24"/>
          <w:lang w:val="pt-BR"/>
        </w:rPr>
        <w:t xml:space="preserve">Constitui o objeto da presente licitação a escolha da proposta mais vantajosa </w:t>
      </w:r>
      <w:proofErr w:type="gramStart"/>
      <w:r w:rsidRPr="00D02211">
        <w:rPr>
          <w:rFonts w:ascii="Times New Roman" w:hAnsi="Times New Roman" w:cs="Times New Roman"/>
          <w:sz w:val="24"/>
          <w:szCs w:val="24"/>
          <w:lang w:val="pt-BR"/>
        </w:rPr>
        <w:t>a</w:t>
      </w:r>
      <w:proofErr w:type="gramEnd"/>
      <w:r w:rsidRPr="00D0221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02211" w:rsidRPr="00D02211">
        <w:rPr>
          <w:rFonts w:ascii="Times New Roman" w:hAnsi="Times New Roman" w:cs="Times New Roman"/>
          <w:color w:val="000000"/>
          <w:sz w:val="24"/>
          <w:szCs w:val="24"/>
        </w:rPr>
        <w:t xml:space="preserve">aquisição e instalação de rede de proteção para os complexos esportivos de acordo com a conveniência da administração municipal.   </w:t>
      </w:r>
    </w:p>
    <w:p w:rsidR="00D02211" w:rsidRPr="00D02211" w:rsidRDefault="00D02211" w:rsidP="00D02211">
      <w:pPr>
        <w:pStyle w:val="PargrafodaLista"/>
        <w:autoSpaceDE w:val="0"/>
        <w:autoSpaceDN w:val="0"/>
        <w:adjustRightInd w:val="0"/>
        <w:ind w:left="39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jc w:val="both"/>
        <w:rPr>
          <w:rFonts w:ascii="Times New Roman" w:hAnsi="Times New Roman" w:cs="Times New Roman"/>
          <w:bCs/>
          <w:sz w:val="24"/>
          <w:szCs w:val="24"/>
          <w:lang w:val="pt-PT" w:eastAsia="pt-BR"/>
        </w:rPr>
      </w:pPr>
      <w:r>
        <w:rPr>
          <w:rFonts w:ascii="Times New Roman" w:hAnsi="Times New Roman" w:cs="Times New Roman"/>
          <w:b/>
          <w:sz w:val="24"/>
          <w:szCs w:val="24"/>
          <w:lang w:val="pt-PT" w:eastAsia="pt-BR"/>
        </w:rPr>
        <w:t>1.2 –</w:t>
      </w:r>
      <w:r>
        <w:rPr>
          <w:rFonts w:ascii="Times New Roman" w:hAnsi="Times New Roman" w:cs="Times New Roman"/>
          <w:sz w:val="24"/>
          <w:szCs w:val="24"/>
          <w:lang w:val="pt-PT" w:eastAsia="pt-BR"/>
        </w:rPr>
        <w:t xml:space="preserve"> Os materiais e ou serviços </w:t>
      </w:r>
      <w:r>
        <w:rPr>
          <w:rFonts w:ascii="Times New Roman" w:hAnsi="Times New Roman" w:cs="Times New Roman"/>
          <w:bCs/>
          <w:sz w:val="24"/>
          <w:szCs w:val="24"/>
          <w:lang w:val="pt-PT" w:eastAsia="pt-BR"/>
        </w:rPr>
        <w:t>deverão atender aos padrões mínimos de qualidade exigidos neste Edital e seus anexos, possuir os equipamentos de segurança previstos em lei, estar em conformidade com a legislação específica aplicável e o Código de Defesa do Consumidor (Lei n° 8.078/1990).</w:t>
      </w:r>
    </w:p>
    <w:p w:rsidR="008A1E3A" w:rsidRDefault="008A1E3A">
      <w:pPr>
        <w:tabs>
          <w:tab w:val="left" w:pos="1088"/>
        </w:tabs>
        <w:jc w:val="both"/>
        <w:rPr>
          <w:rFonts w:ascii="Times New Roman" w:hAnsi="Times New Roman" w:cs="Times New Roman"/>
          <w:sz w:val="24"/>
          <w:szCs w:val="24"/>
          <w:lang w:val="pt-PT" w:eastAsia="pt-BR"/>
        </w:rPr>
      </w:pPr>
    </w:p>
    <w:p w:rsidR="008A1E3A" w:rsidRDefault="00012D39">
      <w:pPr>
        <w:tabs>
          <w:tab w:val="left" w:pos="1088"/>
        </w:tabs>
        <w:jc w:val="both"/>
        <w:rPr>
          <w:rFonts w:ascii="Times New Roman" w:hAnsi="Times New Roman" w:cs="Times New Roman"/>
          <w:sz w:val="24"/>
          <w:szCs w:val="24"/>
          <w:lang w:val="pt-PT" w:eastAsia="pt-BR"/>
        </w:rPr>
      </w:pPr>
      <w:r>
        <w:rPr>
          <w:rFonts w:ascii="Times New Roman" w:hAnsi="Times New Roman" w:cs="Times New Roman"/>
          <w:b/>
          <w:sz w:val="24"/>
          <w:szCs w:val="24"/>
          <w:lang w:val="pt-PT" w:eastAsia="pt-BR"/>
        </w:rPr>
        <w:t>1.3 -</w:t>
      </w:r>
      <w:r>
        <w:rPr>
          <w:rFonts w:ascii="Times New Roman" w:hAnsi="Times New Roman" w:cs="Times New Roman"/>
          <w:sz w:val="24"/>
          <w:szCs w:val="24"/>
          <w:lang w:val="pt-PT" w:eastAsia="pt-BR"/>
        </w:rPr>
        <w:t xml:space="preserve"> Entende-se por serviço/material inadequado, aquele que apresentar-se: com inferior qualidade, fora das determinações legais, em desacordo com as especificações constantes no Termo de Referência, diferentes do exigido e ofertado.</w:t>
      </w:r>
    </w:p>
    <w:p w:rsidR="008A1E3A" w:rsidRDefault="008A1E3A">
      <w:pPr>
        <w:tabs>
          <w:tab w:val="left" w:pos="1088"/>
        </w:tabs>
        <w:jc w:val="both"/>
        <w:rPr>
          <w:rFonts w:ascii="Times New Roman" w:hAnsi="Times New Roman" w:cs="Times New Roman"/>
          <w:sz w:val="24"/>
          <w:szCs w:val="24"/>
          <w:lang w:val="pt-PT" w:eastAsia="pt-BR"/>
        </w:rPr>
      </w:pPr>
    </w:p>
    <w:p w:rsidR="008A1E3A" w:rsidRDefault="00012D39">
      <w:pPr>
        <w:tabs>
          <w:tab w:val="left" w:pos="1088"/>
        </w:tabs>
        <w:jc w:val="both"/>
      </w:pPr>
      <w:r>
        <w:rPr>
          <w:rFonts w:ascii="Times New Roman" w:hAnsi="Times New Roman" w:cs="Times New Roman"/>
          <w:b/>
          <w:sz w:val="24"/>
          <w:szCs w:val="24"/>
          <w:lang w:val="pt-PT" w:eastAsia="pt-BR"/>
        </w:rPr>
        <w:t>1.4 -</w:t>
      </w:r>
      <w:r>
        <w:rPr>
          <w:rFonts w:ascii="Times New Roman" w:hAnsi="Times New Roman" w:cs="Times New Roman"/>
          <w:sz w:val="24"/>
          <w:szCs w:val="24"/>
          <w:lang w:val="pt-PT"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PT" w:eastAsia="pt-BR"/>
        </w:rPr>
        <w:t xml:space="preserve">Quaisquer divergências existentes entre a descrição do objeto deste Edital e o descritivo do objeto disposto no site </w:t>
      </w:r>
      <w:hyperlink r:id="rId11">
        <w:r>
          <w:rPr>
            <w:rStyle w:val="LinkdaInternet"/>
            <w:rFonts w:ascii="Times New Roman" w:hAnsi="Times New Roman" w:cs="Times New Roman"/>
            <w:b/>
            <w:sz w:val="24"/>
            <w:szCs w:val="24"/>
            <w:lang w:val="pt-PT" w:eastAsia="pt-BR"/>
          </w:rPr>
          <w:t>www.comprasgovernamentais.gov.br</w:t>
        </w:r>
      </w:hyperlink>
      <w:r>
        <w:rPr>
          <w:rFonts w:ascii="Times New Roman" w:hAnsi="Times New Roman" w:cs="Times New Roman"/>
          <w:b/>
          <w:sz w:val="24"/>
          <w:szCs w:val="24"/>
          <w:lang w:val="pt-PT" w:eastAsia="pt-BR"/>
        </w:rPr>
        <w:t>, prevalecerá à descrição deste Edital.</w:t>
      </w:r>
    </w:p>
    <w:p w:rsidR="008A1E3A" w:rsidRDefault="008A1E3A">
      <w:pPr>
        <w:pStyle w:val="Ttulo4"/>
        <w:tabs>
          <w:tab w:val="left" w:pos="142"/>
          <w:tab w:val="left" w:pos="285"/>
        </w:tabs>
        <w:ind w:lef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1" w:name="OLE_LINK13"/>
      <w:bookmarkStart w:id="2" w:name="OLE_LINK1"/>
      <w:bookmarkEnd w:id="1"/>
      <w:bookmarkEnd w:id="2"/>
    </w:p>
    <w:p w:rsidR="008A1E3A" w:rsidRDefault="00012D39">
      <w:pPr>
        <w:pStyle w:val="Ttulo4"/>
        <w:numPr>
          <w:ilvl w:val="0"/>
          <w:numId w:val="27"/>
        </w:numPr>
        <w:tabs>
          <w:tab w:val="left" w:pos="142"/>
          <w:tab w:val="left" w:pos="285"/>
        </w:tabs>
        <w:ind w:left="0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DAS CONDIÇÕES DE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PARTICIPAÇÃO</w:t>
      </w:r>
    </w:p>
    <w:p w:rsidR="008A1E3A" w:rsidRDefault="008A1E3A">
      <w:pPr>
        <w:pStyle w:val="Ttulo4"/>
        <w:tabs>
          <w:tab w:val="left" w:pos="142"/>
          <w:tab w:val="left" w:pos="285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A1E3A" w:rsidRDefault="00012D39">
      <w:pPr>
        <w:pStyle w:val="Ttulo4"/>
        <w:tabs>
          <w:tab w:val="left" w:pos="142"/>
          <w:tab w:val="left" w:pos="285"/>
        </w:tabs>
        <w:ind w:left="0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2.1 - </w:t>
      </w:r>
      <w:r>
        <w:rPr>
          <w:rFonts w:ascii="Times New Roman" w:hAnsi="Times New Roman" w:cs="Times New Roman"/>
          <w:b w:val="0"/>
          <w:sz w:val="24"/>
          <w:szCs w:val="24"/>
          <w:lang w:val="pt-BR"/>
        </w:rPr>
        <w:t xml:space="preserve">O Pregão Eletrônico será realizado pela Secretaria de Compras da Prefeitura Municipal de </w:t>
      </w:r>
      <w:r>
        <w:rPr>
          <w:rFonts w:ascii="Times New Roman" w:hAnsi="Times New Roman" w:cs="Times New Roman"/>
          <w:b w:val="0"/>
          <w:sz w:val="24"/>
          <w:szCs w:val="24"/>
          <w:lang w:val="pt-BR"/>
        </w:rPr>
        <w:lastRenderedPageBreak/>
        <w:t>Balneário Camboriú com apoio técnico e operacional da Secretaria de Logística e Tecnologia da Informação do Ministério do Planejamento, Orçamento e Gestão, que atuará como provedor do sistema eletrônico.</w:t>
      </w:r>
    </w:p>
    <w:p w:rsidR="008A1E3A" w:rsidRDefault="008A1E3A">
      <w:pPr>
        <w:pStyle w:val="Ttulo4"/>
        <w:tabs>
          <w:tab w:val="left" w:pos="142"/>
          <w:tab w:val="left" w:pos="285"/>
        </w:tabs>
        <w:ind w:left="0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</w:p>
    <w:p w:rsidR="008A1E3A" w:rsidRDefault="00012D39">
      <w:pPr>
        <w:pStyle w:val="Ttulo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- </w:t>
      </w:r>
      <w:r>
        <w:rPr>
          <w:rFonts w:ascii="Times New Roman" w:hAnsi="Times New Roman" w:cs="Times New Roman"/>
          <w:b w:val="0"/>
          <w:sz w:val="24"/>
          <w:szCs w:val="24"/>
          <w:lang w:val="pt-BR"/>
        </w:rPr>
        <w:t>Caberá ao licitante interessado em participar do pregão na forma eletrônica:</w:t>
      </w:r>
    </w:p>
    <w:p w:rsidR="008A1E3A" w:rsidRDefault="00012D39" w:rsidP="00012D39">
      <w:pPr>
        <w:pStyle w:val="Ttulo4"/>
        <w:numPr>
          <w:ilvl w:val="0"/>
          <w:numId w:val="3"/>
        </w:numPr>
        <w:tabs>
          <w:tab w:val="left" w:pos="567"/>
          <w:tab w:val="left" w:pos="709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>Dispor de chave de identificação e senha pessoal, informando-se a respeito do funcionamento e regulamento do sistema;</w:t>
      </w:r>
    </w:p>
    <w:p w:rsidR="008A1E3A" w:rsidRDefault="00012D39" w:rsidP="00012D39">
      <w:pPr>
        <w:pStyle w:val="Ttulo4"/>
        <w:numPr>
          <w:ilvl w:val="0"/>
          <w:numId w:val="3"/>
        </w:numPr>
        <w:tabs>
          <w:tab w:val="left" w:pos="567"/>
          <w:tab w:val="left" w:pos="709"/>
        </w:tabs>
        <w:ind w:left="0" w:firstLine="426"/>
        <w:jc w:val="both"/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 xml:space="preserve">Credenciar-se previamente no Sistema de Cadastramento Unificado de Fornecedores (SICAF) e no sítio: </w:t>
      </w:r>
      <w:hyperlink r:id="rId12">
        <w:r>
          <w:rPr>
            <w:rStyle w:val="LinkdaInternet"/>
            <w:rFonts w:ascii="Times New Roman" w:hAnsi="Times New Roman" w:cs="Times New Roman"/>
            <w:b w:val="0"/>
            <w:sz w:val="24"/>
            <w:szCs w:val="24"/>
            <w:lang w:val="pt-BR"/>
          </w:rPr>
          <w:t>www.comprasgovernamentais.gov.br</w:t>
        </w:r>
      </w:hyperlink>
      <w:r>
        <w:rPr>
          <w:rFonts w:ascii="Times New Roman" w:hAnsi="Times New Roman" w:cs="Times New Roman"/>
          <w:b w:val="0"/>
          <w:sz w:val="24"/>
          <w:szCs w:val="24"/>
          <w:lang w:val="pt-BR"/>
        </w:rPr>
        <w:t>;</w:t>
      </w:r>
    </w:p>
    <w:p w:rsidR="008A1E3A" w:rsidRDefault="00012D39" w:rsidP="00012D39">
      <w:pPr>
        <w:pStyle w:val="Ttulo4"/>
        <w:numPr>
          <w:ilvl w:val="0"/>
          <w:numId w:val="3"/>
        </w:numPr>
        <w:tabs>
          <w:tab w:val="left" w:pos="567"/>
          <w:tab w:val="left" w:pos="709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>Remeter, no prazo estabelecido, exclusivamente via sistema, os documentos de habilitação e a proposta e, quando necessário, os documentos complementares;</w:t>
      </w:r>
    </w:p>
    <w:p w:rsidR="008A1E3A" w:rsidRDefault="00012D39" w:rsidP="00012D39">
      <w:pPr>
        <w:pStyle w:val="Ttulo4"/>
        <w:numPr>
          <w:ilvl w:val="0"/>
          <w:numId w:val="3"/>
        </w:numPr>
        <w:tabs>
          <w:tab w:val="left" w:pos="567"/>
          <w:tab w:val="left" w:pos="709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 xml:space="preserve">Responsabilizar-se formalmente pelas transações efetuadas em seu nome, assumir como firmes e verdadeiras suas propostas e seus lances, inclusive os atos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lang w:val="pt-BR"/>
        </w:rPr>
        <w:t>praticados diretamente ou por seu representante, excluída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lang w:val="pt-BR"/>
        </w:rPr>
        <w:t xml:space="preserve"> a responsabilidade do provedor do sistema ou do órgão ou entidade promotora da licitação por eventuais danos decorrentes de uso indevido da senha, ainda que por terceiros;</w:t>
      </w:r>
    </w:p>
    <w:p w:rsidR="008A1E3A" w:rsidRDefault="00012D39" w:rsidP="00012D39">
      <w:pPr>
        <w:pStyle w:val="Ttulo4"/>
        <w:numPr>
          <w:ilvl w:val="0"/>
          <w:numId w:val="3"/>
        </w:numPr>
        <w:tabs>
          <w:tab w:val="left" w:pos="567"/>
          <w:tab w:val="left" w:pos="709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>Acompanhar as operações no sistema eletrônico durante o processo licitatório e responsabilizar-se pelo ônus decorrente da perda de negócios diante da inobservância de mensagens emitidas pelo sistema ou de sua desconexão.</w:t>
      </w:r>
    </w:p>
    <w:p w:rsidR="008A1E3A" w:rsidRDefault="008A1E3A">
      <w:pPr>
        <w:pStyle w:val="Ttulo4"/>
        <w:tabs>
          <w:tab w:val="left" w:pos="142"/>
          <w:tab w:val="left" w:pos="285"/>
        </w:tabs>
        <w:ind w:left="783" w:firstLine="426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</w:p>
    <w:p w:rsidR="008A1E3A" w:rsidRDefault="00012D39">
      <w:pPr>
        <w:pStyle w:val="PargrafodaLista"/>
        <w:tabs>
          <w:tab w:val="left" w:pos="142"/>
          <w:tab w:val="left" w:pos="851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2.3 -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O uso da senha de acesso pela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licitante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é de sua responsabilidade exclusiva, incluindo qualquer transação por ela efetuada diretamente, ou por seu representante, não cabendo ao provedor do sistema ou a Administração Municipal responsabilidade por eventuais danos decorrentes do uso indevido da senha, ainda que por terceiros.</w:t>
      </w:r>
    </w:p>
    <w:p w:rsidR="008A1E3A" w:rsidRDefault="008A1E3A">
      <w:pPr>
        <w:pStyle w:val="PargrafodaLista"/>
        <w:tabs>
          <w:tab w:val="left" w:pos="142"/>
          <w:tab w:val="left" w:pos="851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pStyle w:val="PargrafodaLista"/>
        <w:tabs>
          <w:tab w:val="left" w:pos="142"/>
          <w:tab w:val="left" w:pos="851"/>
        </w:tabs>
        <w:jc w:val="both"/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2.4 - Não será permitida a participação neste Pregão: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Empresa suspensa de participar de licitações e impedida de contratar com o município de Balneário Camboriú;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Empresa declarada inidônea para licitar ou contratar com a Administração Municipal, até que seja promovida sua reabilitação;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Empresa enquadrada nas vedações previstas no art. 9º da Lei nº 8.666/93;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Cooperativas de mão de obra;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Empresas em consórcio;</w:t>
      </w:r>
    </w:p>
    <w:p w:rsidR="008A1E3A" w:rsidRDefault="00012D39">
      <w:pPr>
        <w:pStyle w:val="Ttulo4"/>
        <w:numPr>
          <w:ilvl w:val="0"/>
          <w:numId w:val="4"/>
        </w:numPr>
        <w:tabs>
          <w:tab w:val="left" w:pos="285"/>
          <w:tab w:val="left" w:pos="567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Que possuam vínculos de natureza técnica, comercial, econômica, financeira ou trabalhista com a autoridade competente, o Pregoeiro, o subscritor do edital ou algum dos membros da respectiva equipe de apoio, nos termos do artigo 9º da Lei Federal nº 8.666/1993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;</w:t>
      </w:r>
      <w:proofErr w:type="gramEnd"/>
    </w:p>
    <w:p w:rsidR="008A1E3A" w:rsidRDefault="00012D39">
      <w:pPr>
        <w:pStyle w:val="Ttulo4"/>
        <w:numPr>
          <w:ilvl w:val="0"/>
          <w:numId w:val="4"/>
        </w:numPr>
        <w:tabs>
          <w:tab w:val="left" w:pos="285"/>
          <w:tab w:val="left" w:pos="567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Empresas que empreguem menores de 18 anos em trabalho noturno, perigoso ou insalubre ou que empreguem menores de 16 anos em qualquer trabalho (Decreto nº 4.358/02), salvo na condição de aprendiz, a partir de 14 anos (Lei nº 9.854/99);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Que não tenham representação legal no Brasil com poderes expressos para receber citação e responder administrativamente ou judicialmente;</w:t>
      </w:r>
    </w:p>
    <w:p w:rsidR="008A1E3A" w:rsidRDefault="00012D39">
      <w:pPr>
        <w:pStyle w:val="PargrafodaLista"/>
        <w:numPr>
          <w:ilvl w:val="0"/>
          <w:numId w:val="4"/>
        </w:numPr>
        <w:tabs>
          <w:tab w:val="left" w:pos="567"/>
          <w:tab w:val="left" w:pos="851"/>
        </w:tabs>
        <w:ind w:left="0" w:firstLine="426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Empresa sob falência ou recuperação judicial e/ou extrajudicial, que não apresente, durante a fase de habilitação, Plano de Recuperação já homologado pelo juízo competente e em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val="pt-BR"/>
        </w:rPr>
        <w:t>pleno vigor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val="pt-BR"/>
        </w:rPr>
        <w:t>, sem prejuízo do atendimento a todos os requisitos de habilitação econômico-financeiro estabelecidos neste edital.</w:t>
      </w:r>
    </w:p>
    <w:p w:rsidR="008A1E3A" w:rsidRDefault="008A1E3A">
      <w:pPr>
        <w:pStyle w:val="Ttulo4"/>
        <w:tabs>
          <w:tab w:val="left" w:pos="142"/>
        </w:tabs>
        <w:ind w:left="0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</w:p>
    <w:p w:rsidR="008A1E3A" w:rsidRDefault="00012D39">
      <w:pPr>
        <w:pStyle w:val="Ttulo4"/>
        <w:numPr>
          <w:ilvl w:val="1"/>
          <w:numId w:val="17"/>
        </w:numPr>
        <w:tabs>
          <w:tab w:val="left" w:pos="142"/>
        </w:tabs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>– Não poderão participar dos itens exclusivos:</w:t>
      </w:r>
    </w:p>
    <w:p w:rsidR="008A1E3A" w:rsidRDefault="00012D39">
      <w:pPr>
        <w:pStyle w:val="Ttulo4"/>
        <w:numPr>
          <w:ilvl w:val="0"/>
          <w:numId w:val="18"/>
        </w:numPr>
        <w:tabs>
          <w:tab w:val="left" w:pos="142"/>
        </w:tabs>
        <w:ind w:left="0" w:firstLine="426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>
        <w:rPr>
          <w:rFonts w:ascii="Times New Roman" w:hAnsi="Times New Roman" w:cs="Times New Roman"/>
          <w:b w:val="0"/>
          <w:sz w:val="24"/>
          <w:szCs w:val="24"/>
          <w:lang w:val="pt-BR"/>
        </w:rPr>
        <w:t>Empresas que não se enquadrem como microempresas ou empresas de pequeno porte.</w:t>
      </w:r>
    </w:p>
    <w:p w:rsidR="008A1E3A" w:rsidRDefault="008A1E3A">
      <w:pPr>
        <w:pStyle w:val="PargrafodaLista"/>
        <w:tabs>
          <w:tab w:val="left" w:pos="142"/>
          <w:tab w:val="left" w:pos="851"/>
        </w:tabs>
        <w:ind w:firstLine="284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Pr="00AF6340" w:rsidRDefault="00012D39" w:rsidP="00AF6340">
      <w:pPr>
        <w:pStyle w:val="PargrafodaLista"/>
        <w:numPr>
          <w:ilvl w:val="0"/>
          <w:numId w:val="17"/>
        </w:numPr>
        <w:tabs>
          <w:tab w:val="left" w:pos="142"/>
          <w:tab w:val="left" w:pos="359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 w:rsidRPr="00AF6340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- DO CREDENCIAMENTO </w:t>
      </w: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lastRenderedPageBreak/>
        <w:t xml:space="preserve">3.1 - </w:t>
      </w:r>
      <w:r>
        <w:rPr>
          <w:rFonts w:ascii="Times New Roman" w:hAnsi="Times New Roman" w:cs="Times New Roman"/>
          <w:sz w:val="24"/>
          <w:szCs w:val="24"/>
          <w:lang w:val="pt-BR"/>
        </w:rPr>
        <w:t>O Credenciamento é o nível básico do registro cadastral no Sistema de cadastramento Unificado de Fornecedores (SICAF) e permite a participação dos interessados nas licitações eletrônicas realizadas pela Prefeitura Municipal de Balneário Camboriú.</w:t>
      </w:r>
    </w:p>
    <w:p w:rsidR="008A1E3A" w:rsidRDefault="008A1E3A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3.2 -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O cadastro no SICAF deverá ser feito no Portal de Compras do Governo Federal, no sítio www.comprasgovernamentais.gov.br, por meio de certificado digital conferido pela Infraestrutura de Chaves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Públicas Brasileira</w:t>
      </w:r>
      <w:proofErr w:type="gramEnd"/>
      <w:r>
        <w:rPr>
          <w:rFonts w:ascii="Times New Roman" w:hAnsi="Times New Roman" w:cs="Times New Roman"/>
          <w:sz w:val="24"/>
          <w:szCs w:val="24"/>
          <w:lang w:val="pt-BR"/>
        </w:rPr>
        <w:t xml:space="preserve"> (ICP-Brasil).</w:t>
      </w:r>
    </w:p>
    <w:p w:rsidR="008A1E3A" w:rsidRDefault="008A1E3A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3.3 - </w:t>
      </w:r>
      <w:r>
        <w:rPr>
          <w:rFonts w:ascii="Times New Roman" w:hAnsi="Times New Roman" w:cs="Times New Roman"/>
          <w:sz w:val="24"/>
          <w:szCs w:val="24"/>
          <w:lang w:val="pt-BR"/>
        </w:rPr>
        <w:t>O Credenciamento junto ao provedor do sistema implica a responsabilidade do licitante ou de seu representante legal e a presunção de sua capacidade técnica para realização das transações inerentes a esta Licitação.</w:t>
      </w:r>
    </w:p>
    <w:p w:rsidR="008A1E3A" w:rsidRDefault="008A1E3A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widowControl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3.4 - </w:t>
      </w:r>
      <w:r>
        <w:rPr>
          <w:rFonts w:ascii="Times New Roman" w:hAnsi="Times New Roman" w:cs="Times New Roman"/>
          <w:sz w:val="24"/>
          <w:szCs w:val="24"/>
          <w:lang w:val="pt-BR"/>
        </w:rPr>
        <w:t>É de responsabilidade exclusiva do licitante o uso do sistema, cabendo-lhe zelar por todas as transações efetuadas diretamente ou por seu representante.</w:t>
      </w:r>
    </w:p>
    <w:p w:rsidR="008A1E3A" w:rsidRDefault="008A1E3A">
      <w:pPr>
        <w:widowControl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3.5 -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É de responsabilidade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do licitante conferir</w:t>
      </w:r>
      <w:proofErr w:type="gramEnd"/>
      <w:r>
        <w:rPr>
          <w:rFonts w:ascii="Times New Roman" w:hAnsi="Times New Roman" w:cs="Times New Roman"/>
          <w:sz w:val="24"/>
          <w:szCs w:val="24"/>
          <w:lang w:val="pt-BR"/>
        </w:rPr>
        <w:t xml:space="preserve"> a exatidão dos seus dados cadastrais no SICAF e mantê-los atualizados junto aos órgãos responsáveis pela informação, devendo proceder, imediatamente, à correção ou à alteração dos registros tão logo identifique incorreção ou aqueles se tornem desatualizados.</w:t>
      </w:r>
    </w:p>
    <w:p w:rsidR="008A1E3A" w:rsidRDefault="008A1E3A">
      <w:pPr>
        <w:widowControl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4 - DA PROPOSTA DE PREÇO 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4.1 –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 Os licitantes deverão encaminhar, exclusivamente por meio do sistema (enviar anexo), concomitantemente com os </w:t>
      </w:r>
      <w:r>
        <w:rPr>
          <w:rFonts w:ascii="Times New Roman" w:eastAsia="Arial" w:hAnsi="Times New Roman" w:cs="Times New Roman"/>
          <w:b/>
          <w:bCs/>
          <w:sz w:val="24"/>
          <w:szCs w:val="24"/>
        </w:rPr>
        <w:t>DOCUMENTOS DE HABILITAÇÃO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 exigidos no edital, </w:t>
      </w:r>
      <w:r>
        <w:rPr>
          <w:rFonts w:ascii="Times New Roman" w:eastAsia="Arial" w:hAnsi="Times New Roman" w:cs="Times New Roman"/>
          <w:b/>
          <w:bCs/>
          <w:sz w:val="24"/>
          <w:szCs w:val="24"/>
        </w:rPr>
        <w:t>PROPOSTA CONFORME MODELO DO ANEXO III</w:t>
      </w:r>
      <w:r>
        <w:rPr>
          <w:rFonts w:ascii="Times New Roman" w:eastAsia="Arial" w:hAnsi="Times New Roman" w:cs="Times New Roman"/>
          <w:bCs/>
          <w:sz w:val="24"/>
          <w:szCs w:val="24"/>
        </w:rPr>
        <w:t>, até a data e o horário estabelecidos para abertura da sessão pública, quando então encerrar-se-á automaticamente a fase de recebimento de propostas.</w:t>
      </w:r>
    </w:p>
    <w:p w:rsidR="008A1E3A" w:rsidRDefault="00012D39">
      <w:pPr>
        <w:numPr>
          <w:ilvl w:val="0"/>
          <w:numId w:val="16"/>
        </w:numPr>
        <w:ind w:left="0" w:firstLine="426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Os licitantes poderão deixar de apresentar os documentos de habilitação que constem do Sicaf, assegurado aos demais licitantes o direito de acesso aos dados constantes do sistema (Declaração SICAF).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 w:rsidRPr="00E64D78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4.2 - </w:t>
      </w:r>
      <w:r w:rsidRPr="00E64D78">
        <w:rPr>
          <w:rFonts w:ascii="Times New Roman" w:eastAsia="Arial" w:hAnsi="Times New Roman" w:cs="Times New Roman"/>
          <w:bCs/>
          <w:sz w:val="24"/>
          <w:szCs w:val="24"/>
          <w:lang w:val="pt-BR"/>
        </w:rPr>
        <w:t>O licitante deverá indicar, de forma expressa no sistema eletrônico, a marca e o valor unitário de sua proposta, com duas casas decimais, já inclusos todos os tributos, frete, tarifas e demais despesas decorrentes da execução do objeto.</w:t>
      </w: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D02211" w:rsidRDefault="00D02211" w:rsidP="00D02211">
      <w:pPr>
        <w:pStyle w:val="Ttulo3"/>
        <w:tabs>
          <w:tab w:val="left" w:pos="851"/>
        </w:tabs>
        <w:ind w:left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64D78">
        <w:rPr>
          <w:rFonts w:ascii="Times New Roman" w:hAnsi="Times New Roman" w:cs="Times New Roman"/>
          <w:b/>
          <w:sz w:val="24"/>
          <w:szCs w:val="24"/>
          <w:lang w:val="pt-BR"/>
        </w:rPr>
        <w:t xml:space="preserve">4.3 - </w:t>
      </w:r>
      <w:r w:rsidRPr="00E64D78">
        <w:rPr>
          <w:rFonts w:ascii="Times New Roman" w:hAnsi="Times New Roman" w:cs="Times New Roman"/>
          <w:sz w:val="24"/>
          <w:szCs w:val="24"/>
          <w:lang w:val="pt-BR"/>
        </w:rPr>
        <w:t>O prazo de entrega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e instalação</w:t>
      </w:r>
      <w:r w:rsidRPr="00E64D78">
        <w:rPr>
          <w:rFonts w:ascii="Times New Roman" w:hAnsi="Times New Roman" w:cs="Times New Roman"/>
          <w:sz w:val="24"/>
          <w:szCs w:val="24"/>
          <w:lang w:val="pt-BR"/>
        </w:rPr>
        <w:t xml:space="preserve"> será de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até 10</w:t>
      </w:r>
      <w:r w:rsidRPr="00E64D78">
        <w:rPr>
          <w:rFonts w:ascii="Times New Roman" w:hAnsi="Times New Roman" w:cs="Times New Roman"/>
          <w:sz w:val="24"/>
          <w:szCs w:val="24"/>
          <w:lang w:val="pt-BR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pt-BR"/>
        </w:rPr>
        <w:t>dez</w:t>
      </w:r>
      <w:r w:rsidRPr="00E64D78">
        <w:rPr>
          <w:rFonts w:ascii="Times New Roman" w:hAnsi="Times New Roman" w:cs="Times New Roman"/>
          <w:sz w:val="24"/>
          <w:szCs w:val="24"/>
          <w:lang w:val="pt-BR"/>
        </w:rPr>
        <w:t xml:space="preserve">) dias </w:t>
      </w:r>
      <w:r>
        <w:rPr>
          <w:rFonts w:ascii="Times New Roman" w:hAnsi="Times New Roman" w:cs="Times New Roman"/>
          <w:sz w:val="24"/>
          <w:szCs w:val="24"/>
          <w:lang w:val="pt-BR"/>
        </w:rPr>
        <w:t>úteis</w:t>
      </w:r>
      <w:r w:rsidRPr="00E64D78">
        <w:rPr>
          <w:rFonts w:ascii="Times New Roman" w:hAnsi="Times New Roman" w:cs="Times New Roman"/>
          <w:sz w:val="24"/>
          <w:szCs w:val="24"/>
          <w:lang w:val="pt-BR"/>
        </w:rPr>
        <w:t>, a contar do recebimento da autorização de fornecimento.</w:t>
      </w:r>
    </w:p>
    <w:p w:rsidR="00D02211" w:rsidRDefault="00D02211" w:rsidP="00D02211">
      <w:pPr>
        <w:pStyle w:val="Ttulo3"/>
        <w:tabs>
          <w:tab w:val="left" w:pos="851"/>
        </w:tabs>
        <w:ind w:left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D02211" w:rsidRDefault="00D02211" w:rsidP="00D02211">
      <w:pPr>
        <w:pStyle w:val="Ttulo3"/>
        <w:tabs>
          <w:tab w:val="left" w:pos="851"/>
        </w:tabs>
        <w:ind w:left="0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4.4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- O pagamento será realizado em até 15 (quinze) dias úteis, a contar do recebimento da nota fiscal.</w:t>
      </w:r>
    </w:p>
    <w:p w:rsidR="00D02211" w:rsidRPr="00E64D78" w:rsidRDefault="00D02211" w:rsidP="00D02211">
      <w:pPr>
        <w:pStyle w:val="Ttulo3"/>
        <w:tabs>
          <w:tab w:val="left" w:pos="851"/>
        </w:tabs>
        <w:ind w:left="478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D02211" w:rsidRDefault="00D02211" w:rsidP="00D02211">
      <w:pPr>
        <w:pStyle w:val="Ttulo3"/>
        <w:tabs>
          <w:tab w:val="left" w:pos="851"/>
        </w:tabs>
        <w:ind w:left="0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4.5</w:t>
      </w:r>
      <w:r w:rsidRPr="00E64D78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-</w:t>
      </w:r>
      <w:r w:rsidRPr="00E64D78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O prazo de validade das propostas não poderá ser inferior a 60 (sessenta) dias, contados da negociação com o pregoeiro.</w:t>
      </w:r>
    </w:p>
    <w:p w:rsidR="00D02211" w:rsidRDefault="00D02211" w:rsidP="00D02211">
      <w:pPr>
        <w:pStyle w:val="Ttulo3"/>
        <w:tabs>
          <w:tab w:val="left" w:pos="851"/>
        </w:tabs>
        <w:ind w:left="0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4.6 -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licitante deverá declarar, em campo próprio do sistema eletrônico, que cumpre plenamente requisitos de habilitação e que sua proposta está em conformidade com as exigências do Edital.</w:t>
      </w:r>
    </w:p>
    <w:p w:rsidR="00216B44" w:rsidRDefault="00216B44">
      <w:pPr>
        <w:widowControl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4.7 -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D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everá declarar, em campo próprio do sistema,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sob pena</w:t>
      </w:r>
      <w:proofErr w:type="gramEnd"/>
      <w:r>
        <w:rPr>
          <w:rFonts w:ascii="Times New Roman" w:hAnsi="Times New Roman" w:cs="Times New Roman"/>
          <w:sz w:val="24"/>
          <w:szCs w:val="24"/>
          <w:lang w:val="pt-BR"/>
        </w:rPr>
        <w:t xml:space="preserve"> de inabilitação, que não emprega menores de dezoito anos em trabalho noturno, perigoso ou insalubre, nem menores de dezesseis anos em qualquer trabalho, salvo na condição de aprendiz, a partir dos quatorze anos.</w:t>
      </w: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lastRenderedPageBreak/>
        <w:t>4.8 –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Caso esteja enquadrada como entidade preferencial, o licitante deverá declarar, em campo próprio do sistema, que atende aos requisitos do art. 3º da LC nº 123/2006 para fazer jus aos benefícios previstos nessa lei.</w:t>
      </w:r>
    </w:p>
    <w:p w:rsidR="008A1E3A" w:rsidRDefault="008A1E3A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4.9 -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 declaração falsa relativa ao cumprimento dos requisitos de habilitação, à conformidade da proposta ou ao enquadramento como microempresa ou empresa de pequeno porte sujeitará a 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licitante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às sanções previstas neste Edital.</w:t>
      </w:r>
    </w:p>
    <w:p w:rsidR="008A1E3A" w:rsidRDefault="008A1E3A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4.10 -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Até a abertura da sessão, o licitante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poderá retirar ou substituir a proposta e os documentos de habilitação anteriormente encaminhados.</w:t>
      </w:r>
    </w:p>
    <w:p w:rsidR="008A1E3A" w:rsidRDefault="008A1E3A">
      <w:pPr>
        <w:widowControl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4.11 – </w:t>
      </w:r>
      <w:r>
        <w:rPr>
          <w:rFonts w:ascii="Times New Roman" w:eastAsia="Arial" w:hAnsi="Times New Roman" w:cs="Times New Roman"/>
          <w:bCs/>
          <w:sz w:val="24"/>
          <w:szCs w:val="24"/>
        </w:rPr>
        <w:t>A sessão poderá ser suspensa pelo pregoeiro a qualquer momento para análise e conformidade das propostas, conforme art. 13 do Decreto Municipal nº 10.540/2021.</w:t>
      </w:r>
    </w:p>
    <w:p w:rsidR="008A1E3A" w:rsidRDefault="00012D39" w:rsidP="00216B44">
      <w:pPr>
        <w:pStyle w:val="PargrafodaLista"/>
        <w:widowControl/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Após a suspensão da sessão pública, o Pregoeiro enviará, via chat, mensagem às licitantes informando a data e o horário previsto para o início da oferta de lances.</w:t>
      </w:r>
    </w:p>
    <w:p w:rsidR="008A1E3A" w:rsidRDefault="008A1E3A" w:rsidP="00216B44">
      <w:pPr>
        <w:widowControl/>
        <w:tabs>
          <w:tab w:val="left" w:pos="851"/>
        </w:tabs>
        <w:ind w:firstLine="567"/>
        <w:jc w:val="both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4.12 – </w:t>
      </w:r>
      <w:r>
        <w:rPr>
          <w:rFonts w:ascii="Times New Roman" w:hAnsi="Times New Roman" w:cs="Times New Roman"/>
          <w:sz w:val="24"/>
          <w:szCs w:val="24"/>
          <w:lang w:val="pt-BR"/>
        </w:rPr>
        <w:t>A simples participação neste certame implica na concordância de todos os dispostos indicados neste instrumento convocatório.</w:t>
      </w:r>
    </w:p>
    <w:p w:rsidR="008A1E3A" w:rsidRDefault="008A1E3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4.13 -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As propostas serão irretratáveis e irrenunciáveis, na forma da</w:t>
      </w:r>
      <w:r>
        <w:rPr>
          <w:rFonts w:ascii="Times New Roman" w:eastAsia="Arial" w:hAnsi="Times New Roman" w:cs="Times New Roman"/>
          <w:bCs/>
          <w:spacing w:val="-24"/>
          <w:sz w:val="24"/>
          <w:szCs w:val="24"/>
          <w:lang w:val="pt-BR"/>
        </w:rPr>
        <w:t xml:space="preserve">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lei, salvo por motivos impeditivos e imprevisíveis, decorrente de fato superveniente ou excepcional, devidamente justificado no prazo de 24 (vinte e quatro horas), contados da ocorrência do imprevisto.</w:t>
      </w:r>
    </w:p>
    <w:p w:rsidR="008A1E3A" w:rsidRDefault="008A1E3A">
      <w:pPr>
        <w:tabs>
          <w:tab w:val="left" w:pos="426"/>
          <w:tab w:val="left" w:pos="508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4.14 -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Cada licitante poderá apresentar apenas uma proposta de</w:t>
      </w:r>
      <w:r>
        <w:rPr>
          <w:rFonts w:ascii="Times New Roman" w:eastAsia="Arial" w:hAnsi="Times New Roman" w:cs="Times New Roman"/>
          <w:bCs/>
          <w:spacing w:val="-18"/>
          <w:sz w:val="24"/>
          <w:szCs w:val="24"/>
          <w:lang w:val="pt-BR"/>
        </w:rPr>
        <w:t xml:space="preserve">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preço para cada item.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5 - DA ABERTURA DO PREGÃO ELETRÔNICO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5.1 -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A abertura da sessão pública deste Pregão, conduzida pelo Pregoeiro, ocorrerá na data e na hora indicadas no preâmbulo deste Edital, no sítio </w:t>
      </w:r>
      <w:hyperlink r:id="rId13">
        <w:r>
          <w:rPr>
            <w:rStyle w:val="LinkdaInternet"/>
            <w:rFonts w:ascii="Times New Roman" w:eastAsia="Arial" w:hAnsi="Times New Roman" w:cs="Times New Roman"/>
            <w:bCs/>
            <w:sz w:val="24"/>
            <w:szCs w:val="24"/>
            <w:lang w:val="pt-BR"/>
          </w:rPr>
          <w:t>www.comprasgovernamentais.gov.br</w:t>
        </w:r>
      </w:hyperlink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5.2 -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Durante a sessão pública, a comunicação entre o Pregoeiro e as licitantes ocorrerá exclusivamente mediante troca de mensagens, em campo próprio do sistema eletrônico.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5.3 -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Cabe à licitante acompanhar as operações no sistema eletrônico durante a sessão pública do Pregão, ficando responsável pelo ônus decorrente da perda de negócios diante da inobservância de qualquer mensagem emitida pelo sistema ou de sua desconexão.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6 - DA CONFORMIDADE DAS PROPOSTAS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6.1 -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pregoeiro verificará as propostas apresentadas e desclassificará aquelas que não estejam em conformidade com os requisitos estabelecidos no edital.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6.2 -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 desclassificação da proposta será fundamentada e registrada no sistema, acompanhado em tempo real por todos os participantes.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6.3 -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sistema ordenará automaticamente as propostas classificadas pelo pregoeiro.</w:t>
      </w:r>
    </w:p>
    <w:p w:rsidR="008A1E3A" w:rsidRDefault="008A1E3A">
      <w:pPr>
        <w:tabs>
          <w:tab w:val="left" w:pos="142"/>
          <w:tab w:val="left" w:pos="285"/>
        </w:tabs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6.4 -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  Somente as propostas classificadas pelo pregoeiro participarão da etapa de envio de lances.</w:t>
      </w:r>
    </w:p>
    <w:p w:rsidR="008A1E3A" w:rsidRDefault="008A1E3A">
      <w:pPr>
        <w:tabs>
          <w:tab w:val="left" w:pos="142"/>
          <w:tab w:val="left" w:pos="285"/>
        </w:tabs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7 - DA FASE DE LANCES</w:t>
      </w: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lastRenderedPageBreak/>
        <w:t>7.1 -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Classificadas as propostas, o pregoeiro dará início à fase competitiva, oportunidade em que os licitantes poderão encaminhar lances exclusivamente por meio do sistema eletrônico.</w:t>
      </w:r>
    </w:p>
    <w:p w:rsidR="005D1C6F" w:rsidRDefault="005D1C6F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7.2 -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licitante será imediatamente informado do recebimento do lance e do valor consignado no registro, mantendo-se em sigilo a identificação do ofertante.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7.3 -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Os licitantes poderão oferecer lances sucessivos, observados o horário fixado para abertura da sessão pública e as regras estabelecidas no edital.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7.4 -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licitante somente poderá oferecer valor inferior ao último lance por ele ofertado e registrado pelo sistema, observado, quando houver, o intervalo mínimo de diferença de valores entre os lances, que incidirá tanto em relação aos lances intermediários quanto em relação ao lance que cobrir a melhor oferta.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7.5 -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Não serão aceitos dois ou mais lances iguais e prevalecerá aquele que for recebido e registrado primeiro.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7.6 -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Durante a sessão pública, os licitantes serão informados, em tempo real, do valor do menor lance registrado, vedada a identificação do licitante.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7.7 -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Os lances apresentados e levados em consideração para efeito de julgamento serão de exclusiva e total responsabilidade da licitante, não lhe cabendo o direito de pleitear qualquer alteração.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7.8 -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Se ocorrer à desconexão do Pregoeiro no decorrer da etapa de lances, e o sistema eletrônico permanecerem acessível às licitantes, os lances continuarão sendo recebidos, sem prejuízo dos atos realizados.</w:t>
      </w:r>
    </w:p>
    <w:p w:rsidR="008A1E3A" w:rsidRDefault="00012D39">
      <w:pPr>
        <w:pStyle w:val="PargrafodaLista"/>
        <w:numPr>
          <w:ilvl w:val="0"/>
          <w:numId w:val="6"/>
        </w:numPr>
        <w:tabs>
          <w:tab w:val="left" w:pos="426"/>
          <w:tab w:val="left" w:pos="567"/>
          <w:tab w:val="left" w:pos="851"/>
        </w:tabs>
        <w:ind w:left="0" w:firstLine="426"/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No caso de desconexão por tempo superior a 10 (dez) minutos, a sessão do Pregão será suspensa e reiniciada somente decorridas vinte e quatro horas após a comunicação expressa do fato aos participantes.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8 – DO MODO DE DISPUTA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8A1E3A" w:rsidRDefault="00012D39" w:rsidP="00AF6340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8.1 – </w:t>
      </w:r>
      <w:r>
        <w:rPr>
          <w:rFonts w:ascii="Times New Roman" w:eastAsia="Arial" w:hAnsi="Times New Roman" w:cs="Times New Roman"/>
          <w:bCs/>
          <w:sz w:val="24"/>
          <w:szCs w:val="24"/>
        </w:rPr>
        <w:t>O modo de disputa definido neste Pregão será aberto, conforme inciso I, art. 32 do Decreto Municipal nº 10.540/2021:</w:t>
      </w:r>
    </w:p>
    <w:p w:rsidR="008A1E3A" w:rsidRDefault="00012D39" w:rsidP="00AF6340">
      <w:pPr>
        <w:pStyle w:val="textbody"/>
        <w:numPr>
          <w:ilvl w:val="0"/>
          <w:numId w:val="24"/>
        </w:numPr>
        <w:tabs>
          <w:tab w:val="left" w:pos="851"/>
        </w:tabs>
        <w:spacing w:beforeAutospacing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Encerrada a sessão pública sem prorrogação automática pelo sistema, nos termos do disposto na alínea “b”, o pregoeiro poderá assessorado pela equipe de apoio, admitir o reinício da etapa de envio de lances, em prol da consecução do melhor preço disposto no parágrafo único do art. 17 do Decreto Municipal 10.540/2021, mediante justificativa.</w:t>
      </w:r>
    </w:p>
    <w:p w:rsidR="008A1E3A" w:rsidRDefault="00012D39" w:rsidP="00AF6340">
      <w:pPr>
        <w:pStyle w:val="textbody"/>
        <w:numPr>
          <w:ilvl w:val="0"/>
          <w:numId w:val="24"/>
        </w:numPr>
        <w:tabs>
          <w:tab w:val="left" w:pos="851"/>
        </w:tabs>
        <w:spacing w:beforeAutospacing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A prorrogação automática da etapa de envio de lances será de dois minutos e ocorrerá sucessivamente sempre que houver lances enviados nesse período de prorrogação, inclusive quando se tratar de lances intermediários.</w:t>
      </w:r>
    </w:p>
    <w:p w:rsidR="008A1E3A" w:rsidRDefault="00012D39" w:rsidP="00AF6340">
      <w:pPr>
        <w:pStyle w:val="textbody"/>
        <w:numPr>
          <w:ilvl w:val="0"/>
          <w:numId w:val="24"/>
        </w:numPr>
        <w:tabs>
          <w:tab w:val="left" w:pos="851"/>
        </w:tabs>
        <w:spacing w:beforeAutospacing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Na hipótese de não haver novos lances na forma estabelecida nas alíneas “a” e “b”, a sessão pública será encerrada automaticamente.</w:t>
      </w:r>
    </w:p>
    <w:p w:rsidR="008A1E3A" w:rsidRDefault="00012D39" w:rsidP="00AF6340">
      <w:pPr>
        <w:pStyle w:val="textbody"/>
        <w:numPr>
          <w:ilvl w:val="0"/>
          <w:numId w:val="24"/>
        </w:numPr>
        <w:tabs>
          <w:tab w:val="left" w:pos="851"/>
        </w:tabs>
        <w:spacing w:beforeAutospacing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Encerrada a sessão pública sem prorrogação automática pelo sistema, nos termos do disposto na alínea “b”, o pregoeiro poderá assessorado pela equipe de apoio, admitir o reinício da etapa de envio de lances, em prol da consecução do melhor preço disposto no parágrafo único do art. 7º do Decreto 10.024/2019, mediante justificativa.</w:t>
      </w:r>
    </w:p>
    <w:p w:rsidR="008A1E3A" w:rsidRDefault="00012D39">
      <w:pPr>
        <w:pStyle w:val="textbody"/>
        <w:spacing w:before="280" w:after="240" w:afterAutospacing="0"/>
        <w:jc w:val="both"/>
      </w:pPr>
      <w:r>
        <w:rPr>
          <w:b/>
          <w:color w:val="000000"/>
        </w:rPr>
        <w:lastRenderedPageBreak/>
        <w:t xml:space="preserve">8.2 – </w:t>
      </w:r>
      <w:r>
        <w:rPr>
          <w:color w:val="000000"/>
        </w:rPr>
        <w:t xml:space="preserve">O intervalo de diferença entre os lances deverá ser, </w:t>
      </w:r>
      <w:r>
        <w:t>de no mínimo, R$ 1</w:t>
      </w:r>
      <w:r w:rsidR="00D02211">
        <w:t>00</w:t>
      </w:r>
      <w:r>
        <w:t>,00 (</w:t>
      </w:r>
      <w:r w:rsidR="00D02211">
        <w:t>cem reais</w:t>
      </w:r>
      <w:r>
        <w:t>), tanto em relação aos lances intermediários, quanto em relação do lance que cobrir a melhor oferta.</w:t>
      </w:r>
    </w:p>
    <w:p w:rsidR="008A1E3A" w:rsidRDefault="00012D39">
      <w:pPr>
        <w:pStyle w:val="textbody"/>
        <w:spacing w:before="280" w:after="240" w:afterAutospacing="0"/>
        <w:jc w:val="both"/>
      </w:pPr>
      <w:r w:rsidRPr="00216B44">
        <w:rPr>
          <w:b/>
        </w:rPr>
        <w:t>8.3</w:t>
      </w:r>
      <w:r>
        <w:t xml:space="preserve"> – A disputa de lances </w:t>
      </w:r>
      <w:r w:rsidRPr="00AF6340">
        <w:rPr>
          <w:b/>
        </w:rPr>
        <w:t xml:space="preserve">ocorrerá pelo Valor </w:t>
      </w:r>
      <w:r w:rsidR="00216B44" w:rsidRPr="00AF6340">
        <w:rPr>
          <w:b/>
        </w:rPr>
        <w:t xml:space="preserve">total </w:t>
      </w:r>
      <w:r w:rsidR="003C2F57">
        <w:rPr>
          <w:b/>
        </w:rPr>
        <w:t xml:space="preserve">do </w:t>
      </w:r>
      <w:r w:rsidR="00D02211">
        <w:rPr>
          <w:b/>
        </w:rPr>
        <w:t>lote</w:t>
      </w:r>
      <w:r>
        <w:t>.</w:t>
      </w:r>
    </w:p>
    <w:p w:rsidR="008A1E3A" w:rsidRDefault="00012D39" w:rsidP="00216B44">
      <w:pPr>
        <w:pStyle w:val="textbody"/>
        <w:spacing w:beforeAutospacing="0" w:afterAutospacing="0"/>
        <w:jc w:val="both"/>
        <w:rPr>
          <w:color w:val="000000"/>
        </w:rPr>
      </w:pPr>
      <w:r>
        <w:rPr>
          <w:b/>
          <w:color w:val="000000"/>
        </w:rPr>
        <w:t xml:space="preserve">8.4 – </w:t>
      </w:r>
      <w:r>
        <w:rPr>
          <w:color w:val="000000"/>
        </w:rPr>
        <w:t>Com o intuito de oportunizar às MPEs o oferecimento de novo lance inferior ao da melhor classificada, o sistema COMPRASNET, automaticamente assegurará, como critério de desempate, preferência de contratação para as microempresas e empresas de pequeno porte classificadas dentro da margem de empate ficto.</w:t>
      </w:r>
    </w:p>
    <w:p w:rsidR="008A1E3A" w:rsidRDefault="00012D39" w:rsidP="00216B44">
      <w:pPr>
        <w:pStyle w:val="textbody"/>
        <w:numPr>
          <w:ilvl w:val="0"/>
          <w:numId w:val="15"/>
        </w:numPr>
        <w:tabs>
          <w:tab w:val="left" w:pos="851"/>
        </w:tabs>
        <w:spacing w:beforeAutospacing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Entende-se por empate ficto aquelas situações em que as propostas apresentadas pelas microempresas e empresas de pequeno porte sejam iguais ou até 5% (cinco por cento) superiores às propostas de empresas não preferenciais, mais bem classificadas.</w:t>
      </w:r>
    </w:p>
    <w:p w:rsidR="008A1E3A" w:rsidRDefault="00012D39">
      <w:pPr>
        <w:pStyle w:val="textbody"/>
        <w:spacing w:before="280" w:after="240" w:afterAutospacing="0"/>
        <w:jc w:val="both"/>
      </w:pPr>
      <w:r>
        <w:rPr>
          <w:b/>
          <w:color w:val="000000"/>
        </w:rPr>
        <w:t xml:space="preserve">8.4.1 - </w:t>
      </w:r>
      <w:r>
        <w:t>Após o encerramento de TODOS OS ITENS, para cada item que teve grande empresa como vencedora do melhor lance, o sistema selecionará todas as MPEs cujo último lance enviado, para o item, seja até 5% superior à oferta vencedora.</w:t>
      </w:r>
    </w:p>
    <w:p w:rsidR="008A1E3A" w:rsidRDefault="00012D39">
      <w:pPr>
        <w:pStyle w:val="textbody"/>
        <w:spacing w:before="280" w:after="240" w:afterAutospacing="0"/>
        <w:jc w:val="both"/>
      </w:pPr>
      <w:r>
        <w:rPr>
          <w:b/>
        </w:rPr>
        <w:t xml:space="preserve">8.4.2 - </w:t>
      </w:r>
      <w:r>
        <w:t>Para cada item, o sistema enviará mensagem pública, via chat, convocando o fornecedor ME/EPP melhor classificado (dentro da regra dos 5%) a enviar um lance final que deverá ser inferior ao lance vencedor, no prazo de até 5 minutos, cronometrados a partir da hora do envio da mensagem de convocação dada pelo sistema.</w:t>
      </w:r>
    </w:p>
    <w:p w:rsidR="008A1E3A" w:rsidRDefault="00012D39">
      <w:pPr>
        <w:pStyle w:val="textbody"/>
        <w:spacing w:before="280" w:after="240" w:afterAutospacing="0"/>
        <w:jc w:val="both"/>
      </w:pPr>
      <w:r>
        <w:rPr>
          <w:b/>
        </w:rPr>
        <w:t xml:space="preserve">8.4.3 - </w:t>
      </w:r>
      <w:r>
        <w:t>Caso o primeiro fornecedor ME/EPP convocado não oferte lance no tempo estipulado (5 minutos) ou opte pela desistência, o sistema convocará o próximo fornecedor ME/EPP aplicável à regra dos 5%, e assim sucessivamente.</w:t>
      </w:r>
    </w:p>
    <w:p w:rsidR="008A1E3A" w:rsidRDefault="00012D39">
      <w:pPr>
        <w:pStyle w:val="textbody"/>
        <w:spacing w:before="280" w:after="240" w:afterAutospacing="0"/>
        <w:jc w:val="both"/>
      </w:pPr>
      <w:r>
        <w:rPr>
          <w:b/>
        </w:rPr>
        <w:t xml:space="preserve">8.4.4 - </w:t>
      </w:r>
      <w:r>
        <w:t>Se nenhuma das ME/EPP apresentar lance inferior ao vencedor ou todas desistirem, ficará mantida a empresa vencedora inicial e o item será encerrado automaticamente.</w:t>
      </w:r>
    </w:p>
    <w:p w:rsidR="008A1E3A" w:rsidRDefault="00012D3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8.5 -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Objetivando a promoção do desenvolvimento econômico e social no âmbito municipal e regional, a ampliação da eficiência das políticas públicas e o incentivo à inovação tecnológica, nas licitações será assegurada, como critério de desempate, preferência de contratação para as microempresas e empresas de pequeno porte, nos termos do Decreto Municpal 8.981/2018.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 xml:space="preserve">8.5.1 – </w:t>
      </w:r>
      <w:r>
        <w:rPr>
          <w:color w:val="000000"/>
        </w:rPr>
        <w:t>PARA OS ITENS EXCLUSIVOS, após o final da etapa de lances, ocorrendo à participação de microempresa ou empresa de pequeno porte sediado no município de Balneário Camboriú ou no Estado de Santa Catarina, o Pregoeiro verificará a ocorrência de eventual empate ficto.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>8.5.2 –</w:t>
      </w:r>
      <w:r>
        <w:rPr>
          <w:color w:val="000000"/>
        </w:rPr>
        <w:t xml:space="preserve"> As entidades preferenciais sediadas no município de Balneário Camboriú gozam de prioridade de contratação nos termos da Lei Complementar nº 123/06, Decreto nº 8.538/15 e Decreto Municipal 8.981/18. 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>8.5.3 -</w:t>
      </w:r>
      <w:r>
        <w:rPr>
          <w:color w:val="000000"/>
        </w:rPr>
        <w:t xml:space="preserve"> É considerado empate ficto quando as propostas apresentadas pelas microempresas e empresas de pequeno porte sediadas em Balneário Camboriú sejam iguais ou até 5% (cinco por cento) superiores à proposta mais bem classificada da microempresa ou empresa de pequeno sediada fora dos limites do município.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>8.5.4 -</w:t>
      </w:r>
      <w:r>
        <w:rPr>
          <w:color w:val="000000"/>
        </w:rPr>
        <w:t xml:space="preserve"> No caso de empate nos termos acima mencionados será oportunizado à microempresa ou empresa de pequeno porte mais bem classificada apresentar proposta de preço inferior àquela considerada vencedora do certame no prazo máximo de </w:t>
      </w:r>
      <w:proofErr w:type="gramStart"/>
      <w:r>
        <w:rPr>
          <w:color w:val="000000"/>
        </w:rPr>
        <w:t>5</w:t>
      </w:r>
      <w:proofErr w:type="gramEnd"/>
      <w:r>
        <w:rPr>
          <w:color w:val="000000"/>
        </w:rPr>
        <w:t xml:space="preserve"> (cinco) minutos após o encerramento dos </w:t>
      </w:r>
      <w:r>
        <w:rPr>
          <w:color w:val="000000"/>
        </w:rPr>
        <w:lastRenderedPageBreak/>
        <w:t>lances, sob pena de preclusão, sendo que, exercida a oportunidade a que se refere este subitem, sua proposta será classificada em 1º lugar.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>8.5.5 –</w:t>
      </w:r>
      <w:r>
        <w:rPr>
          <w:color w:val="000000"/>
        </w:rPr>
        <w:t xml:space="preserve"> Havendo mais de 01(uma) microempresa ou empresa de pequeno porte com proposta de preço no intervalo de que trata o subitem 8.3, proceder-se-á a classificação das mesmas, em ordem crescente, a fim de lhes assegurar a prioridade em caso de inabilitação da imediatamente melhor classificada. As demais propostas serão ordenadas na sequência, igualmente em ordem crescente.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>8.5.6 -</w:t>
      </w:r>
      <w:r>
        <w:rPr>
          <w:color w:val="000000"/>
        </w:rPr>
        <w:t xml:space="preserve"> Não havendo microempresa ou empresa de pequeno porte sediada no município de Balneário Camboriú cuja proposta esteja no limite de 5%, a prioridade será dada para as entidades preferenciais regionais, assim entendidas como aquelas sediadas no Estado de Santa Catarina, conforme parágrafo único, do art. 20 do Decreto 8.981/18.</w:t>
      </w:r>
    </w:p>
    <w:p w:rsidR="008A1E3A" w:rsidRDefault="00012D39">
      <w:pPr>
        <w:pStyle w:val="textbody"/>
        <w:spacing w:before="280" w:after="240"/>
        <w:jc w:val="both"/>
        <w:rPr>
          <w:color w:val="000000"/>
        </w:rPr>
      </w:pPr>
      <w:r>
        <w:rPr>
          <w:b/>
          <w:color w:val="000000"/>
        </w:rPr>
        <w:t>8.5.7 -</w:t>
      </w:r>
      <w:r>
        <w:rPr>
          <w:color w:val="000000"/>
        </w:rPr>
        <w:t xml:space="preserve"> Caso a microempresa ou empresa de pequeno porte recusar o benefício, serão convocadas as remanescentes que porventura se enquadrem na hipótese mencionada neste edital, na ordem classificatória, para o exercício do mesmo direito.</w:t>
      </w:r>
    </w:p>
    <w:p w:rsidR="008A1E3A" w:rsidRDefault="00012D39">
      <w:pPr>
        <w:pStyle w:val="textbody"/>
        <w:spacing w:before="280" w:after="240" w:afterAutospacing="0"/>
        <w:jc w:val="both"/>
        <w:rPr>
          <w:color w:val="000000"/>
        </w:rPr>
      </w:pPr>
      <w:r>
        <w:rPr>
          <w:b/>
          <w:color w:val="000000"/>
        </w:rPr>
        <w:t>8.5.8 -</w:t>
      </w:r>
      <w:r>
        <w:rPr>
          <w:color w:val="000000"/>
        </w:rPr>
        <w:t xml:space="preserve"> Não verificada a hipótese de empate previsto na legislação ou não exercido o direito será classificada em 1º lugar a proposta originalmente vencedora do certame.</w:t>
      </w:r>
    </w:p>
    <w:p w:rsidR="008A1E3A" w:rsidRDefault="00012D39">
      <w:pPr>
        <w:tabs>
          <w:tab w:val="left" w:pos="142"/>
          <w:tab w:val="left" w:pos="426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9 - DA NEGOCIAÇÃO</w:t>
      </w:r>
    </w:p>
    <w:p w:rsidR="008A1E3A" w:rsidRDefault="008A1E3A">
      <w:pPr>
        <w:tabs>
          <w:tab w:val="left" w:pos="142"/>
          <w:tab w:val="left" w:pos="426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pStyle w:val="PargrafodaLista"/>
        <w:tabs>
          <w:tab w:val="left" w:pos="142"/>
          <w:tab w:val="left" w:pos="426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proofErr w:type="gramStart"/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9.1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Encerrada</w:t>
      </w:r>
      <w:proofErr w:type="gramEnd"/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 etapa de envio de lances da sessão pública, o pregoeiro deverá encaminhar, pelo sistema eletrônico, contraproposta ao licitante que tenha apresentado o melhor preço, para que seja obtida melhor proposta, vedada a negociação em condições diferentes das previstas no edital.</w:t>
      </w:r>
    </w:p>
    <w:p w:rsidR="008A1E3A" w:rsidRDefault="00012D39">
      <w:pPr>
        <w:pStyle w:val="PargrafodaLista"/>
        <w:numPr>
          <w:ilvl w:val="0"/>
          <w:numId w:val="7"/>
        </w:numPr>
        <w:tabs>
          <w:tab w:val="left" w:pos="709"/>
          <w:tab w:val="left" w:pos="851"/>
        </w:tabs>
        <w:ind w:left="0" w:firstLine="426"/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A negociação será realizada por meio do sistema e poderá ser acompanhada pelos demais licitantes.</w:t>
      </w:r>
    </w:p>
    <w:p w:rsidR="008A1E3A" w:rsidRDefault="008A1E3A">
      <w:pPr>
        <w:pStyle w:val="PargrafodaLista"/>
        <w:tabs>
          <w:tab w:val="left" w:pos="285"/>
          <w:tab w:val="left" w:pos="709"/>
        </w:tabs>
        <w:ind w:left="786" w:firstLine="426"/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10 - DA ACEITABILIDADE DA PROPOSTA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10.1 - 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Encerrada a etapa de negociação, o pregoeiro examinará a proposta classificada em primeiro lugar quanto à adequação ao objeto e à compatibilidade do preço em relação ao máximo estipulado para contratação no edital, observado o disposto no parágrafo único do art. </w:t>
      </w:r>
      <w:proofErr w:type="gramStart"/>
      <w:r>
        <w:rPr>
          <w:rFonts w:ascii="Times New Roman" w:eastAsia="Arial" w:hAnsi="Times New Roman" w:cs="Times New Roman"/>
          <w:bCs/>
          <w:sz w:val="24"/>
          <w:szCs w:val="24"/>
        </w:rPr>
        <w:t>17 e no § 8º do art.</w:t>
      </w:r>
      <w:proofErr w:type="gramEnd"/>
      <w:r>
        <w:rPr>
          <w:rFonts w:ascii="Times New Roman" w:eastAsia="Arial" w:hAnsi="Times New Roman" w:cs="Times New Roman"/>
          <w:bCs/>
          <w:sz w:val="24"/>
          <w:szCs w:val="24"/>
        </w:rPr>
        <w:t xml:space="preserve"> 27 do Decreto Municipal nº 10.540/2021, e verificará a habilitação do licitante.</w:t>
      </w:r>
    </w:p>
    <w:p w:rsidR="008A1E3A" w:rsidRDefault="008A1E3A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10.2 – </w:t>
      </w:r>
      <w:r>
        <w:rPr>
          <w:rFonts w:ascii="Times New Roman" w:eastAsia="Arial" w:hAnsi="Times New Roman" w:cs="Times New Roman"/>
          <w:bCs/>
          <w:sz w:val="24"/>
          <w:szCs w:val="24"/>
        </w:rPr>
        <w:t>O licitante vencedor, da fase de lances, após convocação do pregoeiro, DEVERÁ, encaminhar por meio de transferência eletrônica de arquivo (upload) ao sistema, no prazo máximo de 2 (duas) horas:</w:t>
      </w:r>
    </w:p>
    <w:p w:rsidR="008A1E3A" w:rsidRDefault="00012D39">
      <w:pPr>
        <w:numPr>
          <w:ilvl w:val="0"/>
          <w:numId w:val="14"/>
        </w:numPr>
        <w:tabs>
          <w:tab w:val="left" w:pos="142"/>
          <w:tab w:val="left" w:pos="285"/>
          <w:tab w:val="left" w:pos="851"/>
        </w:tabs>
        <w:ind w:left="0" w:firstLine="567"/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Proposta </w:t>
      </w:r>
      <w:r>
        <w:rPr>
          <w:rFonts w:ascii="Times New Roman" w:eastAsia="Arial" w:hAnsi="Times New Roman" w:cs="Times New Roman"/>
          <w:b/>
          <w:bCs/>
          <w:sz w:val="24"/>
          <w:szCs w:val="24"/>
        </w:rPr>
        <w:t>atualizada e readequada</w:t>
      </w:r>
      <w:r>
        <w:rPr>
          <w:rFonts w:ascii="Times New Roman" w:eastAsia="Arial" w:hAnsi="Times New Roman" w:cs="Times New Roman"/>
          <w:bCs/>
          <w:sz w:val="24"/>
          <w:szCs w:val="24"/>
        </w:rPr>
        <w:t>, contendo as especificações do(s) produto(s), de acordo com a relação de itens, anexo I do edital;</w:t>
      </w:r>
    </w:p>
    <w:p w:rsidR="008A1E3A" w:rsidRDefault="00012D39">
      <w:pPr>
        <w:numPr>
          <w:ilvl w:val="0"/>
          <w:numId w:val="14"/>
        </w:numPr>
        <w:tabs>
          <w:tab w:val="left" w:pos="142"/>
          <w:tab w:val="left" w:pos="285"/>
          <w:tab w:val="left" w:pos="851"/>
        </w:tabs>
        <w:ind w:left="567" w:firstLine="0"/>
        <w:jc w:val="both"/>
        <w:outlineLvl w:val="3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Declaração de não Parentesco, conforme modelo anexo ao Edital;</w:t>
      </w:r>
    </w:p>
    <w:p w:rsidR="008A1E3A" w:rsidRDefault="00012D39">
      <w:pPr>
        <w:numPr>
          <w:ilvl w:val="0"/>
          <w:numId w:val="14"/>
        </w:numPr>
        <w:tabs>
          <w:tab w:val="left" w:pos="142"/>
          <w:tab w:val="left" w:pos="426"/>
          <w:tab w:val="left" w:pos="851"/>
        </w:tabs>
        <w:ind w:left="567" w:firstLine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A não inserção de arquivos ou informações exigidas acima implicará </w:t>
      </w:r>
      <w:proofErr w:type="gramStart"/>
      <w:r>
        <w:rPr>
          <w:rFonts w:ascii="Times New Roman" w:eastAsia="Arial" w:hAnsi="Times New Roman" w:cs="Times New Roman"/>
          <w:bCs/>
          <w:sz w:val="24"/>
          <w:szCs w:val="24"/>
        </w:rPr>
        <w:t>na</w:t>
      </w:r>
      <w:proofErr w:type="gramEnd"/>
      <w:r>
        <w:rPr>
          <w:rFonts w:ascii="Times New Roman" w:eastAsia="Arial" w:hAnsi="Times New Roman" w:cs="Times New Roman"/>
          <w:bCs/>
          <w:sz w:val="24"/>
          <w:szCs w:val="24"/>
        </w:rPr>
        <w:t xml:space="preserve"> desclassificação da empresa, face à ausência de dados suficientes para classificação da proposta.</w:t>
      </w:r>
    </w:p>
    <w:p w:rsidR="008A1E3A" w:rsidRDefault="008A1E3A">
      <w:pPr>
        <w:tabs>
          <w:tab w:val="left" w:pos="142"/>
          <w:tab w:val="left" w:pos="285"/>
          <w:tab w:val="left" w:pos="851"/>
        </w:tabs>
        <w:ind w:left="567"/>
        <w:jc w:val="both"/>
        <w:outlineLvl w:val="3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285"/>
        </w:tabs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11 - DOS DOCUMENTOS DE HABILITAÇÃO </w:t>
      </w:r>
    </w:p>
    <w:p w:rsidR="008A1E3A" w:rsidRDefault="008A1E3A">
      <w:pPr>
        <w:tabs>
          <w:tab w:val="left" w:pos="142"/>
          <w:tab w:val="left" w:pos="285"/>
        </w:tabs>
        <w:ind w:left="720"/>
        <w:jc w:val="both"/>
        <w:outlineLvl w:val="3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 habilitação dos licitantes será verificada por meio do SICAF (habilitação parcial) e dos documentos de habilitação especificados neste Edital.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11.2 -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 habilitação deverá ser encaminhada concomitantemente com a proposta, exclusivamente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lastRenderedPageBreak/>
        <w:t>por meio do sistema eletrônico, até a data e horário marcado para abertura da sessão pública.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11.3 -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licitante que não atender às exigências de habilitação parcial no SICAF deverá apresentar documentos que supram tais exigências.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11.4 - Habilitação jurídica:</w:t>
      </w:r>
    </w:p>
    <w:p w:rsidR="008A1E3A" w:rsidRDefault="00012D39">
      <w:pPr>
        <w:ind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a)</w:t>
      </w:r>
      <w:r>
        <w:rPr>
          <w:rFonts w:ascii="Times New Roman" w:eastAsia="Arial" w:hAnsi="Times New Roman" w:cs="Times New Roman"/>
          <w:bCs/>
          <w:color w:val="00000A"/>
          <w:sz w:val="24"/>
          <w:szCs w:val="24"/>
          <w:lang w:val="pt-BR" w:eastAsia="ar-SA"/>
        </w:rPr>
        <w:t xml:space="preserve"> Contrato social consolidado caso não esteja consolidado apresentar contrato social e última alteração arquivado na junta comercial;</w:t>
      </w:r>
    </w:p>
    <w:p w:rsidR="008A1E3A" w:rsidRDefault="008A1E3A">
      <w:pPr>
        <w:ind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11.5 - Regularidade fiscal e trabalhista: </w:t>
      </w:r>
    </w:p>
    <w:p w:rsidR="008A1E3A" w:rsidRDefault="00012D39">
      <w:pPr>
        <w:pStyle w:val="PargrafodaLista"/>
        <w:numPr>
          <w:ilvl w:val="0"/>
          <w:numId w:val="8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Prova de inscrição no Cadastro Nacional de Pessoa Jurídica (CNPJ);</w:t>
      </w:r>
    </w:p>
    <w:p w:rsidR="008A1E3A" w:rsidRDefault="00012D39">
      <w:pPr>
        <w:pStyle w:val="PargrafodaLista"/>
        <w:numPr>
          <w:ilvl w:val="0"/>
          <w:numId w:val="8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Prova de regularidade para com a Fazenda Federal, Estadual e Municipal da sede do licitante, ou outra equivalente, na forma da lei;</w:t>
      </w:r>
    </w:p>
    <w:p w:rsidR="008A1E3A" w:rsidRDefault="00012D39">
      <w:pPr>
        <w:pStyle w:val="PargrafodaLista"/>
        <w:numPr>
          <w:ilvl w:val="0"/>
          <w:numId w:val="8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Prova de regularidade relativa ao Fundo de Garantia por Tempo de Serviço (FGTS), demonstrando situação regular no cumprimento dos encargos sociais instituídos por lei;</w:t>
      </w:r>
    </w:p>
    <w:p w:rsidR="008A1E3A" w:rsidRDefault="00012D39">
      <w:pPr>
        <w:pStyle w:val="PargrafodaLista"/>
        <w:numPr>
          <w:ilvl w:val="0"/>
          <w:numId w:val="8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 (incluído pela Lei nº 12.440, de 2011).  OBS: A obtenção da certidão, é eletrônica e gratuita, encontra-se disponível no site www.tst.jus.br/certidao e em todos os demais portais da Justiça do Trabalho disponíveis na internet (Conselho Superior da Justiça do Trabalho e Tribunais Regionais do Trabalho). Atenção: O documento exigido é de DÉBITOS trabalhistas, e não de ações.</w:t>
      </w:r>
    </w:p>
    <w:p w:rsidR="008A1E3A" w:rsidRDefault="008A1E3A">
      <w:pPr>
        <w:pStyle w:val="PargrafodaLista"/>
        <w:ind w:left="714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pStyle w:val="PargrafodaLista"/>
        <w:numPr>
          <w:ilvl w:val="1"/>
          <w:numId w:val="13"/>
        </w:numPr>
        <w:tabs>
          <w:tab w:val="left" w:pos="426"/>
        </w:tabs>
        <w:ind w:left="0" w:firstLine="0"/>
        <w:jc w:val="both"/>
        <w:outlineLvl w:val="1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 - Qualificação econômico-financeira:</w:t>
      </w:r>
    </w:p>
    <w:p w:rsidR="008A1E3A" w:rsidRDefault="00012D39" w:rsidP="00216B44">
      <w:pPr>
        <w:pStyle w:val="PargrafodaLista"/>
        <w:ind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 a)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Certidão negativa de Falência ou Recuperação Judicial, expedida pelo distribuidor da sede da pessoa jurídica, com data de emissão não superior a 180 (cento e oitenta) dias, quando não constar expressamente no documento o seu prazo de validade.</w:t>
      </w:r>
    </w:p>
    <w:p w:rsidR="008A1E3A" w:rsidRDefault="00012D39">
      <w:pPr>
        <w:ind w:firstLine="851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  <w:lang w:val="pt-BR"/>
        </w:rPr>
      </w:pPr>
      <w:proofErr w:type="gramStart"/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a.</w:t>
      </w:r>
      <w:proofErr w:type="gramEnd"/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1)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Considerando a implantação do sistema eproc no Poder Judiciário de Santa Catarina, a partir de 1º/4/2019, as certidões dos modelos "Cível" e "Falência, Concordata e Recuperação Judicial" deverão ser solicitadas tanto no sistema eproc quando no SAJ. As duas certidões deverão ser apresentadas conjuntamente, caso contrário não terão validade.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pt-BR"/>
        </w:rPr>
        <w:t>É facultado ao Pregoeiro realizar diligência no site do Tribunal de Justiça de Santa Catarina para verificar a certidão do sistema eproc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pt-BR"/>
        </w:rPr>
        <w:t>.</w:t>
      </w:r>
    </w:p>
    <w:p w:rsidR="00D02211" w:rsidRDefault="00D02211">
      <w:pPr>
        <w:ind w:firstLine="851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  <w:lang w:val="pt-BR"/>
        </w:rPr>
      </w:pPr>
    </w:p>
    <w:p w:rsidR="00D02211" w:rsidRPr="00E64D78" w:rsidRDefault="00D02211" w:rsidP="00D02211">
      <w:pPr>
        <w:tabs>
          <w:tab w:val="left" w:pos="142"/>
          <w:tab w:val="left" w:pos="426"/>
          <w:tab w:val="left" w:pos="993"/>
        </w:tabs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E64D78"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11.7 - </w:t>
      </w:r>
      <w:r w:rsidRPr="00E64D78">
        <w:rPr>
          <w:rFonts w:ascii="Times New Roman" w:eastAsia="Calibri" w:hAnsi="Times New Roman" w:cs="Times New Roman"/>
          <w:b/>
          <w:sz w:val="24"/>
          <w:szCs w:val="24"/>
          <w:lang w:val="pt-BR"/>
        </w:rPr>
        <w:t>Qualificação Técnica:</w:t>
      </w:r>
    </w:p>
    <w:p w:rsidR="00D02211" w:rsidRPr="00F95787" w:rsidRDefault="00D02211" w:rsidP="00D02211">
      <w:pPr>
        <w:tabs>
          <w:tab w:val="left" w:pos="142"/>
          <w:tab w:val="left" w:pos="284"/>
          <w:tab w:val="left" w:pos="851"/>
        </w:tabs>
        <w:autoSpaceDE w:val="0"/>
        <w:autoSpaceDN w:val="0"/>
        <w:adjustRightInd w:val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a</w:t>
      </w:r>
      <w:r w:rsidRPr="00F95787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)</w:t>
      </w:r>
      <w:r w:rsidRPr="00F95787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Atestado de </w:t>
      </w:r>
      <w:r w:rsidRPr="00D1607A">
        <w:rPr>
          <w:rFonts w:ascii="Times New Roman" w:eastAsia="Times New Roman" w:hAnsi="Times New Roman" w:cs="Times New Roman"/>
          <w:sz w:val="24"/>
          <w:szCs w:val="24"/>
          <w:lang w:val="pt-BR"/>
        </w:rPr>
        <w:t>capacidade</w:t>
      </w:r>
      <w:r w:rsidRPr="00F95787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técnica emitida por pessoa jurídica de direito público ou privado, demonstrando a experiência da licitante em atividades compatíveis com o objeto licitado.</w:t>
      </w:r>
    </w:p>
    <w:p w:rsidR="00D02211" w:rsidRPr="00F95787" w:rsidRDefault="00D02211" w:rsidP="00D02211">
      <w:pPr>
        <w:tabs>
          <w:tab w:val="left" w:pos="142"/>
          <w:tab w:val="left" w:pos="426"/>
        </w:tabs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a</w:t>
      </w:r>
      <w:r w:rsidRPr="00F95787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.</w:t>
      </w:r>
      <w:proofErr w:type="gramEnd"/>
      <w:r w:rsidRPr="00F95787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1)</w:t>
      </w:r>
      <w:r w:rsidRPr="00F95787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o atestado de capacidade técnica exigido, quando emitido pela Prefeitura Municipal de Balneário Camboriú, deverá seguir os requisitos dispostos no Decreto Municipal nº 8.195/2016.</w:t>
      </w: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E64D78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11.8 - </w:t>
      </w:r>
      <w:r w:rsidRPr="00E64D78">
        <w:rPr>
          <w:rFonts w:ascii="Times New Roman" w:eastAsia="Calibri" w:hAnsi="Times New Roman" w:cs="Times New Roman"/>
          <w:sz w:val="24"/>
          <w:szCs w:val="24"/>
          <w:lang w:val="pt-BR"/>
        </w:rPr>
        <w:t>O Pregoeiro poderá consultar sítios oficiais de órgãos e entidades emissores de certidões, para verificar as condições de habilitação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já apresentadas pelas</w:t>
      </w:r>
      <w:r w:rsidRPr="00E64D7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licitantes.</w:t>
      </w: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E64D78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11.9 - </w:t>
      </w:r>
      <w:r w:rsidRPr="00E64D78">
        <w:rPr>
          <w:rFonts w:ascii="Times New Roman" w:eastAsia="Calibri" w:hAnsi="Times New Roman" w:cs="Times New Roman"/>
          <w:sz w:val="24"/>
          <w:szCs w:val="24"/>
          <w:lang w:val="pt-BR"/>
        </w:rPr>
        <w:t>Os documentos remetidos por meio da opção “Enviar Anexo” do sistema Comprasnet poderão ser solicitados em original ou por cópia autenticada a qualquer momento, em prazo a ser estabelecido pelo Pregoeiro.</w:t>
      </w: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E64D78">
        <w:rPr>
          <w:rFonts w:ascii="Times New Roman" w:eastAsia="Calibri" w:hAnsi="Times New Roman" w:cs="Times New Roman"/>
          <w:b/>
          <w:sz w:val="24"/>
          <w:szCs w:val="24"/>
          <w:lang w:val="pt-BR"/>
        </w:rPr>
        <w:t>11.10 -</w:t>
      </w:r>
      <w:r w:rsidRPr="00E64D7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Os originais ou cópias autenticadas, caso sejam solicitados, deverão ser encaminhados a Secretaria de Compras, situada na Rua Dinamarca, 320 – Paço Municipal – CEP: 88338-900.</w:t>
      </w:r>
    </w:p>
    <w:p w:rsidR="00D02211" w:rsidRPr="00E64D78" w:rsidRDefault="00D02211" w:rsidP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E64D78">
        <w:rPr>
          <w:rFonts w:ascii="Times New Roman" w:eastAsia="Calibri" w:hAnsi="Times New Roman" w:cs="Times New Roman"/>
          <w:b/>
          <w:sz w:val="24"/>
          <w:szCs w:val="24"/>
          <w:lang w:val="pt-BR"/>
        </w:rPr>
        <w:lastRenderedPageBreak/>
        <w:t>11.11 -</w:t>
      </w:r>
      <w:r w:rsidRPr="00E64D7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Para os documentos de regularidade fiscal que não apresentarem prazo de validade considerar-se-á 90 (noventa) dias a partir da data de</w:t>
      </w:r>
      <w:r w:rsidRPr="00E64D78">
        <w:rPr>
          <w:rFonts w:ascii="Times New Roman" w:eastAsia="Calibri" w:hAnsi="Times New Roman" w:cs="Times New Roman"/>
          <w:spacing w:val="-12"/>
          <w:sz w:val="24"/>
          <w:szCs w:val="24"/>
          <w:lang w:val="pt-BR"/>
        </w:rPr>
        <w:t xml:space="preserve"> </w:t>
      </w:r>
      <w:r w:rsidRPr="00E64D78">
        <w:rPr>
          <w:rFonts w:ascii="Times New Roman" w:eastAsia="Calibri" w:hAnsi="Times New Roman" w:cs="Times New Roman"/>
          <w:sz w:val="24"/>
          <w:szCs w:val="24"/>
          <w:lang w:val="pt-BR"/>
        </w:rPr>
        <w:t>emissão.</w:t>
      </w:r>
    </w:p>
    <w:p w:rsidR="00D02211" w:rsidRPr="00E64D78" w:rsidRDefault="00D02211" w:rsidP="00D02211">
      <w:pPr>
        <w:tabs>
          <w:tab w:val="left" w:pos="142"/>
          <w:tab w:val="left" w:pos="515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 w:rsidRPr="00E64D78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11.12 -</w:t>
      </w:r>
      <w:r w:rsidRPr="00E64D78"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 documentação de habilitação deverá ser apresentada em nome da licitante que será responsável pela execução do contrato e faturamento, com o mesmo número do CNPJ. Serão aceitos documentos com a mesma razão social, porém CNPJ e endereço diverso quando tiverem validade para todas as filiais e</w:t>
      </w:r>
      <w:r w:rsidRPr="00E64D78">
        <w:rPr>
          <w:rFonts w:ascii="Times New Roman" w:eastAsia="Arial" w:hAnsi="Times New Roman" w:cs="Times New Roman"/>
          <w:bCs/>
          <w:spacing w:val="-17"/>
          <w:sz w:val="24"/>
          <w:szCs w:val="24"/>
          <w:lang w:val="pt-BR"/>
        </w:rPr>
        <w:t xml:space="preserve"> </w:t>
      </w:r>
      <w:r w:rsidRPr="00E64D78">
        <w:rPr>
          <w:rFonts w:ascii="Times New Roman" w:eastAsia="Arial" w:hAnsi="Times New Roman" w:cs="Times New Roman"/>
          <w:bCs/>
          <w:sz w:val="24"/>
          <w:szCs w:val="24"/>
          <w:lang w:val="pt-BR"/>
        </w:rPr>
        <w:t>matriz.</w:t>
      </w: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 w:rsidRPr="00E64D78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11.13 -</w:t>
      </w:r>
      <w:r w:rsidRPr="00E64D78"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Documentos emitidos em língua estrangeira deverão ser entregues acompanhados da tradução para língua portuguesa, efetuada por tradutor juramentado e devidamente consularizados ou registrados no cartório de títulos e documentos.</w:t>
      </w: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 w:rsidRPr="00E64D78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11.14 -</w:t>
      </w:r>
      <w:r w:rsidRPr="00E64D78"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Os documentos de habilitação relacionados acima deverão estar válidos e em vigor na data da sessão de abertura.</w:t>
      </w:r>
    </w:p>
    <w:p w:rsidR="00D02211" w:rsidRPr="00E64D78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D02211" w:rsidRDefault="00D02211" w:rsidP="00D02211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 w:rsidRPr="00E64D78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11.15 - </w:t>
      </w:r>
      <w:r w:rsidRPr="00E64D78">
        <w:rPr>
          <w:rFonts w:ascii="Times New Roman" w:eastAsia="Arial" w:hAnsi="Times New Roman" w:cs="Times New Roman"/>
          <w:bCs/>
          <w:sz w:val="24"/>
          <w:szCs w:val="24"/>
          <w:lang w:val="pt-BR"/>
        </w:rPr>
        <w:t>Os documentos exigidos neste Edital poderão não ser aceitos, quando apresentados mediante cópias ilegíveis ou com datas rasuradas, sendo que ao licitador, reserva-se o direito de solicitar o original de qualquer documento, sempre que tiver dúvida e julgar necessário fazer a devida diligência, nos termos da lei, facultando ainda, tomar as medidas necessárias, no caso de fraude ou má fé.</w:t>
      </w:r>
    </w:p>
    <w:p w:rsidR="00216B44" w:rsidRDefault="00216B44">
      <w:pPr>
        <w:ind w:firstLine="851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  <w:lang w:val="pt-BR"/>
        </w:rPr>
      </w:pPr>
    </w:p>
    <w:p w:rsidR="008A1E3A" w:rsidRDefault="00012D39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11.7 -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O Pregoeiro poderá consultar sítios oficiais de órgãos e entidades emissores de certidões, para verificar as condições de habilitação das licitantes.</w:t>
      </w:r>
    </w:p>
    <w:p w:rsidR="008A1E3A" w:rsidRDefault="008A1E3A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11.8 -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Os documentos remetidos por meio da opção “Enviar Anexo” do sistema COMPRASNET poderão ser solicitados em original ou por cópia autenticada a qualquer momento, em prazo a ser estabelecido pelo Pregoeiro.</w:t>
      </w:r>
    </w:p>
    <w:p w:rsidR="008A1E3A" w:rsidRDefault="008A1E3A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>11.9 -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Os originais ou cópias autenticadas, caso sejam solicitados, deverão ser encaminhados a Secretaria de Compras, situada na Rua Dinamarca, 320 – Paço Municipal – CEP: 88.338-900.</w:t>
      </w:r>
    </w:p>
    <w:p w:rsidR="008A1E3A" w:rsidRDefault="008A1E3A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>11.10 -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Para os documentos de regularidade fiscal que não apresentarem prazo de validade considerar-se-á 90 (noventa) dias a partir da data de</w:t>
      </w:r>
      <w:r>
        <w:rPr>
          <w:rFonts w:ascii="Times New Roman" w:eastAsia="Calibri" w:hAnsi="Times New Roman" w:cs="Times New Roman"/>
          <w:spacing w:val="-12"/>
          <w:sz w:val="24"/>
          <w:szCs w:val="24"/>
          <w:lang w:val="pt-B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emissão.</w:t>
      </w:r>
    </w:p>
    <w:p w:rsidR="00D02211" w:rsidRDefault="00D02211">
      <w:pPr>
        <w:tabs>
          <w:tab w:val="left" w:pos="142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11.11 -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A documentação de habilitação deverá ser apresentada em nome da licitante que será responsável pela execução do contrato e faturamento, com o mesmo número do CNPJ. Serão aceitos documentos com a mesma razão social, porém CNPJ e endereço diverso quando os mesmos tiverem validade para todas as filiais e</w:t>
      </w:r>
      <w:r>
        <w:rPr>
          <w:rFonts w:ascii="Times New Roman" w:eastAsia="Arial" w:hAnsi="Times New Roman" w:cs="Times New Roman"/>
          <w:bCs/>
          <w:spacing w:val="-17"/>
          <w:sz w:val="24"/>
          <w:szCs w:val="24"/>
          <w:lang w:val="pt-BR"/>
        </w:rPr>
        <w:t xml:space="preserve">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matriz.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11.12 -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Os documentos emitidos em língua estrangeira deverão ser entregues acompanhados da tradução para língua portuguesa, efetuada por tradutor juramentado, e também devidamente consularizados ou registrados no cartório de títulos e documentos.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11.13 -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Os documentos de habilitação relacionados acima deverão estar válidos e em vigor na data da sessão de abertura.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11.14 -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Os documentos exigidos neste Edital poderão não ser aceitos, quando apresentados mediante cópias ilegíveis ou com datas rasuradas, sendo que ao licitador, reserva-se o direito de solicitar o original de qualquer documento, sempre que tiver dúvida e julgar necessário fazer a devida diligência, nos termos da lei, facultando ainda, tomar as medidas necessárias, no caso de 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lastRenderedPageBreak/>
        <w:t>fraude ou má fé.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pStyle w:val="PargrafodaLista"/>
        <w:numPr>
          <w:ilvl w:val="0"/>
          <w:numId w:val="13"/>
        </w:num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- DO RECURSO</w:t>
      </w:r>
    </w:p>
    <w:p w:rsidR="008A1E3A" w:rsidRDefault="00012D39" w:rsidP="00216B44">
      <w:pPr>
        <w:pStyle w:val="PargrafodaLista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A ausência de manifestação imediata e motivada do licitante quanto à intenção de recorrer, nos termos do disposto no artigo 55 do Decreto Municipal 10.540/2021, importará na decadência desse direito, e o pregoeiro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val="pt-BR"/>
        </w:rPr>
        <w:t>estará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autorizado a adjudicar o objeto ao licitante declarado vencedor;</w:t>
      </w:r>
    </w:p>
    <w:p w:rsidR="008A1E3A" w:rsidRDefault="00012D39" w:rsidP="00216B44">
      <w:pPr>
        <w:pStyle w:val="PargrafodaLista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O Pregoeiro examinará a intenção de recurso, aceitando-a ou, motivadamente, rejeitando-a, em campo próprio do sistema.</w:t>
      </w:r>
    </w:p>
    <w:p w:rsidR="008A1E3A" w:rsidRDefault="008A1E3A" w:rsidP="00216B44">
      <w:pPr>
        <w:pStyle w:val="PargrafodaLista"/>
        <w:tabs>
          <w:tab w:val="left" w:pos="851"/>
        </w:tabs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12.2 -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As razões do recurso de que trata o caput deverão ser apresentadas no prazo de três dias.</w:t>
      </w:r>
    </w:p>
    <w:p w:rsidR="008A1E3A" w:rsidRDefault="008A1E3A">
      <w:p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12.3 -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Os demais licitantes ficarão intimados para, se desejarem, apresentar suas contrarrazões, no prazo de três dias, contado da data final do prazo do recorrente, assegurada vista imediata dos elementos indispensáveis à defesa dos seus interesses.</w:t>
      </w:r>
    </w:p>
    <w:p w:rsidR="008A1E3A" w:rsidRDefault="008A1E3A">
      <w:p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12.4 -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O acolhimento do recurso importará na invalidação apenas dos atos que não podem ser aproveitados.</w:t>
      </w:r>
    </w:p>
    <w:p w:rsidR="008A1E3A" w:rsidRDefault="008A1E3A">
      <w:pPr>
        <w:tabs>
          <w:tab w:val="left" w:pos="142"/>
          <w:tab w:val="left" w:pos="810"/>
        </w:tabs>
        <w:jc w:val="both"/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tabs>
          <w:tab w:val="left" w:pos="426"/>
        </w:tabs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13 - DA ADJUDICAÇÃO E HOMOLOGAÇÃO</w:t>
      </w:r>
    </w:p>
    <w:p w:rsidR="008A1E3A" w:rsidRDefault="008A1E3A">
      <w:pPr>
        <w:tabs>
          <w:tab w:val="left" w:pos="426"/>
        </w:tabs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tabs>
          <w:tab w:val="left" w:pos="426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13.1 -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Na ausência de recurso, caberá ao pregoeiro adjudicar o objeto e encaminhar o processo devidamente instruído à autoridade superior e propor a homologação.</w:t>
      </w:r>
    </w:p>
    <w:p w:rsidR="008A1E3A" w:rsidRDefault="008A1E3A">
      <w:pPr>
        <w:tabs>
          <w:tab w:val="left" w:pos="426"/>
        </w:tabs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tabs>
          <w:tab w:val="left" w:pos="426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13.2 -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Decididos os recursos e constatada a regularidade dos atos praticados, a autoridade competente adjudicará o objeto e homologará o procedimento licitatório.</w:t>
      </w:r>
    </w:p>
    <w:p w:rsidR="00DE1129" w:rsidRDefault="00DE1129">
      <w:pPr>
        <w:tabs>
          <w:tab w:val="left" w:pos="426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14 - DAS SANÇÕES</w:t>
      </w:r>
    </w:p>
    <w:p w:rsidR="008A1E3A" w:rsidRDefault="008A1E3A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14.1 -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Ficará impedido de licitar e de contratar com o município de Balneário Camboriú e será descredenciado no </w:t>
      </w:r>
      <w:r w:rsidR="00216B44">
        <w:rPr>
          <w:rFonts w:ascii="Times New Roman" w:hAnsi="Times New Roman" w:cs="Times New Roman"/>
          <w:sz w:val="24"/>
          <w:szCs w:val="24"/>
          <w:lang w:val="pt-BR"/>
        </w:rPr>
        <w:t>SICAF,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pelo prazo de até cinco anos, sem prejuízo da multa de 20% (vinte por cento) sobre o valor estimado para a contratação e das demais cominações legais, garantido o direito à ampla defesa, aquele que, convocado dentro do prazo de validade de sua proposta:</w:t>
      </w:r>
    </w:p>
    <w:p w:rsidR="008A1E3A" w:rsidRDefault="00012D39">
      <w:pPr>
        <w:numPr>
          <w:ilvl w:val="0"/>
          <w:numId w:val="21"/>
        </w:numPr>
        <w:ind w:left="0"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Não executar o serviço;</w:t>
      </w:r>
    </w:p>
    <w:p w:rsidR="008A1E3A" w:rsidRDefault="00012D39">
      <w:pPr>
        <w:numPr>
          <w:ilvl w:val="0"/>
          <w:numId w:val="21"/>
        </w:numPr>
        <w:ind w:left="0"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Não entregar a documentação exigida no edital;</w:t>
      </w:r>
    </w:p>
    <w:p w:rsidR="008A1E3A" w:rsidRDefault="00012D39">
      <w:pPr>
        <w:numPr>
          <w:ilvl w:val="0"/>
          <w:numId w:val="21"/>
        </w:numPr>
        <w:ind w:left="0"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Apresentar documentação falsa;</w:t>
      </w:r>
    </w:p>
    <w:p w:rsidR="008A1E3A" w:rsidRDefault="00012D39">
      <w:pPr>
        <w:numPr>
          <w:ilvl w:val="0"/>
          <w:numId w:val="21"/>
        </w:numPr>
        <w:ind w:left="0"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Não mantiver a proposta;</w:t>
      </w:r>
    </w:p>
    <w:p w:rsidR="008A1E3A" w:rsidRDefault="00012D39">
      <w:pPr>
        <w:numPr>
          <w:ilvl w:val="0"/>
          <w:numId w:val="21"/>
        </w:numPr>
        <w:ind w:left="0"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Comportar-se de modo inidôneo;</w:t>
      </w:r>
    </w:p>
    <w:p w:rsidR="008A1E3A" w:rsidRDefault="00012D39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Declarar informações falsas.</w:t>
      </w:r>
    </w:p>
    <w:p w:rsidR="008A1E3A" w:rsidRDefault="008A1E3A">
      <w:pPr>
        <w:pStyle w:val="Corpodetexto"/>
        <w:tabs>
          <w:tab w:val="left" w:pos="142"/>
        </w:tabs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A1E3A" w:rsidRDefault="00012D39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14.2 - </w:t>
      </w:r>
      <w:r>
        <w:rPr>
          <w:rFonts w:ascii="Times New Roman" w:eastAsia="Arial" w:hAnsi="Times New Roman" w:cs="Times New Roman"/>
          <w:sz w:val="24"/>
          <w:szCs w:val="24"/>
        </w:rPr>
        <w:t>O atraso na entrega do objeto ensejará a aplicação de multa moratória de 0</w:t>
      </w:r>
      <w:proofErr w:type="gramStart"/>
      <w:r>
        <w:rPr>
          <w:rFonts w:ascii="Times New Roman" w:eastAsia="Arial" w:hAnsi="Times New Roman" w:cs="Times New Roman"/>
          <w:sz w:val="24"/>
          <w:szCs w:val="24"/>
        </w:rPr>
        <w:t>,2</w:t>
      </w:r>
      <w:proofErr w:type="gramEnd"/>
      <w:r>
        <w:rPr>
          <w:rFonts w:ascii="Times New Roman" w:eastAsia="Arial" w:hAnsi="Times New Roman" w:cs="Times New Roman"/>
          <w:sz w:val="24"/>
          <w:szCs w:val="24"/>
        </w:rPr>
        <w:t>% (zero vírgula dois por cento) sobre o valor total do contrato por dia de atraso.</w:t>
      </w:r>
    </w:p>
    <w:p w:rsidR="008A1E3A" w:rsidRDefault="008A1E3A">
      <w:pPr>
        <w:pStyle w:val="Corpodetexto"/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pStyle w:val="Corpodetexto"/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14.3 -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Pela inexecução total ou parcial do objeto, além do disposto nos itens acima e premissas elencadas no artigo 7º da lei 10.520/2002, estará o licitante sujeito às seguintes sanções:</w:t>
      </w:r>
    </w:p>
    <w:p w:rsidR="008A1E3A" w:rsidRDefault="00012D39">
      <w:pPr>
        <w:pStyle w:val="Corpodetexto"/>
        <w:numPr>
          <w:ilvl w:val="0"/>
          <w:numId w:val="9"/>
        </w:numPr>
        <w:tabs>
          <w:tab w:val="left" w:pos="0"/>
          <w:tab w:val="left" w:pos="851"/>
        </w:tabs>
        <w:ind w:left="567" w:firstLine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Advertência;</w:t>
      </w:r>
    </w:p>
    <w:p w:rsidR="008A1E3A" w:rsidRDefault="00012D39">
      <w:pPr>
        <w:pStyle w:val="PargrafodaLista"/>
        <w:numPr>
          <w:ilvl w:val="0"/>
          <w:numId w:val="9"/>
        </w:numPr>
        <w:tabs>
          <w:tab w:val="left" w:pos="142"/>
          <w:tab w:val="left" w:pos="364"/>
          <w:tab w:val="left" w:pos="851"/>
        </w:tabs>
        <w:ind w:left="567" w:firstLine="0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Multa de 20% (vinte por cento) sobre o valor da parcela não cumprida;</w:t>
      </w:r>
    </w:p>
    <w:p w:rsidR="008A1E3A" w:rsidRDefault="00012D39">
      <w:pPr>
        <w:pStyle w:val="PargrafodaLista"/>
        <w:numPr>
          <w:ilvl w:val="0"/>
          <w:numId w:val="9"/>
        </w:numPr>
        <w:tabs>
          <w:tab w:val="left" w:pos="142"/>
          <w:tab w:val="left" w:pos="364"/>
          <w:tab w:val="left" w:pos="851"/>
        </w:tabs>
        <w:ind w:left="567" w:firstLine="0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Declaração de inidoneidade.</w:t>
      </w:r>
    </w:p>
    <w:p w:rsidR="008A1E3A" w:rsidRDefault="008A1E3A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pStyle w:val="PargrafodaLista"/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14.4 -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O descumprimento injustificado de prazo contratual e previsão expressa para execução do objeto caracterizará a inadimplência da CONTRATADA, sujeitando-a, dentre outras penalidades, à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lastRenderedPageBreak/>
        <w:t>multa moratória, assegurada a ampla defesa, depois de devido processo legal, nos termos do art. 86 da Lei 8.666/1993, na seguinte condição:</w:t>
      </w:r>
    </w:p>
    <w:p w:rsidR="008A1E3A" w:rsidRDefault="00012D39">
      <w:pPr>
        <w:pStyle w:val="PargrafodaLista"/>
        <w:numPr>
          <w:ilvl w:val="0"/>
          <w:numId w:val="10"/>
        </w:numPr>
        <w:tabs>
          <w:tab w:val="left" w:pos="142"/>
          <w:tab w:val="left" w:pos="851"/>
        </w:tabs>
        <w:ind w:left="0" w:firstLine="567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>Multa de 2% (dois por cento) por dia de atraso até o máximo de 20% (vinte por cento) do valor da parcela inadimplida.</w:t>
      </w:r>
    </w:p>
    <w:p w:rsidR="008A1E3A" w:rsidRDefault="00012D39">
      <w:pPr>
        <w:tabs>
          <w:tab w:val="left" w:pos="851"/>
          <w:tab w:val="left" w:pos="6817"/>
        </w:tabs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ab/>
      </w:r>
    </w:p>
    <w:p w:rsidR="008A1E3A" w:rsidRDefault="00012D39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14.5 -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Caso seja aplicado sanção pecuniária, esta deverá ser paga em parcela única.</w:t>
      </w:r>
    </w:p>
    <w:p w:rsidR="008A1E3A" w:rsidRDefault="008A1E3A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14.6 -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Em observância ao princípio da moralidade administrativa e da indisponibilidade dos interesses públicos tutelados, a declaração de inidoneidade também poderá ser aplicada aos sócios, mediante processo de desconsideração da personalidade jurídica prevista no art. 14 da Lei federal 12.846/2013, garantido o contraditório e a ampla defesa.</w:t>
      </w:r>
    </w:p>
    <w:p w:rsidR="008A1E3A" w:rsidRDefault="008A1E3A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  <w:tab w:val="left" w:pos="426"/>
        </w:tabs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14.7</w:t>
      </w:r>
      <w:r>
        <w:rPr>
          <w:rFonts w:ascii="Times New Roman" w:eastAsia="Arial" w:hAnsi="Times New Roman" w:cs="Times New Roman"/>
          <w:bCs/>
          <w:sz w:val="24"/>
          <w:szCs w:val="24"/>
        </w:rPr>
        <w:t> - A aplicação das sanções administrativas, o cancelamento do registro do fornecedor e a rescisão administrativa serão precedidos de processo administrativo, cujo aviso de instauração será publicado no Diário Oficial dos Municípios de Santa Catarina, facultada a defesa prévia do interessado, no prazo de 5 (cinco) dias úteis.</w:t>
      </w:r>
    </w:p>
    <w:p w:rsidR="008A1E3A" w:rsidRDefault="008A1E3A">
      <w:pPr>
        <w:tabs>
          <w:tab w:val="left" w:pos="142"/>
          <w:tab w:val="left" w:pos="426"/>
        </w:tabs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</w:p>
    <w:p w:rsidR="008A1E3A" w:rsidRDefault="00012D39">
      <w:pPr>
        <w:tabs>
          <w:tab w:val="left" w:pos="142"/>
          <w:tab w:val="left" w:pos="426"/>
        </w:tabs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14.8</w:t>
      </w:r>
      <w:r>
        <w:rPr>
          <w:rFonts w:ascii="Times New Roman" w:eastAsia="Arial" w:hAnsi="Times New Roman" w:cs="Times New Roman"/>
          <w:bCs/>
          <w:sz w:val="24"/>
          <w:szCs w:val="24"/>
        </w:rPr>
        <w:t> - O processo administrativo de que trata o item anterior tramitará por meio eletrônico e as intimações do interessado serão efetuadas por meio da plataforma digital 1Doc ou por nova plataforma digital que o substitua.</w:t>
      </w:r>
    </w:p>
    <w:p w:rsidR="008A1E3A" w:rsidRDefault="008A1E3A">
      <w:pPr>
        <w:tabs>
          <w:tab w:val="left" w:pos="142"/>
          <w:tab w:val="left" w:pos="426"/>
        </w:tabs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</w:p>
    <w:p w:rsidR="008A1E3A" w:rsidRDefault="00012D39">
      <w:pPr>
        <w:tabs>
          <w:tab w:val="left" w:pos="142"/>
          <w:tab w:val="left" w:pos="426"/>
        </w:tabs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14.9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 - </w:t>
      </w:r>
      <w:proofErr w:type="gramStart"/>
      <w:r>
        <w:rPr>
          <w:rFonts w:ascii="Times New Roman" w:eastAsia="Arial" w:hAnsi="Times New Roman" w:cs="Times New Roman"/>
          <w:bCs/>
          <w:sz w:val="24"/>
          <w:szCs w:val="24"/>
        </w:rPr>
        <w:t>A</w:t>
      </w:r>
      <w:proofErr w:type="gramEnd"/>
      <w:r>
        <w:rPr>
          <w:rFonts w:ascii="Times New Roman" w:eastAsia="Arial" w:hAnsi="Times New Roman" w:cs="Times New Roman"/>
          <w:bCs/>
          <w:sz w:val="24"/>
          <w:szCs w:val="24"/>
        </w:rPr>
        <w:t xml:space="preserve"> intimação será enviada para o endereço eletrônico do interessado, devendo o mesmo observar a obrigação de manter sempre atualizados os seus dados cadastrais, incluindo a alteração do endereço eletrônico informado quando da licitação.</w:t>
      </w:r>
    </w:p>
    <w:p w:rsidR="008A1E3A" w:rsidRDefault="008A1E3A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A1E3A" w:rsidRDefault="00012D39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15 – DO PAGAMENTO</w:t>
      </w:r>
    </w:p>
    <w:p w:rsidR="008A1E3A" w:rsidRDefault="008A1E3A">
      <w:pPr>
        <w:tabs>
          <w:tab w:val="left" w:pos="142"/>
          <w:tab w:val="left" w:pos="364"/>
        </w:tabs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D02211" w:rsidRDefault="00012D39" w:rsidP="00D02211">
      <w:pPr>
        <w:pStyle w:val="Ttulo3"/>
        <w:tabs>
          <w:tab w:val="left" w:pos="851"/>
        </w:tabs>
        <w:ind w:left="0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15.1 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2211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O pagamento será realizado em até 15 (quinze) </w:t>
      </w:r>
      <w:proofErr w:type="gramStart"/>
      <w:r w:rsidR="00D02211">
        <w:rPr>
          <w:rFonts w:ascii="Times New Roman" w:hAnsi="Times New Roman" w:cs="Times New Roman"/>
          <w:bCs/>
          <w:sz w:val="24"/>
          <w:szCs w:val="24"/>
          <w:lang w:val="pt-BR"/>
        </w:rPr>
        <w:t>dias</w:t>
      </w:r>
      <w:proofErr w:type="gramEnd"/>
      <w:r w:rsidR="00D02211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úteis, a contar do recebimento da nota fiscal.</w:t>
      </w:r>
    </w:p>
    <w:p w:rsidR="008A1E3A" w:rsidRDefault="008A1E3A" w:rsidP="00D0221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1E3A" w:rsidRDefault="00012D39">
      <w:pPr>
        <w:tabs>
          <w:tab w:val="left" w:pos="142"/>
          <w:tab w:val="left" w:pos="364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15.2 -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Nos casos de eventuais atrasos de pagamento, desde que a CONTRATADA não tenha concorrido de alguma forma para tanto, haverá a incidência uma única vez, até o efetivo pagamento, dos índices oficiais de remuneração básica e juros aplicados à caderneta de poupança, aplicando-se a seguinte fórmula:</w:t>
      </w:r>
    </w:p>
    <w:p w:rsidR="008A1E3A" w:rsidRDefault="008A1E3A">
      <w:pPr>
        <w:tabs>
          <w:tab w:val="left" w:pos="142"/>
          <w:tab w:val="left" w:pos="364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EM = N x VP x I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Onde: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EM = Encargos moratórios;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N = Número de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dias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entre a data prevista para o pagamento e a do efetivo pagamento;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VP = Valor da parcela a ser paga;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 = Índice de compensação financeira, assim apurado: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I = (TX/100)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365</w:t>
      </w:r>
    </w:p>
    <w:p w:rsidR="008A1E3A" w:rsidRDefault="00012D39">
      <w:pPr>
        <w:tabs>
          <w:tab w:val="left" w:pos="142"/>
          <w:tab w:val="left" w:pos="364"/>
        </w:tabs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TX = Índices oficiais aplicáveis à caderneta de poupança.</w:t>
      </w:r>
    </w:p>
    <w:p w:rsidR="008A1E3A" w:rsidRDefault="008A1E3A">
      <w:pPr>
        <w:tabs>
          <w:tab w:val="left" w:pos="142"/>
          <w:tab w:val="left" w:pos="364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16 - OBRIGAÇÕES DA CONTRATADA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16.1</w:t>
      </w:r>
      <w:r>
        <w:rPr>
          <w:rFonts w:ascii="Times New Roman" w:hAnsi="Times New Roman" w:cs="Times New Roman"/>
          <w:sz w:val="24"/>
          <w:szCs w:val="24"/>
        </w:rPr>
        <w:t xml:space="preserve"> - Entregar o objeto do contrato </w:t>
      </w:r>
      <w:proofErr w:type="gramStart"/>
      <w:r>
        <w:rPr>
          <w:rFonts w:ascii="Times New Roman" w:hAnsi="Times New Roman" w:cs="Times New Roman"/>
          <w:sz w:val="24"/>
          <w:szCs w:val="24"/>
        </w:rPr>
        <w:t>sem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qualquer ônus para o CONTRATANTE, estando incluído no valor do pagamento todas e quaisquer despesas, tais como tributos, frete, seguro e descarregamento das mercadorias.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16.2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Garantir a entrega do material ou execução do serviço no local, pelo prazo, de acordo com as especificações e quantidades estabelecidas no Edital e seus anexos, sendo vedada a subcontratação total ou parcial, sem anuência do município.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16.3 -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Dar maior agilidade possível para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entrega do bem ou execução do serviço para que a CONTRATANTE não fique com suas atividades paralisadas.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16.4 -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Manter em estoque um mínimo de bens necessários à execução do objeto do contrato.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16.5 -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Responsabilizar-se por qualquer dano ou prejuízo decorrentes da execução deste contrato causados à CONTRATANTE e terceiros, seja por culpa ou dolo, não excluindo ou reduzindo essa responsabilidade a fiscalização ou acompanhamento pela contratante.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16.6 -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Não serão aceitos em qualquer hipótese produtos adulterados ou fora das qualidades exigidas em lei.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16.7 -</w:t>
      </w:r>
      <w:r>
        <w:rPr>
          <w:rFonts w:ascii="Times New Roman" w:hAnsi="Times New Roman" w:cs="Times New Roman"/>
          <w:sz w:val="24"/>
          <w:szCs w:val="24"/>
        </w:rPr>
        <w:t xml:space="preserve"> Reparar, corrigir, remover, reconstruir ou substituir, no todo ou em parte e às suas expensas, bens objeto do contrato em que se verificarem vícios, defeitos ou incorreções resultantes de execução irregular ou do fornecimento de materiais inadequados ou desconformes com as especificações.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16.8 -</w:t>
      </w:r>
      <w:r>
        <w:rPr>
          <w:rFonts w:ascii="Times New Roman" w:hAnsi="Times New Roman" w:cs="Times New Roman"/>
          <w:sz w:val="24"/>
          <w:szCs w:val="24"/>
        </w:rPr>
        <w:t xml:space="preserve"> Indenizar todo e qualquer dano e prejuízo pessoal ou material que possa advir, direta ou indiretamente, do exercício de suas atividades ou serem causados por seus colaboradores à CONTRATANTE ou terceiros.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16.9 -</w:t>
      </w:r>
      <w:r>
        <w:rPr>
          <w:rFonts w:ascii="Times New Roman" w:hAnsi="Times New Roman" w:cs="Times New Roman"/>
          <w:sz w:val="24"/>
          <w:szCs w:val="24"/>
        </w:rPr>
        <w:t xml:space="preserve"> Dar ciência imediata e por escrito à CONTRATANTE sobre qualquer anormalidade que possa afetar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execução do serviço ou entrega do bem.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16.10 -</w:t>
      </w:r>
      <w:r>
        <w:rPr>
          <w:rFonts w:ascii="Times New Roman" w:hAnsi="Times New Roman" w:cs="Times New Roman"/>
          <w:sz w:val="24"/>
          <w:szCs w:val="24"/>
        </w:rPr>
        <w:t xml:space="preserve"> Atender prontamente qualquer reclamação, exigência ou observação realizada pela CONTRATANTE.</w:t>
      </w:r>
    </w:p>
    <w:p w:rsidR="008A1E3A" w:rsidRDefault="00012D39">
      <w:pPr>
        <w:spacing w:after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16.11 -</w:t>
      </w:r>
      <w:r>
        <w:rPr>
          <w:rFonts w:ascii="Times New Roman" w:hAnsi="Times New Roman" w:cs="Times New Roman"/>
          <w:sz w:val="24"/>
          <w:szCs w:val="24"/>
        </w:rPr>
        <w:t xml:space="preserve"> Assegurar garantia dos serviços prestados e/ou materiais fornecidos, a partir da execução da atividade ou entrega do bem.</w:t>
      </w:r>
    </w:p>
    <w:p w:rsidR="008A1E3A" w:rsidRDefault="00012D39">
      <w:pPr>
        <w:tabs>
          <w:tab w:val="right" w:pos="9638"/>
        </w:tabs>
        <w:spacing w:after="170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16.12 -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Manter sempre atualizados os seus dados cadastrais, incluindo a alteração da constituição social ou do estatuto, conforme o caso, inclusive em caso de modificação do endereço eletrônico.</w:t>
      </w:r>
    </w:p>
    <w:p w:rsidR="008A1E3A" w:rsidRDefault="00012D39">
      <w:pPr>
        <w:tabs>
          <w:tab w:val="right" w:pos="9638"/>
        </w:tabs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17 - OBRIGAÇÕES DA CONTRATANTE</w:t>
      </w:r>
    </w:p>
    <w:p w:rsidR="008A1E3A" w:rsidRDefault="008A1E3A">
      <w:pPr>
        <w:tabs>
          <w:tab w:val="right" w:pos="9638"/>
        </w:tabs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</w:pPr>
    </w:p>
    <w:p w:rsidR="008A1E3A" w:rsidRDefault="00012D39">
      <w:pPr>
        <w:pStyle w:val="WW-Textosimples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17.1 -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Constituem obrigações do CONTRATANTE, dentre outras inerentes ou decorrentes desta contratação:</w:t>
      </w:r>
    </w:p>
    <w:p w:rsidR="008A1E3A" w:rsidRDefault="00012D39">
      <w:pPr>
        <w:pStyle w:val="WW-Textosimples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Fornecer à CONTRATADA, todos os dados e elementos que não constam no TR, necessários à perfeita execução dos serviços;</w:t>
      </w:r>
    </w:p>
    <w:p w:rsidR="008A1E3A" w:rsidRDefault="00012D39">
      <w:pPr>
        <w:pStyle w:val="WW-Textosimples"/>
        <w:numPr>
          <w:ilvl w:val="0"/>
          <w:numId w:val="19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Liquidar os documentos de cobrança, conforme disposto no Edital;</w:t>
      </w:r>
    </w:p>
    <w:p w:rsidR="008A1E3A" w:rsidRDefault="00012D39">
      <w:pPr>
        <w:pStyle w:val="WW-Textosimples"/>
        <w:numPr>
          <w:ilvl w:val="0"/>
          <w:numId w:val="19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Publicar o aviso desta licitação na forma da lei;</w:t>
      </w:r>
    </w:p>
    <w:p w:rsidR="008A1E3A" w:rsidRDefault="00012D39">
      <w:pPr>
        <w:pStyle w:val="WW-Textosimples"/>
        <w:numPr>
          <w:ilvl w:val="0"/>
          <w:numId w:val="19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Dar apreciação e aprovação, caso proceda, do relatório de execução do objeto;</w:t>
      </w:r>
    </w:p>
    <w:p w:rsidR="008A1E3A" w:rsidRDefault="00012D39">
      <w:pPr>
        <w:pStyle w:val="WW-Textosimples"/>
        <w:numPr>
          <w:ilvl w:val="0"/>
          <w:numId w:val="19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Acompanhar, fiscalizar e avaliar a execução do objeto, solicitando à CONTRATADA todas as providências necessárias ao bom andamento dos serviços;</w:t>
      </w:r>
    </w:p>
    <w:p w:rsidR="008A1E3A" w:rsidRDefault="00012D39">
      <w:pPr>
        <w:pStyle w:val="WW-Textosimples"/>
        <w:numPr>
          <w:ilvl w:val="0"/>
          <w:numId w:val="19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Notificar a CONTRATADA, a ocorrência de eventuais imperfeições no curso da execução dos serviços, fixando prazo para a sua correção.</w:t>
      </w:r>
    </w:p>
    <w:p w:rsidR="008A1E3A" w:rsidRDefault="008A1E3A">
      <w:pPr>
        <w:pStyle w:val="WW-Textosimples"/>
        <w:tabs>
          <w:tab w:val="left" w:pos="284"/>
        </w:tabs>
        <w:ind w:left="720"/>
        <w:jc w:val="both"/>
        <w:rPr>
          <w:rFonts w:ascii="Times New Roman" w:hAnsi="Times New Roman"/>
          <w:sz w:val="24"/>
          <w:szCs w:val="24"/>
        </w:rPr>
      </w:pPr>
    </w:p>
    <w:p w:rsidR="008A1E3A" w:rsidRDefault="00012D39">
      <w:pPr>
        <w:pStyle w:val="WW-Textosimples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17.2 - Compete ao CONTRATANTE nomear 01 (um) gestor e no mínimo 01 (um) fiscal para acompanhar e a fiscalizar o contrato, em conformidade com suas competências e demais disposições legais.</w:t>
      </w:r>
    </w:p>
    <w:p w:rsidR="008A1E3A" w:rsidRDefault="008A1E3A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A1E3A" w:rsidRDefault="00012D39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18 - DOS ESCLARECIMENTOS E IMPUGNAÇÃO AO EDITAL</w:t>
      </w:r>
    </w:p>
    <w:p w:rsidR="008A1E3A" w:rsidRDefault="008A1E3A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jc w:val="both"/>
        <w:outlineLvl w:val="1"/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18.1 – </w:t>
      </w:r>
      <w:r>
        <w:rPr>
          <w:rFonts w:ascii="Times New Roman" w:eastAsia="Arial" w:hAnsi="Times New Roman" w:cs="Times New Roman"/>
          <w:bCs/>
          <w:sz w:val="24"/>
          <w:szCs w:val="24"/>
          <w:u w:val="single"/>
        </w:rPr>
        <w:t>Os pedidos de esclarecimentos e</w:t>
      </w:r>
      <w:r>
        <w:rPr>
          <w:rFonts w:ascii="Times New Roman" w:eastAsia="Arial" w:hAnsi="Times New Roman" w:cs="Times New Roman"/>
          <w:sz w:val="24"/>
          <w:szCs w:val="24"/>
          <w:u w:val="single"/>
        </w:rPr>
        <w:t xml:space="preserve"> impugnações deverão ser protocolizados em até 03 (três) dias úteis anteriores à data fixada para abertura da licitação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sz w:val="24"/>
          <w:szCs w:val="24"/>
        </w:rPr>
        <w:t>somente através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sz w:val="24"/>
          <w:szCs w:val="24"/>
        </w:rPr>
        <w:t>do Departamento de Protocolo Geral da Prefeitura Municipal de Balneário Camboriú, de forma eletrônica, diretamente no sítio oficial do Município</w:t>
      </w:r>
      <w:r>
        <w:rPr>
          <w:rFonts w:ascii="Times New Roman" w:eastAsia="Arial" w:hAnsi="Times New Roman" w:cs="Times New Roman"/>
          <w:sz w:val="24"/>
          <w:szCs w:val="24"/>
        </w:rPr>
        <w:t xml:space="preserve">, por meio do link </w:t>
      </w:r>
      <w:r>
        <w:rPr>
          <w:rFonts w:ascii="Times New Roman" w:eastAsia="Arial" w:hAnsi="Times New Roman" w:cs="Times New Roman"/>
          <w:b/>
          <w:bCs/>
          <w:sz w:val="24"/>
          <w:szCs w:val="24"/>
        </w:rPr>
        <w:t>“PROTOCOLO”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hyperlink r:id="rId14" w:tgtFrame="_blank">
        <w:r>
          <w:rPr>
            <w:rStyle w:val="ListLabel96"/>
            <w:highlight w:val="none"/>
          </w:rPr>
          <w:t>https://bc.1doc.com.br/b.php?pg=wp/wp&amp;itd=8</w:t>
        </w:r>
      </w:hyperlink>
      <w:r>
        <w:rPr>
          <w:rFonts w:ascii="Times New Roman" w:eastAsia="Arial" w:hAnsi="Times New Roman" w:cs="Times New Roman"/>
          <w:color w:val="0000FF"/>
          <w:sz w:val="24"/>
          <w:szCs w:val="24"/>
          <w:u w:val="single"/>
        </w:rPr>
        <w:t>:</w:t>
      </w:r>
    </w:p>
    <w:p w:rsidR="008A1E3A" w:rsidRDefault="00012D39">
      <w:pPr>
        <w:pStyle w:val="PargrafodaLista"/>
        <w:numPr>
          <w:ilvl w:val="0"/>
          <w:numId w:val="22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Selecionar a opção “Pedido de Esclarecimento” ou “Impugnação de Edital de Licitação” - indicar o destinatário “SCM - DOTE - PRG - Pregoeiros”, fazendo constar a modalidade e o número da licitação, o objeto e seu conteúdo,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pt-BR"/>
        </w:rPr>
        <w:t>sob pena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de não reconhecimento.</w:t>
      </w:r>
    </w:p>
    <w:p w:rsidR="008A1E3A" w:rsidRDefault="00012D39">
      <w:pPr>
        <w:pStyle w:val="PargrafodaLista"/>
        <w:numPr>
          <w:ilvl w:val="0"/>
          <w:numId w:val="22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Para a perfeita reconhecença do refutador, o cidadão deverá anexar seu documento de identidade com foto;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pt-BR"/>
        </w:rPr>
        <w:t>ou</w:t>
      </w:r>
      <w:proofErr w:type="gramEnd"/>
    </w:p>
    <w:p w:rsidR="008A1E3A" w:rsidRDefault="00012D39">
      <w:pPr>
        <w:pStyle w:val="PargrafodaLista"/>
        <w:numPr>
          <w:ilvl w:val="0"/>
          <w:numId w:val="22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No caso de pessoa jurídica, apresentar documento outorgando poderes de representação a qualquer procurador ou representante legal;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pt-BR"/>
        </w:rPr>
        <w:t>e</w:t>
      </w:r>
      <w:proofErr w:type="gramEnd"/>
    </w:p>
    <w:p w:rsidR="008A1E3A" w:rsidRDefault="00012D39">
      <w:pPr>
        <w:pStyle w:val="PargrafodaLista"/>
        <w:numPr>
          <w:ilvl w:val="0"/>
          <w:numId w:val="22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Assinar digitalmente o protocolo.</w:t>
      </w:r>
    </w:p>
    <w:p w:rsidR="00DE1129" w:rsidRDefault="00DE1129" w:rsidP="00DE1129">
      <w:pPr>
        <w:pStyle w:val="PargrafodaLista"/>
        <w:tabs>
          <w:tab w:val="left" w:pos="851"/>
        </w:tabs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8A1E3A" w:rsidRDefault="00012D39">
      <w:pPr>
        <w:pStyle w:val="textbody"/>
        <w:spacing w:beforeAutospacing="0" w:afterAutospacing="0"/>
        <w:jc w:val="both"/>
        <w:rPr>
          <w:color w:val="000000"/>
        </w:rPr>
      </w:pPr>
      <w:r>
        <w:rPr>
          <w:b/>
          <w:color w:val="000000"/>
        </w:rPr>
        <w:t>18.3 -</w:t>
      </w:r>
      <w:r>
        <w:rPr>
          <w:color w:val="000000"/>
        </w:rPr>
        <w:t xml:space="preserve"> Caberá ao pregoeiro, auxiliado pelos responsáveis pela elaboração do edital e dos anexos, decidir sobre os esclarecimentos e impugnações no prazo de dois dias úteis, contado da data de recebimento da impugnação.</w:t>
      </w:r>
    </w:p>
    <w:p w:rsidR="00DE1129" w:rsidRDefault="00DE1129">
      <w:pPr>
        <w:pStyle w:val="textbody"/>
        <w:spacing w:beforeAutospacing="0" w:afterAutospacing="0"/>
        <w:jc w:val="both"/>
      </w:pPr>
    </w:p>
    <w:p w:rsidR="008A1E3A" w:rsidRDefault="00012D39">
      <w:pPr>
        <w:widowControl/>
        <w:jc w:val="both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 xml:space="preserve">18.4 -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As respostas aos pedidos de esclarecimentos e impugnações serão disponibilizadas no sistema eletrônico para os interessados e vincularão os participantes e a administração.</w:t>
      </w:r>
    </w:p>
    <w:p w:rsidR="008A1E3A" w:rsidRDefault="008A1E3A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</w:p>
    <w:p w:rsidR="008A1E3A" w:rsidRDefault="00012D39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18.5 -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Não serão motivos para alteração do edital ou acatamento à impugnação das licitantes, pequenas falhas ou especificações que não prejudiquem a boa interpretação ou até mesmo aos princípios fundamentais e legais para a escolha da melhor proposta.</w:t>
      </w:r>
    </w:p>
    <w:p w:rsidR="008A1E3A" w:rsidRDefault="008A1E3A">
      <w:pPr>
        <w:pStyle w:val="Corpodetexto"/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jc w:val="both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19 - DAS DISPOSIÇÕES</w:t>
      </w:r>
      <w:r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BR"/>
        </w:rPr>
        <w:t xml:space="preserve"> </w:t>
      </w: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GERAIS</w:t>
      </w:r>
    </w:p>
    <w:p w:rsidR="008A1E3A" w:rsidRDefault="008A1E3A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19.1 -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O Secretário de Compras poderá revogar o procedimento licitatório somente em razão de interesse público, por motivo de fato superveniente devidamente comprovado, pertinente e suficiente ou deverá anulá-lo por ilegalidade.</w:t>
      </w:r>
    </w:p>
    <w:p w:rsidR="008A1E3A" w:rsidRDefault="00012D39">
      <w:pPr>
        <w:pStyle w:val="PargrafodaLista"/>
        <w:numPr>
          <w:ilvl w:val="0"/>
          <w:numId w:val="11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A anulação do processo licitatório induz à do contrato;</w:t>
      </w:r>
    </w:p>
    <w:p w:rsidR="008A1E3A" w:rsidRDefault="00012D39">
      <w:pPr>
        <w:pStyle w:val="PargrafodaLista"/>
        <w:numPr>
          <w:ilvl w:val="0"/>
          <w:numId w:val="11"/>
        </w:numPr>
        <w:tabs>
          <w:tab w:val="left" w:pos="851"/>
        </w:tabs>
        <w:ind w:left="0" w:firstLine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Os licitantes não terão direito à indenização em decorrência da anulação do procedimento licitatório, ressalvado o direito do contratado de boa-fé ao ressarcimento dos encargos que tiver suportado no cumprimento do contrato.</w:t>
      </w:r>
    </w:p>
    <w:p w:rsidR="009B66AE" w:rsidRDefault="009B66AE" w:rsidP="009B66AE">
      <w:pPr>
        <w:pStyle w:val="PargrafodaLista"/>
        <w:tabs>
          <w:tab w:val="left" w:pos="851"/>
        </w:tabs>
        <w:ind w:left="567"/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19.2 -</w:t>
      </w:r>
      <w:r>
        <w:rPr>
          <w:rFonts w:ascii="Times New Roman" w:eastAsia="Arial" w:hAnsi="Times New Roman" w:cs="Times New Roman"/>
          <w:sz w:val="24"/>
          <w:szCs w:val="24"/>
        </w:rPr>
        <w:t xml:space="preserve"> Os casos e situações omissos serão resolvidos de comum acordo, respeitadas as disposições do Decreto Municipal nº 10.540/2021, da Lei nº 10.520/02, da Lei nº 8.666/93 e demais alterações posteriores em vigor.</w:t>
      </w:r>
    </w:p>
    <w:p w:rsidR="008A1E3A" w:rsidRDefault="008A1E3A">
      <w:pPr>
        <w:tabs>
          <w:tab w:val="left" w:pos="142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19.3 -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Caso os prazos definidos neste Edital não estejam expressamente indicados na proposta, eles serão considerados como aceitos para efeito de julgamento deste Pregão.</w:t>
      </w:r>
    </w:p>
    <w:p w:rsidR="008A1E3A" w:rsidRDefault="008A1E3A">
      <w:pPr>
        <w:tabs>
          <w:tab w:val="left" w:pos="142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19.4 -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Os documentos eletrônicos produzidos com a utilização de processo de certificação disponibilizada pela ICP-Brasil, nos termos da Medida Provisória nº 2.200-2, de 24 de agosto de </w:t>
      </w:r>
      <w:r>
        <w:rPr>
          <w:rFonts w:ascii="Times New Roman" w:hAnsi="Times New Roman" w:cs="Times New Roman"/>
          <w:sz w:val="24"/>
          <w:szCs w:val="24"/>
          <w:lang w:val="pt-BR"/>
        </w:rPr>
        <w:t>2001, serão recebidos e presumidos verdadeiros em relação aos signatários, dispensando-se o envio de documentos originais e cópias autenticadas em papel.</w:t>
      </w:r>
    </w:p>
    <w:p w:rsidR="008A1E3A" w:rsidRDefault="008A1E3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142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lastRenderedPageBreak/>
        <w:t>19.5 -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Em caso de divergência entre normas infralegais e as contidas neste Edital, prevalecerão às últimas.</w:t>
      </w:r>
    </w:p>
    <w:p w:rsidR="008A1E3A" w:rsidRDefault="008A1E3A">
      <w:pPr>
        <w:tabs>
          <w:tab w:val="left" w:pos="142"/>
          <w:tab w:val="left" w:pos="633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outlineLvl w:val="2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19.6 -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Não havendo expediente ou ocorrendo qualquer fato superveniente que impeça a realização do certame na data marcada, a sessão será automaticamente transferida para o primeiro dia útil subsequente, nos mesmos horários e endereço eletrônicos anteriormente estabelecidos, desde que não haja comunicação do pregoeiro em contrário.</w:t>
      </w:r>
    </w:p>
    <w:p w:rsidR="008A1E3A" w:rsidRDefault="008A1E3A">
      <w:pPr>
        <w:jc w:val="both"/>
        <w:outlineLvl w:val="2"/>
        <w:rPr>
          <w:rFonts w:ascii="Times New Roman" w:eastAsia="Arial" w:hAnsi="Times New Roman" w:cs="Times New Roman"/>
          <w:b/>
          <w:sz w:val="24"/>
          <w:szCs w:val="24"/>
          <w:lang w:val="pt-BR"/>
        </w:rPr>
      </w:pPr>
    </w:p>
    <w:p w:rsidR="008A1E3A" w:rsidRDefault="00012D39">
      <w:pPr>
        <w:jc w:val="both"/>
        <w:outlineLvl w:val="2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 xml:space="preserve">19.7 - 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Todos os horários estabelecidos neste edital, no aviso e durante a sessão pública observarão para todos os efeitos, o horário de Brasília/DF, inclusive para contagem de tempo e registro no sistema eletrônico e na documentação relativa ao certame.</w:t>
      </w:r>
    </w:p>
    <w:p w:rsidR="008A1E3A" w:rsidRDefault="008A1E3A">
      <w:pPr>
        <w:jc w:val="both"/>
        <w:outlineLvl w:val="2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19.8 -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À Administração reserva-se o direito de filmar e/ou gravar as sessões e utilizar este meio como prova.</w:t>
      </w:r>
    </w:p>
    <w:p w:rsidR="00216B44" w:rsidRDefault="00216B44">
      <w:pPr>
        <w:jc w:val="both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20 - ANEXOS INTEGRANTES</w:t>
      </w:r>
    </w:p>
    <w:p w:rsidR="008A1E3A" w:rsidRDefault="008A1E3A">
      <w:pPr>
        <w:jc w:val="both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tabs>
          <w:tab w:val="left" w:pos="0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pt-BR"/>
        </w:rPr>
        <w:t>20.1 -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São partes integrantes deste Edital os seguintes anexos:</w:t>
      </w:r>
    </w:p>
    <w:p w:rsidR="008A1E3A" w:rsidRDefault="008A1E3A">
      <w:pPr>
        <w:tabs>
          <w:tab w:val="left" w:pos="0"/>
        </w:tabs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0"/>
        </w:tabs>
        <w:ind w:firstLine="567"/>
        <w:jc w:val="both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Anexo I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Relação de Itens do Objeto;</w:t>
      </w:r>
    </w:p>
    <w:p w:rsidR="008A1E3A" w:rsidRDefault="00012D39">
      <w:pPr>
        <w:tabs>
          <w:tab w:val="left" w:pos="0"/>
        </w:tabs>
        <w:ind w:firstLine="567"/>
        <w:jc w:val="both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Anexo II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Quadro de dotações e recursos;</w:t>
      </w:r>
    </w:p>
    <w:p w:rsidR="008A1E3A" w:rsidRDefault="00012D39">
      <w:pPr>
        <w:tabs>
          <w:tab w:val="left" w:pos="0"/>
        </w:tabs>
        <w:ind w:firstLine="567"/>
        <w:jc w:val="both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Anexo III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Termo de Referência; </w:t>
      </w:r>
    </w:p>
    <w:p w:rsidR="008A1E3A" w:rsidRDefault="00012D39">
      <w:pPr>
        <w:tabs>
          <w:tab w:val="left" w:pos="0"/>
        </w:tabs>
        <w:ind w:firstLine="567"/>
        <w:jc w:val="both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Anexo IV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Modelo de proposta financeira;</w:t>
      </w:r>
    </w:p>
    <w:p w:rsidR="008A1E3A" w:rsidRDefault="00012D39">
      <w:pPr>
        <w:ind w:firstLine="567"/>
        <w:jc w:val="both"/>
        <w:outlineLvl w:val="0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Anexo V -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pt-BR"/>
        </w:rPr>
        <w:t>Modelo de declaração de parentesco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.</w:t>
      </w:r>
    </w:p>
    <w:p w:rsidR="00DE1129" w:rsidRDefault="00DE1129">
      <w:pPr>
        <w:ind w:firstLine="567"/>
        <w:jc w:val="both"/>
        <w:outlineLvl w:val="0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</w:p>
    <w:p w:rsidR="008A1E3A" w:rsidRDefault="008A1E3A">
      <w:pPr>
        <w:numPr>
          <w:ilvl w:val="0"/>
          <w:numId w:val="28"/>
        </w:numPr>
        <w:tabs>
          <w:tab w:val="left" w:pos="709"/>
          <w:tab w:val="left" w:pos="808"/>
        </w:tabs>
        <w:ind w:left="0" w:firstLine="0"/>
        <w:jc w:val="both"/>
        <w:rPr>
          <w:rFonts w:ascii="Times New Roman" w:eastAsia="Arial" w:hAnsi="Times New Roman" w:cs="Times New Roman"/>
          <w:vanish/>
          <w:sz w:val="24"/>
          <w:szCs w:val="24"/>
          <w:lang w:val="pt-BR"/>
        </w:rPr>
      </w:pPr>
    </w:p>
    <w:p w:rsidR="008A1E3A" w:rsidRDefault="008A1E3A">
      <w:pPr>
        <w:numPr>
          <w:ilvl w:val="0"/>
          <w:numId w:val="2"/>
        </w:numPr>
        <w:tabs>
          <w:tab w:val="left" w:pos="709"/>
          <w:tab w:val="left" w:pos="808"/>
        </w:tabs>
        <w:ind w:left="0" w:firstLine="0"/>
        <w:jc w:val="both"/>
        <w:rPr>
          <w:rFonts w:ascii="Times New Roman" w:eastAsia="Arial" w:hAnsi="Times New Roman" w:cs="Times New Roman"/>
          <w:vanish/>
          <w:sz w:val="24"/>
          <w:szCs w:val="24"/>
          <w:lang w:val="pt-BR"/>
        </w:rPr>
      </w:pPr>
    </w:p>
    <w:p w:rsidR="008A1E3A" w:rsidRDefault="008A1E3A">
      <w:pPr>
        <w:numPr>
          <w:ilvl w:val="0"/>
          <w:numId w:val="2"/>
        </w:numPr>
        <w:tabs>
          <w:tab w:val="left" w:pos="709"/>
          <w:tab w:val="left" w:pos="808"/>
        </w:tabs>
        <w:ind w:left="0" w:firstLine="0"/>
        <w:jc w:val="both"/>
        <w:rPr>
          <w:rFonts w:ascii="Times New Roman" w:eastAsia="Arial" w:hAnsi="Times New Roman" w:cs="Times New Roman"/>
          <w:vanish/>
          <w:sz w:val="24"/>
          <w:szCs w:val="24"/>
          <w:lang w:val="pt-BR"/>
        </w:rPr>
      </w:pPr>
    </w:p>
    <w:p w:rsidR="008A1E3A" w:rsidRDefault="00012D39">
      <w:pPr>
        <w:jc w:val="both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21 - DO FORO</w:t>
      </w:r>
    </w:p>
    <w:p w:rsidR="008A1E3A" w:rsidRDefault="008A1E3A">
      <w:pPr>
        <w:jc w:val="both"/>
        <w:outlineLvl w:val="0"/>
        <w:rPr>
          <w:rFonts w:ascii="Times New Roman" w:eastAsia="Century Gothic" w:hAnsi="Times New Roman" w:cs="Times New Roman"/>
          <w:b/>
          <w:bCs/>
          <w:sz w:val="24"/>
          <w:szCs w:val="24"/>
          <w:lang w:val="pt-BR"/>
        </w:rPr>
      </w:pPr>
    </w:p>
    <w:p w:rsidR="008A1E3A" w:rsidRDefault="00012D39">
      <w:pPr>
        <w:jc w:val="both"/>
        <w:outlineLvl w:val="1"/>
        <w:rPr>
          <w:rFonts w:ascii="Times New Roman" w:eastAsia="Century Gothic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21.1 -</w:t>
      </w: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 xml:space="preserve"> Para dirimir as questões oriundas deste Edital e da futura Autorização de Compras, será competente o Foro da Cidade de Balneário Camboriú/SC, com renúncia aos demais.</w:t>
      </w:r>
    </w:p>
    <w:p w:rsidR="008A1E3A" w:rsidRDefault="008A1E3A">
      <w:pPr>
        <w:widowControl/>
        <w:jc w:val="both"/>
        <w:rPr>
          <w:rFonts w:ascii="Times New Roman" w:eastAsia="Century Gothic" w:hAnsi="Times New Roman" w:cs="Times New Roman"/>
          <w:sz w:val="24"/>
          <w:szCs w:val="24"/>
          <w:lang w:val="pt-BR" w:eastAsia="pt-BR"/>
        </w:rPr>
      </w:pPr>
    </w:p>
    <w:p w:rsidR="008A1E3A" w:rsidRDefault="00012D39">
      <w:pPr>
        <w:widowControl/>
        <w:jc w:val="both"/>
        <w:rPr>
          <w:rFonts w:ascii="Times New Roman" w:eastAsia="Arial" w:hAnsi="Times New Roman" w:cs="Times New Roman"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sz w:val="24"/>
          <w:szCs w:val="24"/>
          <w:lang w:val="pt-BR"/>
        </w:rPr>
        <w:t xml:space="preserve">Balneário Camboriú, </w:t>
      </w:r>
      <w:r w:rsidR="00D02211">
        <w:rPr>
          <w:rFonts w:ascii="Times New Roman" w:eastAsia="Arial" w:hAnsi="Times New Roman" w:cs="Times New Roman"/>
          <w:sz w:val="24"/>
          <w:szCs w:val="24"/>
          <w:lang w:val="pt-BR"/>
        </w:rPr>
        <w:t>22/11</w:t>
      </w:r>
      <w:r>
        <w:rPr>
          <w:rFonts w:ascii="Times New Roman" w:eastAsia="Arial" w:hAnsi="Times New Roman" w:cs="Times New Roman"/>
          <w:sz w:val="24"/>
          <w:szCs w:val="24"/>
          <w:lang w:val="pt-BR"/>
        </w:rPr>
        <w:t>/2022.</w:t>
      </w:r>
    </w:p>
    <w:p w:rsidR="008A1E3A" w:rsidRDefault="008A1E3A">
      <w:pPr>
        <w:tabs>
          <w:tab w:val="left" w:pos="142"/>
          <w:tab w:val="left" w:pos="808"/>
        </w:tabs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8A1E3A" w:rsidRDefault="008A1E3A">
      <w:pPr>
        <w:tabs>
          <w:tab w:val="left" w:pos="142"/>
          <w:tab w:val="left" w:pos="808"/>
        </w:tabs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0"/>
          <w:tab w:val="left" w:pos="284"/>
          <w:tab w:val="left" w:pos="426"/>
        </w:tabs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>SAMARONI BENEDET</w:t>
      </w:r>
    </w:p>
    <w:p w:rsidR="008A1E3A" w:rsidRDefault="00012D39">
      <w:pPr>
        <w:tabs>
          <w:tab w:val="left" w:pos="0"/>
          <w:tab w:val="left" w:pos="284"/>
          <w:tab w:val="left" w:pos="426"/>
        </w:tabs>
        <w:jc w:val="center"/>
        <w:outlineLvl w:val="1"/>
        <w:rPr>
          <w:rFonts w:ascii="Times New Roman" w:eastAsia="Arial" w:hAnsi="Times New Roman" w:cs="Times New Roman"/>
          <w:bCs/>
          <w:sz w:val="24"/>
          <w:szCs w:val="24"/>
          <w:lang w:val="pt-BR"/>
        </w:rPr>
      </w:pPr>
      <w:r>
        <w:rPr>
          <w:rFonts w:ascii="Times New Roman" w:eastAsia="Arial" w:hAnsi="Times New Roman" w:cs="Times New Roman"/>
          <w:bCs/>
          <w:sz w:val="24"/>
          <w:szCs w:val="24"/>
          <w:lang w:val="pt-BR"/>
        </w:rPr>
        <w:t>Secretário de Compras</w:t>
      </w:r>
      <w:r>
        <w:br w:type="page"/>
      </w:r>
    </w:p>
    <w:p w:rsidR="008A1E3A" w:rsidRDefault="00012D39">
      <w:pPr>
        <w:widowControl/>
        <w:spacing w:after="200"/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pt-BR"/>
        </w:rPr>
        <w:lastRenderedPageBreak/>
        <w:t>ANEXO I - RELAÇÃO DE ITENS DO OBJETO DO EDITAL</w:t>
      </w:r>
    </w:p>
    <w:p w:rsidR="008A1E3A" w:rsidRDefault="008A1E3A">
      <w:pPr>
        <w:tabs>
          <w:tab w:val="left" w:pos="142"/>
        </w:tabs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pt-BR"/>
        </w:rPr>
      </w:pPr>
    </w:p>
    <w:p w:rsidR="008A1E3A" w:rsidRDefault="00012D39">
      <w:pPr>
        <w:tabs>
          <w:tab w:val="left" w:pos="142"/>
        </w:tabs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pt-BR"/>
        </w:rPr>
        <w:t>VALOR MÁXIMO ACEITÁVEL</w:t>
      </w:r>
    </w:p>
    <w:p w:rsidR="008A1E3A" w:rsidRDefault="008A1E3A">
      <w:pPr>
        <w:tabs>
          <w:tab w:val="left" w:pos="142"/>
        </w:tabs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pt-B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83"/>
        <w:gridCol w:w="696"/>
        <w:gridCol w:w="4118"/>
        <w:gridCol w:w="783"/>
        <w:gridCol w:w="876"/>
        <w:gridCol w:w="1262"/>
        <w:gridCol w:w="1399"/>
      </w:tblGrid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Lote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Material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Qtd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109395 - REDE FIO 3,OOMM EM POLIESTER BRANCO TRANÇADO MALHAS DE 15 CM CONFORME ESPECIFICAÇÃO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14.500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12,82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185.890,00</w:t>
            </w:r>
          </w:p>
        </w:tc>
      </w:tr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155125 - REDE FIO 2,00MM EM POLIETILEN0 BRANCO TORCIDO MALHAS DE 15CM CONFORME ESPECIFICAÇÃO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4.600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12,63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58.098,00</w:t>
            </w:r>
          </w:p>
        </w:tc>
      </w:tr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Valor total do lote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243.988,00</w:t>
            </w:r>
          </w:p>
        </w:tc>
      </w:tr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109397 - REDE FIO 2,OOMM EM POLIETILENO BRANCO TORCIDO MALHAS DE 13 CM CONFORME ESPECIFICAÇÃO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12,63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16.419,00</w:t>
            </w:r>
          </w:p>
        </w:tc>
      </w:tr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109398 - REDE FIO 2,OOMM EM POLIETILENO BRANCO TORCIDO MALHAS DE 13 CM CONFORME ESPECIFICAÇÃO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12,63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sz w:val="24"/>
                <w:szCs w:val="24"/>
              </w:rPr>
              <w:t xml:space="preserve"> 6.315,00</w:t>
            </w:r>
          </w:p>
        </w:tc>
      </w:tr>
      <w:tr w:rsidR="00D02211" w:rsidRPr="006231B5" w:rsidTr="00017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Valor total do lote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22.734,00</w:t>
            </w:r>
          </w:p>
        </w:tc>
      </w:tr>
      <w:tr w:rsidR="00D02211" w:rsidRPr="006231B5" w:rsidTr="00017DBE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Total Geral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211" w:rsidRPr="006231B5" w:rsidRDefault="00D02211" w:rsidP="00017D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5">
              <w:rPr>
                <w:rFonts w:ascii="Times New Roman" w:hAnsi="Times New Roman" w:cs="Times New Roman"/>
                <w:b/>
                <w:sz w:val="24"/>
                <w:szCs w:val="24"/>
              </w:rPr>
              <w:t>266.722,00</w:t>
            </w:r>
          </w:p>
        </w:tc>
      </w:tr>
    </w:tbl>
    <w:p w:rsidR="008A1E3A" w:rsidRDefault="008A1E3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E3A" w:rsidRDefault="008A1E3A">
      <w:pPr>
        <w:tabs>
          <w:tab w:val="left" w:pos="142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E3A" w:rsidRDefault="008A1E3A">
      <w:pPr>
        <w:tabs>
          <w:tab w:val="left" w:pos="142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E3A" w:rsidRDefault="00012D39">
      <w:pPr>
        <w:widowControl/>
        <w:tabs>
          <w:tab w:val="left" w:pos="8546"/>
        </w:tabs>
        <w:spacing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ANEXO II - QUADRO DE DOTAÇÕES E RECURSOS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8A1E3A" w:rsidRDefault="008A1E3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2211" w:rsidRPr="006231B5" w:rsidRDefault="00D02211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24 -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30002 .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812 .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1920 .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1.57 .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339000 Aplicações Diretas</w:t>
      </w:r>
    </w:p>
    <w:p w:rsidR="00D02211" w:rsidRPr="006231B5" w:rsidRDefault="00D02211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26 -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30002 .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812 .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1920 .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2.78 .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339000 Aplicações Diretas</w:t>
      </w:r>
    </w:p>
    <w:p w:rsidR="00D02211" w:rsidRPr="006231B5" w:rsidRDefault="00D02211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29 -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30002 .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812 .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1920 .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2.161 .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339000 Aplicações Diretas</w:t>
      </w:r>
    </w:p>
    <w:p w:rsidR="00D02211" w:rsidRPr="006231B5" w:rsidRDefault="00D02211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31 -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30002 .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27 .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812 .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1920 .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2.162 .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6231B5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6231B5">
        <w:rPr>
          <w:rFonts w:ascii="Times New Roman" w:hAnsi="Times New Roman" w:cs="Times New Roman"/>
          <w:color w:val="000000"/>
          <w:sz w:val="24"/>
          <w:szCs w:val="24"/>
        </w:rPr>
        <w:t xml:space="preserve"> 339000 Aplicações Diretas</w:t>
      </w:r>
    </w:p>
    <w:p w:rsidR="00D02211" w:rsidRPr="006231B5" w:rsidRDefault="00D02211" w:rsidP="00D022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E3A" w:rsidRDefault="008A1E3A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8A1E3A" w:rsidRDefault="008A1E3A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426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8A1E3A" w:rsidRPr="00712CDE" w:rsidRDefault="00012D39" w:rsidP="00712CDE">
      <w:pPr>
        <w:widowControl/>
        <w:tabs>
          <w:tab w:val="left" w:pos="42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712CD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ANEXO III – TERMO DE REFERÊNCIA</w:t>
      </w:r>
    </w:p>
    <w:p w:rsidR="00267487" w:rsidRPr="00267487" w:rsidRDefault="00267487" w:rsidP="00267487">
      <w:pPr>
        <w:ind w:right="474" w:firstLine="567"/>
        <w:rPr>
          <w:rFonts w:ascii="Times New Roman" w:hAnsi="Times New Roman" w:cs="Times New Roman"/>
          <w:sz w:val="24"/>
          <w:szCs w:val="24"/>
        </w:rPr>
      </w:pPr>
      <w:r w:rsidRPr="002674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748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1. OBJETO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1.1 O objeto deste termo de referência é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aquisição e instalação de rede proteção para os Complexos Esportivos do município de Balneário Camboriú.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2. JUSTIFICATIVA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2.1 A aquisição da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rede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de proteção se faz necessária para evitar danos patrimoniais, bem como zelar pela integridade física dos usuários e espectadores.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2.2. As especificações visam atender as necessidades, bem como ao padrão de mercado, garantindo o mínimo de qualidade e segurança aos seus usuários, uma vez que as redes proporcionarem segurança a quem está presente no Complexo Esportivo, tanto para quem está assistindo quanto para os atletas que utilizam as quadras.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5F5E">
        <w:rPr>
          <w:rFonts w:ascii="Times New Roman" w:hAnsi="Times New Roman" w:cs="Times New Roman"/>
          <w:b/>
          <w:bCs/>
          <w:sz w:val="24"/>
          <w:szCs w:val="24"/>
        </w:rPr>
        <w:t>3. PLANILHA DE ESPECIFICAÇÕES, QUANTIDADE ESTIMADA E PREÇO MÁXIMO ACEITÁVEL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4884"/>
        <w:gridCol w:w="1030"/>
        <w:gridCol w:w="1323"/>
        <w:gridCol w:w="912"/>
      </w:tblGrid>
      <w:tr w:rsidR="00017DBE" w:rsidRPr="005C5F5E" w:rsidTr="00017DBE">
        <w:tc>
          <w:tcPr>
            <w:tcW w:w="902" w:type="dxa"/>
            <w:tcBorders>
              <w:top w:val="nil"/>
              <w:left w:val="nil"/>
            </w:tcBorders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4" w:type="dxa"/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Descrição </w:t>
            </w:r>
          </w:p>
        </w:tc>
        <w:tc>
          <w:tcPr>
            <w:tcW w:w="1030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nd</w:t>
            </w: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23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Qtd</w:t>
            </w:r>
          </w:p>
        </w:tc>
        <w:tc>
          <w:tcPr>
            <w:tcW w:w="912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Preço Unit.  (R$)</w:t>
            </w:r>
          </w:p>
        </w:tc>
      </w:tr>
      <w:tr w:rsidR="00017DBE" w:rsidRPr="005C5F5E" w:rsidTr="00017DBE">
        <w:tc>
          <w:tcPr>
            <w:tcW w:w="902" w:type="dxa"/>
            <w:vMerge w:val="restart"/>
            <w:textDirection w:val="btLr"/>
          </w:tcPr>
          <w:p w:rsidR="00017DBE" w:rsidRPr="005C5F5E" w:rsidRDefault="00017DBE" w:rsidP="00017DB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b/>
                <w:sz w:val="24"/>
                <w:szCs w:val="24"/>
              </w:rPr>
              <w:t>LOTE 1:  REDE PARA CAMPO DE FUTEBOL E AREIÃO</w:t>
            </w:r>
          </w:p>
        </w:tc>
        <w:tc>
          <w:tcPr>
            <w:tcW w:w="4884" w:type="dxa"/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Rede de proteção confeccionada em fio de 3,00mm em poliéster (seda) branco, trançado, malhas de 15 cm, argolas metálicas fixadas em todas as peças na parte superior a cada 04 (quatro) malhas, com serviço de instalação incluso. Peso: </w:t>
            </w:r>
            <w:proofErr w:type="gramStart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90 gr/m²</w:t>
            </w:r>
            <w:proofErr w:type="gramEnd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5F5E">
              <w:rPr>
                <w:rFonts w:ascii="Times New Roman" w:hAnsi="Times New Roman" w:cs="Times New Roman"/>
                <w:b/>
                <w:sz w:val="24"/>
                <w:szCs w:val="24"/>
              </w:rPr>
              <w:t>REDE PARA LATERAIS E FUNDOS</w:t>
            </w: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0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323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14.500 </w:t>
            </w:r>
          </w:p>
        </w:tc>
        <w:tc>
          <w:tcPr>
            <w:tcW w:w="912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12,75</w:t>
            </w:r>
          </w:p>
        </w:tc>
      </w:tr>
      <w:tr w:rsidR="00017DBE" w:rsidRPr="005C5F5E" w:rsidTr="00017DBE">
        <w:tc>
          <w:tcPr>
            <w:tcW w:w="902" w:type="dxa"/>
            <w:vMerge/>
            <w:tcBorders>
              <w:bottom w:val="single" w:sz="4" w:space="0" w:color="000000"/>
            </w:tcBorders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4" w:type="dxa"/>
            <w:tcBorders>
              <w:bottom w:val="single" w:sz="4" w:space="0" w:color="000000"/>
            </w:tcBorders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Rede de proteção confeccionada em fio de 2,00mm em polietileno (nylon/virgem) branco, torcido, malhas de 15 cm, sem argolas, </w:t>
            </w:r>
            <w:proofErr w:type="gramStart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proofErr w:type="gramEnd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 serviço de instalação incluso. Peso: </w:t>
            </w:r>
            <w:proofErr w:type="gramStart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29 gr/m²</w:t>
            </w:r>
            <w:proofErr w:type="gramEnd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5F5E">
              <w:rPr>
                <w:rFonts w:ascii="Times New Roman" w:hAnsi="Times New Roman" w:cs="Times New Roman"/>
                <w:b/>
                <w:sz w:val="24"/>
                <w:szCs w:val="24"/>
              </w:rPr>
              <w:t>REDE PARA TETO</w:t>
            </w:r>
          </w:p>
        </w:tc>
        <w:tc>
          <w:tcPr>
            <w:tcW w:w="1030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323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4.600 </w:t>
            </w:r>
          </w:p>
        </w:tc>
        <w:tc>
          <w:tcPr>
            <w:tcW w:w="912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12,75</w:t>
            </w:r>
          </w:p>
        </w:tc>
      </w:tr>
      <w:tr w:rsidR="00017DBE" w:rsidRPr="005C5F5E" w:rsidTr="00017DBE">
        <w:tc>
          <w:tcPr>
            <w:tcW w:w="902" w:type="dxa"/>
            <w:vMerge w:val="restart"/>
            <w:textDirection w:val="btLr"/>
          </w:tcPr>
          <w:p w:rsidR="00017DBE" w:rsidRPr="005C5F5E" w:rsidRDefault="00017DBE" w:rsidP="00017DB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b/>
                <w:sz w:val="24"/>
                <w:szCs w:val="24"/>
              </w:rPr>
              <w:t>LOTE 2: REDE PARA GINÁSIO ESPORTIVO</w:t>
            </w:r>
          </w:p>
        </w:tc>
        <w:tc>
          <w:tcPr>
            <w:tcW w:w="4884" w:type="dxa"/>
            <w:tcBorders>
              <w:bottom w:val="single" w:sz="4" w:space="0" w:color="000000"/>
            </w:tcBorders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Rede de proteção confeccionada em fio de 2,00mm em polietileno (nylon/virgem) branco, torcido, malhas de 13 cm, argolas metálicas fixadas em todas as peças na parte superior a cada 04 (quatro) malhas, com serviço de instalação incluso. Peso: </w:t>
            </w:r>
            <w:proofErr w:type="gramStart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32 gr/m²</w:t>
            </w:r>
            <w:proofErr w:type="gramEnd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5F5E">
              <w:rPr>
                <w:rFonts w:ascii="Times New Roman" w:hAnsi="Times New Roman" w:cs="Times New Roman"/>
                <w:b/>
                <w:sz w:val="24"/>
                <w:szCs w:val="24"/>
              </w:rPr>
              <w:t>REDE PARA LATERAIS E FUNDOS</w:t>
            </w: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0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323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1.300</w:t>
            </w:r>
          </w:p>
        </w:tc>
        <w:tc>
          <w:tcPr>
            <w:tcW w:w="912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12,75</w:t>
            </w:r>
          </w:p>
        </w:tc>
      </w:tr>
      <w:tr w:rsidR="00017DBE" w:rsidRPr="005C5F5E" w:rsidTr="00017DBE">
        <w:tc>
          <w:tcPr>
            <w:tcW w:w="902" w:type="dxa"/>
            <w:vMerge/>
            <w:tcBorders>
              <w:bottom w:val="single" w:sz="4" w:space="0" w:color="auto"/>
            </w:tcBorders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4" w:type="dxa"/>
            <w:tcBorders>
              <w:bottom w:val="single" w:sz="4" w:space="0" w:color="auto"/>
            </w:tcBorders>
          </w:tcPr>
          <w:p w:rsidR="00017DBE" w:rsidRPr="005C5F5E" w:rsidRDefault="00017DBE" w:rsidP="00017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Rede de proteção confeccionada em fio de 2,00mm em polietileno (nylon/virgem) branco, torcido, malhas de 13 cm, sem argolas, </w:t>
            </w:r>
            <w:proofErr w:type="gramStart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proofErr w:type="gramEnd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 serviço de instalação incluso. Peso: </w:t>
            </w:r>
            <w:proofErr w:type="gramStart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29 gr/m²</w:t>
            </w:r>
            <w:proofErr w:type="gramEnd"/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5C5F5E">
              <w:rPr>
                <w:rFonts w:ascii="Times New Roman" w:hAnsi="Times New Roman" w:cs="Times New Roman"/>
                <w:b/>
                <w:sz w:val="24"/>
                <w:szCs w:val="24"/>
              </w:rPr>
              <w:t>REDE PARA TETO</w:t>
            </w: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0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323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912" w:type="dxa"/>
          </w:tcPr>
          <w:p w:rsidR="00017DBE" w:rsidRPr="005C5F5E" w:rsidRDefault="00017DBE" w:rsidP="0001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F5E">
              <w:rPr>
                <w:rFonts w:ascii="Times New Roman" w:hAnsi="Times New Roman" w:cs="Times New Roman"/>
                <w:sz w:val="24"/>
                <w:szCs w:val="24"/>
              </w:rPr>
              <w:t>12,75</w:t>
            </w:r>
          </w:p>
        </w:tc>
      </w:tr>
    </w:tbl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4.  DA VIGÊNCIA </w:t>
      </w:r>
      <w:proofErr w:type="gramStart"/>
      <w:r w:rsidRPr="005C5F5E">
        <w:rPr>
          <w:rFonts w:ascii="Times New Roman" w:hAnsi="Times New Roman" w:cs="Times New Roman"/>
          <w:b/>
          <w:sz w:val="24"/>
          <w:szCs w:val="24"/>
        </w:rPr>
        <w:t>DO</w:t>
      </w:r>
      <w:proofErr w:type="gramEnd"/>
      <w:r w:rsidRPr="005C5F5E">
        <w:rPr>
          <w:rFonts w:ascii="Times New Roman" w:hAnsi="Times New Roman" w:cs="Times New Roman"/>
          <w:b/>
          <w:sz w:val="24"/>
          <w:szCs w:val="24"/>
        </w:rPr>
        <w:t xml:space="preserve"> REGISTRO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lastRenderedPageBreak/>
        <w:t xml:space="preserve">4.1 O registro terá vigência de 12 (doze) meses e as aquisições ocorrerão de acordo às necessidades do Departamento de Manutenção da FMEBC. </w:t>
      </w: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5.  DA GARANTIA E INSTALAÇÃO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5.1 Para a instalação, o fornecedor deverá fornecer todos os materiais e insumos necessários, em quantidade suficiente para garantir </w:t>
      </w:r>
      <w:r w:rsidRPr="005C5F5E">
        <w:rPr>
          <w:rFonts w:ascii="Times New Roman" w:hAnsi="Times New Roman" w:cs="Times New Roman"/>
          <w:b/>
          <w:sz w:val="24"/>
          <w:szCs w:val="24"/>
          <w:u w:val="single"/>
        </w:rPr>
        <w:t>a fixação adequada e resistente</w:t>
      </w:r>
      <w:r w:rsidRPr="005C5F5E">
        <w:rPr>
          <w:rFonts w:ascii="Times New Roman" w:hAnsi="Times New Roman" w:cs="Times New Roman"/>
          <w:sz w:val="24"/>
          <w:szCs w:val="24"/>
        </w:rPr>
        <w:t xml:space="preserve"> das redes nas quadras/campos/ginásios (incluindo cabos de aço, esticadores, cordas, aramados, parafusos, para-bolts, revestimento de poliuretano, braçadeiras e chapas de fixação), elementos estes variáveis de acordo com as dimensões do campo/quadra/ginásio a ser instalado, conforme solicitação em cada compra, garantindo assim a manutenção do período de garantia solicitado.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5.2 No caso dos campos e quadras externas deve-se considerar que os postes serão fornecidos pela entidade licitante, já estando assim fixados.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5.3 No caso de instalação em ginásios deverão ser fornecidas as cordas necessárias para esticar as redes nas extremidades internas dos ginásios.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5.4 Todas as redes fornecidas para os campos/quadras/ginásios deverão ser instaladas com cordas de 0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,8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a 1,0 centímetro de diâmetro, estas transpassadas nas quatro extremidades da rede, aplicadas a cada lado do campo/quadra/ginásio.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5.5 É da responsabilidade do fornecedor, dispor de todo o equipamento necessário (escadas, andaimes,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maquinários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e ferramentas) para a devida instalação das redes.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altura dos complexos pode variar entre 05 e 10 metros para colocação das redes, de acordo com a quadra/campo/ginásio para as quais foram solicitadas.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5.6 Garantia mínima de 24 meses para os produtos e serviço executado.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  <w:r w:rsidRPr="005C5F5E">
        <w:rPr>
          <w:rFonts w:ascii="Times New Roman" w:hAnsi="Times New Roman"/>
          <w:b/>
          <w:bCs/>
          <w:szCs w:val="24"/>
          <w:lang w:val="pt-BR"/>
        </w:rPr>
        <w:t>6. DO LOCAL DE ENTREGA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6.1 Os produtos deverão ser entregues nos endereços das praças esportivas e campos de futebol, a serem indicados pela FMEBC, em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dias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úteis e horário comercial.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6.2 Havendo necessidade, os horários de entregas poderão ser alterados. Caso isso venha ocorrer a empresa ou produtor contratado será avisado pelo gestor do contrato, com antecedência de 48 horas, através da plataforma de comunicação 1Doc ou por contato telefônico. </w:t>
      </w:r>
      <w:r w:rsidRPr="005C5F5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6.3 A Contratante reserva-se o direito de adquirir a totalidade deste registro, ou apenas parte dos produtos, de acordo com a necessidade administrativa,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durante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a vigência do contrato.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6.4 </w:t>
      </w:r>
      <w:r w:rsidRPr="005C5F5E">
        <w:rPr>
          <w:rFonts w:ascii="Times New Roman" w:hAnsi="Times New Roman" w:cs="Times New Roman"/>
          <w:b/>
          <w:sz w:val="24"/>
          <w:szCs w:val="24"/>
          <w:u w:val="single"/>
        </w:rPr>
        <w:t>NÃO EXISTE QUANTIDADE MÍNIMA PARA EFETUAR O PEDIDO</w:t>
      </w:r>
      <w:r w:rsidRPr="005C5F5E">
        <w:rPr>
          <w:rFonts w:ascii="Times New Roman" w:hAnsi="Times New Roman" w:cs="Times New Roman"/>
          <w:sz w:val="24"/>
          <w:szCs w:val="24"/>
        </w:rPr>
        <w:t xml:space="preserve"> – as pessoas físicas ou jurídicas que aceitarem participar deste certame deverão estar cientes de que não haverá quantidade mínima para a contratante efetuar o pedido e as entregas deverão ser efetuadas em até 10 (dez)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dias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corridos a partir do recebimento da Autorização de Fornecimento.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  <w:r w:rsidRPr="005C5F5E">
        <w:rPr>
          <w:rFonts w:ascii="Times New Roman" w:hAnsi="Times New Roman"/>
          <w:b/>
          <w:bCs/>
          <w:szCs w:val="24"/>
          <w:lang w:val="pt-BR"/>
        </w:rPr>
        <w:t>7. DA DOTAÇÃO ORÇAMENTÁRIA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Manutenção e conservação dos Complexos Esportivos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Despesa: 29 – Aplicações Diretas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lastRenderedPageBreak/>
        <w:t>Reforma e revitalização dos Complexos Esportivos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Despesa: 24 – Aplicações Diretas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Desenvolvimento e Apoio das Atividades Esportivas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Despesa: 26 – Aplicações Diretas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Realização e Participação em Eventos Esportivos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  <w:r w:rsidRPr="005C5F5E">
        <w:rPr>
          <w:rFonts w:ascii="Times New Roman" w:hAnsi="Times New Roman"/>
          <w:bCs/>
          <w:szCs w:val="24"/>
          <w:lang w:val="pt-BR"/>
        </w:rPr>
        <w:t>Despesa: 31 – Aplicações Diretas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Cs/>
          <w:szCs w:val="24"/>
          <w:lang w:val="pt-BR"/>
        </w:rPr>
      </w:pP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  <w:r w:rsidRPr="005C5F5E">
        <w:rPr>
          <w:rFonts w:ascii="Times New Roman" w:hAnsi="Times New Roman"/>
          <w:b/>
          <w:bCs/>
          <w:szCs w:val="24"/>
          <w:lang w:val="pt-BR"/>
        </w:rPr>
        <w:t>8. DA FORMA DE PAGAMENTO</w:t>
      </w:r>
    </w:p>
    <w:p w:rsidR="00017DBE" w:rsidRPr="005C5F5E" w:rsidRDefault="00017DBE" w:rsidP="00017DBE">
      <w:pPr>
        <w:pStyle w:val="WW-Recuodecorpodetexto2"/>
        <w:ind w:left="0" w:firstLine="0"/>
        <w:rPr>
          <w:rFonts w:ascii="Times New Roman" w:hAnsi="Times New Roman"/>
          <w:b/>
          <w:bCs/>
          <w:szCs w:val="24"/>
          <w:lang w:val="pt-BR"/>
        </w:rPr>
      </w:pPr>
    </w:p>
    <w:p w:rsidR="00017DBE" w:rsidRPr="005C5F5E" w:rsidRDefault="00017DBE" w:rsidP="00017DBE">
      <w:pPr>
        <w:ind w:firstLine="1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5C5F5E">
        <w:rPr>
          <w:rFonts w:ascii="Times New Roman" w:hAnsi="Times New Roman" w:cs="Times New Roman"/>
          <w:sz w:val="24"/>
          <w:szCs w:val="24"/>
          <w:lang w:val="pt-PT"/>
        </w:rPr>
        <w:t xml:space="preserve">8.1 O </w:t>
      </w:r>
      <w:r w:rsidRPr="005C5F5E">
        <w:rPr>
          <w:rFonts w:ascii="Times New Roman" w:hAnsi="Times New Roman" w:cs="Times New Roman"/>
          <w:sz w:val="24"/>
          <w:szCs w:val="24"/>
        </w:rPr>
        <w:t xml:space="preserve">prazo de pagamento não será superior a 10 (dez) dias úteis, a contar da data do atesto, mediante a apresentação da Nota Fiscal/Fatura, através de ordem bancária, para crédito em banco, agência e conta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corrente indicados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pela empresa</w:t>
      </w:r>
      <w:r w:rsidRPr="005C5F5E">
        <w:rPr>
          <w:rFonts w:ascii="Times New Roman" w:hAnsi="Times New Roman" w:cs="Times New Roman"/>
          <w:sz w:val="24"/>
          <w:szCs w:val="24"/>
          <w:lang w:val="pt-PT"/>
        </w:rPr>
        <w:t>, atestada por servidor designado conforme o disposto no art. 67 da Lei nº 8.666/93.</w:t>
      </w:r>
    </w:p>
    <w:p w:rsidR="00017DBE" w:rsidRPr="005C5F5E" w:rsidRDefault="00017DBE" w:rsidP="00017DBE">
      <w:pPr>
        <w:ind w:firstLine="1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017DBE" w:rsidRPr="005C5F5E" w:rsidRDefault="00017DBE" w:rsidP="00017DBE">
      <w:pPr>
        <w:ind w:firstLine="1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5C5F5E">
        <w:rPr>
          <w:rFonts w:ascii="Times New Roman" w:hAnsi="Times New Roman" w:cs="Times New Roman"/>
          <w:sz w:val="24"/>
          <w:szCs w:val="24"/>
          <w:lang w:val="pt-PT"/>
        </w:rPr>
        <w:t xml:space="preserve">8.2 </w:t>
      </w:r>
      <w:r w:rsidRPr="005C5F5E">
        <w:rPr>
          <w:rFonts w:ascii="Times New Roman" w:hAnsi="Times New Roman" w:cs="Times New Roman"/>
          <w:sz w:val="24"/>
          <w:szCs w:val="24"/>
        </w:rPr>
        <w:t>No caso de constatação de erros ou irregularidades na nota, o prazo de pagamento será reiniciado após a apresentação de nova nota fiscal devidamente corrigida.</w:t>
      </w:r>
    </w:p>
    <w:p w:rsidR="00017DBE" w:rsidRPr="005C5F5E" w:rsidRDefault="00017DBE" w:rsidP="00017DBE">
      <w:pPr>
        <w:ind w:firstLine="1"/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8.3 O pagamento será efetuado observada a regularidade fiscal da CONTRATADA.</w:t>
      </w: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9. OBRIGAÇÕES E RESPONSABILIDADE DA LICITANTE VENCEDORA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Constituem obrigações da Licitante vencedora, além de outras previstas neste Termo e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legislação pertinente, as seguintes: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9.1 Entregar o objeto fornecido no município de Balneário Camboriú de acordo com os endereços a serem fornecidos pela FMEBC;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9.2 Proceder à realização dos serviços, de forma a não serem danificados durante a operação de transporte e de carga e descarga, assinalando o destino e, quando for o caso, número da Licença de Importação ou documento equivalente, com as especificações detalhadas ou documento equivalente, para conferência;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9.3 Responder por todos os encargos referentes à aquisição dos bens, ora contratados, desde os salários dos seus empregados,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como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também os encargos trabalhistas, previdenciários, fiscais e comerciais, que venham a incidir sobre a presente aquisição;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9.4 Responder pelos danos, de qualquer natureza, que venham a sofrer seus empregados, terceiros ou a FMEBC, em razão de acidentes ou de ação, ou de omissão, dolosa ou culposa, de prepostos da Licitante vencedora ou de quem em seu nome agir;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9.5 Responsabilizar-se: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9.5.1 Por quaisquer acidentes na entrega dos bens, inclusive quanto às redes de serviços públicos, o uso indevido de patentes, e, ainda, por fatos de que resultem as destruições ou danificações dos bens, estendendo-se essa responsabilidade até a assinatura do “Termo de Recebimento Definitivo dos Bens” e a integral liquidação de indenização acaso devida a terceiros; e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9.5.2 Pelo pagamento de seguros, impostos, taxas e serviços, encargos sociais e trabalhistas, e quaisquer despesas referentes aos bens, inclusive licença em repartições públicas, registros, </w:t>
      </w:r>
      <w:r w:rsidRPr="005C5F5E">
        <w:rPr>
          <w:rFonts w:ascii="Times New Roman" w:hAnsi="Times New Roman" w:cs="Times New Roman"/>
          <w:sz w:val="24"/>
          <w:szCs w:val="24"/>
        </w:rPr>
        <w:lastRenderedPageBreak/>
        <w:t xml:space="preserve">publicações e autenticações do Contrato e dos documentos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ele relativos, se necessário.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 Além das especificações do edital, deverão ser observadas as prescrições a seguir: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9.6.1 Os produtos deverão ser fornecidos conforme especificação do material constante no item 3.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9.6.2 Os bens ofertados deverão estar isentos de qualquer elemento estranho ou que descaracterize total ou em parte da exigência mínima.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9.6.3 Deverão ser informados marcas e modelos dos itens ofertados, bem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como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o sítio do fabricante para averiguação das características mínimas exigidas.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9.6.4 Nenhum material constante do presente Anexo poderá ser recondicionado ou de segunda mão.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9.6.5 Todos os itens deverão ser novos, produzidos por empresa especializada e legalmente estabelecida e sua procedência deverá ser facilmente aferida.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9.6.6 Não serão aceitos produtos de fabricação doméstica ou de montagem ilícita.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9.6.7 Nos preços cotados deverão estar inclusos os custos de transporte, carga, seguro, impostos, taxas, frete, embalagens e quaisquer outros que incidam direta ou indiretamente no fornecimento dos bens desta Licitação. </w:t>
      </w: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10. OBRIGAÇÕES DA CONTRATANTE 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10.1 - </w:t>
      </w:r>
      <w:r w:rsidRPr="005C5F5E">
        <w:rPr>
          <w:rFonts w:ascii="Times New Roman" w:hAnsi="Times New Roman" w:cs="Times New Roman"/>
          <w:sz w:val="24"/>
          <w:szCs w:val="24"/>
        </w:rPr>
        <w:t>Todas as obrigações resultantes da observância da Lei nº 8.666/93, e para garantir o cumprimento do presente Termo de Referência, a FMEBC se obriga a:</w:t>
      </w:r>
    </w:p>
    <w:p w:rsidR="00017DBE" w:rsidRPr="005C5F5E" w:rsidRDefault="00017DBE" w:rsidP="00017DB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5F5E">
        <w:rPr>
          <w:rFonts w:ascii="Times New Roman" w:hAnsi="Times New Roman" w:cs="Times New Roman"/>
          <w:bCs/>
          <w:sz w:val="24"/>
          <w:szCs w:val="24"/>
        </w:rPr>
        <w:t>10.1</w:t>
      </w:r>
      <w:r>
        <w:rPr>
          <w:rFonts w:ascii="Times New Roman" w:hAnsi="Times New Roman" w:cs="Times New Roman"/>
          <w:bCs/>
          <w:sz w:val="24"/>
          <w:szCs w:val="24"/>
        </w:rPr>
        <w:t>.1 -</w:t>
      </w:r>
      <w:r w:rsidRPr="005C5F5E">
        <w:rPr>
          <w:rFonts w:ascii="Times New Roman" w:hAnsi="Times New Roman" w:cs="Times New Roman"/>
          <w:bCs/>
          <w:sz w:val="24"/>
          <w:szCs w:val="24"/>
        </w:rPr>
        <w:t xml:space="preserve"> Proporcionar todas as facilidades para que o prestador de serviços possa cumprir suas obrigações dentro das </w:t>
      </w:r>
      <w:proofErr w:type="gramStart"/>
      <w:r w:rsidRPr="005C5F5E">
        <w:rPr>
          <w:rFonts w:ascii="Times New Roman" w:hAnsi="Times New Roman" w:cs="Times New Roman"/>
          <w:bCs/>
          <w:sz w:val="24"/>
          <w:szCs w:val="24"/>
        </w:rPr>
        <w:t>normas</w:t>
      </w:r>
      <w:proofErr w:type="gramEnd"/>
      <w:r w:rsidRPr="005C5F5E">
        <w:rPr>
          <w:rFonts w:ascii="Times New Roman" w:hAnsi="Times New Roman" w:cs="Times New Roman"/>
          <w:bCs/>
          <w:sz w:val="24"/>
          <w:szCs w:val="24"/>
        </w:rPr>
        <w:t xml:space="preserve"> e condições deste processo;</w:t>
      </w: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5F5E">
        <w:rPr>
          <w:rFonts w:ascii="Times New Roman" w:hAnsi="Times New Roman" w:cs="Times New Roman"/>
          <w:bCs/>
          <w:sz w:val="24"/>
          <w:szCs w:val="24"/>
        </w:rPr>
        <w:t>10.2 Providenciar os pagamentos devidos à Contratada, nos prazos acordados, e de acordo com as Notas Fiscais emitidas e atestados os recebimentos da prestação de serviços pelo servidor designado;</w:t>
      </w: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17DBE" w:rsidRDefault="00017DBE" w:rsidP="00017DBE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bCs/>
          <w:sz w:val="24"/>
          <w:szCs w:val="24"/>
        </w:rPr>
        <w:t xml:space="preserve">10.3 </w:t>
      </w:r>
      <w:r w:rsidRPr="005C5F5E">
        <w:rPr>
          <w:rFonts w:ascii="Times New Roman" w:hAnsi="Times New Roman" w:cs="Times New Roman"/>
          <w:sz w:val="24"/>
          <w:szCs w:val="24"/>
        </w:rPr>
        <w:t xml:space="preserve">Exercer a fiscalização dos serviços contratados através de servidor designado para acompanhamento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contrato, na forma prevista na 8.666/93 e alterações posteriores. </w:t>
      </w: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5F5E">
        <w:rPr>
          <w:rFonts w:ascii="Times New Roman" w:hAnsi="Times New Roman" w:cs="Times New Roman"/>
          <w:bCs/>
          <w:sz w:val="24"/>
          <w:szCs w:val="24"/>
        </w:rPr>
        <w:t xml:space="preserve">10.4 Comunicar à Contratada toda e qualquer irregularidade ocorrida </w:t>
      </w:r>
      <w:proofErr w:type="gramStart"/>
      <w:r w:rsidRPr="005C5F5E">
        <w:rPr>
          <w:rFonts w:ascii="Times New Roman" w:hAnsi="Times New Roman" w:cs="Times New Roman"/>
          <w:bCs/>
          <w:sz w:val="24"/>
          <w:szCs w:val="24"/>
        </w:rPr>
        <w:t>na</w:t>
      </w:r>
      <w:proofErr w:type="gramEnd"/>
      <w:r w:rsidRPr="005C5F5E">
        <w:rPr>
          <w:rFonts w:ascii="Times New Roman" w:hAnsi="Times New Roman" w:cs="Times New Roman"/>
          <w:bCs/>
          <w:sz w:val="24"/>
          <w:szCs w:val="24"/>
        </w:rPr>
        <w:t xml:space="preserve"> execução do contrato e exigir as devidas providências;</w:t>
      </w: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10.5 Prestar à contratada informações e esclarecimentos necessários à execução dos serviços objeto deste termo de referência;</w:t>
      </w: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10.6 Analisar e atestar os documentos de cobrança apresentados pela contratada, pelos serviços prestados.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Caso haja incorreção nos documentos recebidos, os mesmos serão devolvidos à contratada para as devidas correções.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A nova contagem dos prazos para análise, ateste e pagamento, recomeçará quando da reapresentação dos documentos devidamente corrigidos.</w:t>
      </w:r>
      <w:proofErr w:type="gramEnd"/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10.7 Exigir o cumprimento de todos os compromissos assumidos pela CONTRATADA, de acordo </w:t>
      </w:r>
      <w:r w:rsidRPr="005C5F5E">
        <w:rPr>
          <w:rFonts w:ascii="Times New Roman" w:hAnsi="Times New Roman" w:cs="Times New Roman"/>
          <w:sz w:val="24"/>
          <w:szCs w:val="24"/>
        </w:rPr>
        <w:lastRenderedPageBreak/>
        <w:t xml:space="preserve">com as cláusulas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Ata de Registro de Preço, e os termos de sua proposta.</w:t>
      </w: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10.8 Notificar a CONTRATADA, por escrito, sobre imperfeições, falhas ou irregularidades constatadas nos serviços prestados, para que sejam adotadas as medidas corretivas necessárias;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  <w:r w:rsidRPr="005C5F5E">
        <w:rPr>
          <w:rFonts w:ascii="Times New Roman" w:hAnsi="Times New Roman" w:cs="Times New Roman"/>
          <w:b/>
          <w:sz w:val="24"/>
          <w:szCs w:val="24"/>
        </w:rPr>
        <w:t xml:space="preserve">11. FISCALIZAÇÃO E GESTÃO </w:t>
      </w:r>
      <w:proofErr w:type="gramStart"/>
      <w:r w:rsidRPr="005C5F5E">
        <w:rPr>
          <w:rFonts w:ascii="Times New Roman" w:hAnsi="Times New Roman" w:cs="Times New Roman"/>
          <w:b/>
          <w:sz w:val="24"/>
          <w:szCs w:val="24"/>
        </w:rPr>
        <w:t>DO</w:t>
      </w:r>
      <w:proofErr w:type="gramEnd"/>
      <w:r w:rsidRPr="005C5F5E">
        <w:rPr>
          <w:rFonts w:ascii="Times New Roman" w:hAnsi="Times New Roman" w:cs="Times New Roman"/>
          <w:b/>
          <w:sz w:val="24"/>
          <w:szCs w:val="24"/>
        </w:rPr>
        <w:t xml:space="preserve"> CONTRATO</w:t>
      </w:r>
    </w:p>
    <w:p w:rsidR="00017DBE" w:rsidRPr="005C5F5E" w:rsidRDefault="00017DBE" w:rsidP="00017DBE">
      <w:pPr>
        <w:rPr>
          <w:rFonts w:ascii="Times New Roman" w:hAnsi="Times New Roman" w:cs="Times New Roman"/>
          <w:b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O acompanhamento e a fiscalização </w:t>
      </w:r>
      <w:proofErr w:type="gramStart"/>
      <w:r w:rsidRPr="005C5F5E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5C5F5E">
        <w:rPr>
          <w:rFonts w:ascii="Times New Roman" w:hAnsi="Times New Roman" w:cs="Times New Roman"/>
          <w:sz w:val="24"/>
          <w:szCs w:val="24"/>
        </w:rPr>
        <w:t xml:space="preserve"> contrato serão realizados pelos servidores abaixo designados: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Gestor: Jorge Roberto Mafra Teixeira - Matrícula: 1668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Fiscal: Osmar Olegário Bacca Júnior - Matrícula 1838</w:t>
      </w: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</w:p>
    <w:p w:rsidR="00017DBE" w:rsidRPr="005C5F5E" w:rsidRDefault="00017DBE" w:rsidP="00017DBE">
      <w:pPr>
        <w:rPr>
          <w:rFonts w:ascii="Times New Roman" w:hAnsi="Times New Roman" w:cs="Times New Roman"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15" w:history="1">
        <w:r w:rsidRPr="005C5F5E">
          <w:rPr>
            <w:rStyle w:val="Hyperlink"/>
            <w:rFonts w:ascii="Times New Roman" w:hAnsi="Times New Roman" w:cs="Times New Roman"/>
            <w:sz w:val="24"/>
            <w:szCs w:val="24"/>
          </w:rPr>
          <w:t>fmebc@fmebc.sc.gov.br</w:t>
        </w:r>
      </w:hyperlink>
      <w:r w:rsidRPr="005C5F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DBE" w:rsidRPr="005C5F5E" w:rsidRDefault="00017DBE" w:rsidP="00017DBE">
      <w:pPr>
        <w:rPr>
          <w:rFonts w:ascii="Times New Roman" w:hAnsi="Times New Roman" w:cs="Times New Roman"/>
          <w:bCs/>
          <w:sz w:val="24"/>
          <w:szCs w:val="24"/>
        </w:rPr>
      </w:pPr>
      <w:r w:rsidRPr="005C5F5E">
        <w:rPr>
          <w:rFonts w:ascii="Times New Roman" w:hAnsi="Times New Roman" w:cs="Times New Roman"/>
          <w:sz w:val="24"/>
          <w:szCs w:val="24"/>
        </w:rPr>
        <w:t>Telefone: (47) 3267-7086</w:t>
      </w:r>
    </w:p>
    <w:p w:rsidR="00267487" w:rsidRDefault="00267487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017DBE" w:rsidRPr="00267487" w:rsidRDefault="00017DBE" w:rsidP="00267487">
      <w:pPr>
        <w:ind w:right="474"/>
        <w:rPr>
          <w:rFonts w:ascii="Times New Roman" w:hAnsi="Times New Roman" w:cs="Times New Roman"/>
          <w:sz w:val="24"/>
          <w:szCs w:val="24"/>
        </w:rPr>
      </w:pPr>
    </w:p>
    <w:p w:rsidR="00267487" w:rsidRPr="00267487" w:rsidRDefault="00267487" w:rsidP="00267487">
      <w:pPr>
        <w:pStyle w:val="Ttulo2"/>
        <w:ind w:left="0" w:right="474" w:firstLine="567"/>
        <w:rPr>
          <w:rFonts w:ascii="Times New Roman" w:hAnsi="Times New Roman" w:cs="Times New Roman"/>
        </w:rPr>
      </w:pPr>
    </w:p>
    <w:p w:rsidR="00267487" w:rsidRPr="00267487" w:rsidRDefault="00267487" w:rsidP="00267487">
      <w:pPr>
        <w:pStyle w:val="Ttulo2"/>
        <w:ind w:left="0" w:right="474" w:firstLine="567"/>
        <w:rPr>
          <w:rFonts w:ascii="Times New Roman" w:hAnsi="Times New Roman" w:cs="Times New Roman"/>
        </w:rPr>
      </w:pPr>
    </w:p>
    <w:p w:rsidR="00267487" w:rsidRPr="00267487" w:rsidRDefault="00267487" w:rsidP="00267487">
      <w:pPr>
        <w:pStyle w:val="Ttulo2"/>
        <w:ind w:left="0" w:right="474" w:firstLine="567"/>
        <w:rPr>
          <w:rFonts w:ascii="Times New Roman" w:hAnsi="Times New Roman" w:cs="Times New Roman"/>
        </w:rPr>
      </w:pPr>
    </w:p>
    <w:p w:rsidR="00267487" w:rsidRPr="00267487" w:rsidRDefault="00267487" w:rsidP="00AB657C">
      <w:pPr>
        <w:ind w:right="47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CDE" w:rsidRDefault="00712CDE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AB657C" w:rsidRDefault="00AB657C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AB657C" w:rsidRDefault="00AB657C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712CDE" w:rsidRDefault="00712CDE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017DBE" w:rsidRDefault="00017DBE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017DBE" w:rsidRDefault="00017DBE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562A6" w:rsidRDefault="006562A6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8A1E3A" w:rsidRDefault="00012D39">
      <w:pPr>
        <w:widowControl/>
        <w:tabs>
          <w:tab w:val="left" w:pos="284"/>
          <w:tab w:val="left" w:pos="426"/>
        </w:tabs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ANEXO IV - MODELO DE PROPOSTA FINANCEIRA</w:t>
      </w:r>
    </w:p>
    <w:p w:rsidR="008A1E3A" w:rsidRDefault="008A1E3A">
      <w:pPr>
        <w:widowControl/>
        <w:tabs>
          <w:tab w:val="left" w:pos="284"/>
          <w:tab w:val="left" w:pos="42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8A1E3A" w:rsidRDefault="00012D39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Prezado Pregoeiro,</w:t>
      </w:r>
    </w:p>
    <w:p w:rsidR="008A1E3A" w:rsidRDefault="008A1E3A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ab/>
        <w:t xml:space="preserve">Ref.: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Licitação ...</w:t>
      </w:r>
      <w:proofErr w:type="gramEnd"/>
      <w:r>
        <w:rPr>
          <w:rFonts w:ascii="Times New Roman" w:hAnsi="Times New Roman" w:cs="Times New Roman"/>
          <w:sz w:val="24"/>
          <w:szCs w:val="24"/>
          <w:lang w:val="pt-BR"/>
        </w:rPr>
        <w:t>.........................    Nº *** /**** – Carta-Proposta.</w:t>
      </w:r>
    </w:p>
    <w:p w:rsidR="008A1E3A" w:rsidRDefault="008A1E3A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Apresentamos nossa “Carta Proposta” (assinada), para fornecimento do objeto do edital, a ser prestado, no endereço indicado no edital e autorização de fornecimento, com todas as despesas inclusas.</w:t>
      </w:r>
    </w:p>
    <w:p w:rsidR="008A1E3A" w:rsidRDefault="008A1E3A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 IDENTIFICAÇÃO DO PROPONENTE: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Empresa: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CNPJ: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Pessoa para contatos: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Fone/Fax: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Domicílio bancário: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Banco: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Agência:</w:t>
      </w:r>
    </w:p>
    <w:p w:rsidR="008A1E3A" w:rsidRDefault="00012D39">
      <w:pPr>
        <w:widowControl/>
        <w:numPr>
          <w:ilvl w:val="1"/>
          <w:numId w:val="12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 Corrente:</w:t>
      </w:r>
    </w:p>
    <w:p w:rsidR="008A1E3A" w:rsidRDefault="008A1E3A">
      <w:pPr>
        <w:widowControl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</w:rPr>
      </w:pPr>
    </w:p>
    <w:p w:rsidR="008A1E3A" w:rsidRDefault="00012D39">
      <w:pPr>
        <w:tabs>
          <w:tab w:val="left" w:pos="42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 CONDIÇÕES GERAIS</w:t>
      </w:r>
    </w:p>
    <w:p w:rsidR="008A1E3A" w:rsidRDefault="00012D39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2.1 - A proponente declara conhecer os termos do instrumento convocatório, estar ciente de que, neste ato, deverá estar regular perante a Seguridade Social (INSS) e FGTS, obrigações sociais e trabalhistas, bem assim, atender a todas as demais exigências de habilitação que regem a presente licitação e seus anexos integrantes, mantendo todas as condições até o final de vigência contratual.</w:t>
      </w:r>
    </w:p>
    <w:p w:rsidR="008A1E3A" w:rsidRDefault="008A1E3A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2.2 - Nos preços indicados na proposta estão incluídos todos os benefícios e os custos diretos e indiretos que forem exigidos para execução do objeto, assim entendido, não só as despesas diretas, pagamento da mão de obra, como também, as despesas indiretas, dentre elas: transporte, despesas financeiras, serviços de terceiros, contribuições devidas à Previdência Social, encargos sociais e trabalhistas; impostos, taxas e emolumentos incidentes sobre a execução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do serviços</w:t>
      </w:r>
      <w:proofErr w:type="gramEnd"/>
      <w:r>
        <w:rPr>
          <w:rFonts w:ascii="Times New Roman" w:hAnsi="Times New Roman" w:cs="Times New Roman"/>
          <w:sz w:val="24"/>
          <w:szCs w:val="24"/>
          <w:lang w:val="pt-BR"/>
        </w:rPr>
        <w:t>, ou outras despesas, quaisquer que sejam as suas naturezas.</w:t>
      </w:r>
    </w:p>
    <w:p w:rsidR="008A1E3A" w:rsidRDefault="008A1E3A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57"/>
        <w:gridCol w:w="3081"/>
        <w:gridCol w:w="1337"/>
        <w:gridCol w:w="1857"/>
        <w:gridCol w:w="1460"/>
        <w:gridCol w:w="1297"/>
      </w:tblGrid>
      <w:tr w:rsidR="008A1E3A"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ITEM</w:t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MATERIAL/SERVIÇO</w:t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UNIDADE</w:t>
            </w:r>
          </w:p>
          <w:p w:rsidR="008A1E3A" w:rsidRDefault="00012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DE</w:t>
            </w:r>
          </w:p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MEDIDA</w:t>
            </w:r>
          </w:p>
        </w:tc>
        <w:tc>
          <w:tcPr>
            <w:tcW w:w="1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QUANTIDADE LICITADA</w:t>
            </w:r>
          </w:p>
        </w:tc>
        <w:tc>
          <w:tcPr>
            <w:tcW w:w="1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VALOR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UNIT.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(R$)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VALOR TOTAL</w:t>
            </w:r>
          </w:p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(R$)</w:t>
            </w:r>
          </w:p>
        </w:tc>
      </w:tr>
      <w:tr w:rsidR="008A1E3A"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</w:t>
            </w:r>
            <w:proofErr w:type="gramEnd"/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**************</w:t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****</w:t>
            </w:r>
          </w:p>
        </w:tc>
        <w:tc>
          <w:tcPr>
            <w:tcW w:w="1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***</w:t>
            </w:r>
          </w:p>
        </w:tc>
        <w:tc>
          <w:tcPr>
            <w:tcW w:w="1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***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***</w:t>
            </w:r>
          </w:p>
        </w:tc>
      </w:tr>
      <w:tr w:rsidR="008A1E3A">
        <w:trPr>
          <w:trHeight w:val="372"/>
        </w:trPr>
        <w:tc>
          <w:tcPr>
            <w:tcW w:w="859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TOTAL GERAL</w:t>
            </w:r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A1E3A" w:rsidRDefault="00012D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***</w:t>
            </w:r>
          </w:p>
        </w:tc>
      </w:tr>
    </w:tbl>
    <w:p w:rsidR="008A1E3A" w:rsidRDefault="008A1E3A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A1E3A" w:rsidRDefault="00012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2.3 - Declaro conhecer a legislação de regência desta licitação e que os serviços serão executados de acordo com as condições estabelecidas neste Edital e seus anexos, que conhecemos e aceitamos em todos os seus termos;</w:t>
      </w: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2.4 - Declaro, também, que nenhum direito a indenização ou a reembolso de quaisquer despesas nos será devido, caso a nossa proposta não seja aceita pela Prefeitura Municipal de Balneário Camboriú, seja qual for o motivo.</w:t>
      </w:r>
    </w:p>
    <w:p w:rsidR="008A1E3A" w:rsidRDefault="00012D39">
      <w:pPr>
        <w:numPr>
          <w:ilvl w:val="2"/>
          <w:numId w:val="20"/>
        </w:numPr>
        <w:tabs>
          <w:tab w:val="left" w:pos="142"/>
          <w:tab w:val="left" w:pos="426"/>
        </w:tabs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lastRenderedPageBreak/>
        <w:t xml:space="preserve">2.5 – O prazo de validade desta proposta </w:t>
      </w:r>
      <w:r>
        <w:rPr>
          <w:rFonts w:ascii="Times New Roman" w:hAnsi="Times New Roman" w:cs="Times New Roman"/>
          <w:sz w:val="24"/>
          <w:szCs w:val="24"/>
        </w:rPr>
        <w:t xml:space="preserve">não poderá ser inferior a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_______ (__________________) dias, </w:t>
      </w:r>
      <w:r>
        <w:rPr>
          <w:rFonts w:ascii="Times New Roman" w:hAnsi="Times New Roman" w:cs="Times New Roman"/>
          <w:sz w:val="24"/>
          <w:szCs w:val="24"/>
        </w:rPr>
        <w:t xml:space="preserve">contados da negociação com o pregoeiro - </w:t>
      </w:r>
      <w:r>
        <w:rPr>
          <w:rFonts w:ascii="Times New Roman" w:hAnsi="Times New Roman" w:cs="Times New Roman"/>
          <w:sz w:val="24"/>
          <w:szCs w:val="24"/>
          <w:lang w:val="pt-BR"/>
        </w:rPr>
        <w:t>Pregão Eletrônico nº ____/____.</w:t>
      </w: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2.6 - Desde já, declaro pleno conhecimento e concordância com todas as exigibilidades do Edital e seus Anexos.</w:t>
      </w:r>
    </w:p>
    <w:p w:rsidR="008A1E3A" w:rsidRDefault="00012D39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Local e data</w:t>
      </w:r>
    </w:p>
    <w:p w:rsidR="008A1E3A" w:rsidRDefault="00012D39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(assinatura do responsável pela proposta e carimbo da empresa)</w:t>
      </w:r>
    </w:p>
    <w:p w:rsidR="008A1E3A" w:rsidRDefault="008A1E3A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012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  <w:lastRenderedPageBreak/>
        <w:t>ANEXO V - DECLARAÇÃO DE NÃO PARENTESCO</w:t>
      </w: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8A1E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</w:pPr>
    </w:p>
    <w:p w:rsidR="008A1E3A" w:rsidRDefault="00012D3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NOME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DO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LICITANTE: (...)</w:t>
      </w:r>
    </w:p>
    <w:p w:rsidR="008A1E3A" w:rsidRDefault="00012D3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ENDEREÇO COMPLETO: (...)</w:t>
      </w:r>
    </w:p>
    <w:p w:rsidR="008A1E3A" w:rsidRDefault="00012D3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TELEFONE: (...)</w:t>
      </w:r>
    </w:p>
    <w:p w:rsidR="008A1E3A" w:rsidRDefault="00012D39">
      <w:pPr>
        <w:widowControl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E-MAIL: (...)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8A1E3A" w:rsidRDefault="00012D39">
      <w:pPr>
        <w:widowControl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val="pt-BR" w:eastAsia="pt-BR"/>
        </w:rPr>
        <w:t xml:space="preserve">DECLARA: </w:t>
      </w:r>
    </w:p>
    <w:p w:rsidR="008A1E3A" w:rsidRDefault="008A1E3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A1E3A" w:rsidRDefault="008A1E3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A1E3A" w:rsidRDefault="00012D39">
      <w:pPr>
        <w:pStyle w:val="PargrafodaLista"/>
        <w:numPr>
          <w:ilvl w:val="0"/>
          <w:numId w:val="23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t-BR"/>
        </w:rPr>
        <w:t>Não possuir proprietário, sócio ou empregado que seja servidor ou agente político do órgão ou entidade contratante ou responsável pela licitação;</w:t>
      </w:r>
    </w:p>
    <w:p w:rsidR="008A1E3A" w:rsidRDefault="008A1E3A">
      <w:pPr>
        <w:pStyle w:val="PargrafodaLista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:rsidR="008A1E3A" w:rsidRDefault="00012D39">
      <w:pPr>
        <w:pStyle w:val="PargrafodaLista"/>
        <w:numPr>
          <w:ilvl w:val="0"/>
          <w:numId w:val="23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t-BR"/>
        </w:rPr>
        <w:t>Não possuir proprietário ou sócio que seja cônjuge, companheiro ou parente em linha reta, colateral ou por afinidade, até o terceiro grau, e por afinidade, até o segundo grau, de agente político do órgão ou entidade contratante ou responsável pela licitação.</w:t>
      </w:r>
    </w:p>
    <w:p w:rsidR="008A1E3A" w:rsidRDefault="008A1E3A">
      <w:pPr>
        <w:pStyle w:val="PargrafodaLista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:rsidR="008A1E3A" w:rsidRDefault="008A1E3A">
      <w:pPr>
        <w:pStyle w:val="PargrafodaLista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:rsidR="008A1E3A" w:rsidRDefault="00012D39">
      <w:pPr>
        <w:pStyle w:val="PargrafodaLista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Por fim, DECLARA estar ciente de que a declaração falsa a sujeitará à declaração de inidoneidade, sem prejuízo das demais cominações legais.</w:t>
      </w:r>
    </w:p>
    <w:p w:rsidR="008A1E3A" w:rsidRDefault="008A1E3A">
      <w:pPr>
        <w:pStyle w:val="PargrafodaLista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A1E3A" w:rsidRDefault="00012D39">
      <w:pPr>
        <w:pStyle w:val="PargrafodaLista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t-BR"/>
        </w:rPr>
        <w:t>Por fim, DECLARA que comunicará qualquer ocorrência posterior que modifique as declarações aqui prestadas, ciente de que a não comunicação a sujeitará à declaração de inidoneidade, sem prejuízo das demais cominações legais.</w:t>
      </w:r>
    </w:p>
    <w:p w:rsidR="008A1E3A" w:rsidRDefault="008A1E3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E3A" w:rsidRDefault="00012D3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Local *** e data ***</w:t>
      </w:r>
    </w:p>
    <w:p w:rsidR="008A1E3A" w:rsidRDefault="008A1E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1E3A" w:rsidRDefault="00012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(Nome e assinatura do representante da pessoa jurídica)</w:t>
      </w:r>
    </w:p>
    <w:p w:rsidR="008A1E3A" w:rsidRDefault="00012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Empresa</w:t>
      </w:r>
    </w:p>
    <w:sectPr w:rsidR="008A1E3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20" w:h="16838"/>
      <w:pgMar w:top="700" w:right="1021" w:bottom="1281" w:left="1298" w:header="57" w:footer="0" w:gutter="0"/>
      <w:cols w:space="720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DBE" w:rsidRDefault="00017DBE">
      <w:r>
        <w:separator/>
      </w:r>
    </w:p>
  </w:endnote>
  <w:endnote w:type="continuationSeparator" w:id="0">
    <w:p w:rsidR="00017DBE" w:rsidRDefault="0001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-Roman;Times New Roman">
    <w:altName w:val="Times New Roman"/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HG Mincho Light J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DBE" w:rsidRDefault="00017DB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DBE" w:rsidRDefault="00017DBE">
    <w:pPr>
      <w:pStyle w:val="Rodap"/>
      <w:pBdr>
        <w:top w:val="single" w:sz="4" w:space="0" w:color="000001"/>
      </w:pBdr>
      <w:jc w:val="center"/>
      <w:rPr>
        <w:rFonts w:ascii="Times New Roman" w:hAnsi="Times New Roman" w:cs="Times New Roman"/>
        <w:b/>
        <w:i/>
        <w:spacing w:val="16"/>
        <w:sz w:val="16"/>
        <w:szCs w:val="16"/>
        <w:lang w:val="pt-BR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5" behindDoc="1" locked="0" layoutInCell="1" allowOverlap="1" wp14:anchorId="747D5B49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7055" cy="193040"/>
              <wp:effectExtent l="0" t="0" r="0" b="17780"/>
              <wp:wrapNone/>
              <wp:docPr id="2" name="Retângul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566280" cy="19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sdt>
                          <w:sdtPr>
                            <w:id w:val="2132063845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:rsidR="00017DBE" w:rsidRDefault="00017DBE">
                              <w:pPr>
                                <w:pStyle w:val="Contedodoquadro"/>
                                <w:pBdr>
                                  <w:top w:val="single" w:sz="4" w:space="1" w:color="7F7F7F"/>
                                </w:pBdr>
                                <w:jc w:val="center"/>
                                <w:rPr>
                                  <w:color w:val="000000"/>
                                  <w:lang w:val="pt-BR"/>
                                </w:rPr>
                              </w:pP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5" o:spid="_x0000_s1026" style="position:absolute;left:0;text-align:left;margin-left:0;margin-top:0;width:44.65pt;height:15.2pt;rotation:180;flip:x;z-index:-503316435;visibility:visible;mso-wrap-style:square;mso-wrap-distance-left:0;mso-wrap-distance-top:0;mso-wrap-distance-right:0;mso-wrap-distance-bottom:0;mso-position-horizontal:center;mso-position-horizontal-relative:right-margin-area;mso-position-vertical:center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" filled="f" stroked="f">
              <v:textbox inset=",0,,0">
                <w:txbxContent>
                  <w:sdt>
                    <w:sdtPr>
                      <w:id w:val="2132063845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:rsidR="00017DBE" w:rsidRDefault="00017DBE">
                        <w:pPr>
                          <w:pStyle w:val="Contedodoquadro"/>
                          <w:pBdr>
                            <w:top w:val="single" w:sz="4" w:space="1" w:color="7F7F7F"/>
                          </w:pBdr>
                          <w:jc w:val="center"/>
                          <w:rPr>
                            <w:color w:val="000000"/>
                            <w:lang w:val="pt-BR"/>
                          </w:rPr>
                        </w:pPr>
                      </w:p>
                    </w:sdtContent>
                  </w:sdt>
                </w:txbxContent>
              </v:textbox>
              <w10:wrap anchorx="margin"/>
            </v:rect>
          </w:pict>
        </mc:Fallback>
      </mc:AlternateContent>
    </w:r>
    <w:r>
      <w:rPr>
        <w:rFonts w:ascii="Times New Roman" w:hAnsi="Times New Roman" w:cs="Times New Roman"/>
        <w:b/>
        <w:i/>
        <w:spacing w:val="16"/>
        <w:sz w:val="16"/>
        <w:szCs w:val="16"/>
        <w:lang w:val="pt-BR"/>
      </w:rPr>
      <w:t xml:space="preserve"> </w:t>
    </w:r>
  </w:p>
  <w:p w:rsidR="00017DBE" w:rsidRDefault="00017DBE">
    <w:pPr>
      <w:pStyle w:val="Rodap"/>
      <w:pBdr>
        <w:top w:val="single" w:sz="4" w:space="0" w:color="000001"/>
      </w:pBdr>
      <w:jc w:val="center"/>
      <w:rPr>
        <w:rFonts w:ascii="Times New Roman" w:hAnsi="Times New Roman" w:cs="Times New Roman"/>
        <w:b/>
        <w:i/>
        <w:spacing w:val="16"/>
        <w:sz w:val="16"/>
        <w:szCs w:val="16"/>
        <w:lang w:val="pt-BR"/>
      </w:rPr>
    </w:pPr>
    <w:r>
      <w:rPr>
        <w:rFonts w:ascii="Times New Roman" w:hAnsi="Times New Roman" w:cs="Times New Roman"/>
        <w:b/>
        <w:i/>
        <w:spacing w:val="16"/>
        <w:sz w:val="16"/>
        <w:szCs w:val="16"/>
        <w:lang w:val="pt-BR"/>
      </w:rPr>
      <w:t>Balneário Camboriú – Capital Catarinense do Turismo - CNPJ 83.102.285/0001-07</w:t>
    </w:r>
  </w:p>
  <w:p w:rsidR="00017DBE" w:rsidRDefault="00017DBE">
    <w:pPr>
      <w:pStyle w:val="Rodap"/>
      <w:pBdr>
        <w:top w:val="single" w:sz="4" w:space="0" w:color="000001"/>
      </w:pBdr>
      <w:jc w:val="center"/>
      <w:rPr>
        <w:rFonts w:ascii="Times New Roman" w:hAnsi="Times New Roman" w:cs="Times New Roman"/>
        <w:sz w:val="16"/>
        <w:szCs w:val="16"/>
        <w:lang w:val="pt-BR"/>
      </w:rPr>
    </w:pPr>
    <w:r>
      <w:rPr>
        <w:rFonts w:ascii="Times New Roman" w:hAnsi="Times New Roman" w:cs="Times New Roman"/>
        <w:b/>
        <w:i/>
        <w:spacing w:val="16"/>
        <w:sz w:val="16"/>
        <w:szCs w:val="16"/>
        <w:lang w:val="pt-BR"/>
      </w:rPr>
      <w:t>Rua Dinamarca, 320 – Paço Municipal - CEP 88338-900 – (47) 3267-</w:t>
    </w:r>
    <w:proofErr w:type="gramStart"/>
    <w:r>
      <w:rPr>
        <w:rFonts w:ascii="Times New Roman" w:hAnsi="Times New Roman" w:cs="Times New Roman"/>
        <w:b/>
        <w:i/>
        <w:spacing w:val="16"/>
        <w:sz w:val="16"/>
        <w:szCs w:val="16"/>
        <w:lang w:val="pt-BR"/>
      </w:rPr>
      <w:t>7057</w:t>
    </w:r>
    <w:proofErr w:type="gramEnd"/>
  </w:p>
  <w:p w:rsidR="00017DBE" w:rsidRDefault="00017DBE">
    <w:pPr>
      <w:pStyle w:val="Rodap"/>
      <w:jc w:val="center"/>
      <w:rPr>
        <w:rFonts w:ascii="Times New Roman" w:hAnsi="Times New Roman" w:cs="Times New Roman"/>
        <w:sz w:val="16"/>
        <w:szCs w:val="16"/>
      </w:rPr>
    </w:pPr>
  </w:p>
  <w:sdt>
    <w:sdtPr>
      <w:id w:val="2141329164"/>
      <w:docPartObj>
        <w:docPartGallery w:val="Page Numbers (Bottom of Page)"/>
        <w:docPartUnique/>
      </w:docPartObj>
    </w:sdtPr>
    <w:sdtContent>
      <w:p w:rsidR="00017DBE" w:rsidRDefault="00017DBE">
        <w:pPr>
          <w:pStyle w:val="Rodap"/>
          <w:jc w:val="right"/>
        </w:pPr>
        <w:r>
          <w:rPr>
            <w:rFonts w:ascii="Times New Roman" w:hAnsi="Times New Roman" w:cs="Times New Roman"/>
            <w:sz w:val="16"/>
            <w:szCs w:val="16"/>
          </w:rPr>
          <w:t xml:space="preserve"> </w:t>
        </w:r>
        <w:r>
          <w:rPr>
            <w:rFonts w:ascii="Times New Roman" w:hAnsi="Times New Roman" w:cs="Times New Roman"/>
            <w:sz w:val="16"/>
            <w:szCs w:val="16"/>
          </w:rPr>
          <w:fldChar w:fldCharType="begin"/>
        </w:r>
        <w:r>
          <w:rPr>
            <w:rFonts w:ascii="Times New Roman" w:hAnsi="Times New Roman" w:cs="Times New Roman"/>
            <w:sz w:val="16"/>
            <w:szCs w:val="16"/>
          </w:rPr>
          <w:instrText>PAGE</w:instrText>
        </w:r>
        <w:r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A43379">
          <w:rPr>
            <w:rFonts w:ascii="Times New Roman" w:hAnsi="Times New Roman" w:cs="Times New Roman"/>
            <w:noProof/>
            <w:sz w:val="16"/>
            <w:szCs w:val="16"/>
          </w:rPr>
          <w:t>1</w:t>
        </w:r>
        <w:r>
          <w:rPr>
            <w:rFonts w:ascii="Times New Roman" w:hAnsi="Times New Roman" w:cs="Times New Roman"/>
            <w:sz w:val="16"/>
            <w:szCs w:val="16"/>
          </w:rPr>
          <w:fldChar w:fldCharType="end"/>
        </w:r>
      </w:p>
      <w:p w:rsidR="00017DBE" w:rsidRDefault="00017DBE">
        <w:pPr>
          <w:pStyle w:val="Rodap"/>
          <w:jc w:val="center"/>
          <w:rPr>
            <w:rFonts w:ascii="Times New Roman" w:hAnsi="Times New Roman" w:cs="Times New Roman"/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DBE" w:rsidRDefault="00017DB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DBE" w:rsidRDefault="00017DBE">
      <w:r>
        <w:separator/>
      </w:r>
    </w:p>
  </w:footnote>
  <w:footnote w:type="continuationSeparator" w:id="0">
    <w:p w:rsidR="00017DBE" w:rsidRDefault="00017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DBE" w:rsidRDefault="00017DB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000001"/>
        <w:insideH w:val="single" w:sz="4" w:space="0" w:color="000001"/>
      </w:tblBorders>
      <w:tblLook w:val="04A0" w:firstRow="1" w:lastRow="0" w:firstColumn="1" w:lastColumn="0" w:noHBand="0" w:noVBand="1"/>
    </w:tblPr>
    <w:tblGrid>
      <w:gridCol w:w="6692"/>
      <w:gridCol w:w="3252"/>
    </w:tblGrid>
    <w:tr w:rsidR="00017DBE">
      <w:trPr>
        <w:trHeight w:val="1118"/>
        <w:jc w:val="center"/>
      </w:trPr>
      <w:tc>
        <w:tcPr>
          <w:tcW w:w="6691" w:type="dxa"/>
          <w:tcBorders>
            <w:bottom w:val="single" w:sz="4" w:space="0" w:color="000001"/>
          </w:tcBorders>
          <w:shd w:val="clear" w:color="auto" w:fill="auto"/>
          <w:vAlign w:val="center"/>
        </w:tcPr>
        <w:p w:rsidR="00017DBE" w:rsidRDefault="00017DBE">
          <w:pPr>
            <w:tabs>
              <w:tab w:val="left" w:pos="1630"/>
            </w:tabs>
            <w:rPr>
              <w:rFonts w:ascii="Times New Roman" w:hAnsi="Times New Roman" w:cs="Times New Roman"/>
              <w:sz w:val="24"/>
              <w:szCs w:val="24"/>
              <w:lang w:val="pt-BR"/>
            </w:rPr>
          </w:pPr>
          <w:r>
            <w:rPr>
              <w:rFonts w:ascii="Times New Roman" w:hAnsi="Times New Roman" w:cs="Times New Roman"/>
              <w:sz w:val="24"/>
              <w:szCs w:val="24"/>
              <w:lang w:val="pt-BR"/>
            </w:rPr>
            <w:t>ESTADO DE SANTA CATARINA</w:t>
          </w:r>
        </w:p>
        <w:p w:rsidR="00017DBE" w:rsidRDefault="00017DBE">
          <w:pPr>
            <w:tabs>
              <w:tab w:val="left" w:pos="1630"/>
            </w:tabs>
            <w:rPr>
              <w:rFonts w:ascii="Times New Roman" w:hAnsi="Times New Roman" w:cs="Times New Roman"/>
              <w:sz w:val="24"/>
              <w:szCs w:val="24"/>
              <w:lang w:val="pt-BR"/>
            </w:rPr>
          </w:pPr>
          <w:r>
            <w:rPr>
              <w:rFonts w:ascii="Times New Roman" w:hAnsi="Times New Roman" w:cs="Times New Roman"/>
              <w:sz w:val="24"/>
              <w:szCs w:val="24"/>
              <w:lang w:val="pt-BR"/>
            </w:rPr>
            <w:t>MUNICÍPIO DE BALNEÁRIO CAMBORIÚ</w:t>
          </w:r>
        </w:p>
        <w:p w:rsidR="00017DBE" w:rsidRDefault="00017DBE">
          <w:pPr>
            <w:tabs>
              <w:tab w:val="left" w:pos="1630"/>
            </w:tabs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252" w:type="dxa"/>
          <w:tcBorders>
            <w:bottom w:val="single" w:sz="4" w:space="0" w:color="000001"/>
          </w:tcBorders>
          <w:shd w:val="clear" w:color="auto" w:fill="auto"/>
          <w:vAlign w:val="center"/>
        </w:tcPr>
        <w:p w:rsidR="00017DBE" w:rsidRDefault="00017DBE">
          <w:pPr>
            <w:tabs>
              <w:tab w:val="left" w:pos="1630"/>
            </w:tabs>
            <w:rPr>
              <w:rFonts w:ascii="Times New Roman" w:hAnsi="Times New Roman" w:cs="Times New Roman"/>
              <w:i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noProof/>
              <w:sz w:val="24"/>
              <w:szCs w:val="24"/>
              <w:lang w:val="pt-BR" w:eastAsia="pt-BR"/>
            </w:rPr>
            <w:drawing>
              <wp:anchor distT="0" distB="0" distL="114300" distR="114300" simplePos="0" relativeHeight="23" behindDoc="1" locked="0" layoutInCell="1" allowOverlap="1" wp14:anchorId="6EE6BF76" wp14:editId="254BFB4B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Descrição: 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Descrição: 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017DBE" w:rsidRDefault="00017DBE">
    <w:pPr>
      <w:pStyle w:val="Cabealho"/>
      <w:rPr>
        <w:rFonts w:ascii="Times New Roman" w:hAnsi="Times New Roman" w:cs="Times New Roman"/>
        <w:i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DBE" w:rsidRDefault="00017D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6E90"/>
    <w:multiLevelType w:val="hybridMultilevel"/>
    <w:tmpl w:val="9CC252D8"/>
    <w:lvl w:ilvl="0" w:tplc="BEF8A63C">
      <w:start w:val="1"/>
      <w:numFmt w:val="upperLetter"/>
      <w:lvlText w:val="%1)"/>
      <w:lvlJc w:val="left"/>
      <w:pPr>
        <w:ind w:left="7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EC5356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6BC98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CA8FE6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121C2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30920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14E344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6434C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4288D4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993A64"/>
    <w:multiLevelType w:val="multilevel"/>
    <w:tmpl w:val="ACACDA2E"/>
    <w:lvl w:ilvl="0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65F086C"/>
    <w:multiLevelType w:val="multilevel"/>
    <w:tmpl w:val="B1860742"/>
    <w:lvl w:ilvl="0">
      <w:start w:val="2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67857D8"/>
    <w:multiLevelType w:val="multilevel"/>
    <w:tmpl w:val="94483238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B1B4E"/>
    <w:multiLevelType w:val="multilevel"/>
    <w:tmpl w:val="6D548A80"/>
    <w:lvl w:ilvl="0">
      <w:start w:val="1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769" w:hanging="375"/>
      </w:pPr>
      <w:rPr>
        <w:b/>
      </w:rPr>
    </w:lvl>
    <w:lvl w:ilvl="2">
      <w:start w:val="1"/>
      <w:numFmt w:val="decimal"/>
      <w:lvlText w:val="%1.%2.%3"/>
      <w:lvlJc w:val="left"/>
      <w:pPr>
        <w:ind w:left="1508" w:hanging="720"/>
      </w:pPr>
    </w:lvl>
    <w:lvl w:ilvl="3">
      <w:start w:val="1"/>
      <w:numFmt w:val="decimal"/>
      <w:lvlText w:val="%1.%2.%3.%4"/>
      <w:lvlJc w:val="left"/>
      <w:pPr>
        <w:ind w:left="2262" w:hanging="1080"/>
      </w:pPr>
    </w:lvl>
    <w:lvl w:ilvl="4">
      <w:start w:val="1"/>
      <w:numFmt w:val="decimal"/>
      <w:lvlText w:val="%1.%2.%3.%4.%5"/>
      <w:lvlJc w:val="left"/>
      <w:pPr>
        <w:ind w:left="2656" w:hanging="1080"/>
      </w:pPr>
    </w:lvl>
    <w:lvl w:ilvl="5">
      <w:start w:val="1"/>
      <w:numFmt w:val="decimal"/>
      <w:lvlText w:val="%1.%2.%3.%4.%5.%6"/>
      <w:lvlJc w:val="left"/>
      <w:pPr>
        <w:ind w:left="3410" w:hanging="1440"/>
      </w:pPr>
    </w:lvl>
    <w:lvl w:ilvl="6">
      <w:start w:val="1"/>
      <w:numFmt w:val="decimal"/>
      <w:lvlText w:val="%1.%2.%3.%4.%5.%6.%7"/>
      <w:lvlJc w:val="left"/>
      <w:pPr>
        <w:ind w:left="3804" w:hanging="1440"/>
      </w:pPr>
    </w:lvl>
    <w:lvl w:ilvl="7">
      <w:start w:val="1"/>
      <w:numFmt w:val="decimal"/>
      <w:lvlText w:val="%1.%2.%3.%4.%5.%6.%7.%8"/>
      <w:lvlJc w:val="left"/>
      <w:pPr>
        <w:ind w:left="4558" w:hanging="1800"/>
      </w:pPr>
    </w:lvl>
    <w:lvl w:ilvl="8">
      <w:start w:val="1"/>
      <w:numFmt w:val="decimal"/>
      <w:lvlText w:val="%1.%2.%3.%4.%5.%6.%7.%8.%9"/>
      <w:lvlJc w:val="left"/>
      <w:pPr>
        <w:ind w:left="4952" w:hanging="1800"/>
      </w:pPr>
    </w:lvl>
  </w:abstractNum>
  <w:abstractNum w:abstractNumId="5">
    <w:nsid w:val="13FA18AF"/>
    <w:multiLevelType w:val="hybridMultilevel"/>
    <w:tmpl w:val="13E243D6"/>
    <w:lvl w:ilvl="0" w:tplc="965AA03E">
      <w:start w:val="1"/>
      <w:numFmt w:val="upperLetter"/>
      <w:lvlText w:val="%1)"/>
      <w:lvlJc w:val="left"/>
      <w:pPr>
        <w:ind w:left="150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28" w:hanging="360"/>
      </w:pPr>
    </w:lvl>
    <w:lvl w:ilvl="2" w:tplc="0416001B" w:tentative="1">
      <w:start w:val="1"/>
      <w:numFmt w:val="lowerRoman"/>
      <w:lvlText w:val="%3."/>
      <w:lvlJc w:val="right"/>
      <w:pPr>
        <w:ind w:left="2948" w:hanging="180"/>
      </w:pPr>
    </w:lvl>
    <w:lvl w:ilvl="3" w:tplc="0416000F" w:tentative="1">
      <w:start w:val="1"/>
      <w:numFmt w:val="decimal"/>
      <w:lvlText w:val="%4."/>
      <w:lvlJc w:val="left"/>
      <w:pPr>
        <w:ind w:left="3668" w:hanging="360"/>
      </w:pPr>
    </w:lvl>
    <w:lvl w:ilvl="4" w:tplc="04160019" w:tentative="1">
      <w:start w:val="1"/>
      <w:numFmt w:val="lowerLetter"/>
      <w:lvlText w:val="%5."/>
      <w:lvlJc w:val="left"/>
      <w:pPr>
        <w:ind w:left="4388" w:hanging="360"/>
      </w:pPr>
    </w:lvl>
    <w:lvl w:ilvl="5" w:tplc="0416001B" w:tentative="1">
      <w:start w:val="1"/>
      <w:numFmt w:val="lowerRoman"/>
      <w:lvlText w:val="%6."/>
      <w:lvlJc w:val="right"/>
      <w:pPr>
        <w:ind w:left="5108" w:hanging="180"/>
      </w:pPr>
    </w:lvl>
    <w:lvl w:ilvl="6" w:tplc="0416000F" w:tentative="1">
      <w:start w:val="1"/>
      <w:numFmt w:val="decimal"/>
      <w:lvlText w:val="%7."/>
      <w:lvlJc w:val="left"/>
      <w:pPr>
        <w:ind w:left="5828" w:hanging="360"/>
      </w:pPr>
    </w:lvl>
    <w:lvl w:ilvl="7" w:tplc="04160019" w:tentative="1">
      <w:start w:val="1"/>
      <w:numFmt w:val="lowerLetter"/>
      <w:lvlText w:val="%8."/>
      <w:lvlJc w:val="left"/>
      <w:pPr>
        <w:ind w:left="6548" w:hanging="360"/>
      </w:pPr>
    </w:lvl>
    <w:lvl w:ilvl="8" w:tplc="0416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6">
    <w:nsid w:val="15701E21"/>
    <w:multiLevelType w:val="multilevel"/>
    <w:tmpl w:val="356CDE9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03880"/>
    <w:multiLevelType w:val="multilevel"/>
    <w:tmpl w:val="6BDC797A"/>
    <w:lvl w:ilvl="0">
      <w:start w:val="1"/>
      <w:numFmt w:val="decimal"/>
      <w:lvlText w:val="%1"/>
      <w:lvlJc w:val="left"/>
      <w:pPr>
        <w:ind w:left="390" w:hanging="390"/>
      </w:pPr>
      <w:rPr>
        <w:b/>
        <w:color w:val="00000A"/>
        <w:sz w:val="24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ascii="Times New Roman" w:hAnsi="Times New Roman"/>
        <w:b/>
        <w:color w:val="00000A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  <w:color w:val="00000A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color w:val="00000A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  <w:color w:val="00000A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color w:val="00000A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color w:val="00000A"/>
        <w:sz w:val="24"/>
      </w:rPr>
    </w:lvl>
  </w:abstractNum>
  <w:abstractNum w:abstractNumId="8">
    <w:nsid w:val="1D5D3F14"/>
    <w:multiLevelType w:val="multilevel"/>
    <w:tmpl w:val="517C8614"/>
    <w:lvl w:ilvl="0">
      <w:start w:val="1"/>
      <w:numFmt w:val="lowerLetter"/>
      <w:lvlText w:val="%1)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B1440"/>
    <w:multiLevelType w:val="multilevel"/>
    <w:tmpl w:val="302215A2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Calibri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1800" w:hanging="144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2160" w:hanging="180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2520" w:hanging="216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2520" w:hanging="2160"/>
      </w:pPr>
      <w:rPr>
        <w:rFonts w:eastAsia="Calibri"/>
      </w:rPr>
    </w:lvl>
  </w:abstractNum>
  <w:abstractNum w:abstractNumId="10">
    <w:nsid w:val="2079733B"/>
    <w:multiLevelType w:val="multilevel"/>
    <w:tmpl w:val="F0DCBB7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824DA3"/>
    <w:multiLevelType w:val="multilevel"/>
    <w:tmpl w:val="4A10C50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B17D1"/>
    <w:multiLevelType w:val="multilevel"/>
    <w:tmpl w:val="D2BCECE2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769" w:hanging="375"/>
      </w:pPr>
      <w:rPr>
        <w:b/>
      </w:rPr>
    </w:lvl>
    <w:lvl w:ilvl="2">
      <w:start w:val="1"/>
      <w:numFmt w:val="decimal"/>
      <w:lvlText w:val="%1.%2.%3"/>
      <w:lvlJc w:val="left"/>
      <w:pPr>
        <w:ind w:left="1508" w:hanging="720"/>
      </w:pPr>
    </w:lvl>
    <w:lvl w:ilvl="3">
      <w:start w:val="1"/>
      <w:numFmt w:val="decimal"/>
      <w:lvlText w:val="%1.%2.%3.%4"/>
      <w:lvlJc w:val="left"/>
      <w:pPr>
        <w:ind w:left="2262" w:hanging="1080"/>
      </w:pPr>
    </w:lvl>
    <w:lvl w:ilvl="4">
      <w:start w:val="1"/>
      <w:numFmt w:val="decimal"/>
      <w:lvlText w:val="%1.%2.%3.%4.%5"/>
      <w:lvlJc w:val="left"/>
      <w:pPr>
        <w:ind w:left="2656" w:hanging="1080"/>
      </w:pPr>
    </w:lvl>
    <w:lvl w:ilvl="5">
      <w:start w:val="1"/>
      <w:numFmt w:val="decimal"/>
      <w:lvlText w:val="%1.%2.%3.%4.%5.%6"/>
      <w:lvlJc w:val="left"/>
      <w:pPr>
        <w:ind w:left="3410" w:hanging="1440"/>
      </w:pPr>
    </w:lvl>
    <w:lvl w:ilvl="6">
      <w:start w:val="1"/>
      <w:numFmt w:val="decimal"/>
      <w:lvlText w:val="%1.%2.%3.%4.%5.%6.%7"/>
      <w:lvlJc w:val="left"/>
      <w:pPr>
        <w:ind w:left="3804" w:hanging="1440"/>
      </w:pPr>
    </w:lvl>
    <w:lvl w:ilvl="7">
      <w:start w:val="1"/>
      <w:numFmt w:val="decimal"/>
      <w:lvlText w:val="%1.%2.%3.%4.%5.%6.%7.%8"/>
      <w:lvlJc w:val="left"/>
      <w:pPr>
        <w:ind w:left="4558" w:hanging="1800"/>
      </w:pPr>
    </w:lvl>
    <w:lvl w:ilvl="8">
      <w:start w:val="1"/>
      <w:numFmt w:val="decimal"/>
      <w:lvlText w:val="%1.%2.%3.%4.%5.%6.%7.%8.%9"/>
      <w:lvlJc w:val="left"/>
      <w:pPr>
        <w:ind w:left="4952" w:hanging="1800"/>
      </w:pPr>
    </w:lvl>
  </w:abstractNum>
  <w:abstractNum w:abstractNumId="13">
    <w:nsid w:val="34612522"/>
    <w:multiLevelType w:val="multilevel"/>
    <w:tmpl w:val="73F4D2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3B283959"/>
    <w:multiLevelType w:val="multilevel"/>
    <w:tmpl w:val="9E36E44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5">
    <w:nsid w:val="3B6A017A"/>
    <w:multiLevelType w:val="multilevel"/>
    <w:tmpl w:val="C1068CA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D56EEF"/>
    <w:multiLevelType w:val="multilevel"/>
    <w:tmpl w:val="1CB6E79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>
    <w:nsid w:val="3D2A431F"/>
    <w:multiLevelType w:val="multilevel"/>
    <w:tmpl w:val="72B4BE46"/>
    <w:lvl w:ilvl="0">
      <w:start w:val="1"/>
      <w:numFmt w:val="lowerLetter"/>
      <w:lvlText w:val="%1)"/>
      <w:lvlJc w:val="left"/>
      <w:pPr>
        <w:ind w:left="4188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11404F"/>
    <w:multiLevelType w:val="multilevel"/>
    <w:tmpl w:val="BAC233C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BB377A"/>
    <w:multiLevelType w:val="multilevel"/>
    <w:tmpl w:val="211EE498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Courier New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E8563B"/>
    <w:multiLevelType w:val="multilevel"/>
    <w:tmpl w:val="BED8D678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/>
        <w:b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D676E5"/>
    <w:multiLevelType w:val="multilevel"/>
    <w:tmpl w:val="21D8AB24"/>
    <w:lvl w:ilvl="0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76365B7"/>
    <w:multiLevelType w:val="multilevel"/>
    <w:tmpl w:val="1A5453B0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75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23">
    <w:nsid w:val="54267559"/>
    <w:multiLevelType w:val="multilevel"/>
    <w:tmpl w:val="8D240E30"/>
    <w:lvl w:ilvl="0">
      <w:start w:val="1"/>
      <w:numFmt w:val="upperRoman"/>
      <w:lvlText w:val="%1."/>
      <w:lvlJc w:val="left"/>
      <w:pPr>
        <w:ind w:left="2880" w:hanging="72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555E2E68"/>
    <w:multiLevelType w:val="hybridMultilevel"/>
    <w:tmpl w:val="F586D62A"/>
    <w:lvl w:ilvl="0" w:tplc="B9D840B0">
      <w:start w:val="3"/>
      <w:numFmt w:val="decimal"/>
      <w:lvlText w:val="%1."/>
      <w:lvlJc w:val="left"/>
      <w:pPr>
        <w:ind w:left="8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FE9C5F2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DB0046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069A8E5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041261C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4B987F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A31C07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FF0C03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12C6A3E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7A64642"/>
    <w:multiLevelType w:val="multilevel"/>
    <w:tmpl w:val="3E22F9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6">
    <w:nsid w:val="58BE277D"/>
    <w:multiLevelType w:val="multilevel"/>
    <w:tmpl w:val="1C30E0F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5B1B93"/>
    <w:multiLevelType w:val="multilevel"/>
    <w:tmpl w:val="34D6792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01CFE"/>
    <w:multiLevelType w:val="multilevel"/>
    <w:tmpl w:val="B456D282"/>
    <w:lvl w:ilvl="0">
      <w:start w:val="1"/>
      <w:numFmt w:val="upperRoman"/>
      <w:lvlText w:val="%1."/>
      <w:lvlJc w:val="right"/>
      <w:pPr>
        <w:ind w:left="783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9">
    <w:nsid w:val="6C7A4487"/>
    <w:multiLevelType w:val="multilevel"/>
    <w:tmpl w:val="4A703EC8"/>
    <w:lvl w:ilvl="0">
      <w:start w:val="2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D4075CB"/>
    <w:multiLevelType w:val="multilevel"/>
    <w:tmpl w:val="6AA6FD20"/>
    <w:lvl w:ilvl="0">
      <w:start w:val="11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1">
    <w:nsid w:val="717D072D"/>
    <w:multiLevelType w:val="multilevel"/>
    <w:tmpl w:val="E158AC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5E6943"/>
    <w:multiLevelType w:val="multilevel"/>
    <w:tmpl w:val="1A047FBC"/>
    <w:lvl w:ilvl="0">
      <w:start w:val="2"/>
      <w:numFmt w:val="decimal"/>
      <w:lvlText w:val="%1"/>
      <w:lvlJc w:val="left"/>
      <w:pPr>
        <w:ind w:left="720" w:hanging="360"/>
      </w:pPr>
      <w:rPr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ascii="Times New Roman" w:eastAsia="Calibri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1800" w:hanging="144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2160" w:hanging="180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2520" w:hanging="216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2520" w:hanging="2160"/>
      </w:pPr>
      <w:rPr>
        <w:rFonts w:eastAsia="Calibri"/>
      </w:rPr>
    </w:lvl>
  </w:abstractNum>
  <w:abstractNum w:abstractNumId="33">
    <w:nsid w:val="766A17CA"/>
    <w:multiLevelType w:val="multilevel"/>
    <w:tmpl w:val="CBE0FF9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72F50"/>
    <w:multiLevelType w:val="multilevel"/>
    <w:tmpl w:val="8AC2A2F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57429A"/>
    <w:multiLevelType w:val="multilevel"/>
    <w:tmpl w:val="9724CFB4"/>
    <w:lvl w:ilvl="0">
      <w:start w:val="1"/>
      <w:numFmt w:val="lowerLetter"/>
      <w:lvlText w:val="%1)"/>
      <w:lvlJc w:val="left"/>
      <w:pPr>
        <w:ind w:left="659" w:hanging="233"/>
      </w:pPr>
      <w:rPr>
        <w:rFonts w:eastAsia="Arial" w:cs="Arial"/>
        <w:b/>
        <w:bCs/>
        <w:w w:val="99"/>
        <w:sz w:val="16"/>
        <w:szCs w:val="20"/>
      </w:rPr>
    </w:lvl>
    <w:lvl w:ilvl="1">
      <w:start w:val="1"/>
      <w:numFmt w:val="bullet"/>
      <w:lvlText w:val=""/>
      <w:lvlJc w:val="left"/>
      <w:pPr>
        <w:ind w:left="1493" w:hanging="233"/>
      </w:pPr>
      <w:rPr>
        <w:rFonts w:ascii="Symbol" w:hAnsi="Symbol" w:cs="Symbol" w:hint="default"/>
        <w:sz w:val="24"/>
      </w:rPr>
    </w:lvl>
    <w:lvl w:ilvl="2">
      <w:start w:val="1"/>
      <w:numFmt w:val="bullet"/>
      <w:lvlText w:val=""/>
      <w:lvlJc w:val="left"/>
      <w:pPr>
        <w:ind w:left="2440" w:hanging="23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387" w:hanging="23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334" w:hanging="23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281" w:hanging="23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228" w:hanging="23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175" w:hanging="23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122" w:hanging="233"/>
      </w:pPr>
      <w:rPr>
        <w:rFonts w:ascii="Symbol" w:hAnsi="Symbol" w:cs="Symbol" w:hint="default"/>
      </w:rPr>
    </w:lvl>
  </w:abstractNum>
  <w:num w:numId="1">
    <w:abstractNumId w:val="32"/>
  </w:num>
  <w:num w:numId="2">
    <w:abstractNumId w:val="4"/>
  </w:num>
  <w:num w:numId="3">
    <w:abstractNumId w:val="28"/>
  </w:num>
  <w:num w:numId="4">
    <w:abstractNumId w:val="22"/>
  </w:num>
  <w:num w:numId="5">
    <w:abstractNumId w:val="15"/>
  </w:num>
  <w:num w:numId="6">
    <w:abstractNumId w:val="21"/>
  </w:num>
  <w:num w:numId="7">
    <w:abstractNumId w:val="1"/>
  </w:num>
  <w:num w:numId="8">
    <w:abstractNumId w:val="26"/>
  </w:num>
  <w:num w:numId="9">
    <w:abstractNumId w:val="34"/>
  </w:num>
  <w:num w:numId="10">
    <w:abstractNumId w:val="11"/>
  </w:num>
  <w:num w:numId="11">
    <w:abstractNumId w:val="6"/>
  </w:num>
  <w:num w:numId="12">
    <w:abstractNumId w:val="35"/>
  </w:num>
  <w:num w:numId="13">
    <w:abstractNumId w:val="30"/>
  </w:num>
  <w:num w:numId="14">
    <w:abstractNumId w:val="17"/>
  </w:num>
  <w:num w:numId="15">
    <w:abstractNumId w:val="3"/>
  </w:num>
  <w:num w:numId="16">
    <w:abstractNumId w:val="33"/>
  </w:num>
  <w:num w:numId="17">
    <w:abstractNumId w:val="16"/>
  </w:num>
  <w:num w:numId="18">
    <w:abstractNumId w:val="23"/>
  </w:num>
  <w:num w:numId="19">
    <w:abstractNumId w:val="27"/>
  </w:num>
  <w:num w:numId="20">
    <w:abstractNumId w:val="13"/>
  </w:num>
  <w:num w:numId="21">
    <w:abstractNumId w:val="20"/>
  </w:num>
  <w:num w:numId="22">
    <w:abstractNumId w:val="18"/>
  </w:num>
  <w:num w:numId="23">
    <w:abstractNumId w:val="31"/>
  </w:num>
  <w:num w:numId="24">
    <w:abstractNumId w:val="8"/>
  </w:num>
  <w:num w:numId="25">
    <w:abstractNumId w:val="10"/>
  </w:num>
  <w:num w:numId="26">
    <w:abstractNumId w:val="19"/>
  </w:num>
  <w:num w:numId="27">
    <w:abstractNumId w:val="9"/>
  </w:num>
  <w:num w:numId="28">
    <w:abstractNumId w:val="12"/>
  </w:num>
  <w:num w:numId="29">
    <w:abstractNumId w:val="7"/>
  </w:num>
  <w:num w:numId="30">
    <w:abstractNumId w:val="25"/>
  </w:num>
  <w:num w:numId="31">
    <w:abstractNumId w:val="0"/>
  </w:num>
  <w:num w:numId="32">
    <w:abstractNumId w:val="24"/>
  </w:num>
  <w:num w:numId="33">
    <w:abstractNumId w:val="2"/>
  </w:num>
  <w:num w:numId="34">
    <w:abstractNumId w:val="29"/>
  </w:num>
  <w:num w:numId="35">
    <w:abstractNumId w:val="5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E3A"/>
    <w:rsid w:val="00012D39"/>
    <w:rsid w:val="00017DBE"/>
    <w:rsid w:val="00216B44"/>
    <w:rsid w:val="00267487"/>
    <w:rsid w:val="002F3EE7"/>
    <w:rsid w:val="00312D99"/>
    <w:rsid w:val="003C2F57"/>
    <w:rsid w:val="005D1C6F"/>
    <w:rsid w:val="006562A6"/>
    <w:rsid w:val="00712CDE"/>
    <w:rsid w:val="008A1E3A"/>
    <w:rsid w:val="009B66AE"/>
    <w:rsid w:val="00A43379"/>
    <w:rsid w:val="00AB1C0B"/>
    <w:rsid w:val="00AB657C"/>
    <w:rsid w:val="00AF6340"/>
    <w:rsid w:val="00D02211"/>
    <w:rsid w:val="00DE1129"/>
    <w:rsid w:val="00E81C40"/>
    <w:rsid w:val="00F2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uiPriority="0" w:qFormat="1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52C12"/>
    <w:pPr>
      <w:widowControl w:val="0"/>
      <w:suppressAutoHyphens/>
    </w:pPr>
    <w:rPr>
      <w:lang w:val="en-US"/>
    </w:rPr>
  </w:style>
  <w:style w:type="paragraph" w:styleId="Ttulo1">
    <w:name w:val="heading 1"/>
    <w:basedOn w:val="Normal"/>
    <w:link w:val="Ttulo1Char"/>
    <w:uiPriority w:val="1"/>
    <w:qFormat/>
    <w:rsid w:val="004A2A47"/>
    <w:pPr>
      <w:spacing w:before="58"/>
      <w:ind w:left="772"/>
      <w:outlineLvl w:val="0"/>
    </w:pPr>
    <w:rPr>
      <w:rFonts w:ascii="Arial" w:eastAsia="Arial" w:hAnsi="Arial"/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A2A47"/>
    <w:pPr>
      <w:ind w:left="776"/>
      <w:outlineLvl w:val="1"/>
    </w:pPr>
    <w:rPr>
      <w:rFonts w:ascii="Arial" w:eastAsia="Arial" w:hAnsi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4A2A47"/>
    <w:pPr>
      <w:ind w:left="118"/>
      <w:outlineLvl w:val="2"/>
    </w:pPr>
    <w:rPr>
      <w:rFonts w:ascii="Arial" w:eastAsia="Arial" w:hAnsi="Arial"/>
    </w:rPr>
  </w:style>
  <w:style w:type="paragraph" w:styleId="Ttulo4">
    <w:name w:val="heading 4"/>
    <w:basedOn w:val="Normal"/>
    <w:link w:val="Ttulo4Char"/>
    <w:qFormat/>
    <w:rsid w:val="004A2A47"/>
    <w:pPr>
      <w:ind w:left="118"/>
      <w:outlineLvl w:val="3"/>
    </w:pPr>
    <w:rPr>
      <w:rFonts w:ascii="Arial" w:eastAsia="Arial" w:hAnsi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B669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qFormat/>
    <w:rsid w:val="004A2A47"/>
    <w:rPr>
      <w:rFonts w:ascii="Arial" w:eastAsia="Arial" w:hAnsi="Arial"/>
      <w:b/>
      <w:bCs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4A2A47"/>
    <w:rPr>
      <w:rFonts w:ascii="Arial" w:eastAsia="Arial" w:hAnsi="Arial"/>
      <w:b/>
      <w:bCs/>
      <w:sz w:val="24"/>
      <w:szCs w:val="24"/>
      <w:lang w:val="en-US"/>
    </w:rPr>
  </w:style>
  <w:style w:type="character" w:customStyle="1" w:styleId="Ttulo3Char">
    <w:name w:val="Título 3 Char"/>
    <w:basedOn w:val="Fontepargpadro"/>
    <w:link w:val="Ttulo3"/>
    <w:uiPriority w:val="9"/>
    <w:qFormat/>
    <w:rsid w:val="004A2A47"/>
    <w:rPr>
      <w:rFonts w:ascii="Arial" w:eastAsia="Arial" w:hAnsi="Arial"/>
      <w:lang w:val="en-US"/>
    </w:rPr>
  </w:style>
  <w:style w:type="character" w:customStyle="1" w:styleId="Ttulo4Char">
    <w:name w:val="Título 4 Char"/>
    <w:basedOn w:val="Fontepargpadro"/>
    <w:link w:val="Ttulo4"/>
    <w:uiPriority w:val="1"/>
    <w:qFormat/>
    <w:rsid w:val="004A2A47"/>
    <w:rPr>
      <w:rFonts w:ascii="Arial" w:eastAsia="Arial" w:hAnsi="Arial"/>
      <w:b/>
      <w:bCs/>
      <w:sz w:val="20"/>
      <w:szCs w:val="20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A2A47"/>
    <w:rPr>
      <w:rFonts w:ascii="Arial" w:eastAsia="Arial" w:hAnsi="Arial"/>
      <w:sz w:val="20"/>
      <w:szCs w:val="20"/>
      <w:lang w:val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A2A47"/>
    <w:rPr>
      <w:rFonts w:ascii="Tahoma" w:hAnsi="Tahoma" w:cs="Tahoma"/>
      <w:sz w:val="16"/>
      <w:szCs w:val="16"/>
      <w:lang w:val="en-US"/>
    </w:rPr>
  </w:style>
  <w:style w:type="character" w:customStyle="1" w:styleId="LinkdaInternet">
    <w:name w:val="Link da Internet"/>
    <w:basedOn w:val="Fontepargpadro"/>
    <w:unhideWhenUsed/>
    <w:qFormat/>
    <w:rsid w:val="004A2A47"/>
    <w:rPr>
      <w:color w:val="0000FF" w:themeColor="hyperlink"/>
      <w:u w:val="single"/>
    </w:rPr>
  </w:style>
  <w:style w:type="character" w:styleId="nfase">
    <w:name w:val="Emphasis"/>
    <w:uiPriority w:val="20"/>
    <w:qFormat/>
    <w:rsid w:val="004A2A47"/>
    <w:rPr>
      <w:i/>
      <w:iCs/>
    </w:rPr>
  </w:style>
  <w:style w:type="character" w:customStyle="1" w:styleId="TextosemFormataoChar">
    <w:name w:val="Texto sem Formatação Char"/>
    <w:basedOn w:val="Fontepargpadro"/>
    <w:link w:val="TextosemFormatao"/>
    <w:qFormat/>
    <w:rsid w:val="004A2A4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A2A47"/>
    <w:rPr>
      <w:lang w:val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4A2A47"/>
    <w:rPr>
      <w:lang w:val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A47"/>
    <w:rPr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4A2A47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4A2A47"/>
    <w:rPr>
      <w:sz w:val="20"/>
      <w:szCs w:val="20"/>
      <w:lang w:val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4A2A47"/>
    <w:rPr>
      <w:b/>
      <w:bCs/>
      <w:sz w:val="20"/>
      <w:szCs w:val="20"/>
      <w:lang w:val="en-US"/>
    </w:rPr>
  </w:style>
  <w:style w:type="character" w:customStyle="1" w:styleId="style141">
    <w:name w:val="style141"/>
    <w:qFormat/>
    <w:rsid w:val="00CA4558"/>
    <w:rPr>
      <w:sz w:val="18"/>
      <w:szCs w:val="18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2C18D4"/>
    <w:rPr>
      <w:color w:val="800080" w:themeColor="followedHyperlink"/>
      <w:u w:val="single"/>
    </w:rPr>
  </w:style>
  <w:style w:type="character" w:customStyle="1" w:styleId="PargrafodaListaChar">
    <w:name w:val="Parágrafo da Lista Char"/>
    <w:link w:val="PargrafodaLista"/>
    <w:qFormat/>
    <w:rsid w:val="00832D4C"/>
    <w:rPr>
      <w:lang w:val="en-US"/>
    </w:rPr>
  </w:style>
  <w:style w:type="character" w:customStyle="1" w:styleId="Fontepargpadro1">
    <w:name w:val="Fonte parág. padrão1"/>
    <w:qFormat/>
    <w:rsid w:val="00A00B7A"/>
  </w:style>
  <w:style w:type="character" w:customStyle="1" w:styleId="nfaseforte">
    <w:name w:val="Ênfase forte"/>
    <w:qFormat/>
    <w:rsid w:val="0089234C"/>
    <w:rPr>
      <w:b/>
      <w:bCs/>
    </w:rPr>
  </w:style>
  <w:style w:type="character" w:customStyle="1" w:styleId="fontstyle21">
    <w:name w:val="fontstyle21"/>
    <w:basedOn w:val="Fontepargpadro"/>
    <w:qFormat/>
    <w:rsid w:val="009F7E2E"/>
    <w:rPr>
      <w:rFonts w:ascii="Century Gothic" w:hAnsi="Century Gothic"/>
      <w:b w:val="0"/>
      <w:bCs w:val="0"/>
      <w:i w:val="0"/>
      <w:iCs w:val="0"/>
      <w:color w:val="000000"/>
      <w:sz w:val="20"/>
      <w:szCs w:val="20"/>
    </w:rPr>
  </w:style>
  <w:style w:type="character" w:customStyle="1" w:styleId="Ttulo5Char">
    <w:name w:val="Título 5 Char"/>
    <w:basedOn w:val="Fontepargpadro"/>
    <w:link w:val="Ttulo5"/>
    <w:uiPriority w:val="9"/>
    <w:qFormat/>
    <w:rsid w:val="002B669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fontstyle01">
    <w:name w:val="fontstyle01"/>
    <w:qFormat/>
    <w:rsid w:val="00C20A35"/>
    <w:rPr>
      <w:rFonts w:ascii="Times-Roman;Times New Roman" w:hAnsi="Times-Roman;Times New Roman" w:cs="Times New Roman"/>
      <w:color w:val="000000"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ascii="Times New Roman" w:eastAsia="Calibri" w:hAnsi="Times New Roman"/>
      <w:b w:val="0"/>
      <w:sz w:val="24"/>
    </w:rPr>
  </w:style>
  <w:style w:type="character" w:customStyle="1" w:styleId="ListLabel4">
    <w:name w:val="ListLabel 4"/>
    <w:qFormat/>
    <w:rPr>
      <w:rFonts w:eastAsia="Calibri"/>
    </w:rPr>
  </w:style>
  <w:style w:type="character" w:customStyle="1" w:styleId="ListLabel5">
    <w:name w:val="ListLabel 5"/>
    <w:qFormat/>
    <w:rPr>
      <w:rFonts w:eastAsia="Calibri"/>
    </w:rPr>
  </w:style>
  <w:style w:type="character" w:customStyle="1" w:styleId="ListLabel6">
    <w:name w:val="ListLabel 6"/>
    <w:qFormat/>
    <w:rPr>
      <w:rFonts w:eastAsia="Calibri"/>
    </w:rPr>
  </w:style>
  <w:style w:type="character" w:customStyle="1" w:styleId="ListLabel7">
    <w:name w:val="ListLabel 7"/>
    <w:qFormat/>
    <w:rPr>
      <w:rFonts w:eastAsia="Calibri"/>
    </w:rPr>
  </w:style>
  <w:style w:type="character" w:customStyle="1" w:styleId="ListLabel8">
    <w:name w:val="ListLabel 8"/>
    <w:qFormat/>
    <w:rPr>
      <w:rFonts w:eastAsia="Calibri"/>
    </w:rPr>
  </w:style>
  <w:style w:type="character" w:customStyle="1" w:styleId="ListLabel9">
    <w:name w:val="ListLabel 9"/>
    <w:qFormat/>
    <w:rPr>
      <w:rFonts w:eastAsia="Calibri"/>
    </w:rPr>
  </w:style>
  <w:style w:type="character" w:customStyle="1" w:styleId="ListLabel10">
    <w:name w:val="ListLabel 10"/>
    <w:qFormat/>
    <w:rPr>
      <w:rFonts w:eastAsia="Calibri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ascii="Times New Roman" w:hAnsi="Times New Roman"/>
      <w:b w:val="0"/>
      <w:sz w:val="24"/>
    </w:rPr>
  </w:style>
  <w:style w:type="character" w:customStyle="1" w:styleId="ListLabel13">
    <w:name w:val="ListLabel 13"/>
    <w:qFormat/>
    <w:rPr>
      <w:rFonts w:ascii="Times New Roman" w:hAnsi="Times New Roman" w:cs="Times New Roman"/>
      <w:b w:val="0"/>
      <w:sz w:val="24"/>
      <w:szCs w:val="24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  <w:rPr>
      <w:b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rFonts w:ascii="Times New Roman" w:hAnsi="Times New Roman"/>
      <w:b/>
      <w:sz w:val="24"/>
    </w:rPr>
  </w:style>
  <w:style w:type="character" w:customStyle="1" w:styleId="ListLabel23">
    <w:name w:val="ListLabel 23"/>
    <w:qFormat/>
    <w:rPr>
      <w:rFonts w:ascii="Times New Roman" w:hAnsi="Times New Roman"/>
      <w:b/>
      <w:sz w:val="24"/>
    </w:rPr>
  </w:style>
  <w:style w:type="character" w:customStyle="1" w:styleId="ListLabel24">
    <w:name w:val="ListLabel 24"/>
    <w:qFormat/>
    <w:rPr>
      <w:rFonts w:ascii="Times New Roman" w:hAnsi="Times New Roman"/>
      <w:b/>
      <w:sz w:val="24"/>
    </w:rPr>
  </w:style>
  <w:style w:type="character" w:customStyle="1" w:styleId="ListLabel25">
    <w:name w:val="ListLabel 25"/>
    <w:qFormat/>
    <w:rPr>
      <w:rFonts w:ascii="Times New Roman" w:hAnsi="Times New Roman"/>
      <w:b/>
      <w:sz w:val="24"/>
    </w:rPr>
  </w:style>
  <w:style w:type="character" w:customStyle="1" w:styleId="ListLabel26">
    <w:name w:val="ListLabel 26"/>
    <w:qFormat/>
    <w:rPr>
      <w:rFonts w:ascii="Times New Roman" w:hAnsi="Times New Roman"/>
      <w:b/>
      <w:sz w:val="24"/>
    </w:rPr>
  </w:style>
  <w:style w:type="character" w:customStyle="1" w:styleId="ListLabel27">
    <w:name w:val="ListLabel 27"/>
    <w:qFormat/>
    <w:rPr>
      <w:rFonts w:ascii="Times New Roman" w:hAnsi="Times New Roman"/>
      <w:b/>
      <w:sz w:val="24"/>
    </w:rPr>
  </w:style>
  <w:style w:type="character" w:customStyle="1" w:styleId="ListLabel28">
    <w:name w:val="ListLabel 28"/>
    <w:qFormat/>
    <w:rPr>
      <w:rFonts w:ascii="Times New Roman" w:hAnsi="Times New Roman"/>
      <w:b/>
      <w:sz w:val="24"/>
    </w:rPr>
  </w:style>
  <w:style w:type="character" w:customStyle="1" w:styleId="ListLabel29">
    <w:name w:val="ListLabel 29"/>
    <w:qFormat/>
    <w:rPr>
      <w:rFonts w:eastAsia="Arial" w:cs="Arial"/>
      <w:b/>
      <w:bCs/>
      <w:w w:val="99"/>
      <w:sz w:val="16"/>
      <w:szCs w:val="20"/>
    </w:rPr>
  </w:style>
  <w:style w:type="character" w:customStyle="1" w:styleId="ListLabel30">
    <w:name w:val="ListLabel 30"/>
    <w:qFormat/>
    <w:rPr>
      <w:rFonts w:ascii="Times New Roman" w:hAnsi="Times New Roman" w:cs="Symbol"/>
      <w:sz w:val="24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ascii="Times New Roman" w:hAnsi="Times New Roman"/>
      <w:b/>
      <w:sz w:val="24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ascii="Times New Roman" w:hAnsi="Times New Roman"/>
      <w:b/>
      <w:sz w:val="24"/>
    </w:rPr>
  </w:style>
  <w:style w:type="character" w:customStyle="1" w:styleId="ListLabel41">
    <w:name w:val="ListLabel 41"/>
    <w:qFormat/>
    <w:rPr>
      <w:rFonts w:ascii="Times New Roman" w:hAnsi="Times New Roman"/>
      <w:b w:val="0"/>
      <w:sz w:val="24"/>
    </w:rPr>
  </w:style>
  <w:style w:type="character" w:customStyle="1" w:styleId="ListLabel42">
    <w:name w:val="ListLabel 42"/>
    <w:qFormat/>
    <w:rPr>
      <w:rFonts w:ascii="Times New Roman" w:hAnsi="Times New Roman"/>
      <w:b w:val="0"/>
      <w:sz w:val="24"/>
    </w:rPr>
  </w:style>
  <w:style w:type="character" w:customStyle="1" w:styleId="ListLabel43">
    <w:name w:val="ListLabel 43"/>
    <w:qFormat/>
    <w:rPr>
      <w:rFonts w:ascii="Times New Roman" w:hAnsi="Times New Roman"/>
      <w:b/>
      <w:sz w:val="24"/>
    </w:rPr>
  </w:style>
  <w:style w:type="character" w:customStyle="1" w:styleId="ListLabel44">
    <w:name w:val="ListLabel 44"/>
    <w:qFormat/>
    <w:rPr>
      <w:rFonts w:ascii="Times New Roman" w:hAnsi="Times New Roman" w:cs="Times New Roman"/>
      <w:b/>
      <w:sz w:val="24"/>
      <w:szCs w:val="20"/>
    </w:rPr>
  </w:style>
  <w:style w:type="character" w:customStyle="1" w:styleId="ListLabel45">
    <w:name w:val="ListLabel 45"/>
    <w:qFormat/>
    <w:rPr>
      <w:rFonts w:ascii="Times New Roman" w:hAnsi="Times New Roman"/>
      <w:b/>
      <w:sz w:val="24"/>
      <w:szCs w:val="24"/>
    </w:rPr>
  </w:style>
  <w:style w:type="character" w:customStyle="1" w:styleId="ListLabel46">
    <w:name w:val="ListLabel 46"/>
    <w:qFormat/>
    <w:rPr>
      <w:b/>
      <w:sz w:val="24"/>
      <w:szCs w:val="24"/>
    </w:rPr>
  </w:style>
  <w:style w:type="character" w:customStyle="1" w:styleId="ListLabel47">
    <w:name w:val="ListLabel 47"/>
    <w:qFormat/>
    <w:rPr>
      <w:rFonts w:ascii="Times New Roman" w:hAnsi="Times New Roman"/>
      <w:b/>
      <w:sz w:val="24"/>
      <w:szCs w:val="24"/>
    </w:rPr>
  </w:style>
  <w:style w:type="character" w:customStyle="1" w:styleId="ListLabel48">
    <w:name w:val="ListLabel 48"/>
    <w:qFormat/>
    <w:rPr>
      <w:rFonts w:ascii="Times New Roman" w:hAnsi="Times New Roman" w:cs="Courier New"/>
      <w:b/>
      <w:sz w:val="24"/>
    </w:rPr>
  </w:style>
  <w:style w:type="character" w:customStyle="1" w:styleId="ListLabel49">
    <w:name w:val="ListLabel 49"/>
    <w:qFormat/>
    <w:rPr>
      <w:rFonts w:ascii="Times New Roman" w:hAnsi="Times New Roman"/>
      <w:b w:val="0"/>
      <w:sz w:val="24"/>
    </w:rPr>
  </w:style>
  <w:style w:type="character" w:customStyle="1" w:styleId="ListLabel50">
    <w:name w:val="ListLabel 50"/>
    <w:qFormat/>
    <w:rPr>
      <w:rFonts w:eastAsia="Calibri"/>
      <w:b/>
    </w:rPr>
  </w:style>
  <w:style w:type="character" w:customStyle="1" w:styleId="ListLabel51">
    <w:name w:val="ListLabel 51"/>
    <w:qFormat/>
    <w:rPr>
      <w:rFonts w:eastAsia="Calibri"/>
    </w:rPr>
  </w:style>
  <w:style w:type="character" w:customStyle="1" w:styleId="ListLabel52">
    <w:name w:val="ListLabel 52"/>
    <w:qFormat/>
    <w:rPr>
      <w:rFonts w:eastAsia="Calibri"/>
    </w:rPr>
  </w:style>
  <w:style w:type="character" w:customStyle="1" w:styleId="ListLabel53">
    <w:name w:val="ListLabel 53"/>
    <w:qFormat/>
    <w:rPr>
      <w:rFonts w:eastAsia="Calibri"/>
    </w:rPr>
  </w:style>
  <w:style w:type="character" w:customStyle="1" w:styleId="ListLabel54">
    <w:name w:val="ListLabel 54"/>
    <w:qFormat/>
    <w:rPr>
      <w:rFonts w:eastAsia="Calibri"/>
    </w:rPr>
  </w:style>
  <w:style w:type="character" w:customStyle="1" w:styleId="ListLabel55">
    <w:name w:val="ListLabel 55"/>
    <w:qFormat/>
    <w:rPr>
      <w:rFonts w:eastAsia="Calibri"/>
    </w:rPr>
  </w:style>
  <w:style w:type="character" w:customStyle="1" w:styleId="ListLabel56">
    <w:name w:val="ListLabel 56"/>
    <w:qFormat/>
    <w:rPr>
      <w:rFonts w:eastAsia="Calibri"/>
    </w:rPr>
  </w:style>
  <w:style w:type="character" w:customStyle="1" w:styleId="ListLabel57">
    <w:name w:val="ListLabel 57"/>
    <w:qFormat/>
    <w:rPr>
      <w:rFonts w:eastAsia="Calibri"/>
    </w:rPr>
  </w:style>
  <w:style w:type="character" w:customStyle="1" w:styleId="ListLabel58">
    <w:name w:val="ListLabel 58"/>
    <w:qFormat/>
    <w:rPr>
      <w:b/>
    </w:rPr>
  </w:style>
  <w:style w:type="character" w:customStyle="1" w:styleId="ListLabel59">
    <w:name w:val="ListLabel 59"/>
    <w:qFormat/>
    <w:rPr>
      <w:bCs/>
    </w:rPr>
  </w:style>
  <w:style w:type="character" w:customStyle="1" w:styleId="ListLabel60">
    <w:name w:val="ListLabel 60"/>
    <w:qFormat/>
    <w:rPr>
      <w:rFonts w:cs="Arial"/>
      <w:b w:val="0"/>
      <w:bCs w:val="0"/>
      <w:i w:val="0"/>
      <w:iCs w:val="0"/>
      <w:sz w:val="24"/>
      <w:szCs w:val="24"/>
    </w:rPr>
  </w:style>
  <w:style w:type="character" w:customStyle="1" w:styleId="ListLabel61">
    <w:name w:val="ListLabel 61"/>
    <w:qFormat/>
    <w:rPr>
      <w:bCs/>
    </w:rPr>
  </w:style>
  <w:style w:type="character" w:customStyle="1" w:styleId="ListLabel62">
    <w:name w:val="ListLabel 62"/>
    <w:qFormat/>
    <w:rPr>
      <w:rFonts w:cs="Arial"/>
      <w:b w:val="0"/>
      <w:bCs w:val="0"/>
      <w:i w:val="0"/>
      <w:iCs w:val="0"/>
      <w:sz w:val="24"/>
      <w:szCs w:val="24"/>
    </w:rPr>
  </w:style>
  <w:style w:type="character" w:customStyle="1" w:styleId="ListLabel63">
    <w:name w:val="ListLabel 63"/>
    <w:qFormat/>
    <w:rPr>
      <w:bCs/>
    </w:rPr>
  </w:style>
  <w:style w:type="character" w:customStyle="1" w:styleId="ListLabel64">
    <w:name w:val="ListLabel 64"/>
    <w:qFormat/>
    <w:rPr>
      <w:rFonts w:cs="Arial"/>
      <w:b w:val="0"/>
      <w:bCs w:val="0"/>
      <w:i w:val="0"/>
      <w:iCs w:val="0"/>
      <w:sz w:val="24"/>
      <w:szCs w:val="24"/>
    </w:rPr>
  </w:style>
  <w:style w:type="character" w:customStyle="1" w:styleId="ListLabel65">
    <w:name w:val="ListLabel 65"/>
    <w:qFormat/>
    <w:rPr>
      <w:rFonts w:cs="Liberation Sans"/>
      <w:b/>
      <w:strike w:val="0"/>
      <w:dstrike w:val="0"/>
      <w:sz w:val="24"/>
    </w:rPr>
  </w:style>
  <w:style w:type="character" w:customStyle="1" w:styleId="ListLabel66">
    <w:name w:val="ListLabel 66"/>
    <w:qFormat/>
    <w:rPr>
      <w:rFonts w:eastAsia="SimSun" w:cs="Arial"/>
      <w:b/>
      <w:bCs/>
      <w:i w:val="0"/>
      <w:iCs/>
      <w:strike w:val="0"/>
      <w:dstrike w:val="0"/>
      <w:color w:val="000000"/>
      <w:sz w:val="24"/>
      <w:szCs w:val="24"/>
      <w:u w:val="none"/>
      <w:lang w:bidi="hi-IN"/>
    </w:rPr>
  </w:style>
  <w:style w:type="character" w:customStyle="1" w:styleId="ListLabel67">
    <w:name w:val="ListLabel 67"/>
    <w:qFormat/>
    <w:rPr>
      <w:rFonts w:eastAsia="SimSun" w:cs="Arial"/>
      <w:b/>
      <w:i/>
      <w:iCs/>
      <w:strike w:val="0"/>
      <w:dstrike w:val="0"/>
      <w:sz w:val="24"/>
      <w:szCs w:val="24"/>
      <w:u w:val="none"/>
      <w:lang w:bidi="hi-IN"/>
    </w:rPr>
  </w:style>
  <w:style w:type="character" w:customStyle="1" w:styleId="ListLabel68">
    <w:name w:val="ListLabel 68"/>
    <w:qFormat/>
    <w:rPr>
      <w:b w:val="0"/>
      <w:strike w:val="0"/>
      <w:dstrike w:val="0"/>
    </w:rPr>
  </w:style>
  <w:style w:type="character" w:customStyle="1" w:styleId="ListLabel69">
    <w:name w:val="ListLabel 69"/>
    <w:qFormat/>
    <w:rPr>
      <w:strike w:val="0"/>
      <w:dstrike w:val="0"/>
    </w:rPr>
  </w:style>
  <w:style w:type="character" w:customStyle="1" w:styleId="ListLabel70">
    <w:name w:val="ListLabel 70"/>
    <w:qFormat/>
    <w:rPr>
      <w:strike w:val="0"/>
      <w:dstrike w:val="0"/>
    </w:rPr>
  </w:style>
  <w:style w:type="character" w:customStyle="1" w:styleId="ListLabel71">
    <w:name w:val="ListLabel 71"/>
    <w:qFormat/>
    <w:rPr>
      <w:strike w:val="0"/>
      <w:dstrike w:val="0"/>
    </w:rPr>
  </w:style>
  <w:style w:type="character" w:customStyle="1" w:styleId="ListLabel72">
    <w:name w:val="ListLabel 72"/>
    <w:qFormat/>
    <w:rPr>
      <w:strike w:val="0"/>
      <w:dstrike w:val="0"/>
    </w:rPr>
  </w:style>
  <w:style w:type="character" w:customStyle="1" w:styleId="ListLabel73">
    <w:name w:val="ListLabel 73"/>
    <w:qFormat/>
    <w:rPr>
      <w:strike w:val="0"/>
      <w:dstrike w:val="0"/>
    </w:rPr>
  </w:style>
  <w:style w:type="character" w:customStyle="1" w:styleId="ListLabel74">
    <w:name w:val="ListLabel 74"/>
    <w:qFormat/>
    <w:rPr>
      <w:rFonts w:eastAsia="SimSun"/>
    </w:rPr>
  </w:style>
  <w:style w:type="character" w:customStyle="1" w:styleId="ListLabel75">
    <w:name w:val="ListLabel 75"/>
    <w:qFormat/>
    <w:rPr>
      <w:rFonts w:eastAsia="SimSun"/>
    </w:rPr>
  </w:style>
  <w:style w:type="character" w:customStyle="1" w:styleId="ListLabel76">
    <w:name w:val="ListLabel 76"/>
    <w:qFormat/>
    <w:rPr>
      <w:rFonts w:eastAsia="SimSun"/>
    </w:rPr>
  </w:style>
  <w:style w:type="character" w:customStyle="1" w:styleId="ListLabel77">
    <w:name w:val="ListLabel 77"/>
    <w:qFormat/>
    <w:rPr>
      <w:rFonts w:eastAsia="SimSun"/>
    </w:rPr>
  </w:style>
  <w:style w:type="character" w:customStyle="1" w:styleId="ListLabel78">
    <w:name w:val="ListLabel 78"/>
    <w:qFormat/>
    <w:rPr>
      <w:rFonts w:eastAsia="SimSun"/>
    </w:rPr>
  </w:style>
  <w:style w:type="character" w:customStyle="1" w:styleId="ListLabel79">
    <w:name w:val="ListLabel 79"/>
    <w:qFormat/>
    <w:rPr>
      <w:rFonts w:eastAsia="SimSun"/>
    </w:rPr>
  </w:style>
  <w:style w:type="character" w:customStyle="1" w:styleId="ListLabel80">
    <w:name w:val="ListLabel 80"/>
    <w:qFormat/>
    <w:rPr>
      <w:rFonts w:eastAsia="SimSun"/>
    </w:rPr>
  </w:style>
  <w:style w:type="character" w:customStyle="1" w:styleId="ListLabel81">
    <w:name w:val="ListLabel 81"/>
    <w:qFormat/>
    <w:rPr>
      <w:rFonts w:eastAsia="SimSun"/>
    </w:rPr>
  </w:style>
  <w:style w:type="character" w:customStyle="1" w:styleId="ListLabel82">
    <w:name w:val="ListLabel 82"/>
    <w:qFormat/>
    <w:rPr>
      <w:rFonts w:eastAsia="SimSun"/>
    </w:rPr>
  </w:style>
  <w:style w:type="character" w:customStyle="1" w:styleId="ListLabel83">
    <w:name w:val="ListLabel 83"/>
    <w:qFormat/>
    <w:rPr>
      <w:b/>
      <w:color w:val="00000A"/>
      <w:sz w:val="24"/>
    </w:rPr>
  </w:style>
  <w:style w:type="character" w:customStyle="1" w:styleId="ListLabel84">
    <w:name w:val="ListLabel 84"/>
    <w:qFormat/>
    <w:rPr>
      <w:rFonts w:ascii="Times New Roman" w:hAnsi="Times New Roman"/>
      <w:b/>
      <w:color w:val="00000A"/>
      <w:sz w:val="24"/>
    </w:rPr>
  </w:style>
  <w:style w:type="character" w:customStyle="1" w:styleId="ListLabel85">
    <w:name w:val="ListLabel 85"/>
    <w:qFormat/>
    <w:rPr>
      <w:b/>
      <w:color w:val="00000A"/>
      <w:sz w:val="24"/>
    </w:rPr>
  </w:style>
  <w:style w:type="character" w:customStyle="1" w:styleId="ListLabel86">
    <w:name w:val="ListLabel 86"/>
    <w:qFormat/>
    <w:rPr>
      <w:b/>
      <w:color w:val="00000A"/>
      <w:sz w:val="24"/>
    </w:rPr>
  </w:style>
  <w:style w:type="character" w:customStyle="1" w:styleId="ListLabel87">
    <w:name w:val="ListLabel 87"/>
    <w:qFormat/>
    <w:rPr>
      <w:b/>
      <w:color w:val="00000A"/>
      <w:sz w:val="24"/>
    </w:rPr>
  </w:style>
  <w:style w:type="character" w:customStyle="1" w:styleId="ListLabel88">
    <w:name w:val="ListLabel 88"/>
    <w:qFormat/>
    <w:rPr>
      <w:b/>
      <w:color w:val="00000A"/>
      <w:sz w:val="24"/>
    </w:rPr>
  </w:style>
  <w:style w:type="character" w:customStyle="1" w:styleId="ListLabel89">
    <w:name w:val="ListLabel 89"/>
    <w:qFormat/>
    <w:rPr>
      <w:b/>
      <w:color w:val="00000A"/>
      <w:sz w:val="24"/>
    </w:rPr>
  </w:style>
  <w:style w:type="character" w:customStyle="1" w:styleId="ListLabel90">
    <w:name w:val="ListLabel 90"/>
    <w:qFormat/>
    <w:rPr>
      <w:b/>
      <w:color w:val="00000A"/>
      <w:sz w:val="24"/>
    </w:rPr>
  </w:style>
  <w:style w:type="character" w:customStyle="1" w:styleId="ListLabel91">
    <w:name w:val="ListLabel 91"/>
    <w:qFormat/>
    <w:rPr>
      <w:b/>
      <w:color w:val="00000A"/>
      <w:sz w:val="24"/>
    </w:rPr>
  </w:style>
  <w:style w:type="character" w:customStyle="1" w:styleId="ListLabel92">
    <w:name w:val="ListLabel 92"/>
    <w:qFormat/>
    <w:rPr>
      <w:rFonts w:ascii="Times New Roman" w:hAnsi="Times New Roman" w:cs="Times New Roman"/>
      <w:sz w:val="24"/>
      <w:szCs w:val="24"/>
      <w:lang w:val="pt-BR"/>
    </w:rPr>
  </w:style>
  <w:style w:type="character" w:customStyle="1" w:styleId="ListLabel93">
    <w:name w:val="ListLabel 93"/>
    <w:qFormat/>
    <w:rPr>
      <w:rFonts w:ascii="Times New Roman" w:hAnsi="Times New Roman" w:cs="Times New Roman"/>
      <w:b/>
      <w:sz w:val="24"/>
      <w:szCs w:val="24"/>
      <w:lang w:val="pt-PT" w:eastAsia="pt-BR"/>
    </w:rPr>
  </w:style>
  <w:style w:type="character" w:customStyle="1" w:styleId="ListLabel94">
    <w:name w:val="ListLabel 94"/>
    <w:qFormat/>
    <w:rPr>
      <w:rFonts w:ascii="Times New Roman" w:hAnsi="Times New Roman" w:cs="Times New Roman"/>
      <w:b w:val="0"/>
      <w:sz w:val="24"/>
      <w:szCs w:val="24"/>
      <w:lang w:val="pt-BR"/>
    </w:rPr>
  </w:style>
  <w:style w:type="character" w:customStyle="1" w:styleId="ListLabel95">
    <w:name w:val="ListLabel 95"/>
    <w:qFormat/>
    <w:rPr>
      <w:rFonts w:ascii="Times New Roman" w:eastAsia="Arial" w:hAnsi="Times New Roman" w:cs="Times New Roman"/>
      <w:bCs/>
      <w:sz w:val="24"/>
      <w:szCs w:val="24"/>
      <w:lang w:val="pt-BR"/>
    </w:rPr>
  </w:style>
  <w:style w:type="character" w:customStyle="1" w:styleId="ListLabel96">
    <w:name w:val="ListLabel 96"/>
    <w:qFormat/>
    <w:rPr>
      <w:rFonts w:ascii="Times New Roman" w:eastAsia="Arial" w:hAnsi="Times New Roman" w:cs="Times New Roman"/>
      <w:color w:val="0000FF"/>
      <w:sz w:val="24"/>
      <w:szCs w:val="24"/>
      <w:highlight w:val="white"/>
      <w:u w:val="single"/>
    </w:rPr>
  </w:style>
  <w:style w:type="character" w:customStyle="1" w:styleId="ListLabel97">
    <w:name w:val="ListLabel 97"/>
    <w:qFormat/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4A2A47"/>
    <w:pPr>
      <w:ind w:left="118" w:hanging="634"/>
    </w:pPr>
    <w:rPr>
      <w:rFonts w:ascii="Arial" w:eastAsia="Arial" w:hAnsi="Arial"/>
      <w:sz w:val="20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4A2A47"/>
    <w:pPr>
      <w:widowControl/>
      <w:spacing w:after="240"/>
      <w:jc w:val="both"/>
    </w:pPr>
    <w:rPr>
      <w:rFonts w:ascii="Courier New" w:eastAsia="Times New Roman" w:hAnsi="Courier New" w:cs="Times New Roman"/>
      <w:szCs w:val="20"/>
      <w:u w:val="single"/>
      <w:lang w:val="pt-BR" w:eastAsia="pt-BR"/>
    </w:rPr>
  </w:style>
  <w:style w:type="paragraph" w:customStyle="1" w:styleId="ndice">
    <w:name w:val="Índice"/>
    <w:basedOn w:val="Normal"/>
    <w:qFormat/>
    <w:rsid w:val="00235265"/>
    <w:pPr>
      <w:suppressLineNumbers/>
    </w:pPr>
    <w:rPr>
      <w:rFonts w:ascii="Calibri" w:eastAsia="Calibri" w:hAnsi="Calibri" w:cs="Arial"/>
      <w:color w:val="00000A"/>
    </w:rPr>
  </w:style>
  <w:style w:type="paragraph" w:styleId="PargrafodaLista">
    <w:name w:val="List Paragraph"/>
    <w:basedOn w:val="Normal"/>
    <w:link w:val="PargrafodaListaChar"/>
    <w:uiPriority w:val="34"/>
    <w:qFormat/>
    <w:rsid w:val="004A2A47"/>
  </w:style>
  <w:style w:type="paragraph" w:customStyle="1" w:styleId="TableParagraph">
    <w:name w:val="Table Paragraph"/>
    <w:basedOn w:val="Normal"/>
    <w:qFormat/>
    <w:rsid w:val="004A2A4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A2A47"/>
    <w:rPr>
      <w:rFonts w:ascii="Tahoma" w:hAnsi="Tahoma" w:cs="Tahoma"/>
      <w:sz w:val="16"/>
      <w:szCs w:val="16"/>
    </w:rPr>
  </w:style>
  <w:style w:type="paragraph" w:customStyle="1" w:styleId="WW-Textosimples">
    <w:name w:val="WW-Texto simples"/>
    <w:basedOn w:val="Normal"/>
    <w:uiPriority w:val="99"/>
    <w:qFormat/>
    <w:rsid w:val="004A2A47"/>
    <w:pPr>
      <w:widowControl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NormalWeb">
    <w:name w:val="Normal (Web)"/>
    <w:basedOn w:val="Normal"/>
    <w:qFormat/>
    <w:rsid w:val="004A2A47"/>
    <w:pPr>
      <w:widowControl/>
      <w:spacing w:beforeAutospacing="1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qFormat/>
    <w:rsid w:val="004A2A47"/>
    <w:pPr>
      <w:widowControl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A252575">
    <w:name w:val="_A252575"/>
    <w:basedOn w:val="Normal"/>
    <w:uiPriority w:val="99"/>
    <w:qFormat/>
    <w:rsid w:val="004A2A47"/>
    <w:pPr>
      <w:widowControl/>
      <w:ind w:left="3456" w:firstLine="3456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A321065">
    <w:name w:val="_A321065"/>
    <w:basedOn w:val="Normal"/>
    <w:qFormat/>
    <w:rsid w:val="004A2A47"/>
    <w:pPr>
      <w:widowControl/>
      <w:ind w:left="1296" w:right="1440" w:firstLine="4464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A191065">
    <w:name w:val="_A191065"/>
    <w:basedOn w:val="Normal"/>
    <w:qFormat/>
    <w:rsid w:val="004A2A47"/>
    <w:pPr>
      <w:widowControl/>
      <w:ind w:left="1296" w:right="1440" w:firstLine="2592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A301065">
    <w:name w:val="_A301065"/>
    <w:basedOn w:val="Normal"/>
    <w:qFormat/>
    <w:rsid w:val="004A2A47"/>
    <w:pPr>
      <w:widowControl/>
      <w:ind w:left="1296" w:right="1440" w:firstLine="4176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rsid w:val="004A2A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qFormat/>
    <w:rsid w:val="004A2A47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A47"/>
    <w:pPr>
      <w:spacing w:after="120" w:line="480" w:lineRule="auto"/>
      <w:ind w:left="283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4A2A47"/>
    <w:rPr>
      <w:sz w:val="20"/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semiHidden/>
    <w:unhideWhenUsed/>
    <w:qFormat/>
    <w:rsid w:val="004A2A47"/>
    <w:rPr>
      <w:b/>
      <w:bCs/>
    </w:rPr>
  </w:style>
  <w:style w:type="paragraph" w:customStyle="1" w:styleId="style11">
    <w:name w:val="style11"/>
    <w:basedOn w:val="Normal"/>
    <w:qFormat/>
    <w:rsid w:val="00425952"/>
    <w:pPr>
      <w:widowControl/>
      <w:spacing w:beforeAutospacing="1" w:afterAutospacing="1"/>
    </w:pPr>
    <w:rPr>
      <w:rFonts w:ascii="Verdana" w:eastAsia="Times New Roman" w:hAnsi="Verdana" w:cs="Times New Roman"/>
      <w:sz w:val="20"/>
      <w:szCs w:val="20"/>
      <w:lang w:val="pt-BR" w:eastAsia="pt-BR"/>
    </w:rPr>
  </w:style>
  <w:style w:type="paragraph" w:customStyle="1" w:styleId="Default">
    <w:name w:val="Default"/>
    <w:qFormat/>
    <w:rsid w:val="00425952"/>
    <w:rPr>
      <w:rFonts w:ascii="Arial" w:eastAsia="Calibri" w:hAnsi="Arial" w:cs="Arial"/>
      <w:color w:val="000000"/>
      <w:sz w:val="24"/>
      <w:szCs w:val="24"/>
    </w:rPr>
  </w:style>
  <w:style w:type="paragraph" w:customStyle="1" w:styleId="textbody">
    <w:name w:val="textbody"/>
    <w:basedOn w:val="Normal"/>
    <w:qFormat/>
    <w:rsid w:val="003023BE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307ED8"/>
    <w:pPr>
      <w:widowControl w:val="0"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eastAsia="pt-BR"/>
    </w:rPr>
  </w:style>
  <w:style w:type="paragraph" w:customStyle="1" w:styleId="Textbody0">
    <w:name w:val="Text body"/>
    <w:basedOn w:val="Standard"/>
    <w:qFormat/>
    <w:rsid w:val="00A00B7A"/>
    <w:pPr>
      <w:spacing w:after="120"/>
    </w:pPr>
    <w:rPr>
      <w:rFonts w:eastAsia="Lucida Sans Unicode"/>
    </w:rPr>
  </w:style>
  <w:style w:type="paragraph" w:customStyle="1" w:styleId="Contedodatabela">
    <w:name w:val="Conteúdo da tabela"/>
    <w:basedOn w:val="Standard"/>
    <w:qFormat/>
    <w:rsid w:val="00832B41"/>
    <w:pPr>
      <w:widowControl/>
      <w:textAlignment w:val="auto"/>
    </w:pPr>
    <w:rPr>
      <w:rFonts w:ascii="Times New Roman" w:eastAsia="Lucida Sans Unicode" w:hAnsi="Times New Roman" w:cs="Times New Roman"/>
      <w:color w:val="00000A"/>
      <w:lang w:eastAsia="zh-CN"/>
    </w:rPr>
  </w:style>
  <w:style w:type="paragraph" w:customStyle="1" w:styleId="Textoprformatado">
    <w:name w:val="Texto préformatado"/>
    <w:basedOn w:val="Normal"/>
    <w:qFormat/>
    <w:rsid w:val="006959A1"/>
    <w:rPr>
      <w:rFonts w:ascii="Liberation Mono" w:eastAsia="NSimSun" w:hAnsi="Liberation Mono" w:cs="Liberation Mono"/>
      <w:sz w:val="20"/>
      <w:szCs w:val="20"/>
      <w:lang w:val="pt-BR" w:eastAsia="zh-CN" w:bidi="hi-IN"/>
    </w:rPr>
  </w:style>
  <w:style w:type="paragraph" w:styleId="SemEspaamento">
    <w:name w:val="No Spacing"/>
    <w:qFormat/>
    <w:rsid w:val="00E3030D"/>
    <w:rPr>
      <w:rFonts w:ascii="Times New Roman" w:eastAsia="Times New Roman" w:hAnsi="Times New Roman" w:cs="Times New Roman"/>
      <w:color w:val="00000A"/>
      <w:szCs w:val="20"/>
      <w:lang w:eastAsia="pt-BR"/>
    </w:rPr>
  </w:style>
  <w:style w:type="paragraph" w:customStyle="1" w:styleId="arial">
    <w:name w:val="arial"/>
    <w:basedOn w:val="Normal"/>
    <w:qFormat/>
    <w:rsid w:val="00241938"/>
    <w:pPr>
      <w:keepNext/>
      <w:widowControl/>
      <w:shd w:val="clear" w:color="000000" w:fill="FFFFFF"/>
      <w:spacing w:line="360" w:lineRule="auto"/>
      <w:jc w:val="both"/>
      <w:outlineLvl w:val="0"/>
    </w:pPr>
    <w:rPr>
      <w:rFonts w:ascii="Arial" w:eastAsia="Arial" w:hAnsi="Arial" w:cs="Arial"/>
      <w:lang w:val="pt-BR" w:eastAsia="zh-CN"/>
    </w:rPr>
  </w:style>
  <w:style w:type="paragraph" w:customStyle="1" w:styleId="Contedodoquadro">
    <w:name w:val="Conteúdo do quadro"/>
    <w:basedOn w:val="Normal"/>
    <w:qFormat/>
  </w:style>
  <w:style w:type="paragraph" w:customStyle="1" w:styleId="western">
    <w:name w:val="western"/>
    <w:basedOn w:val="Standard"/>
    <w:qFormat/>
    <w:rsid w:val="0089234C"/>
    <w:pPr>
      <w:widowControl/>
      <w:spacing w:before="100" w:after="119"/>
    </w:pPr>
    <w:rPr>
      <w:rFonts w:ascii="Times New Roman" w:eastAsia="Times New Roman" w:hAnsi="Times New Roman" w:cs="Times New Roman"/>
      <w:color w:val="00000A"/>
      <w:lang w:eastAsia="zh-CN"/>
    </w:rPr>
  </w:style>
  <w:style w:type="numbering" w:customStyle="1" w:styleId="Semlista1">
    <w:name w:val="Sem lista1"/>
    <w:uiPriority w:val="99"/>
    <w:semiHidden/>
    <w:unhideWhenUsed/>
    <w:qFormat/>
    <w:rsid w:val="00A00B7A"/>
  </w:style>
  <w:style w:type="numbering" w:customStyle="1" w:styleId="WW8Num3">
    <w:name w:val="WW8Num3"/>
    <w:qFormat/>
    <w:rsid w:val="0089234C"/>
  </w:style>
  <w:style w:type="table" w:styleId="Tabelacomgrade">
    <w:name w:val="Table Grid"/>
    <w:basedOn w:val="Tabelanormal"/>
    <w:uiPriority w:val="39"/>
    <w:rsid w:val="00A00B7A"/>
    <w:rPr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A00B7A"/>
    <w:rPr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12CDE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sid w:val="00017DBE"/>
    <w:rPr>
      <w:color w:val="0000FF"/>
      <w:u w:val="single"/>
    </w:rPr>
  </w:style>
  <w:style w:type="paragraph" w:customStyle="1" w:styleId="WW-Recuodecorpodetexto2">
    <w:name w:val="WW-Recuo de corpo de texto 2"/>
    <w:basedOn w:val="Normal"/>
    <w:rsid w:val="00017DBE"/>
    <w:pPr>
      <w:ind w:left="2552" w:firstLine="1"/>
      <w:jc w:val="both"/>
    </w:pPr>
    <w:rPr>
      <w:rFonts w:ascii="Arial" w:eastAsia="HG Mincho Light J" w:hAnsi="Arial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uiPriority="0" w:qFormat="1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52C12"/>
    <w:pPr>
      <w:widowControl w:val="0"/>
      <w:suppressAutoHyphens/>
    </w:pPr>
    <w:rPr>
      <w:lang w:val="en-US"/>
    </w:rPr>
  </w:style>
  <w:style w:type="paragraph" w:styleId="Ttulo1">
    <w:name w:val="heading 1"/>
    <w:basedOn w:val="Normal"/>
    <w:link w:val="Ttulo1Char"/>
    <w:uiPriority w:val="1"/>
    <w:qFormat/>
    <w:rsid w:val="004A2A47"/>
    <w:pPr>
      <w:spacing w:before="58"/>
      <w:ind w:left="772"/>
      <w:outlineLvl w:val="0"/>
    </w:pPr>
    <w:rPr>
      <w:rFonts w:ascii="Arial" w:eastAsia="Arial" w:hAnsi="Arial"/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A2A47"/>
    <w:pPr>
      <w:ind w:left="776"/>
      <w:outlineLvl w:val="1"/>
    </w:pPr>
    <w:rPr>
      <w:rFonts w:ascii="Arial" w:eastAsia="Arial" w:hAnsi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4A2A47"/>
    <w:pPr>
      <w:ind w:left="118"/>
      <w:outlineLvl w:val="2"/>
    </w:pPr>
    <w:rPr>
      <w:rFonts w:ascii="Arial" w:eastAsia="Arial" w:hAnsi="Arial"/>
    </w:rPr>
  </w:style>
  <w:style w:type="paragraph" w:styleId="Ttulo4">
    <w:name w:val="heading 4"/>
    <w:basedOn w:val="Normal"/>
    <w:link w:val="Ttulo4Char"/>
    <w:qFormat/>
    <w:rsid w:val="004A2A47"/>
    <w:pPr>
      <w:ind w:left="118"/>
      <w:outlineLvl w:val="3"/>
    </w:pPr>
    <w:rPr>
      <w:rFonts w:ascii="Arial" w:eastAsia="Arial" w:hAnsi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B669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qFormat/>
    <w:rsid w:val="004A2A47"/>
    <w:rPr>
      <w:rFonts w:ascii="Arial" w:eastAsia="Arial" w:hAnsi="Arial"/>
      <w:b/>
      <w:bCs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4A2A47"/>
    <w:rPr>
      <w:rFonts w:ascii="Arial" w:eastAsia="Arial" w:hAnsi="Arial"/>
      <w:b/>
      <w:bCs/>
      <w:sz w:val="24"/>
      <w:szCs w:val="24"/>
      <w:lang w:val="en-US"/>
    </w:rPr>
  </w:style>
  <w:style w:type="character" w:customStyle="1" w:styleId="Ttulo3Char">
    <w:name w:val="Título 3 Char"/>
    <w:basedOn w:val="Fontepargpadro"/>
    <w:link w:val="Ttulo3"/>
    <w:uiPriority w:val="9"/>
    <w:qFormat/>
    <w:rsid w:val="004A2A47"/>
    <w:rPr>
      <w:rFonts w:ascii="Arial" w:eastAsia="Arial" w:hAnsi="Arial"/>
      <w:lang w:val="en-US"/>
    </w:rPr>
  </w:style>
  <w:style w:type="character" w:customStyle="1" w:styleId="Ttulo4Char">
    <w:name w:val="Título 4 Char"/>
    <w:basedOn w:val="Fontepargpadro"/>
    <w:link w:val="Ttulo4"/>
    <w:uiPriority w:val="1"/>
    <w:qFormat/>
    <w:rsid w:val="004A2A47"/>
    <w:rPr>
      <w:rFonts w:ascii="Arial" w:eastAsia="Arial" w:hAnsi="Arial"/>
      <w:b/>
      <w:bCs/>
      <w:sz w:val="20"/>
      <w:szCs w:val="20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A2A47"/>
    <w:rPr>
      <w:rFonts w:ascii="Arial" w:eastAsia="Arial" w:hAnsi="Arial"/>
      <w:sz w:val="20"/>
      <w:szCs w:val="20"/>
      <w:lang w:val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A2A47"/>
    <w:rPr>
      <w:rFonts w:ascii="Tahoma" w:hAnsi="Tahoma" w:cs="Tahoma"/>
      <w:sz w:val="16"/>
      <w:szCs w:val="16"/>
      <w:lang w:val="en-US"/>
    </w:rPr>
  </w:style>
  <w:style w:type="character" w:customStyle="1" w:styleId="LinkdaInternet">
    <w:name w:val="Link da Internet"/>
    <w:basedOn w:val="Fontepargpadro"/>
    <w:unhideWhenUsed/>
    <w:qFormat/>
    <w:rsid w:val="004A2A47"/>
    <w:rPr>
      <w:color w:val="0000FF" w:themeColor="hyperlink"/>
      <w:u w:val="single"/>
    </w:rPr>
  </w:style>
  <w:style w:type="character" w:styleId="nfase">
    <w:name w:val="Emphasis"/>
    <w:uiPriority w:val="20"/>
    <w:qFormat/>
    <w:rsid w:val="004A2A47"/>
    <w:rPr>
      <w:i/>
      <w:iCs/>
    </w:rPr>
  </w:style>
  <w:style w:type="character" w:customStyle="1" w:styleId="TextosemFormataoChar">
    <w:name w:val="Texto sem Formatação Char"/>
    <w:basedOn w:val="Fontepargpadro"/>
    <w:link w:val="TextosemFormatao"/>
    <w:qFormat/>
    <w:rsid w:val="004A2A4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A2A47"/>
    <w:rPr>
      <w:lang w:val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4A2A47"/>
    <w:rPr>
      <w:lang w:val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A47"/>
    <w:rPr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4A2A47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4A2A47"/>
    <w:rPr>
      <w:sz w:val="20"/>
      <w:szCs w:val="20"/>
      <w:lang w:val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4A2A47"/>
    <w:rPr>
      <w:b/>
      <w:bCs/>
      <w:sz w:val="20"/>
      <w:szCs w:val="20"/>
      <w:lang w:val="en-US"/>
    </w:rPr>
  </w:style>
  <w:style w:type="character" w:customStyle="1" w:styleId="style141">
    <w:name w:val="style141"/>
    <w:qFormat/>
    <w:rsid w:val="00CA4558"/>
    <w:rPr>
      <w:sz w:val="18"/>
      <w:szCs w:val="18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2C18D4"/>
    <w:rPr>
      <w:color w:val="800080" w:themeColor="followedHyperlink"/>
      <w:u w:val="single"/>
    </w:rPr>
  </w:style>
  <w:style w:type="character" w:customStyle="1" w:styleId="PargrafodaListaChar">
    <w:name w:val="Parágrafo da Lista Char"/>
    <w:link w:val="PargrafodaLista"/>
    <w:qFormat/>
    <w:rsid w:val="00832D4C"/>
    <w:rPr>
      <w:lang w:val="en-US"/>
    </w:rPr>
  </w:style>
  <w:style w:type="character" w:customStyle="1" w:styleId="Fontepargpadro1">
    <w:name w:val="Fonte parág. padrão1"/>
    <w:qFormat/>
    <w:rsid w:val="00A00B7A"/>
  </w:style>
  <w:style w:type="character" w:customStyle="1" w:styleId="nfaseforte">
    <w:name w:val="Ênfase forte"/>
    <w:qFormat/>
    <w:rsid w:val="0089234C"/>
    <w:rPr>
      <w:b/>
      <w:bCs/>
    </w:rPr>
  </w:style>
  <w:style w:type="character" w:customStyle="1" w:styleId="fontstyle21">
    <w:name w:val="fontstyle21"/>
    <w:basedOn w:val="Fontepargpadro"/>
    <w:qFormat/>
    <w:rsid w:val="009F7E2E"/>
    <w:rPr>
      <w:rFonts w:ascii="Century Gothic" w:hAnsi="Century Gothic"/>
      <w:b w:val="0"/>
      <w:bCs w:val="0"/>
      <w:i w:val="0"/>
      <w:iCs w:val="0"/>
      <w:color w:val="000000"/>
      <w:sz w:val="20"/>
      <w:szCs w:val="20"/>
    </w:rPr>
  </w:style>
  <w:style w:type="character" w:customStyle="1" w:styleId="Ttulo5Char">
    <w:name w:val="Título 5 Char"/>
    <w:basedOn w:val="Fontepargpadro"/>
    <w:link w:val="Ttulo5"/>
    <w:uiPriority w:val="9"/>
    <w:qFormat/>
    <w:rsid w:val="002B669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fontstyle01">
    <w:name w:val="fontstyle01"/>
    <w:qFormat/>
    <w:rsid w:val="00C20A35"/>
    <w:rPr>
      <w:rFonts w:ascii="Times-Roman;Times New Roman" w:hAnsi="Times-Roman;Times New Roman" w:cs="Times New Roman"/>
      <w:color w:val="000000"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ascii="Times New Roman" w:eastAsia="Calibri" w:hAnsi="Times New Roman"/>
      <w:b w:val="0"/>
      <w:sz w:val="24"/>
    </w:rPr>
  </w:style>
  <w:style w:type="character" w:customStyle="1" w:styleId="ListLabel4">
    <w:name w:val="ListLabel 4"/>
    <w:qFormat/>
    <w:rPr>
      <w:rFonts w:eastAsia="Calibri"/>
    </w:rPr>
  </w:style>
  <w:style w:type="character" w:customStyle="1" w:styleId="ListLabel5">
    <w:name w:val="ListLabel 5"/>
    <w:qFormat/>
    <w:rPr>
      <w:rFonts w:eastAsia="Calibri"/>
    </w:rPr>
  </w:style>
  <w:style w:type="character" w:customStyle="1" w:styleId="ListLabel6">
    <w:name w:val="ListLabel 6"/>
    <w:qFormat/>
    <w:rPr>
      <w:rFonts w:eastAsia="Calibri"/>
    </w:rPr>
  </w:style>
  <w:style w:type="character" w:customStyle="1" w:styleId="ListLabel7">
    <w:name w:val="ListLabel 7"/>
    <w:qFormat/>
    <w:rPr>
      <w:rFonts w:eastAsia="Calibri"/>
    </w:rPr>
  </w:style>
  <w:style w:type="character" w:customStyle="1" w:styleId="ListLabel8">
    <w:name w:val="ListLabel 8"/>
    <w:qFormat/>
    <w:rPr>
      <w:rFonts w:eastAsia="Calibri"/>
    </w:rPr>
  </w:style>
  <w:style w:type="character" w:customStyle="1" w:styleId="ListLabel9">
    <w:name w:val="ListLabel 9"/>
    <w:qFormat/>
    <w:rPr>
      <w:rFonts w:eastAsia="Calibri"/>
    </w:rPr>
  </w:style>
  <w:style w:type="character" w:customStyle="1" w:styleId="ListLabel10">
    <w:name w:val="ListLabel 10"/>
    <w:qFormat/>
    <w:rPr>
      <w:rFonts w:eastAsia="Calibri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ascii="Times New Roman" w:hAnsi="Times New Roman"/>
      <w:b w:val="0"/>
      <w:sz w:val="24"/>
    </w:rPr>
  </w:style>
  <w:style w:type="character" w:customStyle="1" w:styleId="ListLabel13">
    <w:name w:val="ListLabel 13"/>
    <w:qFormat/>
    <w:rPr>
      <w:rFonts w:ascii="Times New Roman" w:hAnsi="Times New Roman" w:cs="Times New Roman"/>
      <w:b w:val="0"/>
      <w:sz w:val="24"/>
      <w:szCs w:val="24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  <w:rPr>
      <w:b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rFonts w:ascii="Times New Roman" w:hAnsi="Times New Roman"/>
      <w:b/>
      <w:sz w:val="24"/>
    </w:rPr>
  </w:style>
  <w:style w:type="character" w:customStyle="1" w:styleId="ListLabel23">
    <w:name w:val="ListLabel 23"/>
    <w:qFormat/>
    <w:rPr>
      <w:rFonts w:ascii="Times New Roman" w:hAnsi="Times New Roman"/>
      <w:b/>
      <w:sz w:val="24"/>
    </w:rPr>
  </w:style>
  <w:style w:type="character" w:customStyle="1" w:styleId="ListLabel24">
    <w:name w:val="ListLabel 24"/>
    <w:qFormat/>
    <w:rPr>
      <w:rFonts w:ascii="Times New Roman" w:hAnsi="Times New Roman"/>
      <w:b/>
      <w:sz w:val="24"/>
    </w:rPr>
  </w:style>
  <w:style w:type="character" w:customStyle="1" w:styleId="ListLabel25">
    <w:name w:val="ListLabel 25"/>
    <w:qFormat/>
    <w:rPr>
      <w:rFonts w:ascii="Times New Roman" w:hAnsi="Times New Roman"/>
      <w:b/>
      <w:sz w:val="24"/>
    </w:rPr>
  </w:style>
  <w:style w:type="character" w:customStyle="1" w:styleId="ListLabel26">
    <w:name w:val="ListLabel 26"/>
    <w:qFormat/>
    <w:rPr>
      <w:rFonts w:ascii="Times New Roman" w:hAnsi="Times New Roman"/>
      <w:b/>
      <w:sz w:val="24"/>
    </w:rPr>
  </w:style>
  <w:style w:type="character" w:customStyle="1" w:styleId="ListLabel27">
    <w:name w:val="ListLabel 27"/>
    <w:qFormat/>
    <w:rPr>
      <w:rFonts w:ascii="Times New Roman" w:hAnsi="Times New Roman"/>
      <w:b/>
      <w:sz w:val="24"/>
    </w:rPr>
  </w:style>
  <w:style w:type="character" w:customStyle="1" w:styleId="ListLabel28">
    <w:name w:val="ListLabel 28"/>
    <w:qFormat/>
    <w:rPr>
      <w:rFonts w:ascii="Times New Roman" w:hAnsi="Times New Roman"/>
      <w:b/>
      <w:sz w:val="24"/>
    </w:rPr>
  </w:style>
  <w:style w:type="character" w:customStyle="1" w:styleId="ListLabel29">
    <w:name w:val="ListLabel 29"/>
    <w:qFormat/>
    <w:rPr>
      <w:rFonts w:eastAsia="Arial" w:cs="Arial"/>
      <w:b/>
      <w:bCs/>
      <w:w w:val="99"/>
      <w:sz w:val="16"/>
      <w:szCs w:val="20"/>
    </w:rPr>
  </w:style>
  <w:style w:type="character" w:customStyle="1" w:styleId="ListLabel30">
    <w:name w:val="ListLabel 30"/>
    <w:qFormat/>
    <w:rPr>
      <w:rFonts w:ascii="Times New Roman" w:hAnsi="Times New Roman" w:cs="Symbol"/>
      <w:sz w:val="24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ascii="Times New Roman" w:hAnsi="Times New Roman"/>
      <w:b/>
      <w:sz w:val="24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ascii="Times New Roman" w:hAnsi="Times New Roman"/>
      <w:b/>
      <w:sz w:val="24"/>
    </w:rPr>
  </w:style>
  <w:style w:type="character" w:customStyle="1" w:styleId="ListLabel41">
    <w:name w:val="ListLabel 41"/>
    <w:qFormat/>
    <w:rPr>
      <w:rFonts w:ascii="Times New Roman" w:hAnsi="Times New Roman"/>
      <w:b w:val="0"/>
      <w:sz w:val="24"/>
    </w:rPr>
  </w:style>
  <w:style w:type="character" w:customStyle="1" w:styleId="ListLabel42">
    <w:name w:val="ListLabel 42"/>
    <w:qFormat/>
    <w:rPr>
      <w:rFonts w:ascii="Times New Roman" w:hAnsi="Times New Roman"/>
      <w:b w:val="0"/>
      <w:sz w:val="24"/>
    </w:rPr>
  </w:style>
  <w:style w:type="character" w:customStyle="1" w:styleId="ListLabel43">
    <w:name w:val="ListLabel 43"/>
    <w:qFormat/>
    <w:rPr>
      <w:rFonts w:ascii="Times New Roman" w:hAnsi="Times New Roman"/>
      <w:b/>
      <w:sz w:val="24"/>
    </w:rPr>
  </w:style>
  <w:style w:type="character" w:customStyle="1" w:styleId="ListLabel44">
    <w:name w:val="ListLabel 44"/>
    <w:qFormat/>
    <w:rPr>
      <w:rFonts w:ascii="Times New Roman" w:hAnsi="Times New Roman" w:cs="Times New Roman"/>
      <w:b/>
      <w:sz w:val="24"/>
      <w:szCs w:val="20"/>
    </w:rPr>
  </w:style>
  <w:style w:type="character" w:customStyle="1" w:styleId="ListLabel45">
    <w:name w:val="ListLabel 45"/>
    <w:qFormat/>
    <w:rPr>
      <w:rFonts w:ascii="Times New Roman" w:hAnsi="Times New Roman"/>
      <w:b/>
      <w:sz w:val="24"/>
      <w:szCs w:val="24"/>
    </w:rPr>
  </w:style>
  <w:style w:type="character" w:customStyle="1" w:styleId="ListLabel46">
    <w:name w:val="ListLabel 46"/>
    <w:qFormat/>
    <w:rPr>
      <w:b/>
      <w:sz w:val="24"/>
      <w:szCs w:val="24"/>
    </w:rPr>
  </w:style>
  <w:style w:type="character" w:customStyle="1" w:styleId="ListLabel47">
    <w:name w:val="ListLabel 47"/>
    <w:qFormat/>
    <w:rPr>
      <w:rFonts w:ascii="Times New Roman" w:hAnsi="Times New Roman"/>
      <w:b/>
      <w:sz w:val="24"/>
      <w:szCs w:val="24"/>
    </w:rPr>
  </w:style>
  <w:style w:type="character" w:customStyle="1" w:styleId="ListLabel48">
    <w:name w:val="ListLabel 48"/>
    <w:qFormat/>
    <w:rPr>
      <w:rFonts w:ascii="Times New Roman" w:hAnsi="Times New Roman" w:cs="Courier New"/>
      <w:b/>
      <w:sz w:val="24"/>
    </w:rPr>
  </w:style>
  <w:style w:type="character" w:customStyle="1" w:styleId="ListLabel49">
    <w:name w:val="ListLabel 49"/>
    <w:qFormat/>
    <w:rPr>
      <w:rFonts w:ascii="Times New Roman" w:hAnsi="Times New Roman"/>
      <w:b w:val="0"/>
      <w:sz w:val="24"/>
    </w:rPr>
  </w:style>
  <w:style w:type="character" w:customStyle="1" w:styleId="ListLabel50">
    <w:name w:val="ListLabel 50"/>
    <w:qFormat/>
    <w:rPr>
      <w:rFonts w:eastAsia="Calibri"/>
      <w:b/>
    </w:rPr>
  </w:style>
  <w:style w:type="character" w:customStyle="1" w:styleId="ListLabel51">
    <w:name w:val="ListLabel 51"/>
    <w:qFormat/>
    <w:rPr>
      <w:rFonts w:eastAsia="Calibri"/>
    </w:rPr>
  </w:style>
  <w:style w:type="character" w:customStyle="1" w:styleId="ListLabel52">
    <w:name w:val="ListLabel 52"/>
    <w:qFormat/>
    <w:rPr>
      <w:rFonts w:eastAsia="Calibri"/>
    </w:rPr>
  </w:style>
  <w:style w:type="character" w:customStyle="1" w:styleId="ListLabel53">
    <w:name w:val="ListLabel 53"/>
    <w:qFormat/>
    <w:rPr>
      <w:rFonts w:eastAsia="Calibri"/>
    </w:rPr>
  </w:style>
  <w:style w:type="character" w:customStyle="1" w:styleId="ListLabel54">
    <w:name w:val="ListLabel 54"/>
    <w:qFormat/>
    <w:rPr>
      <w:rFonts w:eastAsia="Calibri"/>
    </w:rPr>
  </w:style>
  <w:style w:type="character" w:customStyle="1" w:styleId="ListLabel55">
    <w:name w:val="ListLabel 55"/>
    <w:qFormat/>
    <w:rPr>
      <w:rFonts w:eastAsia="Calibri"/>
    </w:rPr>
  </w:style>
  <w:style w:type="character" w:customStyle="1" w:styleId="ListLabel56">
    <w:name w:val="ListLabel 56"/>
    <w:qFormat/>
    <w:rPr>
      <w:rFonts w:eastAsia="Calibri"/>
    </w:rPr>
  </w:style>
  <w:style w:type="character" w:customStyle="1" w:styleId="ListLabel57">
    <w:name w:val="ListLabel 57"/>
    <w:qFormat/>
    <w:rPr>
      <w:rFonts w:eastAsia="Calibri"/>
    </w:rPr>
  </w:style>
  <w:style w:type="character" w:customStyle="1" w:styleId="ListLabel58">
    <w:name w:val="ListLabel 58"/>
    <w:qFormat/>
    <w:rPr>
      <w:b/>
    </w:rPr>
  </w:style>
  <w:style w:type="character" w:customStyle="1" w:styleId="ListLabel59">
    <w:name w:val="ListLabel 59"/>
    <w:qFormat/>
    <w:rPr>
      <w:bCs/>
    </w:rPr>
  </w:style>
  <w:style w:type="character" w:customStyle="1" w:styleId="ListLabel60">
    <w:name w:val="ListLabel 60"/>
    <w:qFormat/>
    <w:rPr>
      <w:rFonts w:cs="Arial"/>
      <w:b w:val="0"/>
      <w:bCs w:val="0"/>
      <w:i w:val="0"/>
      <w:iCs w:val="0"/>
      <w:sz w:val="24"/>
      <w:szCs w:val="24"/>
    </w:rPr>
  </w:style>
  <w:style w:type="character" w:customStyle="1" w:styleId="ListLabel61">
    <w:name w:val="ListLabel 61"/>
    <w:qFormat/>
    <w:rPr>
      <w:bCs/>
    </w:rPr>
  </w:style>
  <w:style w:type="character" w:customStyle="1" w:styleId="ListLabel62">
    <w:name w:val="ListLabel 62"/>
    <w:qFormat/>
    <w:rPr>
      <w:rFonts w:cs="Arial"/>
      <w:b w:val="0"/>
      <w:bCs w:val="0"/>
      <w:i w:val="0"/>
      <w:iCs w:val="0"/>
      <w:sz w:val="24"/>
      <w:szCs w:val="24"/>
    </w:rPr>
  </w:style>
  <w:style w:type="character" w:customStyle="1" w:styleId="ListLabel63">
    <w:name w:val="ListLabel 63"/>
    <w:qFormat/>
    <w:rPr>
      <w:bCs/>
    </w:rPr>
  </w:style>
  <w:style w:type="character" w:customStyle="1" w:styleId="ListLabel64">
    <w:name w:val="ListLabel 64"/>
    <w:qFormat/>
    <w:rPr>
      <w:rFonts w:cs="Arial"/>
      <w:b w:val="0"/>
      <w:bCs w:val="0"/>
      <w:i w:val="0"/>
      <w:iCs w:val="0"/>
      <w:sz w:val="24"/>
      <w:szCs w:val="24"/>
    </w:rPr>
  </w:style>
  <w:style w:type="character" w:customStyle="1" w:styleId="ListLabel65">
    <w:name w:val="ListLabel 65"/>
    <w:qFormat/>
    <w:rPr>
      <w:rFonts w:cs="Liberation Sans"/>
      <w:b/>
      <w:strike w:val="0"/>
      <w:dstrike w:val="0"/>
      <w:sz w:val="24"/>
    </w:rPr>
  </w:style>
  <w:style w:type="character" w:customStyle="1" w:styleId="ListLabel66">
    <w:name w:val="ListLabel 66"/>
    <w:qFormat/>
    <w:rPr>
      <w:rFonts w:eastAsia="SimSun" w:cs="Arial"/>
      <w:b/>
      <w:bCs/>
      <w:i w:val="0"/>
      <w:iCs/>
      <w:strike w:val="0"/>
      <w:dstrike w:val="0"/>
      <w:color w:val="000000"/>
      <w:sz w:val="24"/>
      <w:szCs w:val="24"/>
      <w:u w:val="none"/>
      <w:lang w:bidi="hi-IN"/>
    </w:rPr>
  </w:style>
  <w:style w:type="character" w:customStyle="1" w:styleId="ListLabel67">
    <w:name w:val="ListLabel 67"/>
    <w:qFormat/>
    <w:rPr>
      <w:rFonts w:eastAsia="SimSun" w:cs="Arial"/>
      <w:b/>
      <w:i/>
      <w:iCs/>
      <w:strike w:val="0"/>
      <w:dstrike w:val="0"/>
      <w:sz w:val="24"/>
      <w:szCs w:val="24"/>
      <w:u w:val="none"/>
      <w:lang w:bidi="hi-IN"/>
    </w:rPr>
  </w:style>
  <w:style w:type="character" w:customStyle="1" w:styleId="ListLabel68">
    <w:name w:val="ListLabel 68"/>
    <w:qFormat/>
    <w:rPr>
      <w:b w:val="0"/>
      <w:strike w:val="0"/>
      <w:dstrike w:val="0"/>
    </w:rPr>
  </w:style>
  <w:style w:type="character" w:customStyle="1" w:styleId="ListLabel69">
    <w:name w:val="ListLabel 69"/>
    <w:qFormat/>
    <w:rPr>
      <w:strike w:val="0"/>
      <w:dstrike w:val="0"/>
    </w:rPr>
  </w:style>
  <w:style w:type="character" w:customStyle="1" w:styleId="ListLabel70">
    <w:name w:val="ListLabel 70"/>
    <w:qFormat/>
    <w:rPr>
      <w:strike w:val="0"/>
      <w:dstrike w:val="0"/>
    </w:rPr>
  </w:style>
  <w:style w:type="character" w:customStyle="1" w:styleId="ListLabel71">
    <w:name w:val="ListLabel 71"/>
    <w:qFormat/>
    <w:rPr>
      <w:strike w:val="0"/>
      <w:dstrike w:val="0"/>
    </w:rPr>
  </w:style>
  <w:style w:type="character" w:customStyle="1" w:styleId="ListLabel72">
    <w:name w:val="ListLabel 72"/>
    <w:qFormat/>
    <w:rPr>
      <w:strike w:val="0"/>
      <w:dstrike w:val="0"/>
    </w:rPr>
  </w:style>
  <w:style w:type="character" w:customStyle="1" w:styleId="ListLabel73">
    <w:name w:val="ListLabel 73"/>
    <w:qFormat/>
    <w:rPr>
      <w:strike w:val="0"/>
      <w:dstrike w:val="0"/>
    </w:rPr>
  </w:style>
  <w:style w:type="character" w:customStyle="1" w:styleId="ListLabel74">
    <w:name w:val="ListLabel 74"/>
    <w:qFormat/>
    <w:rPr>
      <w:rFonts w:eastAsia="SimSun"/>
    </w:rPr>
  </w:style>
  <w:style w:type="character" w:customStyle="1" w:styleId="ListLabel75">
    <w:name w:val="ListLabel 75"/>
    <w:qFormat/>
    <w:rPr>
      <w:rFonts w:eastAsia="SimSun"/>
    </w:rPr>
  </w:style>
  <w:style w:type="character" w:customStyle="1" w:styleId="ListLabel76">
    <w:name w:val="ListLabel 76"/>
    <w:qFormat/>
    <w:rPr>
      <w:rFonts w:eastAsia="SimSun"/>
    </w:rPr>
  </w:style>
  <w:style w:type="character" w:customStyle="1" w:styleId="ListLabel77">
    <w:name w:val="ListLabel 77"/>
    <w:qFormat/>
    <w:rPr>
      <w:rFonts w:eastAsia="SimSun"/>
    </w:rPr>
  </w:style>
  <w:style w:type="character" w:customStyle="1" w:styleId="ListLabel78">
    <w:name w:val="ListLabel 78"/>
    <w:qFormat/>
    <w:rPr>
      <w:rFonts w:eastAsia="SimSun"/>
    </w:rPr>
  </w:style>
  <w:style w:type="character" w:customStyle="1" w:styleId="ListLabel79">
    <w:name w:val="ListLabel 79"/>
    <w:qFormat/>
    <w:rPr>
      <w:rFonts w:eastAsia="SimSun"/>
    </w:rPr>
  </w:style>
  <w:style w:type="character" w:customStyle="1" w:styleId="ListLabel80">
    <w:name w:val="ListLabel 80"/>
    <w:qFormat/>
    <w:rPr>
      <w:rFonts w:eastAsia="SimSun"/>
    </w:rPr>
  </w:style>
  <w:style w:type="character" w:customStyle="1" w:styleId="ListLabel81">
    <w:name w:val="ListLabel 81"/>
    <w:qFormat/>
    <w:rPr>
      <w:rFonts w:eastAsia="SimSun"/>
    </w:rPr>
  </w:style>
  <w:style w:type="character" w:customStyle="1" w:styleId="ListLabel82">
    <w:name w:val="ListLabel 82"/>
    <w:qFormat/>
    <w:rPr>
      <w:rFonts w:eastAsia="SimSun"/>
    </w:rPr>
  </w:style>
  <w:style w:type="character" w:customStyle="1" w:styleId="ListLabel83">
    <w:name w:val="ListLabel 83"/>
    <w:qFormat/>
    <w:rPr>
      <w:b/>
      <w:color w:val="00000A"/>
      <w:sz w:val="24"/>
    </w:rPr>
  </w:style>
  <w:style w:type="character" w:customStyle="1" w:styleId="ListLabel84">
    <w:name w:val="ListLabel 84"/>
    <w:qFormat/>
    <w:rPr>
      <w:rFonts w:ascii="Times New Roman" w:hAnsi="Times New Roman"/>
      <w:b/>
      <w:color w:val="00000A"/>
      <w:sz w:val="24"/>
    </w:rPr>
  </w:style>
  <w:style w:type="character" w:customStyle="1" w:styleId="ListLabel85">
    <w:name w:val="ListLabel 85"/>
    <w:qFormat/>
    <w:rPr>
      <w:b/>
      <w:color w:val="00000A"/>
      <w:sz w:val="24"/>
    </w:rPr>
  </w:style>
  <w:style w:type="character" w:customStyle="1" w:styleId="ListLabel86">
    <w:name w:val="ListLabel 86"/>
    <w:qFormat/>
    <w:rPr>
      <w:b/>
      <w:color w:val="00000A"/>
      <w:sz w:val="24"/>
    </w:rPr>
  </w:style>
  <w:style w:type="character" w:customStyle="1" w:styleId="ListLabel87">
    <w:name w:val="ListLabel 87"/>
    <w:qFormat/>
    <w:rPr>
      <w:b/>
      <w:color w:val="00000A"/>
      <w:sz w:val="24"/>
    </w:rPr>
  </w:style>
  <w:style w:type="character" w:customStyle="1" w:styleId="ListLabel88">
    <w:name w:val="ListLabel 88"/>
    <w:qFormat/>
    <w:rPr>
      <w:b/>
      <w:color w:val="00000A"/>
      <w:sz w:val="24"/>
    </w:rPr>
  </w:style>
  <w:style w:type="character" w:customStyle="1" w:styleId="ListLabel89">
    <w:name w:val="ListLabel 89"/>
    <w:qFormat/>
    <w:rPr>
      <w:b/>
      <w:color w:val="00000A"/>
      <w:sz w:val="24"/>
    </w:rPr>
  </w:style>
  <w:style w:type="character" w:customStyle="1" w:styleId="ListLabel90">
    <w:name w:val="ListLabel 90"/>
    <w:qFormat/>
    <w:rPr>
      <w:b/>
      <w:color w:val="00000A"/>
      <w:sz w:val="24"/>
    </w:rPr>
  </w:style>
  <w:style w:type="character" w:customStyle="1" w:styleId="ListLabel91">
    <w:name w:val="ListLabel 91"/>
    <w:qFormat/>
    <w:rPr>
      <w:b/>
      <w:color w:val="00000A"/>
      <w:sz w:val="24"/>
    </w:rPr>
  </w:style>
  <w:style w:type="character" w:customStyle="1" w:styleId="ListLabel92">
    <w:name w:val="ListLabel 92"/>
    <w:qFormat/>
    <w:rPr>
      <w:rFonts w:ascii="Times New Roman" w:hAnsi="Times New Roman" w:cs="Times New Roman"/>
      <w:sz w:val="24"/>
      <w:szCs w:val="24"/>
      <w:lang w:val="pt-BR"/>
    </w:rPr>
  </w:style>
  <w:style w:type="character" w:customStyle="1" w:styleId="ListLabel93">
    <w:name w:val="ListLabel 93"/>
    <w:qFormat/>
    <w:rPr>
      <w:rFonts w:ascii="Times New Roman" w:hAnsi="Times New Roman" w:cs="Times New Roman"/>
      <w:b/>
      <w:sz w:val="24"/>
      <w:szCs w:val="24"/>
      <w:lang w:val="pt-PT" w:eastAsia="pt-BR"/>
    </w:rPr>
  </w:style>
  <w:style w:type="character" w:customStyle="1" w:styleId="ListLabel94">
    <w:name w:val="ListLabel 94"/>
    <w:qFormat/>
    <w:rPr>
      <w:rFonts w:ascii="Times New Roman" w:hAnsi="Times New Roman" w:cs="Times New Roman"/>
      <w:b w:val="0"/>
      <w:sz w:val="24"/>
      <w:szCs w:val="24"/>
      <w:lang w:val="pt-BR"/>
    </w:rPr>
  </w:style>
  <w:style w:type="character" w:customStyle="1" w:styleId="ListLabel95">
    <w:name w:val="ListLabel 95"/>
    <w:qFormat/>
    <w:rPr>
      <w:rFonts w:ascii="Times New Roman" w:eastAsia="Arial" w:hAnsi="Times New Roman" w:cs="Times New Roman"/>
      <w:bCs/>
      <w:sz w:val="24"/>
      <w:szCs w:val="24"/>
      <w:lang w:val="pt-BR"/>
    </w:rPr>
  </w:style>
  <w:style w:type="character" w:customStyle="1" w:styleId="ListLabel96">
    <w:name w:val="ListLabel 96"/>
    <w:qFormat/>
    <w:rPr>
      <w:rFonts w:ascii="Times New Roman" w:eastAsia="Arial" w:hAnsi="Times New Roman" w:cs="Times New Roman"/>
      <w:color w:val="0000FF"/>
      <w:sz w:val="24"/>
      <w:szCs w:val="24"/>
      <w:highlight w:val="white"/>
      <w:u w:val="single"/>
    </w:rPr>
  </w:style>
  <w:style w:type="character" w:customStyle="1" w:styleId="ListLabel97">
    <w:name w:val="ListLabel 97"/>
    <w:qFormat/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4A2A47"/>
    <w:pPr>
      <w:ind w:left="118" w:hanging="634"/>
    </w:pPr>
    <w:rPr>
      <w:rFonts w:ascii="Arial" w:eastAsia="Arial" w:hAnsi="Arial"/>
      <w:sz w:val="20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4A2A47"/>
    <w:pPr>
      <w:widowControl/>
      <w:spacing w:after="240"/>
      <w:jc w:val="both"/>
    </w:pPr>
    <w:rPr>
      <w:rFonts w:ascii="Courier New" w:eastAsia="Times New Roman" w:hAnsi="Courier New" w:cs="Times New Roman"/>
      <w:szCs w:val="20"/>
      <w:u w:val="single"/>
      <w:lang w:val="pt-BR" w:eastAsia="pt-BR"/>
    </w:rPr>
  </w:style>
  <w:style w:type="paragraph" w:customStyle="1" w:styleId="ndice">
    <w:name w:val="Índice"/>
    <w:basedOn w:val="Normal"/>
    <w:qFormat/>
    <w:rsid w:val="00235265"/>
    <w:pPr>
      <w:suppressLineNumbers/>
    </w:pPr>
    <w:rPr>
      <w:rFonts w:ascii="Calibri" w:eastAsia="Calibri" w:hAnsi="Calibri" w:cs="Arial"/>
      <w:color w:val="00000A"/>
    </w:rPr>
  </w:style>
  <w:style w:type="paragraph" w:styleId="PargrafodaLista">
    <w:name w:val="List Paragraph"/>
    <w:basedOn w:val="Normal"/>
    <w:link w:val="PargrafodaListaChar"/>
    <w:uiPriority w:val="34"/>
    <w:qFormat/>
    <w:rsid w:val="004A2A47"/>
  </w:style>
  <w:style w:type="paragraph" w:customStyle="1" w:styleId="TableParagraph">
    <w:name w:val="Table Paragraph"/>
    <w:basedOn w:val="Normal"/>
    <w:qFormat/>
    <w:rsid w:val="004A2A4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A2A47"/>
    <w:rPr>
      <w:rFonts w:ascii="Tahoma" w:hAnsi="Tahoma" w:cs="Tahoma"/>
      <w:sz w:val="16"/>
      <w:szCs w:val="16"/>
    </w:rPr>
  </w:style>
  <w:style w:type="paragraph" w:customStyle="1" w:styleId="WW-Textosimples">
    <w:name w:val="WW-Texto simples"/>
    <w:basedOn w:val="Normal"/>
    <w:uiPriority w:val="99"/>
    <w:qFormat/>
    <w:rsid w:val="004A2A47"/>
    <w:pPr>
      <w:widowControl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NormalWeb">
    <w:name w:val="Normal (Web)"/>
    <w:basedOn w:val="Normal"/>
    <w:qFormat/>
    <w:rsid w:val="004A2A47"/>
    <w:pPr>
      <w:widowControl/>
      <w:spacing w:beforeAutospacing="1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qFormat/>
    <w:rsid w:val="004A2A47"/>
    <w:pPr>
      <w:widowControl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A252575">
    <w:name w:val="_A252575"/>
    <w:basedOn w:val="Normal"/>
    <w:uiPriority w:val="99"/>
    <w:qFormat/>
    <w:rsid w:val="004A2A47"/>
    <w:pPr>
      <w:widowControl/>
      <w:ind w:left="3456" w:firstLine="3456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A321065">
    <w:name w:val="_A321065"/>
    <w:basedOn w:val="Normal"/>
    <w:qFormat/>
    <w:rsid w:val="004A2A47"/>
    <w:pPr>
      <w:widowControl/>
      <w:ind w:left="1296" w:right="1440" w:firstLine="4464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A191065">
    <w:name w:val="_A191065"/>
    <w:basedOn w:val="Normal"/>
    <w:qFormat/>
    <w:rsid w:val="004A2A47"/>
    <w:pPr>
      <w:widowControl/>
      <w:ind w:left="1296" w:right="1440" w:firstLine="2592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A301065">
    <w:name w:val="_A301065"/>
    <w:basedOn w:val="Normal"/>
    <w:qFormat/>
    <w:rsid w:val="004A2A47"/>
    <w:pPr>
      <w:widowControl/>
      <w:ind w:left="1296" w:right="1440" w:firstLine="4176"/>
      <w:jc w:val="both"/>
    </w:pPr>
    <w:rPr>
      <w:rFonts w:ascii="Tms Rmn" w:eastAsia="Times New Roman" w:hAnsi="Tms Rmn" w:cs="Times New Roman"/>
      <w:sz w:val="20"/>
      <w:szCs w:val="24"/>
      <w:lang w:val="pt-BR"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rsid w:val="004A2A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qFormat/>
    <w:rsid w:val="004A2A47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A47"/>
    <w:pPr>
      <w:spacing w:after="120" w:line="480" w:lineRule="auto"/>
      <w:ind w:left="283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4A2A47"/>
    <w:rPr>
      <w:sz w:val="20"/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semiHidden/>
    <w:unhideWhenUsed/>
    <w:qFormat/>
    <w:rsid w:val="004A2A47"/>
    <w:rPr>
      <w:b/>
      <w:bCs/>
    </w:rPr>
  </w:style>
  <w:style w:type="paragraph" w:customStyle="1" w:styleId="style11">
    <w:name w:val="style11"/>
    <w:basedOn w:val="Normal"/>
    <w:qFormat/>
    <w:rsid w:val="00425952"/>
    <w:pPr>
      <w:widowControl/>
      <w:spacing w:beforeAutospacing="1" w:afterAutospacing="1"/>
    </w:pPr>
    <w:rPr>
      <w:rFonts w:ascii="Verdana" w:eastAsia="Times New Roman" w:hAnsi="Verdana" w:cs="Times New Roman"/>
      <w:sz w:val="20"/>
      <w:szCs w:val="20"/>
      <w:lang w:val="pt-BR" w:eastAsia="pt-BR"/>
    </w:rPr>
  </w:style>
  <w:style w:type="paragraph" w:customStyle="1" w:styleId="Default">
    <w:name w:val="Default"/>
    <w:qFormat/>
    <w:rsid w:val="00425952"/>
    <w:rPr>
      <w:rFonts w:ascii="Arial" w:eastAsia="Calibri" w:hAnsi="Arial" w:cs="Arial"/>
      <w:color w:val="000000"/>
      <w:sz w:val="24"/>
      <w:szCs w:val="24"/>
    </w:rPr>
  </w:style>
  <w:style w:type="paragraph" w:customStyle="1" w:styleId="textbody">
    <w:name w:val="textbody"/>
    <w:basedOn w:val="Normal"/>
    <w:qFormat/>
    <w:rsid w:val="003023BE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307ED8"/>
    <w:pPr>
      <w:widowControl w:val="0"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eastAsia="pt-BR"/>
    </w:rPr>
  </w:style>
  <w:style w:type="paragraph" w:customStyle="1" w:styleId="Textbody0">
    <w:name w:val="Text body"/>
    <w:basedOn w:val="Standard"/>
    <w:qFormat/>
    <w:rsid w:val="00A00B7A"/>
    <w:pPr>
      <w:spacing w:after="120"/>
    </w:pPr>
    <w:rPr>
      <w:rFonts w:eastAsia="Lucida Sans Unicode"/>
    </w:rPr>
  </w:style>
  <w:style w:type="paragraph" w:customStyle="1" w:styleId="Contedodatabela">
    <w:name w:val="Conteúdo da tabela"/>
    <w:basedOn w:val="Standard"/>
    <w:qFormat/>
    <w:rsid w:val="00832B41"/>
    <w:pPr>
      <w:widowControl/>
      <w:textAlignment w:val="auto"/>
    </w:pPr>
    <w:rPr>
      <w:rFonts w:ascii="Times New Roman" w:eastAsia="Lucida Sans Unicode" w:hAnsi="Times New Roman" w:cs="Times New Roman"/>
      <w:color w:val="00000A"/>
      <w:lang w:eastAsia="zh-CN"/>
    </w:rPr>
  </w:style>
  <w:style w:type="paragraph" w:customStyle="1" w:styleId="Textoprformatado">
    <w:name w:val="Texto préformatado"/>
    <w:basedOn w:val="Normal"/>
    <w:qFormat/>
    <w:rsid w:val="006959A1"/>
    <w:rPr>
      <w:rFonts w:ascii="Liberation Mono" w:eastAsia="NSimSun" w:hAnsi="Liberation Mono" w:cs="Liberation Mono"/>
      <w:sz w:val="20"/>
      <w:szCs w:val="20"/>
      <w:lang w:val="pt-BR" w:eastAsia="zh-CN" w:bidi="hi-IN"/>
    </w:rPr>
  </w:style>
  <w:style w:type="paragraph" w:styleId="SemEspaamento">
    <w:name w:val="No Spacing"/>
    <w:qFormat/>
    <w:rsid w:val="00E3030D"/>
    <w:rPr>
      <w:rFonts w:ascii="Times New Roman" w:eastAsia="Times New Roman" w:hAnsi="Times New Roman" w:cs="Times New Roman"/>
      <w:color w:val="00000A"/>
      <w:szCs w:val="20"/>
      <w:lang w:eastAsia="pt-BR"/>
    </w:rPr>
  </w:style>
  <w:style w:type="paragraph" w:customStyle="1" w:styleId="arial">
    <w:name w:val="arial"/>
    <w:basedOn w:val="Normal"/>
    <w:qFormat/>
    <w:rsid w:val="00241938"/>
    <w:pPr>
      <w:keepNext/>
      <w:widowControl/>
      <w:shd w:val="clear" w:color="000000" w:fill="FFFFFF"/>
      <w:spacing w:line="360" w:lineRule="auto"/>
      <w:jc w:val="both"/>
      <w:outlineLvl w:val="0"/>
    </w:pPr>
    <w:rPr>
      <w:rFonts w:ascii="Arial" w:eastAsia="Arial" w:hAnsi="Arial" w:cs="Arial"/>
      <w:lang w:val="pt-BR" w:eastAsia="zh-CN"/>
    </w:rPr>
  </w:style>
  <w:style w:type="paragraph" w:customStyle="1" w:styleId="Contedodoquadro">
    <w:name w:val="Conteúdo do quadro"/>
    <w:basedOn w:val="Normal"/>
    <w:qFormat/>
  </w:style>
  <w:style w:type="paragraph" w:customStyle="1" w:styleId="western">
    <w:name w:val="western"/>
    <w:basedOn w:val="Standard"/>
    <w:qFormat/>
    <w:rsid w:val="0089234C"/>
    <w:pPr>
      <w:widowControl/>
      <w:spacing w:before="100" w:after="119"/>
    </w:pPr>
    <w:rPr>
      <w:rFonts w:ascii="Times New Roman" w:eastAsia="Times New Roman" w:hAnsi="Times New Roman" w:cs="Times New Roman"/>
      <w:color w:val="00000A"/>
      <w:lang w:eastAsia="zh-CN"/>
    </w:rPr>
  </w:style>
  <w:style w:type="numbering" w:customStyle="1" w:styleId="Semlista1">
    <w:name w:val="Sem lista1"/>
    <w:uiPriority w:val="99"/>
    <w:semiHidden/>
    <w:unhideWhenUsed/>
    <w:qFormat/>
    <w:rsid w:val="00A00B7A"/>
  </w:style>
  <w:style w:type="numbering" w:customStyle="1" w:styleId="WW8Num3">
    <w:name w:val="WW8Num3"/>
    <w:qFormat/>
    <w:rsid w:val="0089234C"/>
  </w:style>
  <w:style w:type="table" w:styleId="Tabelacomgrade">
    <w:name w:val="Table Grid"/>
    <w:basedOn w:val="Tabelanormal"/>
    <w:uiPriority w:val="39"/>
    <w:rsid w:val="00A00B7A"/>
    <w:rPr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A00B7A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A00B7A"/>
    <w:rPr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12CDE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sid w:val="00017DBE"/>
    <w:rPr>
      <w:color w:val="0000FF"/>
      <w:u w:val="single"/>
    </w:rPr>
  </w:style>
  <w:style w:type="paragraph" w:customStyle="1" w:styleId="WW-Recuodecorpodetexto2">
    <w:name w:val="WW-Recuo de corpo de texto 2"/>
    <w:basedOn w:val="Normal"/>
    <w:rsid w:val="00017DBE"/>
    <w:pPr>
      <w:ind w:left="2552" w:firstLine="1"/>
      <w:jc w:val="both"/>
    </w:pPr>
    <w:rPr>
      <w:rFonts w:ascii="Arial" w:eastAsia="HG Mincho Light J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mprasgovernamentais.gov.br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comprasgovernamentais.gov.br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mprasgovernamentais.gov.br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fmebc@fmebc.sc.gov.b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bc.sc.gov.br/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comprasgovernamentais.gov.br/" TargetMode="External"/><Relationship Id="rId14" Type="http://schemas.openxmlformats.org/officeDocument/2006/relationships/hyperlink" Target="https://bc.1doc.com.br/b.php?pg=wp/wp&amp;itd=8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4764D-1ECD-4F3C-AC03-A10DCEF3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8350</Words>
  <Characters>45095</Characters>
  <Application>Microsoft Office Word</Application>
  <DocSecurity>0</DocSecurity>
  <Lines>375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53339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Rafael Augusto Souza</cp:lastModifiedBy>
  <cp:revision>2</cp:revision>
  <cp:lastPrinted>2022-11-22T16:26:00Z</cp:lastPrinted>
  <dcterms:created xsi:type="dcterms:W3CDTF">2022-11-22T16:28:00Z</dcterms:created>
  <dcterms:modified xsi:type="dcterms:W3CDTF">2022-11-22T16:28:00Z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