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622C24CF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6183DC5C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none"/>
        </w:rPr>
      </w:pPr>
      <w:r>
        <w:rPr>
          <w:rFonts w:ascii="Calibri" w:cs="Arial Narrow" w:hAnsi="Calibri"/>
          <w:b/>
          <w:bCs/>
          <w:u w:val="none"/>
        </w:rPr>
        <w:t>TERMO DE ADJUDICAÇÃO DE PROCESSO LICITATÓRIO</w:t>
      </w:r>
    </w:p>
    <w:p w14:paraId="3D587F74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color w:val="000000"/>
        </w:rPr>
        <w:tab/>
      </w:r>
    </w:p>
    <w:p w14:paraId="77C90677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</w:p>
    <w:p w14:paraId="1D64EB95">
      <w:pPr>
        <w:keepNext w:val="false"/>
        <w:keepLines w:val="false"/>
        <w:pageBreakBefore w:val="false"/>
        <w:widowControl/>
        <w:tabs>
          <w:tab w:pos="2736" w:val="left"/>
        </w:tabs>
        <w:overflowPunct/>
        <w:bidi w:val="false"/>
        <w:snapToGrid/>
        <w:spacing w:after="0" w:before="0" w:line="240" w:lineRule="auto"/>
        <w:ind w:right="0"/>
        <w:jc w:val="both"/>
        <w:textAlignment w:val="baseline"/>
        <w:rPr>
          <w:rFonts w:ascii="Calibri" w:hAnsi="Calibri"/>
        </w:rPr>
      </w:pPr>
      <w:r>
        <w:rPr>
          <w:rFonts w:ascii="Calibri" w:hAnsi="Calibri"/>
        </w:rPr>
        <w:t xml:space="preserve">Com base na </w:t>
      </w:r>
      <w:r>
        <w:rPr>
          <w:rFonts w:ascii="Calibri" w:hAnsi="Calibri"/>
          <w:lang w:val="pt-BR"/>
        </w:rPr>
        <w:t>L</w:t>
      </w:r>
      <w:r>
        <w:rPr>
          <w:rFonts w:ascii="Calibri" w:hAnsi="Calibri"/>
        </w:rPr>
        <w:t>ei</w:t>
      </w:r>
      <w:r>
        <w:rPr>
          <w:rFonts w:ascii="Calibri" w:hAnsi="Calibri"/>
          <w:lang w:val="pt-BR"/>
        </w:rPr>
        <w:t xml:space="preserve"> Federal</w:t>
      </w:r>
      <w:r>
        <w:rPr>
          <w:rFonts w:ascii="Calibri" w:hAnsi="Calibri"/>
        </w:rPr>
        <w:t xml:space="preserve"> </w:t>
      </w:r>
      <w:r>
        <w:rPr>
          <w:rFonts w:ascii="Calibri" w:hAnsi="Calibri"/>
          <w:lang w:val="pt-BR"/>
        </w:rPr>
        <w:t>nº 14.133/21</w:t>
      </w:r>
      <w:r>
        <w:rPr>
          <w:rFonts w:ascii="Calibri" w:hAnsi="Calibri"/>
        </w:rPr>
        <w:t>, torna-se público o resultado referente a licitação abaixo mencionada:</w:t>
      </w:r>
    </w:p>
    <w:p w14:paraId="2FA67A84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both"/>
        <w:rPr>
          <w:rFonts w:ascii="Calibri" w:cs="Arial Narrow" w:hAnsi="Calibri"/>
          <w:b w:val="false"/>
          <w:bCs w:val="false"/>
        </w:rPr>
      </w:pPr>
    </w:p>
    <w:p w14:paraId="73214120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both"/>
        <w:rPr>
          <w:rFonts w:ascii="Calibri" w:hAnsi="Calibri" w:hint="default"/>
          <w:b w:val="false"/>
          <w:bCs w:val="false"/>
        </w:rPr>
      </w:pPr>
      <w:r>
        <w:rPr>
          <w:rFonts w:ascii="Calibri" w:hAnsi="Calibri" w:hint="default"/>
          <w:b w:val="false"/>
          <w:bCs w:val="false"/>
        </w:rPr>
        <w:t xml:space="preserve">Dispensa</w:t>
      </w:r>
      <w:r>
        <w:rPr>
          <w:rFonts w:ascii="Calibri" w:hAnsi="Calibri" w:hint="default"/>
          <w:b w:val="false"/>
          <w:bCs w:val="false"/>
        </w:rPr>
        <w:t xml:space="preserve"> nº </w:t>
      </w:r>
      <w:r>
        <w:rPr>
          <w:rFonts w:ascii="Calibri" w:hAnsi="Calibri" w:hint="default"/>
          <w:b/>
          <w:bCs/>
        </w:rPr>
        <w:t xml:space="preserve">007/2026 DISP</w:t>
      </w:r>
    </w:p>
    <w:p w14:paraId="366516D1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both"/>
        <w:rPr>
          <w:rFonts w:ascii="Calibri" w:cs="Arial Narrow" w:hAnsi="Calibri"/>
          <w:b w:val="false"/>
          <w:bCs w:val="false"/>
        </w:rPr>
      </w:pPr>
      <w:r>
        <w:rPr>
          <w:rFonts w:ascii="Calibri" w:hAnsi="Calibri" w:hint="default"/>
          <w:b w:val="false"/>
          <w:bCs w:val="false"/>
        </w:rPr>
        <w:t xml:space="preserve">Processo Licitatório nº </w:t>
      </w:r>
      <w:r>
        <w:rPr>
          <w:rFonts w:ascii="Calibri" w:hAnsi="Calibri" w:hint="default"/>
          <w:b/>
          <w:bCs/>
        </w:rPr>
        <w:t xml:space="preserve">016/2026</w:t>
      </w:r>
    </w:p>
    <w:p w14:paraId="46DF175D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both"/>
        <w:rPr>
          <w:rFonts w:ascii="Calibri" w:cs="Arial Narrow" w:hAnsi="Calibri" w:hint="default"/>
          <w:b w:val="false"/>
          <w:bCs w:val="false"/>
          <w:lang w:val="pt-BR"/>
        </w:rPr>
      </w:pPr>
      <w:r>
        <w:rPr>
          <w:rFonts w:ascii="Calibri" w:cs="Arial Narrow" w:hAnsi="Calibri"/>
          <w:b w:val="false"/>
          <w:bCs w:val="false"/>
        </w:rPr>
        <w:t xml:space="preserve">Objeto da Licitação:</w:t>
      </w:r>
      <w:r>
        <w:rPr>
          <w:rFonts w:ascii="Calibri" w:cs="Arial Narrow" w:hAnsi="Calibri" w:hint="default"/>
          <w:b w:val="false"/>
          <w:bCs w:val="false"/>
          <w:lang w:val="pt-BR"/>
        </w:rPr>
        <w:t xml:space="preserve">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Contratação de empresa autorizada da marca Chevrolet, para realização da revisão periódica obrigatória de 10.000 km do veículo Chevrolet Spin, ano/modelo 2025, placa TPP1J24, pertencente à Secretaria Municipal de Administração, conforme manual e plano de manutenção do fabricante, visando a preservação da garantia de fábrica, incluindo fornecimento integral de peças originais ou genuínas, insumos e mão de obra, com recursos próprios do Município.</w:t>
      </w:r>
    </w:p>
    <w:p w14:paraId="3CEE3C13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both"/>
        <w:rPr>
          <w:rFonts w:ascii="Calibri" w:cs="Arial Narrow" w:hAnsi="Calibri"/>
          <w:b w:val="false"/>
          <w:bCs w:val="false"/>
        </w:rPr>
      </w:pPr>
    </w:p>
    <w:p w14:paraId="3F9BDCA9">
      <w:pPr>
        <w:tabs>
          <w:tab w:pos="709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spacing w:after="0" w:before="0" w:line="240" w:lineRule="auto"/>
        <w:ind w:right="79"/>
        <w:jc w:val="both"/>
        <w:rPr>
          <w:rFonts w:ascii="Calibri" w:cs="Arial Narrow" w:hAnsi="Calibri"/>
          <w:b w:val="false"/>
          <w:bCs w:val="false"/>
        </w:rPr>
      </w:pPr>
      <w:r>
        <w:rPr>
          <w:rFonts w:ascii="Calibri" w:hAnsi="Calibri" w:hint="default"/>
          <w:b w:val="false"/>
          <w:bCs w:val="false"/>
        </w:rPr>
        <w:t xml:space="preserve">Data de Julgamento das Propostas:</w:t>
      </w:r>
      <w:r>
        <w:rPr>
          <w:rFonts w:ascii="Calibri" w:hAnsi="Calibri" w:hint="default"/>
          <w:b w:val="false"/>
          <w:bCs w:val="false"/>
          <w:lang w:val="pt-BR"/>
        </w:rPr>
        <w:t xml:space="preserve"> </w:t>
      </w:r>
      <w:r>
        <w:rPr>
          <w:rFonts w:ascii="Calibri" w:hAnsi="Calibri" w:hint="default"/>
          <w:b/>
          <w:bCs/>
          <w:lang w:val="pt-BR"/>
        </w:rPr>
        <w:t xml:space="preserve"/>
      </w:r>
    </w:p>
    <w:p w14:paraId="709D27B3">
      <w:pPr>
        <w:tabs>
          <w:tab w:pos="425" w:val="left"/>
          <w:tab w:pos="1418" w:val="left"/>
          <w:tab w:pos="2127" w:val="left"/>
          <w:tab w:pos="2836" w:val="left"/>
          <w:tab w:pos="2862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spacing w:after="0" w:before="0" w:line="240" w:lineRule="auto"/>
        <w:ind w:right="79"/>
        <w:jc w:val="both"/>
        <w:rPr>
          <w:rFonts w:ascii="Calibri" w:hAnsi="Calibri" w:hint="default"/>
          <w:b/>
          <w:bCs w:val="false"/>
        </w:rPr>
      </w:pPr>
      <w:r>
        <w:rPr>
          <w:rFonts w:ascii="Calibri" w:cs="Arial Narrow" w:hAnsi="Calibri"/>
          <w:b w:val="false"/>
          <w:bCs w:val="false"/>
        </w:rPr>
        <w:t xml:space="preserve">Data da Adjudicação:</w:t>
      </w:r>
      <w:r>
        <w:rPr>
          <w:rFonts w:ascii="Calibri" w:cs="Arial Narrow" w:hAnsi="Calibri" w:hint="default"/>
          <w:b w:val="false"/>
          <w:bCs w:val="false"/>
          <w:lang w:val="pt-BR"/>
        </w:rPr>
        <w:t xml:space="preserve"> </w:t>
      </w:r>
      <w:r>
        <w:rPr>
          <w:rFonts w:ascii="Calibri" w:hAnsi="Calibri" w:hint="default"/>
          <w:b/>
          <w:bCs w:val="false"/>
        </w:rPr>
        <w:t xml:space="preserve">19/02/2026</w:t>
      </w:r>
    </w:p>
    <w:p w14:paraId="62FD3C24">
      <w:pPr>
        <w:tabs>
          <w:tab w:pos="425" w:val="left"/>
          <w:tab w:pos="1418" w:val="left"/>
          <w:tab w:pos="2127" w:val="left"/>
          <w:tab w:pos="2836" w:val="left"/>
          <w:tab w:pos="2862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spacing w:after="0" w:before="0" w:line="240" w:lineRule="auto"/>
        <w:ind w:right="79"/>
        <w:jc w:val="both"/>
        <w:rPr>
          <w:rFonts w:ascii="Calibri" w:hAnsi="Calibri" w:hint="default"/>
          <w:b/>
          <w:bCs w:val="false"/>
        </w:rPr>
      </w:pPr>
    </w:p>
    <w:p w14:paraId="5F9BF7EF">
      <w:pPr>
        <w:tabs>
          <w:tab w:pos="425" w:val="left"/>
          <w:tab w:pos="1418" w:val="left"/>
          <w:tab w:pos="2127" w:val="left"/>
          <w:tab w:pos="2836" w:val="left"/>
          <w:tab w:pos="2862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spacing w:after="0" w:before="0" w:line="240" w:lineRule="auto"/>
        <w:ind w:right="79"/>
        <w:jc w:val="both"/>
        <w:rPr>
          <w:rFonts w:ascii="Calibri" w:cs="Arial Narrow" w:hAnsi="Calibri"/>
          <w:b w:val="false"/>
          <w:bCs w:val="false"/>
        </w:rPr>
      </w:pPr>
      <w:r>
        <w:rPr>
          <w:rFonts w:ascii="Calibri" w:cs="Arial Narrow" w:hAnsi="Calibri"/>
          <w:b w:val="false"/>
          <w:bCs w:val="false"/>
        </w:rPr>
        <w:t>Fornecedores e itens declarados Adjudicados:</w:t>
      </w:r>
    </w:p>
    <w:p w14:paraId="413E4A3D">
      <w:pPr>
        <w:tabs>
          <w:tab w:pos="425" w:val="left"/>
          <w:tab w:pos="1418" w:val="left"/>
          <w:tab w:pos="2127" w:val="left"/>
          <w:tab w:pos="2836" w:val="left"/>
          <w:tab w:pos="2862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spacing w:after="0" w:before="0" w:line="240" w:lineRule="auto"/>
        <w:ind w:right="79"/>
        <w:jc w:val="both"/>
        <w:rPr>
          <w:rFonts w:ascii="Calibri" w:cs="Arial Narrow" w:hAnsi="Calibri"/>
          <w:b w:val="false"/>
          <w:bCs w:val="false"/>
        </w:rPr>
      </w:pPr>
    </w:p>
    <w:p>
      <w:r>
        <w:rPr>
          <w:rFonts w:ascii="Calibri" w:hAnsi="Calibri" w:hint="default"/>
        </w:rPr>
        <w:t xml:space="preserve"/>
      </w:r>
      <w:r>
        <w:rPr>
          <w:rFonts w:ascii="Calibri" w:hAnsi="Calibri" w:hint="default"/>
          <w:b/>
        </w:rPr>
        <w:t xml:space="preserve">
3983 - AUTOSHOW SC VEÍCULOS LTDA (72.297.468/0002-81)</w:t>
      </w:r>
    </w:p>
    <w:tbl>
      <w:tblPr>
        <w:tblStyle w:val="TableGrid"/>
        <w:tblW w:type="auto" w:w="0"/>
        <w:tblLook w:val="04A0"/>
      </w:tblPr>
      <w:tblGrid>
        <w:gridCol w:w="900"/>
        <w:gridCol w:w="3388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Calibri" w:hAnsi="Calibri" w:hint="default"/>
                <w:b/>
              </w:rPr>
              <w:t xml:space="preserve">Item</w:t>
            </w:r>
          </w:p>
        </w:tc>
        <w:tc>
          <w:tcPr>
            <w:tcW w:type="dxa" w:w="338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Calibri" w:hAnsi="Calibri" w:hint="default"/>
                <w:b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Calibri" w:hAnsi="Calibri" w:hint="default"/>
                <w:b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Calibri" w:hAnsi="Calibri" w:hint="default"/>
                <w:b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Calibri" w:hAnsi="Calibri" w:hint="default"/>
                <w:b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Calibri" w:hAnsi="Calibri" w:hint="default"/>
                <w:b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Calibri" w:hAnsi="Calibri" w:hint="default"/>
                <w:b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Calibri" w:hAnsi="Calibri" w:hint="default"/>
              </w:rPr>
              <w:t xml:space="preserve">1</w:t>
            </w:r>
          </w:p>
        </w:tc>
        <w:tc>
          <w:tcPr>
            <w:tcW w:type="dxa" w:w="338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Calibri" w:hAnsi="Calibri" w:hint="default"/>
              </w:rPr>
              <w:t xml:space="preserve">108826 - Revisão periódica obrigatória de 10.000 km do veículo Chevrolet Spin, ano/modelo 2025, placa TPP1J24</w:t>
              <w:br w:type="textWrapping"/>
              <w:t xml:space="preserve">incluindo fornecimento integral de peças originais ou genuínas, insumos e mão de obra (óleo lubrificante, vedador de borracha, filtro de óleo e Elemento do Filtro de ar).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Calibri" w:hAnsi="Calibri" w:hint="default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Calibri" w:hAnsi="Calibri" w:hint="default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Calibri" w:hAnsi="Calibri" w:hint="default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Calibri" w:hAnsi="Calibri" w:hint="default"/>
              </w:rPr>
              <w:t xml:space="preserve"> 522,53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Calibri" w:hAnsi="Calibri" w:hint="default"/>
              </w:rPr>
              <w:t xml:space="preserve"> 522,53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Calibri" w:hAnsi="Calibri" w:hint="default"/>
                <w:b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Calibri" w:hAnsi="Calibri" w:hint="default"/>
              </w:rPr>
              <w:t xml:space="preserve"> 522,53</w:t>
            </w:r>
          </w:p>
        </w:tc>
      </w:tr>
    </w:tbl>
    <w:p w14:paraId="6A12C42B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both"/>
        <w:rPr>
          <w:rFonts w:ascii="Calibri" w:cs="Arial Narrow" w:hAnsi="Calibri"/>
          <w:b w:val="false"/>
          <w:bCs w:val="false"/>
        </w:rPr>
      </w:pPr>
    </w:p>
    <w:p w14:paraId="6FE27508">
      <w:pPr>
        <w:tabs>
          <w:tab w:pos="709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spacing w:after="0" w:before="0" w:line="240" w:lineRule="auto"/>
        <w:ind w:right="79"/>
        <w:jc w:val="both"/>
        <w:rPr>
          <w:rFonts w:ascii="Calibri" w:cs="Arial Narrow" w:hAnsi="Calibri"/>
          <w:b w:val="false"/>
          <w:bCs w:val="false"/>
        </w:rPr>
      </w:pPr>
    </w:p>
    <w:p w14:paraId="719F9813">
      <w:pPr>
        <w:tabs>
          <w:tab w:pos="709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spacing w:after="0" w:before="0" w:line="240" w:lineRule="auto"/>
        <w:ind w:right="79"/>
        <w:jc w:val="both"/>
        <w:rPr>
          <w:rFonts w:ascii="Calibri" w:cs="Arial Narrow" w:hAnsi="Calibri" w:hint="default"/>
          <w:b w:val="false"/>
          <w:bCs w:val="false"/>
          <w:lang w:val="pt-BR"/>
        </w:rPr>
      </w:pPr>
      <w:r>
        <w:rPr>
          <w:rFonts w:ascii="Calibri" w:cs="Arial Narrow" w:hAnsi="Calibri"/>
          <w:b w:val="false"/>
          <w:bCs w:val="false"/>
        </w:rPr>
        <w:t xml:space="preserve">Mafra</w:t>
      </w:r>
      <w:r>
        <w:rPr>
          <w:rFonts w:ascii="Calibri" w:cs="Arial Narrow" w:hAnsi="Calibri" w:hint="default"/>
          <w:b w:val="false"/>
          <w:bCs w:val="false"/>
          <w:lang w:val="pt-BR"/>
        </w:rPr>
        <w:t xml:space="preserve">/SC</w:t>
      </w:r>
      <w:r>
        <w:rPr>
          <w:rFonts w:ascii="Calibri" w:cs="Arial Narrow" w:hAnsi="Calibri"/>
          <w:b w:val="false"/>
          <w:bCs w:val="false"/>
        </w:rPr>
        <w:t xml:space="preserve">,</w:t>
      </w:r>
      <w:r>
        <w:rPr>
          <w:rFonts w:ascii="Calibri" w:cs="Arial Narrow" w:hAnsi="Calibri" w:hint="default"/>
          <w:b w:val="false"/>
          <w:bCs w:val="false"/>
          <w:lang w:val="pt-BR"/>
        </w:rPr>
        <w:t xml:space="preserve"> </w:t>
      </w:r>
      <w:r>
        <w:rPr>
          <w:rFonts w:ascii="Calibri" w:hAnsi="Calibri" w:hint="default"/>
          <w:b w:val="false"/>
          <w:bCs/>
        </w:rPr>
        <w:t xml:space="preserve">19/02/2026</w:t>
      </w:r>
    </w:p>
    <w:p w14:paraId="5FBEE154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both"/>
        <w:rPr>
          <w:rFonts w:ascii="Calibri" w:cs="Arial Narrow" w:hAnsi="Calibri"/>
          <w:b w:val="false"/>
          <w:bCs w:val="false"/>
        </w:rPr>
      </w:pPr>
    </w:p>
    <w:p w14:paraId="0B02F761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center"/>
        <w:rPr>
          <w:rFonts w:ascii="Calibri" w:cs="Arial Narrow" w:hAnsi="Calibri"/>
          <w:b w:val="false"/>
          <w:bCs w:val="false"/>
        </w:rPr>
      </w:pPr>
    </w:p>
    <w:p w14:paraId="2717B873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center"/>
        <w:rPr>
          <w:rFonts w:ascii="Calibri" w:cs="Arial Narrow" w:hAnsi="Calibri"/>
          <w:b w:val="false"/>
          <w:bCs w:val="false"/>
        </w:rPr>
      </w:pPr>
      <w:bookmarkStart w:id="0" w:name="_GoBack"/>
      <w:bookmarkEnd w:id="0"/>
    </w:p>
    <w:p w14:paraId="78D9EC01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center"/>
        <w:rPr>
          <w:rFonts w:ascii="Calibri" w:cs="Arial Narrow" w:hAnsi="Calibri"/>
        </w:rPr>
      </w:pPr>
    </w:p>
    <w:p w14:paraId="27B296FC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center"/>
        <w:rPr>
          <w:rFonts w:ascii="Calibri" w:cs="Arial Narrow" w:hAnsi="Calibri"/>
        </w:rPr>
      </w:pPr>
    </w:p>
    <w:tbl>
      <w:tblPr>
        <w:tblStyle w:val="11"/>
        <w:tblW w:type="auto" w:w="0"/>
        <w:tblInd w:type="dxa" w:w="0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ayout w:type="autofit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4502"/>
        <w:gridCol w:w="4502"/>
      </w:tblGrid>
      <w:tr w14:paraId="1C0029B0">
        <w:tblPrEx>
          <w:tblBorders>
            <w:top w:color="auto" w:space="0" w:sz="4" w:val="single"/>
            <w:left w:color="auto" w:space="0" w:sz="4" w:val="single"/>
            <w:bottom w:color="auto" w:space="0" w:sz="4" w:val="single"/>
            <w:right w:color="auto" w:space="0" w:sz="4" w:val="single"/>
            <w:insideH w:color="auto" w:space="0" w:sz="4" w:val="single"/>
            <w:insideV w:color="auto" w:space="0" w:sz="4" w:val="single"/>
          </w:tblBorders>
          <w:tblCellMar>
            <w:top w:type="dxa" w:w="0"/>
            <w:left w:type="dxa" w:w="108"/>
            <w:bottom w:type="dxa" w:w="0"/>
            <w:right w:type="dxa" w:w="108"/>
          </w:tblCellMar>
        </w:tblPrEx>
        <w:tc>
          <w:tcPr>
            <w:tcW w:type="dxa" w:w="4502"/>
            <w:tcBorders>
              <w:top w:val="nil"/>
              <w:left w:val="nil"/>
              <w:bottom w:val="nil"/>
              <w:right w:val="nil"/>
            </w:tcBorders>
          </w:tcPr>
          <w:p w14:paraId="4AEAED29">
            <w:pPr>
              <w:tabs>
                <w:tab w:pos="709" w:val="left"/>
                <w:tab w:pos="1418" w:val="left"/>
                <w:tab w:pos="2127" w:val="left"/>
                <w:tab w:pos="2836" w:val="left"/>
                <w:tab w:pos="3545" w:val="left"/>
                <w:tab w:pos="4254" w:val="left"/>
                <w:tab w:pos="4963" w:val="left"/>
                <w:tab w:pos="5672" w:val="left"/>
                <w:tab w:pos="6381" w:val="left"/>
                <w:tab w:pos="7090" w:val="left"/>
                <w:tab w:pos="7799" w:val="left"/>
                <w:tab w:pos="8508" w:val="left"/>
                <w:tab w:pos="9217" w:val="left"/>
                <w:tab w:pos="9926" w:val="left"/>
              </w:tabs>
              <w:autoSpaceDE w:val="false"/>
              <w:autoSpaceDN w:val="false"/>
              <w:adjustRightInd w:val="false"/>
              <w:spacing w:after="0" w:line="240" w:lineRule="auto"/>
              <w:ind w:right="79"/>
              <w:jc w:val="center"/>
              <w:rPr>
                <w:rFonts w:ascii="Calibri" w:cs="Arial Narrow" w:hAnsi="Calibri" w:hint="default"/>
                <w:b/>
                <w:bCs/>
                <w:vertAlign w:val="baseline"/>
                <w:lang w:val="pt-BR"/>
              </w:rPr>
            </w:pPr>
            <w:r>
              <w:rPr>
                <w:rFonts w:ascii="Calibri" w:cs="Arial Narrow" w:hAnsi="Calibri" w:hint="default"/>
                <w:b/>
                <w:bCs/>
                <w:vertAlign w:val="baseline"/>
                <w:lang w:val="pt-BR"/>
              </w:rPr>
              <w:t>EMERSON MASS</w:t>
            </w:r>
          </w:p>
          <w:p w14:paraId="51B7C498">
            <w:pPr>
              <w:tabs>
                <w:tab w:pos="709" w:val="left"/>
                <w:tab w:pos="1418" w:val="left"/>
                <w:tab w:pos="2127" w:val="left"/>
                <w:tab w:pos="2836" w:val="left"/>
                <w:tab w:pos="3545" w:val="left"/>
                <w:tab w:pos="4254" w:val="left"/>
                <w:tab w:pos="4963" w:val="left"/>
                <w:tab w:pos="5672" w:val="left"/>
                <w:tab w:pos="6381" w:val="left"/>
                <w:tab w:pos="7090" w:val="left"/>
                <w:tab w:pos="7799" w:val="left"/>
                <w:tab w:pos="8508" w:val="left"/>
                <w:tab w:pos="9217" w:val="left"/>
                <w:tab w:pos="9926" w:val="left"/>
              </w:tabs>
              <w:autoSpaceDE w:val="false"/>
              <w:autoSpaceDN w:val="false"/>
              <w:adjustRightInd w:val="false"/>
              <w:spacing w:after="0" w:line="240" w:lineRule="auto"/>
              <w:ind w:right="79"/>
              <w:jc w:val="center"/>
              <w:rPr>
                <w:rFonts w:ascii="Calibri" w:cs="Arial Narrow" w:hAnsi="Calibri" w:hint="default"/>
                <w:b/>
                <w:bCs/>
                <w:vertAlign w:val="baseline"/>
                <w:lang w:val="pt-BR"/>
              </w:rPr>
            </w:pPr>
            <w:r>
              <w:rPr>
                <w:rFonts w:ascii="Calibri" w:cs="Arial Narrow" w:hAnsi="Calibri" w:hint="default"/>
                <w:b w:val="false"/>
                <w:bCs w:val="false"/>
                <w:vertAlign w:val="baseline"/>
                <w:lang w:val="pt-BR"/>
              </w:rPr>
              <w:t>Prefeito Municipal</w:t>
            </w:r>
          </w:p>
        </w:tc>
        <w:tc>
          <w:tcPr>
            <w:tcW w:type="dxa" w:w="4502"/>
            <w:tcBorders>
              <w:top w:val="nil"/>
              <w:left w:val="nil"/>
              <w:bottom w:val="nil"/>
              <w:right w:val="nil"/>
            </w:tcBorders>
          </w:tcPr>
          <w:p w14:paraId="2D42972F">
            <w:pPr>
              <w:tabs>
                <w:tab w:pos="709" w:val="left"/>
                <w:tab w:pos="1418" w:val="left"/>
                <w:tab w:pos="2127" w:val="left"/>
                <w:tab w:pos="2836" w:val="left"/>
                <w:tab w:pos="3545" w:val="left"/>
                <w:tab w:pos="4254" w:val="left"/>
                <w:tab w:pos="4963" w:val="left"/>
                <w:tab w:pos="5672" w:val="left"/>
                <w:tab w:pos="6381" w:val="left"/>
                <w:tab w:pos="7090" w:val="left"/>
                <w:tab w:pos="7799" w:val="left"/>
                <w:tab w:pos="8508" w:val="left"/>
                <w:tab w:pos="9217" w:val="left"/>
                <w:tab w:pos="9926" w:val="left"/>
              </w:tabs>
              <w:autoSpaceDE w:val="false"/>
              <w:autoSpaceDN w:val="false"/>
              <w:adjustRightInd w:val="false"/>
              <w:spacing w:after="0" w:line="240" w:lineRule="auto"/>
              <w:ind w:right="79"/>
              <w:jc w:val="center"/>
              <w:rPr>
                <w:rFonts w:ascii="Calibri" w:cs="Arial Narrow" w:hAnsi="Calibri" w:hint="default"/>
                <w:b/>
                <w:bCs/>
                <w:vertAlign w:val="baseline"/>
                <w:lang w:val="pt-BR"/>
              </w:rPr>
            </w:pPr>
            <w:r>
              <w:rPr>
                <w:rFonts w:ascii="Calibri" w:cs="Arial Narrow" w:hAnsi="Calibri" w:hint="default"/>
                <w:b/>
                <w:bCs/>
                <w:vertAlign w:val="baseline"/>
                <w:lang w:val="pt-BR"/>
              </w:rPr>
              <w:t>ANDRÉ RAFAEL HACK</w:t>
            </w:r>
          </w:p>
          <w:p w14:paraId="1EBB3A88">
            <w:pPr>
              <w:tabs>
                <w:tab w:pos="709" w:val="left"/>
                <w:tab w:pos="1418" w:val="left"/>
                <w:tab w:pos="2127" w:val="left"/>
                <w:tab w:pos="2836" w:val="left"/>
                <w:tab w:pos="3545" w:val="left"/>
                <w:tab w:pos="4254" w:val="left"/>
                <w:tab w:pos="4963" w:val="left"/>
                <w:tab w:pos="5672" w:val="left"/>
                <w:tab w:pos="6381" w:val="left"/>
                <w:tab w:pos="7090" w:val="left"/>
                <w:tab w:pos="7799" w:val="left"/>
                <w:tab w:pos="8508" w:val="left"/>
                <w:tab w:pos="9217" w:val="left"/>
                <w:tab w:pos="9926" w:val="left"/>
              </w:tabs>
              <w:autoSpaceDE w:val="false"/>
              <w:autoSpaceDN w:val="false"/>
              <w:adjustRightInd w:val="false"/>
              <w:spacing w:after="0" w:line="240" w:lineRule="auto"/>
              <w:ind w:right="79"/>
              <w:jc w:val="center"/>
              <w:rPr>
                <w:rFonts w:ascii="Calibri" w:cs="Arial Narrow" w:hAnsi="Calibri" w:hint="default"/>
                <w:b/>
                <w:bCs/>
                <w:vertAlign w:val="baseline"/>
                <w:lang w:val="pt-BR"/>
              </w:rPr>
            </w:pPr>
            <w:r>
              <w:rPr>
                <w:rFonts w:ascii="Calibri" w:cs="Arial Narrow" w:hAnsi="Calibri" w:hint="default"/>
                <w:b w:val="false"/>
                <w:bCs w:val="false"/>
                <w:vertAlign w:val="baseline"/>
                <w:lang w:val="pt-BR"/>
              </w:rPr>
              <w:t>Secretário Municipal de Administração</w:t>
            </w:r>
          </w:p>
        </w:tc>
      </w:tr>
    </w:tbl>
    <w:p w14:paraId="658713EB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center"/>
        <w:rPr>
          <w:rFonts w:ascii="Calibri" w:cs="Arial Narrow" w:hAnsi="Calibri"/>
        </w:rPr>
      </w:pPr>
    </w:p>
    <w:p w14:paraId="5FBE7694">
      <w:pPr>
        <w:spacing w:after="0" w:line="240" w:lineRule="auto"/>
        <w:jc w:val="center"/>
        <w:textAlignment w:val="baseline"/>
        <w:rPr>
          <w:rFonts w:ascii="Calibri" w:cs="Calibri" w:hAnsi="Calibri" w:hint="default"/>
          <w:b/>
          <w:bCs w:val="false"/>
          <w:color w:val="000000"/>
        </w:rPr>
      </w:pP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h="16838" w:w="11906"/>
      <w:pgMar w:bottom="1134" w:footer="0" w:gutter="0" w:header="284" w:left="1701" w:right="1417" w:top="1701"/>
      <w:cols w:num="1" w:space="720"/>
      <w:formProt w:val="false"/>
      <w:docGrid w:charSpace="4096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69ED7B8">
    <w:pPr>
      <w:pStyle w:val="9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352E1CF2">
    <w:r>
      <w:drawing>
        <wp:anchor distT="0" distB="0" distL="0" distR="0" simplePos="false" relativeHeight="251659264" behindDoc="false" locked="false" layoutInCell="true" allowOverlap="true">
          <wp:simplePos x="0" y="0"/>
          <wp:positionH relativeFrom="column">
            <wp:posOffset>-857250</wp:posOffset>
          </wp:positionH>
          <wp:positionV relativeFrom="paragraph">
            <wp:posOffset>-304165</wp:posOffset>
          </wp:positionV>
          <wp:extent cx="6451600" cy="1225550"/>
          <wp:effectExtent l="0" t="0" r="0" b="0"/>
          <wp:wrapSquare wrapText="bothSides"/>
          <wp:docPr id="1" name="Imagem 12" descr="Y:\Licitações-2022\Ofícios Licitação\cabeçalh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2" descr="Y:\Licitações-2022\Ofícios Licitação\cabeçalho.png"/>
                  <pic:cNvPicPr>
                    <a:picLocks noChangeAspect="true" noChangeArrowheads="true"/>
                  </pic:cNvPicPr>
                </pic:nvPicPr>
                <pic:blipFill>
                  <a:blip cstate="print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51600" cy="1225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0573354">
    <w:pPr>
      <w:pStyle w:val="8"/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19F5D06A">
    <w:pPr>
      <w:pStyle w:val="8"/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bordersDoNotSurroundHeader w:val="false"/>
  <w:bordersDoNotSurroundFooter w:val="false"/>
  <w:documentProtection w:enforcement="false"/>
  <w:defaultTabStop w:val="708"/>
  <w:hyphenationZone w:val="425"/>
  <w:displayHorizontalDrawingGridEvery w:val="1"/>
  <w:displayVerticalDrawingGridEvery w:val="1"/>
  <w:noPunctuationKerning w:val="true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1FCA5770"/>
    <w:rsid w:val="214C3BAE"/>
    <w:rsid w:val="2A530651"/>
    <w:rsid w:val="33F36700"/>
    <w:rsid w:val="361537AA"/>
    <w:rsid w:val="379466BC"/>
    <w:rsid w:val="3B873915"/>
    <w:rsid w:val="41B27457"/>
    <w:rsid w:val="434E0930"/>
    <w:rsid w:val="511C531B"/>
    <w:rsid w:val="670B26F9"/>
    <w:rsid w:val="6BBB0FBA"/>
    <w:rsid w:val="70CD3D9D"/>
    <w:rsid w:val="74EA34FB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8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30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9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11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Heading 1"/>
    <w:basedOn w:val="1"/>
    <w:next w:val="1"/>
    <w:link w:val="20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3">
    <w:name w:val="Heading 2"/>
    <w:basedOn w:val="1"/>
    <w:next w:val="1"/>
    <w:link w:val="2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4">
    <w:name w:val="Heading 3"/>
    <w:basedOn w:val="1"/>
    <w:next w:val="1"/>
    <w:link w:val="21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5">
    <w:name w:val="Cabeçalho Char"/>
    <w:basedOn w:val="3"/>
    <w:link w:val="16"/>
    <w:qFormat/>
    <w:uiPriority w:val="99"/>
  </w:style>
  <w:style w:type="paragraph" w:customStyle="1" w:styleId="16">
    <w:name w:val="Header"/>
    <w:basedOn w:val="1"/>
    <w:link w:val="15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7">
    <w:name w:val="Rodapé Char"/>
    <w:basedOn w:val="3"/>
    <w:link w:val="18"/>
    <w:qFormat/>
    <w:uiPriority w:val="99"/>
  </w:style>
  <w:style w:type="paragraph" w:customStyle="1" w:styleId="18">
    <w:name w:val="Footer"/>
    <w:basedOn w:val="1"/>
    <w:link w:val="1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9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20">
    <w:name w:val="Título 1 Char"/>
    <w:basedOn w:val="3"/>
    <w:link w:val="12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1">
    <w:name w:val="Título 3 Char"/>
    <w:basedOn w:val="3"/>
    <w:link w:val="14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2">
    <w:name w:val="Título 2 Char"/>
    <w:basedOn w:val="3"/>
    <w:link w:val="13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3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4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5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6">
    <w:name w:val="Cabeçalho e Rodapé"/>
    <w:basedOn w:val="1"/>
    <w:qFormat/>
    <w:uiPriority w:val="0"/>
  </w:style>
  <w:style w:type="paragraph" w:customStyle="1" w:styleId="27">
    <w:name w:val="Conteúdo do quadro"/>
    <w:basedOn w:val="1"/>
    <w:qFormat/>
    <w:uiPriority w:val="0"/>
  </w:style>
  <w:style w:type="character" w:customStyle="1" w:styleId="28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9">
    <w:name w:val="Cabeçalho Char1"/>
    <w:basedOn w:val="3"/>
    <w:link w:val="8"/>
    <w:semiHidden/>
    <w:qFormat/>
    <w:uiPriority w:val="99"/>
  </w:style>
  <w:style w:type="character" w:customStyle="1" w:styleId="30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9"/>
    <Relationship Target="footer1.xml" Type="http://schemas.openxmlformats.org/officeDocument/2006/relationships/footer" Id="rId8"/>
    <Relationship Target="header3.xml" Type="http://schemas.openxmlformats.org/officeDocument/2006/relationships/header" Id="rId7"/>
    <Relationship Target="header2.xml" Type="http://schemas.openxmlformats.org/officeDocument/2006/relationships/header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fontTable.xml" Type="http://schemas.openxmlformats.org/officeDocument/2006/relationships/fontTable" Id="rId11"/>
    <Relationship Target="theme/theme1.xml" Type="http://schemas.openxmlformats.org/officeDocument/2006/relationships/theme" Id="rId10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0</TotalTime>
  <ScaleCrop>false</ScaleCrop>
  <LinksUpToDate>false</LinksUpToDate>
  <CharactersWithSpaces>873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Lucas.garcia</cp:lastModifiedBy>
  <dcterms:modified xsi:type="dcterms:W3CDTF">2026-02-06T14:41:58Z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1046-12.2.0.23196</vt:lpwstr>
  </property>
  <property fmtid="{D5CDD505-2E9C-101B-9397-08002B2CF9AE}" pid="10" name="ICV">
    <vt:lpwstr>0EFEDE1AE1384651A497C5397360D16C_13</vt:lpwstr>
  </property>
</Properties>
</file>