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Arial Narrow" w:hAnsi="Calibri"/>
          <w:b/>
          <w:bCs/>
          <w:u w:val="none"/>
        </w:rPr>
        <w:t xml:space="preserve">TERMO DE </w:t>
      </w:r>
      <w:r>
        <w:rPr>
          <w:rFonts w:ascii="Calibri" w:cs="Arial Narrow" w:hAnsi="Calibri" w:hint="default"/>
          <w:b/>
          <w:bCs/>
          <w:u w:val="none"/>
          <w:lang w:val="pt-BR"/>
        </w:rPr>
        <w:t xml:space="preserve">HOMOLOGAÇÃO </w:t>
      </w:r>
      <w:r>
        <w:rPr>
          <w:rFonts w:ascii="Calibri" w:cs="Arial Narrow" w:hAnsi="Calibri"/>
          <w:b/>
          <w:bCs/>
          <w:u w:val="none"/>
        </w:rPr>
        <w:t>DE PROCESSO LICITATÓRIO</w:t>
      </w: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6A20226D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hAnsi="Calibri" w:hint="default"/>
          <w:b w:val="false"/>
          <w:bCs w:val="false"/>
        </w:rPr>
      </w:pPr>
      <w:r>
        <w:rPr>
          <w:rFonts w:ascii="Calibri" w:hAnsi="Calibri" w:hint="default"/>
          <w:b w:val="false"/>
          <w:bCs w:val="false"/>
        </w:rPr>
        <w:t xml:space="preserve">O Prefeito Municipal, Emerson Maas, no uso das atribuições que lhe são conferidas, em especial as previstas na Lei nº 14.133/2021 e suas alterações posteriores, à vista do parecer conclusivo exarado pela Comissão de Licitação e/ou pelo(a) </w:t>
      </w:r>
      <w:r>
        <w:rPr>
          <w:rFonts w:ascii="Calibri" w:hAnsi="Calibri" w:hint="default"/>
          <w:b w:val="false"/>
          <w:bCs w:val="false"/>
          <w:lang w:val="pt-BR"/>
        </w:rPr>
        <w:t>Agente de Contratação</w:t>
      </w:r>
      <w:r>
        <w:rPr>
          <w:rFonts w:ascii="Calibri" w:hAnsi="Calibri" w:hint="default"/>
          <w:b w:val="false"/>
          <w:bCs w:val="false"/>
        </w:rPr>
        <w:t>, resolve:</w:t>
      </w:r>
    </w:p>
    <w:p w14:paraId="7AFE17B1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hAnsi="Calibri" w:hint="default"/>
          <w:b w:val="false"/>
          <w:bCs w:val="false"/>
        </w:rPr>
      </w:pPr>
    </w:p>
    <w:p w14:paraId="2FA67A84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hAnsi="Calibri" w:hint="default"/>
          <w:b w:val="false"/>
          <w:bCs w:val="false"/>
        </w:rPr>
      </w:pPr>
      <w:r>
        <w:rPr>
          <w:rFonts w:ascii="Calibri" w:hAnsi="Calibri" w:hint="default"/>
          <w:b w:val="false"/>
          <w:bCs w:val="false"/>
        </w:rPr>
        <w:t>HOMOLOGAR a presente licitação, nos seguintes termos:</w:t>
      </w:r>
    </w:p>
    <w:p w14:paraId="60FB982B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hAnsi="Calibri" w:hint="default"/>
          <w:b w:val="false"/>
          <w:bCs w:val="false"/>
        </w:rPr>
      </w:pPr>
    </w:p>
    <w:p w14:paraId="73214120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hAnsi="Calibri" w:hint="default"/>
          <w:b w:val="false"/>
          <w:bCs w:val="false"/>
        </w:rPr>
      </w:pPr>
      <w:r>
        <w:rPr>
          <w:rFonts w:ascii="Calibri" w:hAnsi="Calibri" w:hint="default"/>
          <w:b w:val="false"/>
          <w:bCs w:val="false"/>
        </w:rPr>
        <w:t xml:space="preserve">Dispensa</w:t>
      </w:r>
      <w:r>
        <w:rPr>
          <w:rFonts w:ascii="Calibri" w:hAnsi="Calibri" w:hint="default"/>
          <w:b w:val="false"/>
          <w:bCs w:val="false"/>
        </w:rPr>
        <w:t xml:space="preserve"> nº </w:t>
      </w:r>
      <w:r>
        <w:rPr>
          <w:rFonts w:ascii="Calibri" w:hAnsi="Calibri" w:hint="default"/>
          <w:b/>
          <w:bCs/>
        </w:rPr>
        <w:t xml:space="preserve">007/2026 DISP</w:t>
      </w:r>
    </w:p>
    <w:p w14:paraId="366516D1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  <w:r>
        <w:rPr>
          <w:rFonts w:ascii="Calibri" w:hAnsi="Calibri" w:hint="default"/>
          <w:b w:val="false"/>
          <w:bCs w:val="false"/>
        </w:rPr>
        <w:t xml:space="preserve">Processo Licitatório nº </w:t>
      </w:r>
      <w:r>
        <w:rPr>
          <w:rFonts w:ascii="Calibri" w:hAnsi="Calibri" w:hint="default"/>
          <w:b/>
          <w:bCs/>
        </w:rPr>
        <w:t xml:space="preserve">016/2026</w:t>
      </w:r>
    </w:p>
    <w:p w14:paraId="46DF175D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cs="Arial Narrow" w:hAnsi="Calibri" w:hint="default"/>
          <w:b w:val="false"/>
          <w:bCs w:val="false"/>
          <w:lang w:val="pt-BR"/>
        </w:rPr>
      </w:pPr>
      <w:r>
        <w:rPr>
          <w:rFonts w:ascii="Calibri" w:cs="Arial Narrow" w:hAnsi="Calibri"/>
          <w:b w:val="false"/>
          <w:bCs w:val="false"/>
        </w:rPr>
        <w:t xml:space="preserve">Objeto da Licitação:</w:t>
      </w:r>
      <w:r>
        <w:rPr>
          <w:rFonts w:ascii="Calibri" w:cs="Arial Narrow" w:hAnsi="Calibri" w:hint="default"/>
          <w:b w:val="false"/>
          <w:bCs w:val="false"/>
          <w:lang w:val="pt-BR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Contratação de empresa autorizada da marca Chevrolet, para realização da revisão periódica obrigatória de 10.000 km do veículo Chevrolet Spin, ano/modelo 2025, placa TPP1J24, pertencente à Secretaria Municipal de Administração, conforme manual e plano de manutenção do fabricante, visando a preservação da garantia de fábrica, incluindo fornecimento integral de peças originais ou genuínas, insumos e mão de obra, com recursos próprios do Município.</w:t>
      </w:r>
    </w:p>
    <w:p w14:paraId="3CEE3C13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</w:p>
    <w:p w14:paraId="709D27B3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hAnsi="Calibri" w:hint="default"/>
          <w:b/>
          <w:bCs w:val="false"/>
        </w:rPr>
      </w:pPr>
      <w:r>
        <w:rPr>
          <w:rFonts w:ascii="Calibri" w:cs="Arial Narrow" w:hAnsi="Calibri"/>
          <w:b w:val="false"/>
          <w:bCs w:val="false"/>
        </w:rPr>
        <w:t xml:space="preserve">Data da </w:t>
      </w:r>
      <w:r>
        <w:rPr>
          <w:rFonts w:ascii="Calibri" w:cs="Arial Narrow" w:hAnsi="Calibri" w:hint="default"/>
          <w:b w:val="false"/>
          <w:bCs w:val="false"/>
          <w:lang w:val="pt-BR"/>
        </w:rPr>
        <w:t xml:space="preserve">Homologação</w:t>
      </w:r>
      <w:r>
        <w:rPr>
          <w:rFonts w:ascii="Calibri" w:cs="Arial Narrow" w:hAnsi="Calibri"/>
          <w:b w:val="false"/>
          <w:bCs w:val="false"/>
        </w:rPr>
        <w:t xml:space="preserve">:</w:t>
      </w:r>
      <w:r>
        <w:rPr>
          <w:rFonts w:ascii="Calibri" w:cs="Arial Narrow" w:hAnsi="Calibri" w:hint="default"/>
          <w:b w:val="false"/>
          <w:bCs w:val="false"/>
          <w:lang w:val="pt-BR"/>
        </w:rPr>
        <w:t xml:space="preserve"> </w:t>
      </w:r>
      <w:r>
        <w:rPr>
          <w:rFonts w:ascii="Calibri" w:hAnsi="Calibri" w:hint="default"/>
          <w:b/>
          <w:bCs w:val="false"/>
        </w:rPr>
        <w:t xml:space="preserve">19/02/2026</w:t>
      </w:r>
    </w:p>
    <w:p w14:paraId="62FD3C24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hAnsi="Calibri" w:hint="default"/>
          <w:b/>
          <w:bCs w:val="false"/>
        </w:rPr>
      </w:pPr>
    </w:p>
    <w:p w14:paraId="5F9BF7EF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  <w:r>
        <w:rPr>
          <w:rFonts w:ascii="Calibri" w:cs="Arial Narrow" w:hAnsi="Calibri"/>
          <w:b w:val="false"/>
          <w:bCs w:val="false"/>
        </w:rPr>
        <w:t>Fornecedores e itens declarados Adjudicados:</w:t>
      </w:r>
    </w:p>
    <w:p w14:paraId="413E4A3D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</w:p>
    <w:p>
      <w:r>
        <w:rPr>
          <w:rFonts w:ascii="Calibri" w:hAnsi="Calibri" w:hint="default"/>
        </w:rPr>
        <w:t xml:space="preserve"/>
      </w:r>
      <w:r>
        <w:rPr>
          <w:rFonts w:ascii="Calibri" w:hAnsi="Calibri" w:hint="default"/>
          <w:b/>
        </w:rPr>
        <w:t xml:space="preserve">
3983 - AUTOSHOW SC VEÍCULOS LTDA (72.297.468/0002-81)</w:t>
      </w:r>
    </w:p>
    <w:tbl>
      <w:tblPr>
        <w:tblStyle w:val="TableGrid"/>
        <w:tblW w:type="auto" w:w="0"/>
        <w:tblLook w:val="04A0"/>
      </w:tblPr>
      <w:tblGrid>
        <w:gridCol w:w="900"/>
        <w:gridCol w:w="3388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  <w:b/>
              </w:rPr>
              <w:t xml:space="preserve">Item</w:t>
            </w:r>
          </w:p>
        </w:tc>
        <w:tc>
          <w:tcPr>
            <w:tcW w:type="dxa" w:w="338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  <w:b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  <w:b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</w:rPr>
              <w:t xml:space="preserve">1</w:t>
            </w:r>
          </w:p>
        </w:tc>
        <w:tc>
          <w:tcPr>
            <w:tcW w:type="dxa" w:w="338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</w:rPr>
              <w:t xml:space="preserve">108826 - Revisão periódica obrigatória de 10.000 km do veículo Chevrolet Spin, ano/modelo 2025, placa TPP1J24</w:t>
              <w:br w:type="textWrapping"/>
              <w:t xml:space="preserve">incluindo fornecimento integral de peças originais ou genuínas, insumos e mão de obra (óleo lubrificante, vedador de borracha, filtro de óleo e Elemento do Filtro de ar).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Calibri" w:hAnsi="Calibri" w:hint="default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</w:rPr>
              <w:t xml:space="preserve"> 522,53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</w:rPr>
              <w:t xml:space="preserve"> 522,53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  <w:b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Calibri" w:hAnsi="Calibri" w:hint="default"/>
              </w:rPr>
              <w:t xml:space="preserve"> 522,53</w:t>
            </w:r>
          </w:p>
        </w:tc>
      </w:tr>
    </w:tbl>
    <w:p w14:paraId="6A12C42B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</w:p>
    <w:p w14:paraId="6FE27508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</w:p>
    <w:p w14:paraId="719F9813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spacing w:after="0" w:before="0" w:line="240" w:lineRule="auto"/>
        <w:ind w:right="79"/>
        <w:jc w:val="both"/>
        <w:rPr>
          <w:rFonts w:ascii="Calibri" w:cs="Arial Narrow" w:hAnsi="Calibri" w:hint="default"/>
          <w:b w:val="false"/>
          <w:bCs w:val="false"/>
          <w:lang w:val="pt-BR"/>
        </w:rPr>
      </w:pPr>
      <w:r>
        <w:rPr>
          <w:rFonts w:ascii="Calibri" w:cs="Arial Narrow" w:hAnsi="Calibri"/>
          <w:b w:val="false"/>
          <w:bCs w:val="false"/>
        </w:rPr>
        <w:t xml:space="preserve">Mafra</w:t>
      </w:r>
      <w:r>
        <w:rPr>
          <w:rFonts w:ascii="Calibri" w:cs="Arial Narrow" w:hAnsi="Calibri" w:hint="default"/>
          <w:b w:val="false"/>
          <w:bCs w:val="false"/>
          <w:lang w:val="pt-BR"/>
        </w:rPr>
        <w:t xml:space="preserve">/SC</w:t>
      </w:r>
      <w:r>
        <w:rPr>
          <w:rFonts w:ascii="Calibri" w:cs="Arial Narrow" w:hAnsi="Calibri"/>
          <w:b w:val="false"/>
          <w:bCs w:val="false"/>
        </w:rPr>
        <w:t xml:space="preserve">,</w:t>
      </w:r>
      <w:r>
        <w:rPr>
          <w:rFonts w:ascii="Calibri" w:cs="Arial Narrow" w:hAnsi="Calibri" w:hint="default"/>
          <w:b w:val="false"/>
          <w:bCs w:val="false"/>
          <w:lang w:val="pt-BR"/>
        </w:rPr>
        <w:t xml:space="preserve"> </w:t>
      </w:r>
      <w:r>
        <w:rPr>
          <w:rFonts w:ascii="Calibri" w:hAnsi="Calibri" w:hint="default"/>
          <w:b w:val="false"/>
          <w:bCs/>
        </w:rPr>
        <w:t xml:space="preserve">19/02/2026</w:t>
      </w:r>
    </w:p>
    <w:p w14:paraId="5FBEE154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both"/>
        <w:rPr>
          <w:rFonts w:ascii="Calibri" w:cs="Arial Narrow" w:hAnsi="Calibri"/>
          <w:b w:val="false"/>
          <w:bCs w:val="false"/>
        </w:rPr>
      </w:pPr>
    </w:p>
    <w:p w14:paraId="0B02F761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center"/>
        <w:rPr>
          <w:rFonts w:ascii="Calibri" w:cs="Arial Narrow" w:hAnsi="Calibri"/>
          <w:b w:val="false"/>
          <w:bCs w:val="false"/>
        </w:rPr>
      </w:pPr>
    </w:p>
    <w:p w14:paraId="2717B873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center"/>
        <w:rPr>
          <w:rFonts w:ascii="Calibri" w:cs="Arial Narrow" w:hAnsi="Calibri"/>
          <w:b w:val="false"/>
          <w:bCs w:val="false"/>
        </w:rPr>
      </w:pPr>
    </w:p>
    <w:p w14:paraId="78D9EC01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center"/>
        <w:rPr>
          <w:rFonts w:ascii="Calibri" w:cs="Arial Narrow" w:hAnsi="Calibri"/>
        </w:rPr>
      </w:pPr>
    </w:p>
    <w:p w14:paraId="27B296FC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spacing w:after="0" w:before="0" w:line="240" w:lineRule="auto"/>
        <w:ind w:right="79"/>
        <w:jc w:val="center"/>
        <w:rPr>
          <w:rFonts w:ascii="Calibri" w:cs="Arial Narrow" w:hAnsi="Calibri"/>
        </w:rPr>
      </w:pPr>
    </w:p>
    <w:p w14:paraId="310F789C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alibri" w:cs="Arial Narrow" w:hAnsi="Calibri" w:hint="default"/>
          <w:b/>
          <w:bCs/>
          <w:vertAlign w:val="baseline"/>
          <w:lang w:val="pt-BR"/>
        </w:rPr>
      </w:pPr>
      <w:r>
        <w:rPr>
          <w:rFonts w:ascii="Calibri" w:cs="Arial Narrow" w:hAnsi="Calibri" w:hint="default"/>
          <w:b/>
          <w:bCs/>
          <w:vertAlign w:val="baseline"/>
          <w:lang w:val="pt-BR"/>
        </w:rPr>
        <w:t>EMERSON MASS</w:t>
      </w:r>
    </w:p>
    <w:p w14:paraId="46AA28C3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alibri" w:cs="Arial Narrow" w:hAnsi="Calibri"/>
        </w:rPr>
      </w:pPr>
      <w:r>
        <w:rPr>
          <w:rFonts w:ascii="Calibri" w:cs="Arial Narrow" w:hAnsi="Calibri" w:hint="default"/>
          <w:b w:val="false"/>
          <w:bCs w:val="false"/>
          <w:vertAlign w:val="baseline"/>
          <w:lang w:val="pt-BR"/>
        </w:rPr>
        <w:t>Prefeito Municipal</w:t>
      </w:r>
    </w:p>
    <w:p w14:paraId="5FBE7694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bCs w:val="false"/>
          <w:color w:val="000000"/>
        </w:rPr>
      </w:pP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11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anchor distT="0" distB="0" distL="0" distR="0" simplePos="false" relativeHeight="251659264" behindDoc="false" locked="false" layoutInCell="true" allowOverlap="true">
          <wp:simplePos x="0" y="0"/>
          <wp:positionH relativeFrom="column">
            <wp:posOffset>-857250</wp:posOffset>
          </wp:positionH>
          <wp:positionV relativeFrom="paragraph">
            <wp:posOffset>-304165</wp:posOffset>
          </wp:positionV>
          <wp:extent cx="6451600" cy="1225550"/>
          <wp:effectExtent l="0" t="0" r="0" b="0"/>
          <wp:wrapSquare wrapText="bothSides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51600" cy="1225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10"/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10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bordersDoNotSurroundHeader w:val="false"/>
  <w:bordersDoNotSurroundFooter w:val="false"/>
  <w:documentProtection w:enforcement="false"/>
  <w:defaultTabStop w:val="708"/>
  <w:hyphenationZone w:val="425"/>
  <w:displayHorizontalDrawingGridEvery w:val="1"/>
  <w:displayVerticalDrawingGridEvery w:val="1"/>
  <w:noPunctuationKerning w:val="true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1FCA5770"/>
    <w:rsid w:val="214C3BAE"/>
    <w:rsid w:val="24CE59F4"/>
    <w:rsid w:val="2A530651"/>
    <w:rsid w:val="33F36700"/>
    <w:rsid w:val="361537AA"/>
    <w:rsid w:val="379466BC"/>
    <w:rsid w:val="3B873915"/>
    <w:rsid w:val="41B27457"/>
    <w:rsid w:val="434E0930"/>
    <w:rsid w:val="511C531B"/>
    <w:rsid w:val="670B26F9"/>
    <w:rsid w:val="6BBB0FBA"/>
    <w:rsid w:val="70CD3D9D"/>
    <w:rsid w:val="74EA34FB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30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List"/>
    <w:basedOn w:val="7"/>
    <w:qFormat/>
    <w:uiPriority w:val="0"/>
    <w:rPr>
      <w:rFonts w:cs="Lucida Sans"/>
    </w:rPr>
  </w:style>
  <w:style w:type="paragraph" w:styleId="7">
    <w:name w:val="Body Text"/>
    <w:basedOn w:val="1"/>
    <w:qFormat/>
    <w:uiPriority w:val="0"/>
    <w:pPr>
      <w:spacing w:after="140"/>
    </w:pPr>
  </w:style>
  <w:style w:type="paragraph" w:styleId="8">
    <w:name w:val="Title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9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Cs w:val="24"/>
      <w:lang w:val="en-US" w:eastAsia="zh-CN" w:bidi="ar"/>
    </w:rPr>
  </w:style>
  <w:style w:type="paragraph" w:styleId="10">
    <w:name w:val="header"/>
    <w:basedOn w:val="1"/>
    <w:link w:val="31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1">
    <w:name w:val="footer"/>
    <w:basedOn w:val="1"/>
    <w:link w:val="32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2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13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Heading 1"/>
    <w:basedOn w:val="1"/>
    <w:next w:val="1"/>
    <w:link w:val="22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5">
    <w:name w:val="Heading 2"/>
    <w:basedOn w:val="1"/>
    <w:next w:val="1"/>
    <w:link w:val="24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6">
    <w:name w:val="Heading 3"/>
    <w:basedOn w:val="1"/>
    <w:next w:val="1"/>
    <w:link w:val="23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7">
    <w:name w:val="Cabeçalho Char"/>
    <w:basedOn w:val="3"/>
    <w:link w:val="18"/>
    <w:qFormat/>
    <w:uiPriority w:val="99"/>
  </w:style>
  <w:style w:type="paragraph" w:customStyle="1" w:styleId="18">
    <w:name w:val="Header"/>
    <w:basedOn w:val="1"/>
    <w:link w:val="1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9">
    <w:name w:val="Rodapé Char"/>
    <w:basedOn w:val="3"/>
    <w:link w:val="20"/>
    <w:qFormat/>
    <w:uiPriority w:val="99"/>
  </w:style>
  <w:style w:type="paragraph" w:customStyle="1" w:styleId="20">
    <w:name w:val="Footer"/>
    <w:basedOn w:val="1"/>
    <w:link w:val="1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21">
    <w:name w:val="Texto de balão Char"/>
    <w:basedOn w:val="3"/>
    <w:link w:val="12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2">
    <w:name w:val="Título 1 Char"/>
    <w:basedOn w:val="3"/>
    <w:link w:val="1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3">
    <w:name w:val="Título 3 Char"/>
    <w:basedOn w:val="3"/>
    <w:link w:val="16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4">
    <w:name w:val="Título 2 Char"/>
    <w:basedOn w:val="3"/>
    <w:link w:val="15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5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6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8">
    <w:name w:val="Cabeçalho e Rodapé"/>
    <w:basedOn w:val="1"/>
    <w:qFormat/>
    <w:uiPriority w:val="0"/>
  </w:style>
  <w:style w:type="paragraph" w:customStyle="1" w:styleId="29">
    <w:name w:val="Conteúdo do quadro"/>
    <w:basedOn w:val="1"/>
    <w:qFormat/>
    <w:uiPriority w:val="0"/>
  </w:style>
  <w:style w:type="character" w:customStyle="1" w:styleId="30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31">
    <w:name w:val="Cabeçalho Char1"/>
    <w:basedOn w:val="3"/>
    <w:link w:val="10"/>
    <w:semiHidden/>
    <w:qFormat/>
    <w:uiPriority w:val="99"/>
  </w:style>
  <w:style w:type="character" w:customStyle="1" w:styleId="32">
    <w:name w:val="Rodapé Char1"/>
    <w:basedOn w:val="3"/>
    <w:link w:val="11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2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2026-02-06T17:39:37Z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