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B94" w:rsidRPr="009C1B94" w:rsidRDefault="0078244F" w:rsidP="006C4F3D">
      <w:pPr>
        <w:adjustRightInd w:val="0"/>
        <w:spacing w:after="0" w:line="360" w:lineRule="auto"/>
        <w:jc w:val="center"/>
        <w:rPr>
          <w:rFonts w:ascii="Arial" w:hAnsi="Arial" w:cs="Arial"/>
          <w:color w:val="FF0000"/>
          <w:lang w:eastAsia="pt-BR"/>
        </w:rPr>
      </w:pPr>
      <w:r>
        <w:rPr>
          <w:rFonts w:ascii="Arial" w:hAnsi="Arial" w:cs="Arial"/>
          <w:b/>
          <w:bCs/>
          <w:color w:val="000000"/>
          <w:lang w:eastAsia="pt-BR"/>
        </w:rPr>
        <w:t>INEXIGIBILIDADE DE LICITAÇÃO</w:t>
      </w:r>
      <w:r w:rsidR="009C1B94" w:rsidRPr="009C1B94">
        <w:rPr>
          <w:rFonts w:ascii="Arial" w:hAnsi="Arial" w:cs="Arial"/>
          <w:b/>
          <w:bCs/>
          <w:color w:val="000000"/>
          <w:lang w:eastAsia="pt-BR"/>
        </w:rPr>
        <w:t xml:space="preserve">- </w:t>
      </w:r>
      <w:r w:rsidR="009C1B94" w:rsidRPr="009C1B94">
        <w:rPr>
          <w:rFonts w:ascii="Arial" w:hAnsi="Arial" w:cs="Arial"/>
          <w:b/>
          <w:bCs/>
          <w:lang w:eastAsia="pt-BR"/>
        </w:rPr>
        <w:t xml:space="preserve">PROCESSO N.º </w:t>
      </w:r>
      <w:r w:rsidRPr="0078244F">
        <w:rPr>
          <w:rFonts w:ascii="Arial" w:hAnsi="Arial" w:cs="Arial"/>
          <w:b/>
          <w:bCs/>
          <w:lang w:eastAsia="pt-BR"/>
        </w:rPr>
        <w:t>173</w:t>
      </w:r>
      <w:r w:rsidR="009C1B94" w:rsidRPr="009C1B94">
        <w:rPr>
          <w:rFonts w:ascii="Arial" w:hAnsi="Arial" w:cs="Arial"/>
          <w:b/>
          <w:bCs/>
          <w:lang w:eastAsia="pt-BR"/>
        </w:rPr>
        <w:t>2025</w:t>
      </w:r>
    </w:p>
    <w:p w:rsidR="009C1B94" w:rsidRPr="009C1B94" w:rsidRDefault="009C1B94" w:rsidP="006C4F3D">
      <w:pPr>
        <w:adjustRightInd w:val="0"/>
        <w:spacing w:after="0" w:line="360" w:lineRule="auto"/>
        <w:jc w:val="center"/>
        <w:rPr>
          <w:rFonts w:ascii="Arial" w:hAnsi="Arial" w:cs="Arial"/>
          <w:b/>
          <w:bCs/>
          <w:color w:val="000000"/>
          <w:lang w:eastAsia="pt-BR"/>
        </w:rPr>
      </w:pPr>
      <w:r w:rsidRPr="009C1B94">
        <w:rPr>
          <w:rFonts w:ascii="Arial" w:hAnsi="Arial" w:cs="Arial"/>
          <w:b/>
          <w:bCs/>
          <w:color w:val="000000"/>
          <w:lang w:eastAsia="pt-BR"/>
        </w:rPr>
        <w:t>CONTRATO N.º XX/2025</w:t>
      </w:r>
    </w:p>
    <w:p w:rsidR="009C1B94" w:rsidRPr="009C1B94" w:rsidRDefault="009C1B94" w:rsidP="006C4F3D">
      <w:pPr>
        <w:spacing w:after="0" w:line="360" w:lineRule="auto"/>
        <w:ind w:right="-568"/>
        <w:jc w:val="both"/>
        <w:rPr>
          <w:rFonts w:ascii="Arial" w:eastAsia="Times New Roman" w:hAnsi="Arial" w:cs="Arial"/>
          <w:b/>
          <w:bCs/>
          <w:lang w:val="pt-PT" w:eastAsia="pt-BR"/>
        </w:rPr>
      </w:pPr>
    </w:p>
    <w:p w:rsidR="009C1B94" w:rsidRPr="009C1B94" w:rsidRDefault="009C1B94" w:rsidP="006C4F3D">
      <w:pPr>
        <w:spacing w:after="0" w:line="360" w:lineRule="auto"/>
        <w:ind w:right="-568"/>
        <w:jc w:val="both"/>
        <w:rPr>
          <w:rFonts w:ascii="Arial" w:eastAsia="Times New Roman" w:hAnsi="Arial" w:cs="Arial"/>
          <w:b/>
          <w:bCs/>
          <w:lang w:val="pt-PT" w:eastAsia="pt-BR"/>
        </w:rPr>
      </w:pPr>
    </w:p>
    <w:p w:rsidR="009C1B94" w:rsidRPr="009C1B94" w:rsidRDefault="009C1B94" w:rsidP="006C4F3D">
      <w:pPr>
        <w:spacing w:after="0" w:line="360" w:lineRule="auto"/>
        <w:ind w:left="4253" w:right="-568"/>
        <w:jc w:val="both"/>
        <w:rPr>
          <w:rFonts w:ascii="Arial" w:eastAsia="Arial" w:hAnsi="Arial" w:cs="Arial"/>
          <w:lang w:eastAsia="pt-BR"/>
        </w:rPr>
      </w:pPr>
      <w:r w:rsidRPr="009C1B94">
        <w:rPr>
          <w:rFonts w:ascii="Arial" w:eastAsia="Arial" w:hAnsi="Arial" w:cs="Arial"/>
          <w:lang w:eastAsia="pt-BR"/>
        </w:rPr>
        <w:t xml:space="preserve">CONTRATO ADMINISTRATIVO N. º </w:t>
      </w:r>
      <w:r w:rsidRPr="009C1B94">
        <w:rPr>
          <w:rFonts w:ascii="Arial" w:eastAsia="Arial" w:hAnsi="Arial" w:cs="Arial"/>
          <w:highlight w:val="yellow"/>
          <w:lang w:eastAsia="pt-BR"/>
        </w:rPr>
        <w:t>......../…,</w:t>
      </w:r>
      <w:r w:rsidRPr="009C1B94">
        <w:rPr>
          <w:rFonts w:ascii="Arial" w:eastAsia="Arial" w:hAnsi="Arial" w:cs="Arial"/>
          <w:lang w:eastAsia="pt-BR"/>
        </w:rPr>
        <w:t xml:space="preserve"> QUE FAZEM ENTRE SI A PREFEITURA MUNICIPAL DE NAVEGANTES, E </w:t>
      </w:r>
      <w:r w:rsidR="0078244F" w:rsidRPr="0078244F">
        <w:rPr>
          <w:rFonts w:ascii="Arial" w:eastAsia="Arial" w:hAnsi="Arial" w:cs="Arial"/>
          <w:lang w:eastAsia="pt-BR"/>
        </w:rPr>
        <w:t>RICARDO MENDES MAFRA.</w:t>
      </w:r>
    </w:p>
    <w:p w:rsidR="009C1B94" w:rsidRPr="009C1B94" w:rsidRDefault="009C1B94" w:rsidP="006C4F3D">
      <w:pPr>
        <w:adjustRightInd w:val="0"/>
        <w:spacing w:after="0" w:line="360" w:lineRule="auto"/>
        <w:ind w:firstLine="720"/>
        <w:jc w:val="right"/>
        <w:rPr>
          <w:rFonts w:ascii="Arial" w:hAnsi="Arial" w:cs="Arial"/>
          <w:color w:val="000000"/>
          <w:lang w:eastAsia="pt-BR"/>
        </w:rPr>
      </w:pPr>
      <w:r w:rsidRPr="009C1B94">
        <w:rPr>
          <w:rFonts w:ascii="Arial" w:hAnsi="Arial" w:cs="Arial"/>
          <w:color w:val="000000"/>
          <w:lang w:eastAsia="pt-BR"/>
        </w:rPr>
        <w:t>.</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O MUNICÍPIO DE NAVEGANTES</w:t>
      </w:r>
      <w:r w:rsidRPr="009C1B94">
        <w:rPr>
          <w:rFonts w:ascii="Arial" w:hAnsi="Arial" w:cs="Arial"/>
          <w:color w:val="000000"/>
          <w:lang w:eastAsia="pt-BR"/>
        </w:rPr>
        <w:t xml:space="preserve">, Estado de Santa Catarina, com sede a Rua João Emílio nº 100, Bairro Centro, em Navegantes/SC, pessoa jurídica de direito público, inscrito no CNPJ/MF sob nº 83.102.855/0001-50, neste ato representado pela Secretária de Inclusão e Desenvolvimento Social, </w:t>
      </w:r>
      <w:proofErr w:type="spellStart"/>
      <w:r w:rsidRPr="009C1B94">
        <w:rPr>
          <w:rFonts w:ascii="Arial" w:hAnsi="Arial" w:cs="Arial"/>
          <w:color w:val="000000"/>
          <w:lang w:eastAsia="pt-BR"/>
        </w:rPr>
        <w:t>Srª</w:t>
      </w:r>
      <w:proofErr w:type="spellEnd"/>
      <w:r w:rsidRPr="009C1B94">
        <w:rPr>
          <w:rFonts w:ascii="Arial" w:hAnsi="Arial" w:cs="Arial"/>
          <w:color w:val="000000"/>
          <w:lang w:eastAsia="pt-BR"/>
        </w:rPr>
        <w:t xml:space="preserve"> </w:t>
      </w:r>
      <w:r w:rsidRPr="009C1B94">
        <w:rPr>
          <w:rFonts w:ascii="Arial" w:hAnsi="Arial" w:cs="Arial"/>
          <w:b/>
          <w:color w:val="000000"/>
          <w:lang w:eastAsia="pt-BR"/>
        </w:rPr>
        <w:t>Luciane Chagas Bittencourt Pereira</w:t>
      </w:r>
      <w:r w:rsidRPr="009C1B94">
        <w:rPr>
          <w:rFonts w:ascii="Arial" w:hAnsi="Arial" w:cs="Arial"/>
          <w:b/>
          <w:lang w:eastAsia="pt-BR"/>
        </w:rPr>
        <w:t>,</w:t>
      </w:r>
      <w:r w:rsidRPr="009C1B94">
        <w:rPr>
          <w:rFonts w:ascii="Arial" w:hAnsi="Arial" w:cs="Arial"/>
          <w:lang w:eastAsia="pt-BR"/>
        </w:rPr>
        <w:t xml:space="preserve"> nomeada pela Portaria nº 063 de 06 de janeiro de 2025, doravante denominada </w:t>
      </w:r>
      <w:r w:rsidRPr="009C1B94">
        <w:rPr>
          <w:rFonts w:ascii="Arial" w:hAnsi="Arial" w:cs="Arial"/>
          <w:b/>
          <w:bCs/>
          <w:lang w:eastAsia="pt-BR"/>
        </w:rPr>
        <w:t>LOCATÁRI</w:t>
      </w:r>
      <w:r w:rsidR="0078244F">
        <w:rPr>
          <w:rFonts w:ascii="Arial" w:hAnsi="Arial" w:cs="Arial"/>
          <w:b/>
          <w:bCs/>
          <w:lang w:eastAsia="pt-BR"/>
        </w:rPr>
        <w:t>O</w:t>
      </w:r>
      <w:r w:rsidRPr="009C1B94">
        <w:rPr>
          <w:rFonts w:ascii="Arial" w:hAnsi="Arial" w:cs="Arial"/>
          <w:lang w:eastAsia="pt-BR"/>
        </w:rPr>
        <w:t xml:space="preserve">, e </w:t>
      </w:r>
      <w:r w:rsidR="0078244F">
        <w:rPr>
          <w:rFonts w:ascii="Arial" w:hAnsi="Arial" w:cs="Arial"/>
          <w:b/>
          <w:bCs/>
          <w:lang w:eastAsia="pt-BR"/>
        </w:rPr>
        <w:t>RICARDO MENDES MAFRA,</w:t>
      </w:r>
      <w:r w:rsidRPr="009C1B94">
        <w:rPr>
          <w:rFonts w:ascii="Arial" w:hAnsi="Arial" w:cs="Arial"/>
          <w:lang w:eastAsia="pt-BR"/>
        </w:rPr>
        <w:t xml:space="preserve"> inscrito no CPF sob o n.º </w:t>
      </w:r>
      <w:r w:rsidR="0078244F" w:rsidRPr="006C4F3D">
        <w:rPr>
          <w:rFonts w:ascii="Arial" w:hAnsi="Arial" w:cs="Arial"/>
          <w:lang w:eastAsia="pt-BR"/>
        </w:rPr>
        <w:t>953.138.009-06</w:t>
      </w:r>
      <w:r w:rsidRPr="009C1B94">
        <w:rPr>
          <w:rFonts w:ascii="Arial" w:hAnsi="Arial" w:cs="Arial"/>
          <w:lang w:eastAsia="pt-BR"/>
        </w:rPr>
        <w:t xml:space="preserve">, residentes domiciliado na </w:t>
      </w:r>
      <w:r w:rsidR="006C4F3D" w:rsidRPr="006C4F3D">
        <w:rPr>
          <w:rFonts w:ascii="Arial" w:hAnsi="Arial" w:cs="Arial"/>
          <w:lang w:eastAsia="pt-BR"/>
        </w:rPr>
        <w:t>Rua Ricardo Mafra, nº121, Centro</w:t>
      </w:r>
      <w:r w:rsidRPr="009C1B94">
        <w:rPr>
          <w:rFonts w:ascii="Arial" w:hAnsi="Arial" w:cs="Arial"/>
          <w:lang w:eastAsia="pt-BR"/>
        </w:rPr>
        <w:t xml:space="preserve"> - Navegantes/SC </w:t>
      </w:r>
      <w:r w:rsidR="006C4F3D">
        <w:rPr>
          <w:rFonts w:ascii="Arial" w:hAnsi="Arial" w:cs="Arial"/>
          <w:lang w:eastAsia="pt-BR"/>
        </w:rPr>
        <w:t>–</w:t>
      </w:r>
      <w:r w:rsidRPr="009C1B94">
        <w:rPr>
          <w:rFonts w:ascii="Arial" w:hAnsi="Arial" w:cs="Arial"/>
          <w:lang w:eastAsia="pt-BR"/>
        </w:rPr>
        <w:t xml:space="preserve"> CEP</w:t>
      </w:r>
      <w:r w:rsidR="006C4F3D" w:rsidRPr="006C4F3D">
        <w:rPr>
          <w:rFonts w:ascii="Arial" w:hAnsi="Arial" w:cs="Arial"/>
          <w:lang w:eastAsia="pt-BR"/>
        </w:rPr>
        <w:t>88370-490</w:t>
      </w:r>
      <w:r w:rsidRPr="009C1B94">
        <w:rPr>
          <w:rFonts w:ascii="Arial" w:hAnsi="Arial" w:cs="Arial"/>
          <w:lang w:eastAsia="pt-BR"/>
        </w:rPr>
        <w:t xml:space="preserve">, doravante designado </w:t>
      </w:r>
      <w:r w:rsidRPr="009C1B94">
        <w:rPr>
          <w:rFonts w:ascii="Arial" w:hAnsi="Arial" w:cs="Arial"/>
          <w:b/>
          <w:bCs/>
          <w:lang w:eastAsia="pt-BR"/>
        </w:rPr>
        <w:t>LOCADOR</w:t>
      </w:r>
      <w:r w:rsidRPr="009C1B94">
        <w:rPr>
          <w:rFonts w:ascii="Arial" w:hAnsi="Arial" w:cs="Arial"/>
          <w:lang w:eastAsia="pt-BR"/>
        </w:rPr>
        <w:t>, tendo em vista o que consta no Processo n.º 05/2025 e em observância às disposições da Lei n.º 8.245, de 18 de outubro de 1991, e da Lei n.º 14.133, de 1º de abril de 2021, resolvem celebrar o presente Termo de Contrato, decorrente d</w:t>
      </w:r>
      <w:r w:rsidR="006C4F3D">
        <w:rPr>
          <w:rFonts w:ascii="Arial" w:hAnsi="Arial" w:cs="Arial"/>
          <w:lang w:eastAsia="pt-BR"/>
        </w:rPr>
        <w:t xml:space="preserve">a Inexigibilidade de Licitação </w:t>
      </w:r>
      <w:r w:rsidRPr="009C1B94">
        <w:rPr>
          <w:rFonts w:ascii="Arial" w:hAnsi="Arial" w:cs="Arial"/>
          <w:lang w:eastAsia="pt-BR"/>
        </w:rPr>
        <w:t>nº</w:t>
      </w:r>
      <w:r w:rsidR="006C4F3D">
        <w:rPr>
          <w:rFonts w:ascii="Arial" w:hAnsi="Arial" w:cs="Arial"/>
          <w:lang w:eastAsia="pt-BR"/>
        </w:rPr>
        <w:t>173</w:t>
      </w:r>
      <w:r w:rsidRPr="009C1B94">
        <w:rPr>
          <w:rFonts w:ascii="Arial" w:hAnsi="Arial" w:cs="Arial"/>
          <w:lang w:eastAsia="pt-BR"/>
        </w:rPr>
        <w:t xml:space="preserve">/2025, mediante as cláusulas e condições </w:t>
      </w:r>
      <w:r w:rsidRPr="009C1B94">
        <w:rPr>
          <w:rFonts w:ascii="Arial" w:hAnsi="Arial" w:cs="Arial"/>
          <w:color w:val="000000"/>
          <w:lang w:eastAsia="pt-BR"/>
        </w:rPr>
        <w:t>a seguir enunciadas.</w:t>
      </w:r>
    </w:p>
    <w:p w:rsidR="009C1B94" w:rsidRPr="009C1B94" w:rsidRDefault="009C1B94" w:rsidP="006C4F3D">
      <w:pPr>
        <w:adjustRightInd w:val="0"/>
        <w:spacing w:after="0" w:line="360" w:lineRule="auto"/>
        <w:jc w:val="both"/>
        <w:rPr>
          <w:rFonts w:ascii="Arial" w:hAnsi="Arial" w:cs="Arial"/>
          <w:color w:val="000000"/>
          <w:lang w:eastAsia="pt-BR"/>
        </w:rPr>
      </w:pPr>
    </w:p>
    <w:p w:rsidR="009C1B94" w:rsidRPr="009C1B94" w:rsidRDefault="009C1B94" w:rsidP="006C4F3D">
      <w:pPr>
        <w:adjustRightInd w:val="0"/>
        <w:spacing w:after="0" w:line="360" w:lineRule="auto"/>
        <w:jc w:val="both"/>
        <w:rPr>
          <w:rFonts w:ascii="Arial" w:hAnsi="Arial" w:cs="Arial"/>
          <w:color w:val="000000"/>
          <w:lang w:eastAsia="pt-BR"/>
        </w:rPr>
      </w:pPr>
      <w:r w:rsidRPr="009C1B94">
        <w:rPr>
          <w:rFonts w:ascii="Arial" w:hAnsi="Arial" w:cs="Arial"/>
          <w:color w:val="000000"/>
          <w:lang w:eastAsia="pt-BR"/>
        </w:rPr>
        <w:t xml:space="preserve"> </w:t>
      </w:r>
      <w:r w:rsidRPr="009C1B94">
        <w:rPr>
          <w:rFonts w:ascii="Arial" w:hAnsi="Arial" w:cs="Arial"/>
          <w:b/>
          <w:bCs/>
          <w:color w:val="000000"/>
          <w:lang w:eastAsia="pt-BR"/>
        </w:rPr>
        <w:t xml:space="preserve">CLÁUSULA PRIMEIRA - DO OBJETO </w:t>
      </w:r>
    </w:p>
    <w:p w:rsidR="009C1B94" w:rsidRPr="0078244F" w:rsidRDefault="009C1B94" w:rsidP="00A80DBA">
      <w:pPr>
        <w:numPr>
          <w:ilvl w:val="1"/>
          <w:numId w:val="6"/>
        </w:numPr>
        <w:spacing w:after="0" w:line="360" w:lineRule="auto"/>
        <w:ind w:left="0" w:right="-568" w:firstLine="0"/>
        <w:contextualSpacing/>
        <w:jc w:val="both"/>
        <w:rPr>
          <w:rFonts w:ascii="Arial" w:eastAsia="Calibri" w:hAnsi="Arial" w:cs="Arial"/>
        </w:rPr>
      </w:pPr>
      <w:r w:rsidRPr="009C1B94">
        <w:rPr>
          <w:rFonts w:ascii="Arial" w:hAnsi="Arial" w:cs="Arial"/>
          <w:color w:val="000000"/>
        </w:rPr>
        <w:t xml:space="preserve">Este Termo de Contrato tem como objeto </w:t>
      </w:r>
      <w:r w:rsidR="0078244F" w:rsidRPr="0078244F">
        <w:rPr>
          <w:rFonts w:ascii="Arial" w:eastAsia="Calibri" w:hAnsi="Arial" w:cs="Arial"/>
          <w:b/>
          <w:bCs/>
        </w:rPr>
        <w:t>LOCAÇÃO DE UM IMÓVEL PARA A SEDE DA SECRETARIA DE INCLUSÃO E DESENVOLVIMENTO SOCIAL DE NAVEGANTES/SC, ATRAVÉS DO CHAMAMENTO PÚBLICO Nº.39/2025</w:t>
      </w:r>
      <w:r w:rsidR="0078244F">
        <w:rPr>
          <w:rFonts w:ascii="Arial" w:eastAsia="Calibri" w:hAnsi="Arial" w:cs="Arial"/>
          <w:b/>
          <w:bCs/>
        </w:rPr>
        <w:t>.</w:t>
      </w:r>
    </w:p>
    <w:p w:rsidR="0078244F" w:rsidRPr="009C1B94" w:rsidRDefault="0078244F" w:rsidP="00A80DBA">
      <w:pPr>
        <w:spacing w:after="0" w:line="360" w:lineRule="auto"/>
        <w:ind w:right="-568"/>
        <w:contextualSpacing/>
        <w:jc w:val="both"/>
        <w:rPr>
          <w:rFonts w:ascii="Arial" w:eastAsia="Calibri" w:hAnsi="Arial" w:cs="Arial"/>
        </w:rPr>
      </w:pP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SEGUNDA - DO VALOR DO ALUGUEL </w:t>
      </w:r>
    </w:p>
    <w:p w:rsidR="009C1B94" w:rsidRDefault="009C1B94" w:rsidP="00A80DBA">
      <w:pPr>
        <w:adjustRightInd w:val="0"/>
        <w:spacing w:after="0" w:line="360" w:lineRule="auto"/>
        <w:ind w:right="-568"/>
        <w:jc w:val="both"/>
        <w:rPr>
          <w:rFonts w:ascii="Arial" w:hAnsi="Arial" w:cs="Arial"/>
          <w:lang w:eastAsia="pt-BR"/>
        </w:rPr>
      </w:pPr>
      <w:r w:rsidRPr="009C1B94">
        <w:rPr>
          <w:rFonts w:ascii="Arial" w:hAnsi="Arial" w:cs="Arial"/>
          <w:lang w:eastAsia="pt-BR"/>
        </w:rPr>
        <w:t xml:space="preserve">2.1. O valor do aluguel mensal é de R$ </w:t>
      </w:r>
      <w:r w:rsidR="0078244F" w:rsidRPr="0078244F">
        <w:rPr>
          <w:rFonts w:ascii="Arial" w:hAnsi="Arial" w:cs="Arial"/>
          <w:lang w:eastAsia="pt-BR"/>
        </w:rPr>
        <w:t>15.900,00</w:t>
      </w:r>
      <w:r w:rsidRPr="009C1B94">
        <w:rPr>
          <w:rFonts w:ascii="Arial" w:hAnsi="Arial" w:cs="Arial"/>
          <w:lang w:eastAsia="pt-BR"/>
        </w:rPr>
        <w:t xml:space="preserve"> (</w:t>
      </w:r>
      <w:r w:rsidR="0078244F" w:rsidRPr="0078244F">
        <w:rPr>
          <w:rFonts w:ascii="Arial" w:hAnsi="Arial" w:cs="Arial"/>
          <w:lang w:eastAsia="pt-BR"/>
        </w:rPr>
        <w:t>quinze mil e novecentos reais)</w:t>
      </w:r>
      <w:r w:rsidRPr="009C1B94">
        <w:rPr>
          <w:rFonts w:ascii="Arial" w:hAnsi="Arial" w:cs="Arial"/>
          <w:lang w:eastAsia="pt-BR"/>
        </w:rPr>
        <w:t xml:space="preserve"> perfazendo o valor total de R$ </w:t>
      </w:r>
      <w:r w:rsidR="0078244F" w:rsidRPr="0078244F">
        <w:rPr>
          <w:rFonts w:ascii="Arial" w:hAnsi="Arial" w:cs="Arial"/>
          <w:lang w:eastAsia="pt-BR"/>
        </w:rPr>
        <w:t>190.800,00</w:t>
      </w:r>
      <w:r w:rsidRPr="009C1B94">
        <w:rPr>
          <w:rFonts w:ascii="Arial" w:hAnsi="Arial" w:cs="Arial"/>
          <w:lang w:eastAsia="pt-BR"/>
        </w:rPr>
        <w:t xml:space="preserve"> (</w:t>
      </w:r>
      <w:r w:rsidR="0078244F" w:rsidRPr="0078244F">
        <w:rPr>
          <w:rFonts w:ascii="Arial" w:hAnsi="Arial" w:cs="Arial"/>
          <w:lang w:eastAsia="pt-BR"/>
        </w:rPr>
        <w:t>cento e noventa mil e oitocentos reais</w:t>
      </w:r>
      <w:r w:rsidRPr="009C1B94">
        <w:rPr>
          <w:rFonts w:ascii="Arial" w:hAnsi="Arial" w:cs="Arial"/>
          <w:lang w:eastAsia="pt-BR"/>
        </w:rPr>
        <w:t xml:space="preserve">). </w:t>
      </w:r>
    </w:p>
    <w:p w:rsidR="006C4F3D" w:rsidRPr="009C1B94" w:rsidRDefault="006C4F3D" w:rsidP="00A80DBA">
      <w:pPr>
        <w:adjustRightInd w:val="0"/>
        <w:spacing w:after="0" w:line="360" w:lineRule="auto"/>
        <w:ind w:right="-568"/>
        <w:jc w:val="both"/>
        <w:rPr>
          <w:rFonts w:ascii="Arial" w:hAnsi="Arial" w:cs="Arial"/>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TERCEIRA - DO PAGAMENTO </w:t>
      </w:r>
    </w:p>
    <w:p w:rsidR="009C1B94" w:rsidRPr="009C1B94" w:rsidRDefault="009C1B94" w:rsidP="00A80DBA">
      <w:pPr>
        <w:keepNext/>
        <w:keepLines/>
        <w:spacing w:after="0" w:line="360" w:lineRule="auto"/>
        <w:ind w:right="-568"/>
        <w:jc w:val="both"/>
        <w:outlineLvl w:val="0"/>
        <w:rPr>
          <w:rFonts w:ascii="Arial" w:eastAsia="Times New Roman" w:hAnsi="Arial" w:cs="Arial"/>
          <w:lang w:eastAsia="pt-BR"/>
        </w:rPr>
      </w:pPr>
      <w:r w:rsidRPr="009C1B94">
        <w:rPr>
          <w:rFonts w:ascii="Arial" w:hAnsi="Arial" w:cs="Arial"/>
          <w:lang w:eastAsia="pt-BR"/>
        </w:rPr>
        <w:lastRenderedPageBreak/>
        <w:t>3.</w:t>
      </w:r>
      <w:r w:rsidRPr="009C1B94">
        <w:rPr>
          <w:rFonts w:ascii="Arial" w:eastAsia="Times New Roman" w:hAnsi="Arial" w:cs="Arial"/>
          <w:lang w:eastAsia="pt-BR"/>
        </w:rPr>
        <w:t>1. O pagamento será realizado em até 30 (trinta) dias após o envio do relatório de locação.</w:t>
      </w:r>
    </w:p>
    <w:p w:rsidR="009C1B94" w:rsidRPr="009C1B94" w:rsidRDefault="009C1B94" w:rsidP="00A80DBA">
      <w:pPr>
        <w:autoSpaceDE w:val="0"/>
        <w:autoSpaceDN w:val="0"/>
        <w:spacing w:after="0" w:line="360" w:lineRule="auto"/>
        <w:ind w:right="-568"/>
        <w:jc w:val="both"/>
        <w:rPr>
          <w:rFonts w:ascii="Arial" w:hAnsi="Arial" w:cs="Arial"/>
          <w:color w:val="000000"/>
        </w:rPr>
      </w:pPr>
      <w:bookmarkStart w:id="0" w:name="_Hlk190074497"/>
      <w:r w:rsidRPr="009C1B94">
        <w:rPr>
          <w:rFonts w:ascii="Arial" w:hAnsi="Arial" w:cs="Arial"/>
          <w:color w:val="000000"/>
        </w:rPr>
        <w:t>3.2. O pagamento será efetuado por meio de ordem bancária de crédito, mediante depósito em conta corrente ou conta poupança na agencia e entidade bancária indicada pelo contratado</w:t>
      </w:r>
      <w:bookmarkEnd w:id="0"/>
      <w:r w:rsidRPr="009C1B94">
        <w:rPr>
          <w:rFonts w:ascii="Arial" w:eastAsia="Calibri" w:hAnsi="Arial" w:cs="Arial"/>
          <w:color w:val="000000"/>
        </w:rPr>
        <w:t>.</w:t>
      </w:r>
    </w:p>
    <w:p w:rsidR="009C1B94" w:rsidRPr="009C1B94" w:rsidRDefault="009C1B94" w:rsidP="00A80DBA">
      <w:pPr>
        <w:spacing w:after="0" w:line="360" w:lineRule="auto"/>
        <w:ind w:right="-568"/>
        <w:jc w:val="both"/>
        <w:rPr>
          <w:rFonts w:ascii="Arial" w:eastAsia="Times New Roman" w:hAnsi="Arial" w:cs="Arial"/>
          <w:lang w:eastAsia="pt-BR"/>
        </w:rPr>
      </w:pPr>
      <w:r w:rsidRPr="009C1B94">
        <w:rPr>
          <w:rFonts w:ascii="Arial" w:eastAsia="Times New Roman" w:hAnsi="Arial" w:cs="Arial"/>
          <w:b/>
          <w:lang w:eastAsia="pt-BR"/>
        </w:rPr>
        <w:t>3.3.</w:t>
      </w:r>
      <w:r w:rsidRPr="009C1B94">
        <w:rPr>
          <w:rFonts w:ascii="Arial" w:eastAsia="Times New Roman" w:hAnsi="Arial" w:cs="Arial"/>
          <w:lang w:eastAsia="pt-BR"/>
        </w:rPr>
        <w:t xml:space="preserve"> </w:t>
      </w:r>
      <w:bookmarkStart w:id="1" w:name="_Hlk190074511"/>
      <w:r w:rsidRPr="009C1B94">
        <w:rPr>
          <w:rFonts w:ascii="Arial" w:eastAsia="Times New Roman" w:hAnsi="Arial" w:cs="Arial"/>
          <w:b/>
          <w:lang w:eastAsia="pt-BR"/>
        </w:rPr>
        <w:t>Não haverá, sob hipótese alguma, pagamento antecipado</w:t>
      </w:r>
      <w:bookmarkEnd w:id="1"/>
      <w:r w:rsidRPr="009C1B94">
        <w:rPr>
          <w:rFonts w:ascii="Arial" w:eastAsia="Times New Roman" w:hAnsi="Arial" w:cs="Arial"/>
          <w:lang w:eastAsia="pt-BR"/>
        </w:rPr>
        <w:t>.</w:t>
      </w:r>
    </w:p>
    <w:p w:rsidR="002300C6" w:rsidRPr="000B4ECB" w:rsidRDefault="009C1B94" w:rsidP="00A80DBA">
      <w:pPr>
        <w:autoSpaceDE w:val="0"/>
        <w:autoSpaceDN w:val="0"/>
        <w:spacing w:after="120" w:line="360" w:lineRule="auto"/>
        <w:ind w:right="-568"/>
        <w:jc w:val="both"/>
        <w:rPr>
          <w:rFonts w:ascii="Arial" w:eastAsia="Calibri" w:hAnsi="Arial" w:cs="Arial"/>
          <w:color w:val="000000"/>
        </w:rPr>
      </w:pPr>
      <w:r w:rsidRPr="009C1B94">
        <w:rPr>
          <w:rFonts w:ascii="Arial" w:eastAsia="Calibri" w:hAnsi="Arial" w:cs="Arial"/>
          <w:color w:val="000000"/>
        </w:rPr>
        <w:t xml:space="preserve">3.4. </w:t>
      </w:r>
      <w:bookmarkStart w:id="2" w:name="_Hlk190074527"/>
      <w:r w:rsidR="000B4ECB" w:rsidRPr="000B4ECB">
        <w:rPr>
          <w:rFonts w:ascii="Arial" w:hAnsi="Arial" w:cs="Arial"/>
        </w:rPr>
        <w:t>No período em que a contratada estiver realizando as adaptações solicitadas, e o imóvel não estiver em uso pela Administração, não será realizado o pagamento do aluguel</w:t>
      </w:r>
      <w:r w:rsidR="000B4ECB">
        <w:rPr>
          <w:rFonts w:ascii="Arial" w:hAnsi="Arial" w:cs="Arial"/>
        </w:rPr>
        <w:t>;</w:t>
      </w:r>
    </w:p>
    <w:p w:rsidR="009C1B94" w:rsidRDefault="000B4ECB" w:rsidP="00A80DBA">
      <w:pPr>
        <w:autoSpaceDE w:val="0"/>
        <w:autoSpaceDN w:val="0"/>
        <w:spacing w:after="0" w:line="360" w:lineRule="auto"/>
        <w:ind w:right="-568"/>
        <w:jc w:val="both"/>
        <w:rPr>
          <w:rFonts w:ascii="Arial" w:hAnsi="Arial" w:cs="Arial"/>
          <w:color w:val="000000"/>
        </w:rPr>
      </w:pPr>
      <w:r>
        <w:rPr>
          <w:rFonts w:ascii="Arial" w:hAnsi="Arial" w:cs="Arial"/>
          <w:color w:val="000000"/>
        </w:rPr>
        <w:t xml:space="preserve">3.5 </w:t>
      </w:r>
      <w:r w:rsidR="009C1B94" w:rsidRPr="009C1B94">
        <w:rPr>
          <w:rFonts w:ascii="Arial" w:hAnsi="Arial" w:cs="Arial"/>
          <w:color w:val="000000"/>
        </w:rPr>
        <w:t>O Locatário não se responsabilizará por qualquer despesa que venha a ser efetuada pelo(a) Locador(a) que porventura não tenha sido acordada neste Termo de Contrato</w:t>
      </w:r>
      <w:bookmarkEnd w:id="2"/>
      <w:r w:rsidR="009C1B94" w:rsidRPr="009C1B94">
        <w:rPr>
          <w:rFonts w:ascii="Arial" w:hAnsi="Arial" w:cs="Arial"/>
          <w:color w:val="000000"/>
        </w:rPr>
        <w:t>.</w:t>
      </w:r>
    </w:p>
    <w:p w:rsidR="00492900" w:rsidRPr="009C1B94" w:rsidRDefault="000B4ECB" w:rsidP="00A80DBA">
      <w:pPr>
        <w:autoSpaceDE w:val="0"/>
        <w:autoSpaceDN w:val="0"/>
        <w:spacing w:after="0" w:line="360" w:lineRule="auto"/>
        <w:ind w:right="-568"/>
        <w:jc w:val="both"/>
        <w:rPr>
          <w:rFonts w:ascii="Arial" w:hAnsi="Arial" w:cs="Arial"/>
          <w:color w:val="000000"/>
        </w:rPr>
      </w:pPr>
      <w:r>
        <w:rPr>
          <w:rFonts w:ascii="Arial" w:hAnsi="Arial" w:cs="Arial"/>
          <w:color w:val="000000"/>
        </w:rPr>
        <w:t xml:space="preserv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QUARTA - DA VIGÊNCIA E DA PRORROGAÇÃO </w:t>
      </w:r>
    </w:p>
    <w:p w:rsidR="009C1B94" w:rsidRDefault="009C1B94" w:rsidP="00A80DBA">
      <w:pPr>
        <w:autoSpaceDE w:val="0"/>
        <w:autoSpaceDN w:val="0"/>
        <w:adjustRightInd w:val="0"/>
        <w:spacing w:after="0" w:line="360" w:lineRule="auto"/>
        <w:ind w:right="-568"/>
        <w:jc w:val="both"/>
        <w:rPr>
          <w:rFonts w:ascii="Arial" w:hAnsi="Arial" w:cs="Arial"/>
        </w:rPr>
      </w:pPr>
      <w:r w:rsidRPr="009C1B94">
        <w:rPr>
          <w:rFonts w:ascii="Arial" w:hAnsi="Arial" w:cs="Arial"/>
        </w:rPr>
        <w:t>4.1 O prazo de vigência contratual será de 12 (doze) meses, contados a partir da data da entrega das chaves e vistoria no imóvel, podendo ser prorrogado nos termos do art. 106 e 107 da Lei nº14.133/2021.</w:t>
      </w:r>
    </w:p>
    <w:p w:rsidR="00492900" w:rsidRPr="009C1B94" w:rsidRDefault="00492900" w:rsidP="00A80DBA">
      <w:pPr>
        <w:autoSpaceDE w:val="0"/>
        <w:autoSpaceDN w:val="0"/>
        <w:adjustRightInd w:val="0"/>
        <w:spacing w:after="0" w:line="360" w:lineRule="auto"/>
        <w:ind w:right="-568"/>
        <w:jc w:val="both"/>
        <w:rPr>
          <w:rFonts w:ascii="Arial" w:hAnsi="Arial" w:cs="Arial"/>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QUINTA – DO REAJUSTE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5.1. Será admitido o reajuste do valor locatício, desde que haja pedido do Locador, mediante a aplicação do índice IPCA, desde que seja observado o interregno mínimo de 1 (um) ano da celebração do contrato, para o primeiro reajuste, ou da data do último reajuste, para os subsequentes.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5.2. O reajuste será realizado por apostilamento, salvo se coincidir com a prorrogação contratual, de forma que poderá ser realizado no mesmo termo aditivo.</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SEXTA – DOS DEVERES E RESPONSABILIDADES DO LOCADOR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 O Locador obriga-se 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6.1.1. </w:t>
      </w:r>
      <w:r w:rsidR="00891BF0" w:rsidRPr="00891BF0">
        <w:rPr>
          <w:rFonts w:ascii="Arial" w:hAnsi="Arial" w:cs="Arial"/>
          <w:color w:val="000000"/>
          <w:lang w:eastAsia="pt-BR"/>
        </w:rPr>
        <w:t xml:space="preserve">Entregar </w:t>
      </w:r>
      <w:r w:rsidR="00891BF0">
        <w:rPr>
          <w:rFonts w:ascii="Arial" w:hAnsi="Arial" w:cs="Arial"/>
        </w:rPr>
        <w:t>o</w:t>
      </w:r>
      <w:r w:rsidR="00891BF0" w:rsidRPr="00891BF0">
        <w:rPr>
          <w:rFonts w:ascii="Arial" w:hAnsi="Arial" w:cs="Arial"/>
        </w:rPr>
        <w:t xml:space="preserve"> Imóvel em condições de operação e adaptado aos padrões exigidos no máximo em dois meses após a assinatura do contrato</w:t>
      </w:r>
      <w:r w:rsidRPr="009C1B94">
        <w:rPr>
          <w:rFonts w:ascii="Arial" w:hAnsi="Arial" w:cs="Arial"/>
          <w:color w:val="000000"/>
          <w:lang w:eastAsia="pt-BR"/>
        </w:rPr>
        <w:t xml:space="preserv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6.1.2. Fornecer declaração atestando que não pesa sobre o imóvel qualquer impedimento de ordem jurídica capaz de colocar em risco a locação, ou, caso exista algum impedimento, prestar os esclarecimentos cabíveis, inclusive com a juntada da documentação pertinente, para fins de avaliação por parte do Locatário;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6.1.2.1. Responder pelos débitos de qualquer natureza anteriores à locação;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 xml:space="preserve">6.1.3. Garantir, durante o tempo da locação, o uso pacífico do imóvel;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6.1.4. Manter, durante a locação, a forma e o destino do imóvel;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6.1.5. Responder pelos vícios ou defeitos anteriores à locação;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6.1.6. Auxiliar o Locatário na descrição minuciosa do estado do imóvel, quando da realização da vistoria;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6.1.7. Fornecer ao Locatário recibo discriminando as importâncias pagas, vedada a quitação genérica;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6.1.8. Pagar as taxas de administração imobiliária, se houver, e de intermediações, nestas compreendidas as despesas necessárias à aferição da idoneidade do pretendente;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6.1.9. Pagar as despesas extraordinárias de condomínio, entendidas como aquelas que não se refiram aos gastos rotineiros de manutenção do edifício, como: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a. obras de reformas ou acréscimos que interessem à estrutura integral do imóvel;</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b. pintura das fachadas, empenas, poços de aeração e iluminação, bem como das esquadrias externas;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c. obras destinadas a repor as condições de habitabilidade do edifício;</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d. indenizações trabalhistas e previdenciárias pela dispensa de empregados, ocorridas em data anterior ao início da locação;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e. instalação de equipamento de segurança e de incêndio, de telefonia, de intercomunicação, de esporte e de lazer;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f. despesas de decoração e paisagismo nas partes de uso comum;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g. constituição de fundo de reserva, e reposição deste, quando utilizado para cobertura de despesas extraordinárias;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6.1.10. Fornecer, quando solicitado, ao Locatário, informações sobre a composição da taxa condominial paga;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6.1.11. Pagar as despesas, e sob sua inteira responsabilidade, as quais, findada a locação, ficarão incorporadas ao imóvel, sem que lhe caiba direito à indenização pelas mesmas;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6.1.12. Entregar, em perfeito estado de funcionamento, os sistemas de condicionadores de ar, combate a incêndio e rede de lógica, bem como o sistema hidráulico e a rede elétrica, com laudo técnico atestando a adequação, segurança e funcionamento dos equipamentos;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6.1.1</w:t>
      </w:r>
      <w:r w:rsidR="002300C6">
        <w:rPr>
          <w:rFonts w:ascii="Arial" w:hAnsi="Arial" w:cs="Arial"/>
          <w:color w:val="000000"/>
          <w:lang w:eastAsia="pt-BR"/>
        </w:rPr>
        <w:t>3</w:t>
      </w:r>
      <w:r w:rsidRPr="009C1B94">
        <w:rPr>
          <w:rFonts w:ascii="Arial" w:hAnsi="Arial" w:cs="Arial"/>
          <w:color w:val="000000"/>
          <w:lang w:eastAsia="pt-BR"/>
        </w:rPr>
        <w:t xml:space="preserve">. Realizar a manutenção dos elevadores, porteiro eletrônico, geradores e ar-condicionado, às suas expensas.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6.1.1</w:t>
      </w:r>
      <w:r w:rsidR="002300C6">
        <w:rPr>
          <w:rFonts w:ascii="Arial" w:hAnsi="Arial" w:cs="Arial"/>
          <w:color w:val="000000"/>
          <w:lang w:eastAsia="pt-BR"/>
        </w:rPr>
        <w:t>4</w:t>
      </w:r>
      <w:r w:rsidRPr="009C1B94">
        <w:rPr>
          <w:rFonts w:ascii="Arial" w:hAnsi="Arial" w:cs="Arial"/>
          <w:color w:val="000000"/>
          <w:lang w:eastAsia="pt-BR"/>
        </w:rPr>
        <w:t xml:space="preserve">. Manter, durante a vigência do contrato, todas as condições de habilitação e qualificação exigidas no processo de contratação; </w:t>
      </w:r>
    </w:p>
    <w:p w:rsidR="009C1B94" w:rsidRPr="009C1B94" w:rsidRDefault="009C1B94" w:rsidP="00A80DBA">
      <w:pPr>
        <w:adjustRightInd w:val="0"/>
        <w:spacing w:after="0" w:line="360" w:lineRule="auto"/>
        <w:ind w:right="-568"/>
        <w:jc w:val="both"/>
        <w:rPr>
          <w:rFonts w:ascii="Arial" w:hAnsi="Arial" w:cs="Arial"/>
          <w:lang w:eastAsia="pt-BR"/>
        </w:rPr>
      </w:pPr>
      <w:r w:rsidRPr="009C1B94">
        <w:rPr>
          <w:rFonts w:ascii="Arial" w:hAnsi="Arial" w:cs="Arial"/>
          <w:lang w:eastAsia="pt-BR"/>
        </w:rPr>
        <w:lastRenderedPageBreak/>
        <w:t>6.1.1</w:t>
      </w:r>
      <w:r w:rsidR="002300C6">
        <w:rPr>
          <w:rFonts w:ascii="Arial" w:hAnsi="Arial" w:cs="Arial"/>
          <w:lang w:eastAsia="pt-BR"/>
        </w:rPr>
        <w:t>5</w:t>
      </w:r>
      <w:r w:rsidRPr="009C1B94">
        <w:rPr>
          <w:rFonts w:ascii="Arial" w:hAnsi="Arial" w:cs="Arial"/>
          <w:lang w:eastAsia="pt-BR"/>
        </w:rPr>
        <w:t xml:space="preserve">. Pagar o prêmio de seguro complementar contra incêndio; </w:t>
      </w:r>
    </w:p>
    <w:p w:rsidR="009C1B94" w:rsidRPr="009C1B94" w:rsidRDefault="009C1B94" w:rsidP="00A80DBA">
      <w:pPr>
        <w:adjustRightInd w:val="0"/>
        <w:spacing w:after="0" w:line="360" w:lineRule="auto"/>
        <w:ind w:right="-568"/>
        <w:jc w:val="both"/>
        <w:rPr>
          <w:rFonts w:ascii="Arial" w:hAnsi="Arial" w:cs="Arial"/>
          <w:lang w:eastAsia="pt-BR"/>
        </w:rPr>
      </w:pPr>
      <w:r w:rsidRPr="009C1B94">
        <w:rPr>
          <w:rFonts w:ascii="Arial" w:hAnsi="Arial" w:cs="Arial"/>
          <w:color w:val="000000"/>
          <w:lang w:eastAsia="pt-BR"/>
        </w:rPr>
        <w:t>6.1.1</w:t>
      </w:r>
      <w:r w:rsidR="002300C6">
        <w:rPr>
          <w:rFonts w:ascii="Arial" w:hAnsi="Arial" w:cs="Arial"/>
          <w:color w:val="000000"/>
          <w:lang w:eastAsia="pt-BR"/>
        </w:rPr>
        <w:t>6</w:t>
      </w:r>
      <w:r w:rsidRPr="009C1B94">
        <w:rPr>
          <w:rFonts w:ascii="Arial" w:hAnsi="Arial" w:cs="Arial"/>
          <w:color w:val="000000"/>
          <w:lang w:eastAsia="pt-BR"/>
        </w:rPr>
        <w:t xml:space="preserve">. Providenciar a atualização do Auto de Vistoria do Corpo de Bombeiros e o </w:t>
      </w:r>
      <w:r w:rsidRPr="009C1B94">
        <w:rPr>
          <w:rFonts w:ascii="Arial" w:hAnsi="Arial" w:cs="Arial"/>
          <w:lang w:eastAsia="pt-BR"/>
        </w:rPr>
        <w:t xml:space="preserve">pagamento do prêmio de seguro complementar contra incêndio, caso ocorra um sinistro dessa natureza;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6.1.1</w:t>
      </w:r>
      <w:r w:rsidR="002300C6">
        <w:rPr>
          <w:rFonts w:ascii="Arial" w:hAnsi="Arial" w:cs="Arial"/>
          <w:color w:val="000000"/>
          <w:lang w:eastAsia="pt-BR"/>
        </w:rPr>
        <w:t>7</w:t>
      </w:r>
      <w:r w:rsidRPr="009C1B94">
        <w:rPr>
          <w:rFonts w:ascii="Arial" w:hAnsi="Arial" w:cs="Arial"/>
          <w:color w:val="000000"/>
          <w:lang w:eastAsia="pt-BR"/>
        </w:rPr>
        <w:t xml:space="preserve">. Notificar o Locatário, no caso de alienação do imóvel/espaço físico </w:t>
      </w:r>
      <w:r w:rsidRPr="009C1B94">
        <w:rPr>
          <w:rFonts w:ascii="Arial" w:eastAsia="Times New Roman" w:hAnsi="Arial" w:cs="Arial"/>
          <w:lang w:eastAsia="pt-BR"/>
        </w:rPr>
        <w:t xml:space="preserve">durante a vigência deste Contrato, para o exercício do direito de preferência na </w:t>
      </w:r>
      <w:r w:rsidRPr="009C1B94">
        <w:rPr>
          <w:rFonts w:ascii="Arial" w:hAnsi="Arial" w:cs="Arial"/>
          <w:color w:val="000000"/>
          <w:lang w:eastAsia="pt-BR"/>
        </w:rPr>
        <w:t xml:space="preserve">compra, devendo esta manifestar seu interesse no prazo de até 30 (trinta) dias contados da notificação;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6.1.1</w:t>
      </w:r>
      <w:r w:rsidR="002300C6">
        <w:rPr>
          <w:rFonts w:ascii="Arial" w:hAnsi="Arial" w:cs="Arial"/>
          <w:color w:val="000000"/>
          <w:lang w:eastAsia="pt-BR"/>
        </w:rPr>
        <w:t>8</w:t>
      </w:r>
      <w:r w:rsidRPr="009C1B94">
        <w:rPr>
          <w:rFonts w:ascii="Arial" w:hAnsi="Arial" w:cs="Arial"/>
          <w:color w:val="000000"/>
          <w:lang w:eastAsia="pt-BR"/>
        </w:rPr>
        <w:t xml:space="preserve">. Informar ao Locatário quaisquer alterações na titularidade do imóvel, inclusive com a apresentação da documentação correspondente.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w:t>
      </w:r>
      <w:r w:rsidR="002300C6">
        <w:rPr>
          <w:rFonts w:ascii="Arial" w:hAnsi="Arial" w:cs="Arial"/>
          <w:color w:val="000000"/>
          <w:lang w:eastAsia="pt-BR"/>
        </w:rPr>
        <w:t>19</w:t>
      </w:r>
      <w:r w:rsidRPr="009C1B94">
        <w:rPr>
          <w:rFonts w:ascii="Arial" w:hAnsi="Arial" w:cs="Arial"/>
          <w:color w:val="000000"/>
          <w:lang w:eastAsia="pt-BR"/>
        </w:rPr>
        <w:t xml:space="preserve">. Atender às determinações regulares emitidas pelo fiscal ou gestor do contrato ou autoridade superior (art. 137, II, da Lei n.º 14.133/2021) e prestar todo esclarecimento ou informação por eles solicitados;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6.1.2</w:t>
      </w:r>
      <w:r w:rsidR="002300C6">
        <w:rPr>
          <w:rFonts w:ascii="Arial" w:hAnsi="Arial" w:cs="Arial"/>
          <w:color w:val="000000"/>
          <w:lang w:eastAsia="pt-BR"/>
        </w:rPr>
        <w:t>0</w:t>
      </w:r>
      <w:r w:rsidRPr="009C1B94">
        <w:rPr>
          <w:rFonts w:ascii="Arial" w:hAnsi="Arial" w:cs="Arial"/>
          <w:color w:val="000000"/>
          <w:lang w:eastAsia="pt-BR"/>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6.1.2</w:t>
      </w:r>
      <w:r w:rsidR="002300C6">
        <w:rPr>
          <w:rFonts w:ascii="Arial" w:hAnsi="Arial" w:cs="Arial"/>
          <w:color w:val="000000"/>
          <w:lang w:eastAsia="pt-BR"/>
        </w:rPr>
        <w:t>1</w:t>
      </w:r>
      <w:r w:rsidRPr="009C1B94">
        <w:rPr>
          <w:rFonts w:ascii="Arial" w:hAnsi="Arial" w:cs="Arial"/>
          <w:color w:val="000000"/>
          <w:lang w:eastAsia="pt-BR"/>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6.1.2</w:t>
      </w:r>
      <w:r w:rsidR="002300C6">
        <w:rPr>
          <w:rFonts w:ascii="Arial" w:hAnsi="Arial" w:cs="Arial"/>
          <w:color w:val="000000"/>
          <w:lang w:eastAsia="pt-BR"/>
        </w:rPr>
        <w:t>2</w:t>
      </w:r>
      <w:r w:rsidRPr="009C1B94">
        <w:rPr>
          <w:rFonts w:ascii="Arial" w:hAnsi="Arial" w:cs="Arial"/>
          <w:color w:val="000000"/>
          <w:lang w:eastAsia="pt-BR"/>
        </w:rPr>
        <w:t xml:space="preserve">. Comunicar ao Fiscal do contrato, no prazo de 24 (vinte e quatro) horas, qualquer ocorrência anormal ou acidente que se verifique no local da execução do objeto contratual.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6.1.2</w:t>
      </w:r>
      <w:r w:rsidR="002300C6">
        <w:rPr>
          <w:rFonts w:ascii="Arial" w:hAnsi="Arial" w:cs="Arial"/>
          <w:color w:val="000000"/>
          <w:lang w:eastAsia="pt-BR"/>
        </w:rPr>
        <w:t>3</w:t>
      </w:r>
      <w:r w:rsidRPr="009C1B94">
        <w:rPr>
          <w:rFonts w:ascii="Arial" w:hAnsi="Arial" w:cs="Arial"/>
          <w:color w:val="000000"/>
          <w:lang w:eastAsia="pt-BR"/>
        </w:rPr>
        <w:t>. Manter durante toda a vigência do contrato, em compatibilidade com as obrigações assumidas, todas as condições exigidas para habilitação na licitação.</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SÉTIMA - DOS DEVERES E RESPONSABILIDADES DO LOCATÁRIO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 O Locatário obriga-se 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7.1.1. Pagar o aluguel no prazo estipulado definidos no Termo de Referência, anexo a este Contrato;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7.1.2. Servir-se do imóvel para o uso convencionado ou presumido, compatível com a natureza deste e com o fim a que se destina, devendo conservá-lo como se seu fosse;</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7.1.2.1. É vedada a sublocação, o empréstimo ou cessão do referido imóvel/espaço físico, em parte ou no seu todo, sem autorização do Locador;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 xml:space="preserve">7.1.3. Comunicar ao Locador qualquer dano ou defeito cuja reparação a este incumba, bem como as eventuais turbações de terceiros;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7.1.4. Consentir com a realização de reparos urgentes, a cargo do Locador, sendo assegurado ao Locatário o direito ao abatimento proporcional do aluguel, caso os reparos durem mais de dez dias, nos termos do artigo 26 da Lei n° 8.245/1991;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7.1.5. Realizar o imediato reparo dos danos verificados no imóvel, ou nas suas instalações, provocados por seus agentes, funcionários ou visitantes autorizados;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7.1.6. Não modificar a forma externa ou interna do imóvel, sem o consentimento prévio e por escrito do Locador, salvo as adaptações consideradas convenientes ao desempenho das suas atividades;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7.1.7. Entregar imediatamente ao Locador os documentos de cobrança de tributos e encargos condominiais, cujo pagamento não seja de seu encargo, bem como qualquer intimação, multa ou exigência de autoridade pública, ainda que direcionada ao Locatário;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7.1.8. Realizar o pagamento da despesa com energia elétrica, despesa com água e esgoto, não gerando dívidas em nome do locador; </w:t>
      </w:r>
    </w:p>
    <w:p w:rsidR="002300C6"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7.1.9 </w:t>
      </w:r>
      <w:r w:rsidR="002300C6" w:rsidRPr="009C1B94">
        <w:rPr>
          <w:rFonts w:ascii="Arial" w:hAnsi="Arial" w:cs="Arial"/>
          <w:color w:val="000000"/>
          <w:lang w:eastAsia="pt-BR"/>
        </w:rPr>
        <w:t>Pagar o condomínio, os impostos (especialmente Imposto Predial Territorial Urbano - IPTU), taxas, inclusive a contribuição para o custeio de serviços de iluminação pública</w:t>
      </w:r>
      <w:r w:rsidR="002300C6">
        <w:rPr>
          <w:rFonts w:ascii="Arial" w:hAnsi="Arial" w:cs="Arial"/>
          <w:color w:val="000000"/>
          <w:lang w:eastAsia="pt-BR"/>
        </w:rPr>
        <w:t>;</w:t>
      </w:r>
    </w:p>
    <w:p w:rsidR="002300C6"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7.1.10 </w:t>
      </w:r>
      <w:r w:rsidR="002300C6" w:rsidRPr="009C1B94">
        <w:rPr>
          <w:rFonts w:ascii="Arial" w:hAnsi="Arial" w:cs="Arial"/>
          <w:color w:val="000000"/>
          <w:lang w:eastAsia="pt-BR"/>
        </w:rPr>
        <w:t xml:space="preserve">Realizar limpeza, conservação, manutenção, pintura e pequenos reparos, se necessários. </w:t>
      </w:r>
    </w:p>
    <w:p w:rsidR="009C1B94" w:rsidRPr="002300C6" w:rsidRDefault="002300C6" w:rsidP="00A80DBA">
      <w:pPr>
        <w:spacing w:after="0" w:line="360" w:lineRule="auto"/>
        <w:ind w:right="-568"/>
        <w:jc w:val="both"/>
        <w:rPr>
          <w:rFonts w:ascii="Arial" w:hAnsi="Arial" w:cs="Arial"/>
          <w:color w:val="000000"/>
          <w:lang w:eastAsia="pt-BR"/>
        </w:rPr>
      </w:pPr>
      <w:r w:rsidRPr="009C1B94">
        <w:rPr>
          <w:rFonts w:ascii="Arial" w:eastAsia="Times New Roman" w:hAnsi="Arial" w:cs="Arial"/>
          <w:lang w:eastAsia="pt-BR"/>
        </w:rPr>
        <w:t>7.1.11</w:t>
      </w:r>
      <w:r>
        <w:rPr>
          <w:rFonts w:ascii="Arial" w:hAnsi="Arial" w:cs="Arial"/>
          <w:color w:val="000000"/>
          <w:lang w:eastAsia="pt-BR"/>
        </w:rPr>
        <w:t xml:space="preserve"> </w:t>
      </w:r>
      <w:r w:rsidR="009C1B94" w:rsidRPr="009C1B94">
        <w:rPr>
          <w:rFonts w:ascii="Arial" w:hAnsi="Arial" w:cs="Arial"/>
          <w:color w:val="000000"/>
          <w:lang w:eastAsia="pt-BR"/>
        </w:rPr>
        <w:t xml:space="preserve">Permitir a vistoria do imóvel pelo Locador ou por seus mandatários, mediante prévia combinação de dia e hora, bem como admitir que seja visitado e examinado </w:t>
      </w:r>
      <w:r w:rsidR="009C1B94" w:rsidRPr="009C1B94">
        <w:rPr>
          <w:rFonts w:ascii="Arial" w:eastAsia="Times New Roman" w:hAnsi="Arial" w:cs="Arial"/>
          <w:lang w:eastAsia="pt-BR"/>
        </w:rPr>
        <w:t>por terceiros, na hipótese prevista no artigo 27 da Lei n° 8.245/1991;</w:t>
      </w:r>
    </w:p>
    <w:p w:rsidR="009C1B94" w:rsidRPr="009C1B94" w:rsidRDefault="002300C6" w:rsidP="00A80DBA">
      <w:pPr>
        <w:spacing w:after="0" w:line="360" w:lineRule="auto"/>
        <w:ind w:right="-568"/>
        <w:jc w:val="both"/>
        <w:rPr>
          <w:rFonts w:ascii="Arial" w:eastAsia="Times New Roman" w:hAnsi="Arial" w:cs="Arial"/>
          <w:lang w:eastAsia="pt-BR"/>
        </w:rPr>
      </w:pPr>
      <w:r>
        <w:rPr>
          <w:rFonts w:ascii="Arial" w:eastAsia="Times New Roman" w:hAnsi="Arial" w:cs="Arial"/>
          <w:lang w:eastAsia="pt-BR"/>
        </w:rPr>
        <w:t xml:space="preserve">7.1.12 </w:t>
      </w:r>
      <w:r w:rsidR="009C1B94" w:rsidRPr="009C1B94">
        <w:rPr>
          <w:rFonts w:ascii="Arial" w:eastAsia="Times New Roman" w:hAnsi="Arial" w:cs="Arial"/>
          <w:lang w:eastAsia="pt-BR"/>
        </w:rPr>
        <w:t xml:space="preserve">Pagar quaisquer multas ou penalidades que venham a ser aplicadas, ou intimações que venham a ser feitas pelos poderes públicos em virtude de desrespeito às leis federais, estaduais ou municipais, no que se refere à utilização do imóvel/espaço físico locado;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7.1.1</w:t>
      </w:r>
      <w:r w:rsidR="002300C6">
        <w:rPr>
          <w:rFonts w:ascii="Arial" w:hAnsi="Arial" w:cs="Arial"/>
          <w:color w:val="000000"/>
          <w:lang w:eastAsia="pt-BR"/>
        </w:rPr>
        <w:t>3</w:t>
      </w:r>
      <w:r w:rsidRPr="009C1B94">
        <w:rPr>
          <w:rFonts w:ascii="Arial" w:hAnsi="Arial" w:cs="Arial"/>
          <w:color w:val="000000"/>
          <w:lang w:eastAsia="pt-BR"/>
        </w:rPr>
        <w:t xml:space="preserve">. Efetuar a redução proporcional do aluguel para suprir os gastos decorrentes da execução dos reparos necessários, mediante contraprestação das notas fiscais ou recibos dos referidos serviços, após Notificação Extrajudicial, em caso de não cumprimento;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7.1.1</w:t>
      </w:r>
      <w:r w:rsidR="002300C6">
        <w:rPr>
          <w:rFonts w:ascii="Arial" w:hAnsi="Arial" w:cs="Arial"/>
          <w:color w:val="000000"/>
          <w:lang w:eastAsia="pt-BR"/>
        </w:rPr>
        <w:t>4</w:t>
      </w:r>
      <w:r w:rsidRPr="009C1B94">
        <w:rPr>
          <w:rFonts w:ascii="Arial" w:hAnsi="Arial" w:cs="Arial"/>
          <w:color w:val="000000"/>
          <w:lang w:eastAsia="pt-BR"/>
        </w:rPr>
        <w:t>. Cumprir integralmente a convenção de condomínio e os regulamentos internos, se for o caso.</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b/>
          <w:bCs/>
          <w:color w:val="000000"/>
          <w:lang w:eastAsia="pt-BR"/>
        </w:rPr>
      </w:pPr>
      <w:r w:rsidRPr="009C1B94">
        <w:rPr>
          <w:rFonts w:ascii="Arial" w:hAnsi="Arial" w:cs="Arial"/>
          <w:b/>
          <w:bCs/>
          <w:color w:val="000000"/>
          <w:lang w:eastAsia="pt-BR"/>
        </w:rPr>
        <w:t xml:space="preserve">CLÁUSULA OITAVA - DAS BENFEITORIAS E CONSERVAÇÃO </w:t>
      </w:r>
    </w:p>
    <w:p w:rsidR="009C1B94" w:rsidRPr="009C1B94" w:rsidRDefault="009C1B94" w:rsidP="00A80DBA">
      <w:pPr>
        <w:autoSpaceDE w:val="0"/>
        <w:autoSpaceDN w:val="0"/>
        <w:adjustRightInd w:val="0"/>
        <w:spacing w:after="0" w:line="360" w:lineRule="auto"/>
        <w:ind w:right="-568"/>
        <w:jc w:val="both"/>
        <w:rPr>
          <w:rFonts w:ascii="Arial" w:hAnsi="Arial" w:cs="Arial"/>
        </w:rPr>
      </w:pPr>
      <w:r w:rsidRPr="009C1B94">
        <w:rPr>
          <w:rFonts w:ascii="Arial" w:hAnsi="Arial" w:cs="Arial"/>
        </w:rPr>
        <w:t>8.1. Será realizada a avaliação do imóvel nos termos do art. 51 da Lei n° 14.133/21.</w:t>
      </w:r>
    </w:p>
    <w:p w:rsidR="009C1B94" w:rsidRPr="009C1B94" w:rsidRDefault="009C1B94" w:rsidP="00A80DBA">
      <w:pPr>
        <w:adjustRightInd w:val="0"/>
        <w:spacing w:after="0" w:line="360" w:lineRule="auto"/>
        <w:ind w:right="-568"/>
        <w:jc w:val="both"/>
        <w:rPr>
          <w:rFonts w:ascii="Arial" w:hAnsi="Arial" w:cs="Arial"/>
          <w:lang w:eastAsia="pt-BR"/>
        </w:rPr>
      </w:pPr>
      <w:r w:rsidRPr="009C1B94">
        <w:rPr>
          <w:rFonts w:ascii="Arial" w:hAnsi="Arial" w:cs="Arial"/>
          <w:color w:val="000000"/>
          <w:lang w:eastAsia="pt-BR"/>
        </w:rPr>
        <w:lastRenderedPageBreak/>
        <w:t xml:space="preserve">8.2. Quando ao término da locação ou de sua resolução, o Locatário deverá entregar o </w:t>
      </w:r>
      <w:r w:rsidRPr="009C1B94">
        <w:rPr>
          <w:rFonts w:ascii="Arial" w:hAnsi="Arial" w:cs="Arial"/>
          <w:lang w:eastAsia="pt-BR"/>
        </w:rPr>
        <w:t xml:space="preserve">imóvel no mesmo estado em que o recebeu, sem direito a indenização pelas benfeitorias necessárias realizadas no decorrer da Locação, nos termos do art. 35 da Lei 8.245/1991, as quais ficarão incorporadas ao imóvel, exceção feita àquelas que possam ser removidas sem danos para o prédio. </w:t>
      </w:r>
    </w:p>
    <w:p w:rsidR="009C1B94" w:rsidRPr="009C1B94" w:rsidRDefault="009C1B94" w:rsidP="00A80DBA">
      <w:pPr>
        <w:adjustRightInd w:val="0"/>
        <w:spacing w:after="0" w:line="360" w:lineRule="auto"/>
        <w:ind w:right="-568"/>
        <w:jc w:val="both"/>
        <w:rPr>
          <w:rFonts w:ascii="Arial" w:hAnsi="Arial" w:cs="Arial"/>
          <w:lang w:eastAsia="pt-BR"/>
        </w:rPr>
      </w:pPr>
      <w:r w:rsidRPr="009C1B94">
        <w:rPr>
          <w:rFonts w:ascii="Arial" w:hAnsi="Arial" w:cs="Arial"/>
          <w:lang w:eastAsia="pt-BR"/>
        </w:rPr>
        <w:t xml:space="preserve">8.2.1. As benfeitorias úteis introduzidas pelo Locatário, ainda que não autorizadas pelo(a) Locador(a), serão indenizáveis mediante desconto mensal no aluguel ou retenção, na forma do art. 35 da Lei n.º 8.245/91.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lang w:eastAsia="pt-BR"/>
        </w:rPr>
        <w:t xml:space="preserve">8.3. Em qualquer caso, todas as benfeitorias desmontáveis, tais </w:t>
      </w:r>
      <w:r w:rsidRPr="009C1B94">
        <w:rPr>
          <w:rFonts w:ascii="Arial" w:hAnsi="Arial" w:cs="Arial"/>
          <w:color w:val="000000"/>
          <w:lang w:eastAsia="pt-BR"/>
        </w:rPr>
        <w:t>como lambris, biombos, cofre construído, tapetes, etc., poderão ser retiradas pelo Locatário</w:t>
      </w:r>
    </w:p>
    <w:p w:rsidR="009C1B94" w:rsidRDefault="009C1B94" w:rsidP="00A80DBA">
      <w:pPr>
        <w:spacing w:after="0" w:line="360" w:lineRule="auto"/>
        <w:ind w:right="-568"/>
        <w:jc w:val="both"/>
        <w:rPr>
          <w:rFonts w:ascii="Arial" w:hAnsi="Arial" w:cs="Arial"/>
        </w:rPr>
      </w:pPr>
      <w:r w:rsidRPr="009C1B94">
        <w:rPr>
          <w:rFonts w:ascii="Arial" w:hAnsi="Arial" w:cs="Arial"/>
        </w:rPr>
        <w:t>8.4. Os custos das possíveis benfeitorias e adaptações necessárias no imóvel, para cumprir os padrões exigidos neste instrumento será de responsabilidade da CONTRATADA.</w:t>
      </w:r>
    </w:p>
    <w:p w:rsidR="00492900" w:rsidRPr="009C1B94" w:rsidRDefault="00492900" w:rsidP="00A80DBA">
      <w:pPr>
        <w:spacing w:after="0" w:line="360" w:lineRule="auto"/>
        <w:ind w:right="-568"/>
        <w:jc w:val="both"/>
        <w:rPr>
          <w:rFonts w:ascii="Arial" w:hAnsi="Arial" w:cs="Arial"/>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NONA - DA DOTAÇÃO ORÇAMENTÁRIA </w:t>
      </w:r>
    </w:p>
    <w:p w:rsidR="009C1B94" w:rsidRDefault="009C1B94" w:rsidP="00A80DBA">
      <w:pPr>
        <w:spacing w:after="0" w:line="360" w:lineRule="auto"/>
        <w:ind w:right="-568"/>
        <w:jc w:val="both"/>
        <w:rPr>
          <w:rFonts w:ascii="Arial" w:eastAsia="Arial" w:hAnsi="Arial" w:cs="Arial"/>
          <w:color w:val="000000"/>
          <w:lang w:eastAsia="pt-BR"/>
        </w:rPr>
      </w:pPr>
      <w:r w:rsidRPr="009C1B94">
        <w:rPr>
          <w:rFonts w:ascii="Arial" w:eastAsia="Arial" w:hAnsi="Arial" w:cs="Arial"/>
          <w:color w:val="000000"/>
          <w:lang w:eastAsia="pt-BR"/>
        </w:rPr>
        <w:t xml:space="preserve">9.1 A dotação orçamentária a ser utilizada para arcar com as despesas da presente contratação será: </w:t>
      </w:r>
      <w:r w:rsidR="006C4F3D">
        <w:rPr>
          <w:rFonts w:ascii="Arial" w:eastAsia="Arial" w:hAnsi="Arial" w:cs="Arial"/>
          <w:color w:val="000000"/>
          <w:lang w:eastAsia="pt-BR"/>
        </w:rPr>
        <w:t>73-02.011.08.244.0010.2012.3.3.90.00.00</w:t>
      </w:r>
    </w:p>
    <w:p w:rsidR="00492900" w:rsidRDefault="00492900" w:rsidP="00A80DBA">
      <w:pPr>
        <w:spacing w:after="0" w:line="360" w:lineRule="auto"/>
        <w:ind w:right="-568"/>
        <w:jc w:val="both"/>
        <w:rPr>
          <w:rFonts w:ascii="Arial" w:eastAsia="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 DA FISCALIZAÇÃO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 O contrato deverá ser executado fielmente pelas partes, de acordo com as cláusulas avençadas e as normas da Lei nº 14.133, de 2021, e cada parte responderá pelas consequências de sua inexecução total ou parcial (Lei nº 14.133/2021, art. 115, caput);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10.1.1. Em caso de impedimento, ordem de paralisação ou suspensão do contrato, o cronograma de execução será prorrogado automaticamente pelo</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tempo correspondente, anotadas tais circunstâncias mediantes simples apostila (Lei nº 14.133/2021, art. 115, §5º);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10.1.2. As decisões e providências que ultrapassarem a competência do fiscal do contrato deverão ser solicitadas a seus superiores em tempo hábil, para a adoção das medidas convenientes (Lei nº 14.133/2021, art. 117, §2º);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10.1.3. A execução do contrato deverá ser acompanhada e fiscalizada pelo(s) fiscal(</w:t>
      </w:r>
      <w:proofErr w:type="spellStart"/>
      <w:r w:rsidRPr="009C1B94">
        <w:rPr>
          <w:rFonts w:ascii="Arial" w:hAnsi="Arial" w:cs="Arial"/>
          <w:color w:val="000000"/>
          <w:lang w:eastAsia="pt-BR"/>
        </w:rPr>
        <w:t>is</w:t>
      </w:r>
      <w:proofErr w:type="spellEnd"/>
      <w:r w:rsidRPr="009C1B94">
        <w:rPr>
          <w:rFonts w:ascii="Arial" w:hAnsi="Arial" w:cs="Arial"/>
          <w:color w:val="000000"/>
          <w:lang w:eastAsia="pt-BR"/>
        </w:rPr>
        <w:t xml:space="preserve">) do contrato, ou pelos respectivos substitutos (Lei nº 14.133/2021, art. 117, caput);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10.1.4. O fiscal do contrato anotará em registro próprio todas as ocorrências relacionadas à execução do contrato, determinando o que for necessário para a regularização das faltas ou dos defeitos observados (Lei nº 14.133/2021, art. 117, §1º);</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 xml:space="preserve">10.1.5. O contratado deverá manter preposto aceito pela Administração no local da obra ou do serviço para representá-lo na execução do contrato. (Lei nº 14.133/2021, art. 118);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10.1.6. O contratado será obrigado a reparar, corrigir, remover, reconstruir ou substituir, a suas expensas, no total ou em parte, o objeto do contrato em que se verificarem vícios, defeitos ou incorreções resultantes de sua execução ou de materiais nela empregados, cabendo à fiscalização não atestar a última e/ou única medição de serviços até que sejam sanadas todas as eventuais pendências que possam vir a ser apontadas no Recebimento Provisório. (Lei nº 14.133/2021, art. 119);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10.1.7.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10.1.8. O contratado deverá manter preposto aceito pela Administração no local da obra ou do serviço para representá-lo na execução do contrato;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10.1.9.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10.1.10. Somente o contratado será responsável pelos encargos trabalhistas, previdenciários, fiscais e comerciais resultantes da execução do contrato (Lei nº 14.133/2021, art. 121, caput);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10.1.10.1. A inadimplência do contratado em relação aos encargos trabalhistas, fiscais e comerciais não transferirá à Administração a responsabilidade pelo seu pagamento e não poderá onerar o objeto do contrato (Lei nº 14.133/2021, art. 121, §1º);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10.1.11. As comunicações entre o órgão ou entidade e a contratada devem ser realizadas por escrito sempre que o ato exigir tal formalidade, admitindo-se, o uso de mensagem eletrônica para esse fim;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10.1.12. Serão exigidos do contratante a Certidão Negativa de Débito (CND) relativa a Créditos Tributários Federais e à Dívida Ativa Municipal, Estadual e da União, o Certificado de Regularidade do FGTS (CRF) e a Certidão Negativa de Débitos Trabalhistas (CNDT), e demais que poderão ser solicitados pela contratada;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10.1.13. O contrato por se enquadrar em serviço continuo, justificado que a interrupção comprometa a execução das atividades e prejudica as mesmas, desde que seja comprovado a </w:t>
      </w:r>
      <w:proofErr w:type="spellStart"/>
      <w:r w:rsidRPr="009C1B94">
        <w:rPr>
          <w:rFonts w:ascii="Arial" w:hAnsi="Arial" w:cs="Arial"/>
          <w:color w:val="000000"/>
          <w:lang w:eastAsia="pt-BR"/>
        </w:rPr>
        <w:t>vantajosidade</w:t>
      </w:r>
      <w:proofErr w:type="spellEnd"/>
      <w:r w:rsidRPr="009C1B94">
        <w:rPr>
          <w:rFonts w:ascii="Arial" w:hAnsi="Arial" w:cs="Arial"/>
          <w:color w:val="000000"/>
          <w:lang w:eastAsia="pt-BR"/>
        </w:rPr>
        <w:t>, poderá ser renovado conforme legislação atual.</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PRIMEIRA – DO RECEBIMENTO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11.1. O imóvel será recebido provisoriamente pelo Fiscal de Contrato, na entrega das chaves, mediante termo detalhado, quando verificado o cumprimento das exigências de caráter técnico e administrativo. (Art. 140, I, a, da Lei nº 14.133);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11.2. Após sanados os apontamentos elencados no recebimento provisório, o Fiscal de Contrato deverá providenciar o recebimento definitivo, ato que concretiza o ateste da execução dos serviços emitindo termo detalhado para efeito de recebimento definitivo dos serviços prestados, com base nos relatórios e documentações apresentadas;</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11.3.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11.4. O serviço de locação poderá ser rejeitado,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SEGUNDA – DA SUBLOCAÇÃO </w:t>
      </w:r>
    </w:p>
    <w:p w:rsid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12.1. Não será admitida a sublocação. </w:t>
      </w:r>
    </w:p>
    <w:p w:rsidR="00A80DBA" w:rsidRPr="009C1B94" w:rsidRDefault="00A80DBA" w:rsidP="00A80DBA">
      <w:pPr>
        <w:adjustRightInd w:val="0"/>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TERCEIRA - DAS INFRAÇÕES E DAS SANÇÕES ADMINISTRATIVAS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13.1 Comete infração administrativa, nos termos da Lei n.º 14.133/2021, o Contratado que: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a) der causa à inexecução parcial do contrato;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b) der causa à inexecução parcial do contrato que cause grave dano à Administração ou ao funcionamento dos serviços públicos ou ao interesse coletivo;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c) der causa à inexecução total do contrato;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d) deixar de entregar a documentação exigida para o certame;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e) não manter a proposta, salvo em decorrência de fato superveniente devidamente justificado;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f) não celebrar o contrato ou não entregar a documentação exigida para a contratação, quando convocado dentro do prazo de validade de sua proposta;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g) ensejar o retardamento da execução ou da entrega do objeto da contratação sem motivo justificado;</w:t>
      </w:r>
    </w:p>
    <w:p w:rsidR="009C1B94" w:rsidRPr="009C1B94" w:rsidRDefault="009C1B94" w:rsidP="00A80DBA">
      <w:pPr>
        <w:numPr>
          <w:ilvl w:val="1"/>
          <w:numId w:val="1"/>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h) </w:t>
      </w:r>
      <w:r w:rsidRPr="009C1B94">
        <w:rPr>
          <w:rFonts w:ascii="Arial" w:hAnsi="Arial" w:cs="Arial"/>
          <w:b/>
          <w:bCs/>
          <w:color w:val="000000"/>
          <w:lang w:eastAsia="pt-BR"/>
        </w:rPr>
        <w:t>Advertência</w:t>
      </w:r>
      <w:r w:rsidRPr="009C1B94">
        <w:rPr>
          <w:rFonts w:ascii="Arial" w:hAnsi="Arial" w:cs="Arial"/>
          <w:color w:val="000000"/>
          <w:lang w:eastAsia="pt-BR"/>
        </w:rPr>
        <w:t xml:space="preserve">, quando o Contratado der causa à inexecução parcial do contrato, sempre que não se justificar a imposição de penalidade mais grave (art. 156, §2º, da Lei);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i) apresentar declaração ou documentação falsa exigida para o certame ou prestar declaração falsa durante a pregão eletrônico ou execução do contrato;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j) fraudar a contratação ou praticar ato fraudulento na execução do contrato;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k) comportar-se de modo inidôneo ou cometer fraude de qualquer natureza;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l) praticar atos ilícitos com vistas a frustrar os objetivos da contratação;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m) praticar ato lesivo previsto no art. 5º da Lei n.º 12.846, de 1º de agosto de 2013.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13.2 Serão aplicadas ao responsável pelas infrações administrativas acima descritas as seguintes sanções:</w:t>
      </w:r>
    </w:p>
    <w:p w:rsidR="009C1B94" w:rsidRPr="009C1B94" w:rsidRDefault="009C1B94" w:rsidP="00A80DBA">
      <w:pPr>
        <w:numPr>
          <w:ilvl w:val="1"/>
          <w:numId w:val="2"/>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i) </w:t>
      </w:r>
      <w:r w:rsidRPr="009C1B94">
        <w:rPr>
          <w:rFonts w:ascii="Arial" w:hAnsi="Arial" w:cs="Arial"/>
          <w:b/>
          <w:bCs/>
          <w:color w:val="000000"/>
          <w:lang w:eastAsia="pt-BR"/>
        </w:rPr>
        <w:t>Advertência</w:t>
      </w:r>
      <w:r w:rsidRPr="009C1B94">
        <w:rPr>
          <w:rFonts w:ascii="Arial" w:hAnsi="Arial" w:cs="Arial"/>
          <w:color w:val="000000"/>
          <w:lang w:eastAsia="pt-BR"/>
        </w:rPr>
        <w:t xml:space="preserve">, quando o Contratado der causa à inexecução parcial do contrato, sempre que não se justificar a imposição de penalidade mais grave (art. 156, §2º, da Lei); </w:t>
      </w:r>
    </w:p>
    <w:p w:rsidR="009C1B94" w:rsidRPr="009C1B94" w:rsidRDefault="009C1B94" w:rsidP="00A80DBA">
      <w:pPr>
        <w:adjustRightInd w:val="0"/>
        <w:spacing w:after="0" w:line="360" w:lineRule="auto"/>
        <w:ind w:right="-568"/>
        <w:jc w:val="both"/>
        <w:rPr>
          <w:rFonts w:ascii="Arial" w:hAnsi="Arial" w:cs="Arial"/>
          <w:color w:val="000000"/>
          <w:lang w:eastAsia="pt-BR"/>
        </w:rPr>
      </w:pPr>
      <w:proofErr w:type="spellStart"/>
      <w:r w:rsidRPr="009C1B94">
        <w:rPr>
          <w:rFonts w:ascii="Arial" w:hAnsi="Arial" w:cs="Arial"/>
          <w:color w:val="000000"/>
          <w:lang w:eastAsia="pt-BR"/>
        </w:rPr>
        <w:t>ii</w:t>
      </w:r>
      <w:proofErr w:type="spellEnd"/>
      <w:r w:rsidRPr="009C1B94">
        <w:rPr>
          <w:rFonts w:ascii="Arial" w:hAnsi="Arial" w:cs="Arial"/>
          <w:color w:val="000000"/>
          <w:lang w:eastAsia="pt-BR"/>
        </w:rPr>
        <w:t xml:space="preserve">) </w:t>
      </w:r>
      <w:r w:rsidRPr="009C1B94">
        <w:rPr>
          <w:rFonts w:ascii="Arial" w:hAnsi="Arial" w:cs="Arial"/>
          <w:b/>
          <w:bCs/>
          <w:color w:val="000000"/>
          <w:lang w:eastAsia="pt-BR"/>
        </w:rPr>
        <w:t>Impedimento de licitar e contratar</w:t>
      </w:r>
      <w:r w:rsidRPr="009C1B94">
        <w:rPr>
          <w:rFonts w:ascii="Arial" w:hAnsi="Arial" w:cs="Arial"/>
          <w:color w:val="000000"/>
          <w:lang w:eastAsia="pt-BR"/>
        </w:rPr>
        <w:t xml:space="preserve">, quando praticadas as condutas descritas nas alíneas b, c, d, e, f e g do subitem acima deste Contrato, sempre que não se justificar a imposição de penalidade mais grave (art. 156, §4º, da Lei); </w:t>
      </w:r>
    </w:p>
    <w:p w:rsidR="009C1B94" w:rsidRPr="009C1B94" w:rsidRDefault="009C1B94" w:rsidP="00A80DBA">
      <w:pPr>
        <w:spacing w:after="0" w:line="360" w:lineRule="auto"/>
        <w:ind w:right="-568"/>
        <w:jc w:val="both"/>
        <w:rPr>
          <w:rFonts w:ascii="Arial" w:hAnsi="Arial" w:cs="Arial"/>
          <w:color w:val="000000"/>
          <w:lang w:eastAsia="pt-BR"/>
        </w:rPr>
      </w:pPr>
      <w:proofErr w:type="spellStart"/>
      <w:r w:rsidRPr="009C1B94">
        <w:rPr>
          <w:rFonts w:ascii="Arial" w:hAnsi="Arial" w:cs="Arial"/>
          <w:color w:val="000000"/>
          <w:lang w:eastAsia="pt-BR"/>
        </w:rPr>
        <w:t>iii</w:t>
      </w:r>
      <w:proofErr w:type="spellEnd"/>
      <w:r w:rsidRPr="009C1B94">
        <w:rPr>
          <w:rFonts w:ascii="Arial" w:hAnsi="Arial" w:cs="Arial"/>
          <w:color w:val="000000"/>
          <w:lang w:eastAsia="pt-BR"/>
        </w:rPr>
        <w:t xml:space="preserve">) </w:t>
      </w:r>
      <w:r w:rsidRPr="009C1B94">
        <w:rPr>
          <w:rFonts w:ascii="Arial" w:hAnsi="Arial" w:cs="Arial"/>
          <w:b/>
          <w:bCs/>
          <w:color w:val="000000"/>
          <w:lang w:eastAsia="pt-BR"/>
        </w:rPr>
        <w:t>Declaração de inidoneidade para licitar e contratar</w:t>
      </w:r>
      <w:r w:rsidRPr="009C1B94">
        <w:rPr>
          <w:rFonts w:ascii="Arial" w:hAnsi="Arial" w:cs="Arial"/>
          <w:color w:val="000000"/>
          <w:lang w:eastAsia="pt-BR"/>
        </w:rPr>
        <w:t>, quando praticadas as condutas descritas nas alíneas h, i, j, k e l do subitem acima deste Contrato, bem como nas alíneas b, c, d, e, f e g, que justifiquem a imposição de penalidade mais grave (art. 156, §5º, da Lei)</w:t>
      </w:r>
    </w:p>
    <w:p w:rsidR="009C1B94" w:rsidRPr="009C1B94" w:rsidRDefault="009C1B94" w:rsidP="00A80DBA">
      <w:pPr>
        <w:adjustRightInd w:val="0"/>
        <w:spacing w:after="0" w:line="360" w:lineRule="auto"/>
        <w:ind w:right="-568"/>
        <w:jc w:val="both"/>
        <w:rPr>
          <w:rFonts w:ascii="Arial" w:hAnsi="Arial" w:cs="Arial"/>
          <w:color w:val="000000"/>
          <w:lang w:eastAsia="pt-BR"/>
        </w:rPr>
      </w:pPr>
      <w:proofErr w:type="spellStart"/>
      <w:r w:rsidRPr="009C1B94">
        <w:rPr>
          <w:rFonts w:ascii="Arial" w:hAnsi="Arial" w:cs="Arial"/>
          <w:color w:val="000000"/>
          <w:lang w:eastAsia="pt-BR"/>
        </w:rPr>
        <w:t>iv</w:t>
      </w:r>
      <w:proofErr w:type="spellEnd"/>
      <w:r w:rsidRPr="009C1B94">
        <w:rPr>
          <w:rFonts w:ascii="Arial" w:hAnsi="Arial" w:cs="Arial"/>
          <w:color w:val="000000"/>
          <w:lang w:eastAsia="pt-BR"/>
        </w:rPr>
        <w:t xml:space="preserve">) Multa: </w:t>
      </w:r>
    </w:p>
    <w:p w:rsidR="009C1B94" w:rsidRPr="009C1B94" w:rsidRDefault="009C1B94" w:rsidP="00A80DBA">
      <w:pPr>
        <w:numPr>
          <w:ilvl w:val="0"/>
          <w:numId w:val="5"/>
        </w:numPr>
        <w:adjustRightInd w:val="0"/>
        <w:spacing w:after="0" w:line="360" w:lineRule="auto"/>
        <w:ind w:left="0" w:right="-568" w:firstLine="0"/>
        <w:contextualSpacing/>
        <w:jc w:val="both"/>
        <w:rPr>
          <w:rFonts w:ascii="Arial" w:hAnsi="Arial" w:cs="Arial"/>
          <w:color w:val="000000"/>
        </w:rPr>
      </w:pPr>
      <w:r w:rsidRPr="009C1B94">
        <w:rPr>
          <w:rFonts w:ascii="Arial" w:hAnsi="Arial" w:cs="Arial"/>
          <w:color w:val="000000"/>
        </w:rPr>
        <w:t xml:space="preserve">moratória de 0,5% (cinco décimos por cento) por dia de atraso injustificado sobre o valor da parcela inadimplida, até o limite de 10 (dez) dias; </w:t>
      </w:r>
    </w:p>
    <w:p w:rsidR="009C1B94" w:rsidRPr="009C1B94" w:rsidRDefault="009C1B94" w:rsidP="00A80DBA">
      <w:pPr>
        <w:adjustRightInd w:val="0"/>
        <w:spacing w:after="0" w:line="360" w:lineRule="auto"/>
        <w:ind w:right="-568"/>
        <w:contextualSpacing/>
        <w:jc w:val="both"/>
        <w:rPr>
          <w:rFonts w:ascii="Arial" w:hAnsi="Arial" w:cs="Arial"/>
          <w:color w:val="000000"/>
        </w:rPr>
      </w:pPr>
      <w:r w:rsidRPr="009C1B94">
        <w:rPr>
          <w:rFonts w:ascii="Arial" w:hAnsi="Arial" w:cs="Arial"/>
          <w:color w:val="000000"/>
        </w:rPr>
        <w:t xml:space="preserve">(a) O atraso superior a 10 (dez) dias autoriza a Administração a promover a rescisão do contrato por descumprimento ou cumprimento irregular de suas cláusulas, conforme dispõe o inciso I do art. 137 da Lei n.º 14.133/2021.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compensatória de 10% (dez por cento) sobre o valor total do contrato, por qualquer das infrações administrativas previstas no art. 155 da Lei n.º 14.133/2021.</w:t>
      </w:r>
    </w:p>
    <w:p w:rsidR="009C1B94" w:rsidRPr="009C1B94" w:rsidRDefault="009C1B94" w:rsidP="00A80DBA">
      <w:pPr>
        <w:spacing w:after="0" w:line="360" w:lineRule="auto"/>
        <w:ind w:right="-568"/>
        <w:jc w:val="both"/>
        <w:rPr>
          <w:rFonts w:ascii="Arial" w:eastAsia="Times New Roman" w:hAnsi="Arial" w:cs="Arial"/>
          <w:lang w:eastAsia="pt-BR"/>
        </w:rPr>
      </w:pPr>
      <w:r w:rsidRPr="009C1B94">
        <w:rPr>
          <w:rFonts w:ascii="Arial" w:eastAsia="Times New Roman" w:hAnsi="Arial" w:cs="Arial"/>
          <w:lang w:eastAsia="pt-BR"/>
        </w:rPr>
        <w:t>13.3 A aplicação das sanções previstas neste Contrato não exclui, em hipótese alguma, a obrigação de reparação integral do dano causado ao Locatário (art. 156, §9º).</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13.4 Todas as sanções previstas neste Contrato poderão ser aplicadas cumulativamente com a multa (art. 156, §7º).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 xml:space="preserve">13.5 Antes da aplicação da multa será facultada a defesa do interessado no prazo de 15 (quinze) dias úteis, contado da data de sua intimação (art. 157).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13.6 Se a multa aplicada e as indenizações cabíveis forem superiores ao valor do pagamento eventualmente devido pelo Locatário ao(a) Locador(a), além da perda desse valor, a diferença será descontada da garantia prestada ou será cobrada judicialmente (art. 156, §8º).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13.7 Previamente ao encaminhamento à cobrança judicial, a multa poderá ser recolhida administrativamente no prazo máximo de 30 (trinta) dias, a contar da data do recebimento da comunicação enviada pela autoridade competente.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13.8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13.9 Na aplicação das sanções serão considerados (art. 156, §1º): </w:t>
      </w:r>
    </w:p>
    <w:p w:rsidR="009C1B94" w:rsidRPr="009C1B94" w:rsidRDefault="009C1B94" w:rsidP="00A80DBA">
      <w:pPr>
        <w:numPr>
          <w:ilvl w:val="0"/>
          <w:numId w:val="3"/>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a) a natureza e a gravidade da infração cometida; </w:t>
      </w:r>
    </w:p>
    <w:p w:rsidR="009C1B94" w:rsidRPr="009C1B94" w:rsidRDefault="009C1B94" w:rsidP="00A80DBA">
      <w:pPr>
        <w:numPr>
          <w:ilvl w:val="0"/>
          <w:numId w:val="3"/>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b) as peculiaridades do caso concreto; </w:t>
      </w:r>
    </w:p>
    <w:p w:rsidR="009C1B94" w:rsidRPr="009C1B94" w:rsidRDefault="009C1B94" w:rsidP="00A80DBA">
      <w:pPr>
        <w:numPr>
          <w:ilvl w:val="0"/>
          <w:numId w:val="4"/>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c) as circunstâncias agravantes ou atenuantes; </w:t>
      </w:r>
    </w:p>
    <w:p w:rsidR="009C1B94" w:rsidRPr="009C1B94" w:rsidRDefault="009C1B94" w:rsidP="00A80DBA">
      <w:pPr>
        <w:numPr>
          <w:ilvl w:val="0"/>
          <w:numId w:val="4"/>
        </w:numPr>
        <w:autoSpaceDE w:val="0"/>
        <w:autoSpaceDN w:val="0"/>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d) os danos que dela provierem para o Contratante;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a implantação ou o aperfeiçoamento de programa de integridade, conforme normas e orientações dos órgãos de controle.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13.10 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9C1B94" w:rsidRP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13.11 A personalidade jurídica do Contratado poderá ser desconsiderada sempre que utilizada com abuso do direito para facilitar, encobrir ou dissimular a prática dos atos ilícitos previstos neste Contrato ou para provocar confusão</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lastRenderedPageBreak/>
        <w:t>13.12 O(a) Locador(a)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C1B94">
        <w:rPr>
          <w:rFonts w:ascii="Arial" w:hAnsi="Arial" w:cs="Arial"/>
          <w:color w:val="000000"/>
          <w:lang w:eastAsia="pt-BR"/>
        </w:rPr>
        <w:t>Ceis</w:t>
      </w:r>
      <w:proofErr w:type="spellEnd"/>
      <w:r w:rsidRPr="009C1B94">
        <w:rPr>
          <w:rFonts w:ascii="Arial" w:hAnsi="Arial" w:cs="Arial"/>
          <w:color w:val="000000"/>
          <w:lang w:eastAsia="pt-BR"/>
        </w:rPr>
        <w:t>) e no Cadastro Nacional de Empresas Punidas (</w:t>
      </w:r>
      <w:proofErr w:type="spellStart"/>
      <w:r w:rsidRPr="009C1B94">
        <w:rPr>
          <w:rFonts w:ascii="Arial" w:hAnsi="Arial" w:cs="Arial"/>
          <w:color w:val="000000"/>
          <w:lang w:eastAsia="pt-BR"/>
        </w:rPr>
        <w:t>Cnep</w:t>
      </w:r>
      <w:proofErr w:type="spellEnd"/>
      <w:r w:rsidRPr="009C1B94">
        <w:rPr>
          <w:rFonts w:ascii="Arial" w:hAnsi="Arial" w:cs="Arial"/>
          <w:color w:val="000000"/>
          <w:lang w:eastAsia="pt-BR"/>
        </w:rPr>
        <w:t>).</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QUARTA - DA RESCISÃO CONTRATUAL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14.1. O Locatário poderá rescindir este Termo de Contrato, sem qualquer ônus, em caso de descumprimento total ou parcial de qualquer cláusula contratual ou obrigação imposta à Locadora, sem prejuízo da aplicação das penalidades cabíveis.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14.1.1. A rescisão por descumprimento das cláusulas e obrigações contratuais acarretará a execução dos valores das multas e indenizações devidas ao Locatário, bem como a retenção dos créditos decorrentes do contrato, até o limite dos prejuízos causados, além das penalidades previstas neste instrumento.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14.2. Nos casos em que reste impossibilitada a ocupação do imóvel, tais como incêndio, desmoronamento, desapropriação, caso fortuito ou força maior, etc., o Locatário poderá considerar o contrato rescindido imediatamente, ficando dispensada de qualquer prévia notificação, ou multa, desde que, nesta hipótese, não tenha concorrido para a situação.</w:t>
      </w:r>
    </w:p>
    <w:p w:rsidR="00492900" w:rsidRPr="009C1B94"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QUINTA - DAS ALTERAÇÕES </w:t>
      </w:r>
    </w:p>
    <w:p w:rsidR="009C1B94" w:rsidRDefault="009C1B94" w:rsidP="00A80DBA">
      <w:pPr>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15.1 Eventuais alterações contratuais reger-se-ão pela disciplina dos </w:t>
      </w:r>
      <w:proofErr w:type="spellStart"/>
      <w:r w:rsidRPr="009C1B94">
        <w:rPr>
          <w:rFonts w:ascii="Arial" w:hAnsi="Arial" w:cs="Arial"/>
          <w:color w:val="000000"/>
          <w:lang w:eastAsia="pt-BR"/>
        </w:rPr>
        <w:t>arts</w:t>
      </w:r>
      <w:proofErr w:type="spellEnd"/>
      <w:r w:rsidRPr="009C1B94">
        <w:rPr>
          <w:rFonts w:ascii="Arial" w:hAnsi="Arial" w:cs="Arial"/>
          <w:color w:val="000000"/>
          <w:lang w:eastAsia="pt-BR"/>
        </w:rPr>
        <w:t>. 124 e seguintes da Lei n.º 14.133/2021.</w:t>
      </w:r>
    </w:p>
    <w:p w:rsidR="00492900" w:rsidRDefault="00492900" w:rsidP="00A80DBA">
      <w:pPr>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SEXTA - DOS CASOS OMISSOS </w:t>
      </w:r>
    </w:p>
    <w:p w:rsid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16.1. Os casos omissos ou situações não explicitadas nas cláusulas deste contrato reger-se-ão pelas disposições contidas na Lei n° 8.245/1991, e na Lei n.º 14.133/2021, subsidiariamente, bem como nos demais regulamentos e normas administrativas federais, que fazem parte integrante deste contrato, independentemente de suas transcrições. </w:t>
      </w:r>
    </w:p>
    <w:p w:rsidR="00492900" w:rsidRPr="009C1B94" w:rsidRDefault="00492900" w:rsidP="00A80DBA">
      <w:pPr>
        <w:adjustRightInd w:val="0"/>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t xml:space="preserve">CLÁUSULA DÉCIMA SÉTIMA – PUBLICAÇÃO </w:t>
      </w:r>
    </w:p>
    <w:p w:rsid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17.1 Incumbirá ao Locatário divulgar o presente instrumento no Portal Nacional de Contratações Públicas (PNCP), na forma prevista no art. 94 da Lei n.º 14.133/2021, bem como no respectivo sítio oficial na Internet. </w:t>
      </w:r>
    </w:p>
    <w:p w:rsidR="00492900" w:rsidRPr="009C1B94" w:rsidRDefault="00492900" w:rsidP="00A80DBA">
      <w:pPr>
        <w:adjustRightInd w:val="0"/>
        <w:spacing w:after="0" w:line="360" w:lineRule="auto"/>
        <w:ind w:right="-568"/>
        <w:jc w:val="both"/>
        <w:rPr>
          <w:rFonts w:ascii="Arial" w:hAnsi="Arial" w:cs="Arial"/>
          <w:color w:val="000000"/>
          <w:lang w:eastAsia="pt-BR"/>
        </w:rPr>
      </w:pP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b/>
          <w:bCs/>
          <w:color w:val="000000"/>
          <w:lang w:eastAsia="pt-BR"/>
        </w:rPr>
        <w:lastRenderedPageBreak/>
        <w:t xml:space="preserve">CLÁUSULA DÉCIMA OITAVA - DO FORO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18.1. Fica eleito o Foro da Comarca de Navegantes/SC para dirimir os litígios que decorrerem da execução deste Termo de Contrato que não puderem ser compostos pela conciliação. </w:t>
      </w:r>
    </w:p>
    <w:p w:rsidR="009C1B94" w:rsidRPr="009C1B94" w:rsidRDefault="009C1B94" w:rsidP="00A80DBA">
      <w:pPr>
        <w:adjustRightInd w:val="0"/>
        <w:spacing w:after="0" w:line="360" w:lineRule="auto"/>
        <w:ind w:right="-568"/>
        <w:jc w:val="both"/>
        <w:rPr>
          <w:rFonts w:ascii="Arial" w:hAnsi="Arial" w:cs="Arial"/>
          <w:color w:val="000000"/>
          <w:lang w:eastAsia="pt-BR"/>
        </w:rPr>
      </w:pPr>
      <w:r w:rsidRPr="009C1B94">
        <w:rPr>
          <w:rFonts w:ascii="Arial" w:hAnsi="Arial" w:cs="Arial"/>
          <w:color w:val="000000"/>
          <w:lang w:eastAsia="pt-BR"/>
        </w:rPr>
        <w:t xml:space="preserve">E assim, por estarem de acordo, ajustados e contratados, após lido e achado conforme, as partes a seguir firmam o presente contrato. </w:t>
      </w:r>
    </w:p>
    <w:p w:rsidR="009C1B94" w:rsidRPr="009C1B94" w:rsidRDefault="009C1B94" w:rsidP="006C4F3D">
      <w:pPr>
        <w:adjustRightInd w:val="0"/>
        <w:spacing w:after="0" w:line="360" w:lineRule="auto"/>
        <w:jc w:val="both"/>
        <w:rPr>
          <w:rFonts w:ascii="Arial" w:hAnsi="Arial" w:cs="Arial"/>
          <w:color w:val="000000"/>
          <w:lang w:eastAsia="pt-BR"/>
        </w:rPr>
      </w:pPr>
    </w:p>
    <w:p w:rsidR="009C1B94" w:rsidRPr="009C1B94" w:rsidRDefault="009C1B94" w:rsidP="006C4F3D">
      <w:pPr>
        <w:adjustRightInd w:val="0"/>
        <w:spacing w:after="0" w:line="360" w:lineRule="auto"/>
        <w:jc w:val="right"/>
        <w:rPr>
          <w:rFonts w:ascii="Arial" w:hAnsi="Arial" w:cs="Arial"/>
          <w:color w:val="000000"/>
          <w:lang w:eastAsia="pt-BR"/>
        </w:rPr>
      </w:pPr>
      <w:r w:rsidRPr="009C1B94">
        <w:rPr>
          <w:rFonts w:ascii="Arial" w:eastAsia="Times New Roman" w:hAnsi="Arial" w:cs="Arial"/>
          <w:iCs/>
          <w:lang w:eastAsia="pt-BR"/>
        </w:rPr>
        <w:t xml:space="preserve">Navegantes/SC, </w:t>
      </w:r>
      <w:r w:rsidRPr="009C1B94">
        <w:rPr>
          <w:rFonts w:ascii="Arial" w:eastAsia="Times New Roman" w:hAnsi="Arial" w:cs="Arial"/>
          <w:iCs/>
          <w:color w:val="FF0000"/>
          <w:lang w:eastAsia="pt-BR"/>
        </w:rPr>
        <w:t xml:space="preserve">............. </w:t>
      </w:r>
      <w:r w:rsidRPr="009C1B94">
        <w:rPr>
          <w:rFonts w:ascii="Arial" w:eastAsia="Times New Roman" w:hAnsi="Arial" w:cs="Arial"/>
          <w:iCs/>
          <w:lang w:eastAsia="pt-BR"/>
        </w:rPr>
        <w:t xml:space="preserve">de </w:t>
      </w:r>
      <w:r w:rsidRPr="009C1B94">
        <w:rPr>
          <w:rFonts w:ascii="Arial" w:eastAsia="Times New Roman" w:hAnsi="Arial" w:cs="Arial"/>
          <w:iCs/>
          <w:color w:val="FF0000"/>
          <w:lang w:eastAsia="pt-BR"/>
        </w:rPr>
        <w:t xml:space="preserve">............. </w:t>
      </w:r>
      <w:r w:rsidRPr="009C1B94">
        <w:rPr>
          <w:rFonts w:ascii="Arial" w:eastAsia="Times New Roman" w:hAnsi="Arial" w:cs="Arial"/>
          <w:iCs/>
          <w:lang w:eastAsia="pt-BR"/>
        </w:rPr>
        <w:t xml:space="preserve">de </w:t>
      </w:r>
      <w:r w:rsidRPr="009C1B94">
        <w:rPr>
          <w:rFonts w:ascii="Arial" w:eastAsia="Times New Roman" w:hAnsi="Arial" w:cs="Arial"/>
          <w:iCs/>
          <w:color w:val="FF0000"/>
          <w:lang w:eastAsia="pt-BR"/>
        </w:rPr>
        <w:t>.............</w:t>
      </w:r>
      <w:r w:rsidRPr="009C1B94">
        <w:rPr>
          <w:rFonts w:ascii="Arial" w:eastAsia="Times New Roman" w:hAnsi="Arial" w:cs="Arial"/>
          <w:iCs/>
          <w:lang w:eastAsia="pt-BR"/>
        </w:rPr>
        <w:t>.</w:t>
      </w:r>
    </w:p>
    <w:p w:rsidR="009C1B94" w:rsidRDefault="009C1B94" w:rsidP="006C4F3D">
      <w:pPr>
        <w:spacing w:after="0" w:line="360" w:lineRule="auto"/>
        <w:rPr>
          <w:rFonts w:ascii="Arial" w:eastAsia="Times New Roman" w:hAnsi="Arial" w:cs="Arial"/>
          <w:lang w:eastAsia="pt-BR"/>
        </w:rPr>
      </w:pPr>
    </w:p>
    <w:p w:rsidR="00A80DBA" w:rsidRDefault="00A80DBA" w:rsidP="006C4F3D">
      <w:pPr>
        <w:spacing w:after="0" w:line="360" w:lineRule="auto"/>
        <w:rPr>
          <w:rFonts w:ascii="Arial" w:eastAsia="Times New Roman" w:hAnsi="Arial" w:cs="Arial"/>
          <w:lang w:eastAsia="pt-BR"/>
        </w:rPr>
      </w:pPr>
    </w:p>
    <w:p w:rsidR="00A80DBA" w:rsidRDefault="00A80DBA" w:rsidP="006C4F3D">
      <w:pPr>
        <w:spacing w:after="0" w:line="360" w:lineRule="auto"/>
        <w:rPr>
          <w:rFonts w:ascii="Arial" w:eastAsia="Times New Roman" w:hAnsi="Arial" w:cs="Arial"/>
          <w:lang w:eastAsia="pt-BR"/>
        </w:rPr>
      </w:pPr>
      <w:bookmarkStart w:id="3" w:name="_GoBack"/>
      <w:bookmarkEnd w:id="3"/>
    </w:p>
    <w:p w:rsidR="009C1B94" w:rsidRPr="009C1B94" w:rsidRDefault="009C1B94" w:rsidP="006C4F3D">
      <w:pPr>
        <w:spacing w:after="0" w:line="360" w:lineRule="auto"/>
        <w:jc w:val="center"/>
        <w:rPr>
          <w:rFonts w:ascii="Arial" w:eastAsia="Times New Roman" w:hAnsi="Arial" w:cs="Arial"/>
          <w:lang w:eastAsia="pt-BR"/>
        </w:rPr>
      </w:pPr>
      <w:r w:rsidRPr="009C1B94">
        <w:rPr>
          <w:rFonts w:ascii="Arial" w:eastAsia="Times New Roman" w:hAnsi="Arial" w:cs="Arial"/>
          <w:lang w:eastAsia="pt-BR"/>
        </w:rPr>
        <w:t>Luciane Chagas Bittencourt Pereira</w:t>
      </w:r>
    </w:p>
    <w:p w:rsidR="009C1B94" w:rsidRDefault="009C1B94" w:rsidP="006C4F3D">
      <w:pPr>
        <w:spacing w:after="0" w:line="360" w:lineRule="auto"/>
        <w:jc w:val="center"/>
        <w:rPr>
          <w:rFonts w:ascii="Arial" w:eastAsia="Times New Roman" w:hAnsi="Arial" w:cs="Arial"/>
          <w:lang w:eastAsia="pt-BR"/>
        </w:rPr>
      </w:pPr>
      <w:r w:rsidRPr="009C1B94">
        <w:rPr>
          <w:rFonts w:ascii="Arial" w:eastAsia="Times New Roman" w:hAnsi="Arial" w:cs="Arial"/>
          <w:lang w:eastAsia="pt-BR"/>
        </w:rPr>
        <w:t>Secretária de Inclusão e Desenvolvimento Social</w:t>
      </w:r>
    </w:p>
    <w:p w:rsidR="00A80DBA" w:rsidRDefault="00A80DBA" w:rsidP="006C4F3D">
      <w:pPr>
        <w:spacing w:after="0" w:line="360" w:lineRule="auto"/>
        <w:jc w:val="center"/>
        <w:rPr>
          <w:rFonts w:ascii="Arial" w:eastAsia="Times New Roman" w:hAnsi="Arial" w:cs="Arial"/>
          <w:lang w:eastAsia="pt-BR"/>
        </w:rPr>
      </w:pPr>
    </w:p>
    <w:p w:rsidR="00A80DBA" w:rsidRPr="009C1B94" w:rsidRDefault="00A80DBA" w:rsidP="006C4F3D">
      <w:pPr>
        <w:spacing w:after="0" w:line="360" w:lineRule="auto"/>
        <w:jc w:val="center"/>
        <w:rPr>
          <w:rFonts w:ascii="Arial" w:eastAsia="Times New Roman" w:hAnsi="Arial" w:cs="Arial"/>
          <w:lang w:eastAsia="pt-BR"/>
        </w:rPr>
      </w:pPr>
    </w:p>
    <w:p w:rsidR="009C1B94" w:rsidRDefault="009C1B94" w:rsidP="006C4F3D">
      <w:pPr>
        <w:spacing w:after="0" w:line="360" w:lineRule="auto"/>
        <w:ind w:right="-568"/>
        <w:jc w:val="both"/>
        <w:rPr>
          <w:rFonts w:ascii="Arial" w:eastAsia="Times New Roman" w:hAnsi="Arial" w:cs="Arial"/>
          <w:lang w:eastAsia="pt-BR"/>
        </w:rPr>
      </w:pPr>
    </w:p>
    <w:p w:rsidR="009C1B94" w:rsidRPr="009C1B94" w:rsidRDefault="006C4F3D" w:rsidP="006C4F3D">
      <w:pPr>
        <w:spacing w:after="0" w:line="360" w:lineRule="auto"/>
        <w:ind w:right="-568"/>
        <w:jc w:val="both"/>
        <w:rPr>
          <w:rFonts w:ascii="Arial" w:eastAsia="Times New Roman" w:hAnsi="Arial" w:cs="Arial"/>
          <w:lang w:eastAsia="pt-BR"/>
        </w:rPr>
      </w:pPr>
      <w:r w:rsidRPr="009C1B94">
        <w:rPr>
          <w:rFonts w:ascii="Times New Roman" w:eastAsia="Times New Roman" w:hAnsi="Times New Roman" w:cs="Arial"/>
          <w:noProof/>
          <w:lang w:eastAsia="pt-BR"/>
        </w:rPr>
        <mc:AlternateContent>
          <mc:Choice Requires="wps">
            <w:drawing>
              <wp:anchor distT="0" distB="0" distL="114300" distR="114300" simplePos="0" relativeHeight="251660288" behindDoc="0" locked="0" layoutInCell="1" allowOverlap="1" wp14:anchorId="629C5839" wp14:editId="22F1804A">
                <wp:simplePos x="0" y="0"/>
                <wp:positionH relativeFrom="column">
                  <wp:posOffset>1024890</wp:posOffset>
                </wp:positionH>
                <wp:positionV relativeFrom="paragraph">
                  <wp:posOffset>12700</wp:posOffset>
                </wp:positionV>
                <wp:extent cx="2295525" cy="619760"/>
                <wp:effectExtent l="0" t="0" r="9525" b="0"/>
                <wp:wrapNone/>
                <wp:docPr id="121729318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619760"/>
                        </a:xfrm>
                        <a:prstGeom prst="rect">
                          <a:avLst/>
                        </a:prstGeom>
                        <a:solidFill>
                          <a:srgbClr val="FFFFFF"/>
                        </a:solidFill>
                        <a:ln w="9525">
                          <a:noFill/>
                          <a:miter lim="800000"/>
                          <a:headEnd/>
                          <a:tailEnd/>
                        </a:ln>
                      </wps:spPr>
                      <wps:txbx>
                        <w:txbxContent>
                          <w:p w:rsidR="009C1B94" w:rsidRDefault="006C4F3D" w:rsidP="006C4F3D">
                            <w:pPr>
                              <w:autoSpaceDE w:val="0"/>
                              <w:autoSpaceDN w:val="0"/>
                              <w:adjustRightInd w:val="0"/>
                              <w:jc w:val="center"/>
                              <w:rPr>
                                <w:rFonts w:ascii="Arial" w:hAnsi="Arial" w:cs="Arial"/>
                                <w:color w:val="000000"/>
                                <w:sz w:val="23"/>
                                <w:szCs w:val="23"/>
                              </w:rPr>
                            </w:pPr>
                            <w:r>
                              <w:rPr>
                                <w:rFonts w:ascii="Arial" w:hAnsi="Arial" w:cs="Arial"/>
                                <w:color w:val="000000"/>
                                <w:sz w:val="23"/>
                                <w:szCs w:val="23"/>
                              </w:rPr>
                              <w:t>RICARDO MENDES MAFRA</w:t>
                            </w:r>
                          </w:p>
                          <w:p w:rsidR="006C4F3D" w:rsidRPr="009F46F4" w:rsidRDefault="006C4F3D" w:rsidP="006C4F3D">
                            <w:pPr>
                              <w:autoSpaceDE w:val="0"/>
                              <w:autoSpaceDN w:val="0"/>
                              <w:adjustRightInd w:val="0"/>
                              <w:jc w:val="center"/>
                              <w:rPr>
                                <w:rFonts w:ascii="Arial" w:hAnsi="Arial" w:cs="Arial"/>
                                <w:color w:val="000000"/>
                                <w:sz w:val="23"/>
                                <w:szCs w:val="23"/>
                              </w:rPr>
                            </w:pPr>
                            <w:r>
                              <w:rPr>
                                <w:rFonts w:ascii="Arial" w:hAnsi="Arial" w:cs="Arial"/>
                                <w:color w:val="000000"/>
                                <w:sz w:val="23"/>
                                <w:szCs w:val="23"/>
                              </w:rPr>
                              <w:t>LOCADOR</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9C5839" id="_x0000_t202" coordsize="21600,21600" o:spt="202" path="m,l,21600r21600,l21600,xe">
                <v:stroke joinstyle="miter"/>
                <v:path gradientshapeok="t" o:connecttype="rect"/>
              </v:shapetype>
              <v:shape id="Caixa de Texto 2" o:spid="_x0000_s1026" type="#_x0000_t202" style="position:absolute;left:0;text-align:left;margin-left:80.7pt;margin-top:1pt;width:180.75pt;height:48.8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" stroked="f">
                <v:textbox style="mso-fit-shape-to-text:t">
                  <w:txbxContent>
                    <w:p w:rsidR="009C1B94" w:rsidRDefault="006C4F3D" w:rsidP="006C4F3D">
                      <w:pPr>
                        <w:autoSpaceDE w:val="0"/>
                        <w:autoSpaceDN w:val="0"/>
                        <w:adjustRightInd w:val="0"/>
                        <w:jc w:val="center"/>
                        <w:rPr>
                          <w:rFonts w:ascii="Arial" w:hAnsi="Arial" w:cs="Arial"/>
                          <w:color w:val="000000"/>
                          <w:sz w:val="23"/>
                          <w:szCs w:val="23"/>
                        </w:rPr>
                      </w:pPr>
                      <w:r>
                        <w:rPr>
                          <w:rFonts w:ascii="Arial" w:hAnsi="Arial" w:cs="Arial"/>
                          <w:color w:val="000000"/>
                          <w:sz w:val="23"/>
                          <w:szCs w:val="23"/>
                        </w:rPr>
                        <w:t>RICARDO MENDES MAFRA</w:t>
                      </w:r>
                    </w:p>
                    <w:p w:rsidR="006C4F3D" w:rsidRPr="009F46F4" w:rsidRDefault="006C4F3D" w:rsidP="006C4F3D">
                      <w:pPr>
                        <w:autoSpaceDE w:val="0"/>
                        <w:autoSpaceDN w:val="0"/>
                        <w:adjustRightInd w:val="0"/>
                        <w:jc w:val="center"/>
                        <w:rPr>
                          <w:rFonts w:ascii="Arial" w:hAnsi="Arial" w:cs="Arial"/>
                          <w:color w:val="000000"/>
                          <w:sz w:val="23"/>
                          <w:szCs w:val="23"/>
                        </w:rPr>
                      </w:pPr>
                      <w:r>
                        <w:rPr>
                          <w:rFonts w:ascii="Arial" w:hAnsi="Arial" w:cs="Arial"/>
                          <w:color w:val="000000"/>
                          <w:sz w:val="23"/>
                          <w:szCs w:val="23"/>
                        </w:rPr>
                        <w:t>LOCADOR</w:t>
                      </w:r>
                    </w:p>
                  </w:txbxContent>
                </v:textbox>
              </v:shape>
            </w:pict>
          </mc:Fallback>
        </mc:AlternateContent>
      </w:r>
      <w:r w:rsidR="009C1B94" w:rsidRPr="009C1B94">
        <w:rPr>
          <w:rFonts w:ascii="Arial" w:eastAsia="MS Mincho" w:hAnsi="Arial" w:cs="Arial"/>
          <w:noProof/>
          <w:color w:val="000000"/>
          <w:lang w:val="x-none" w:eastAsia="x-none"/>
        </w:rPr>
        <mc:AlternateContent>
          <mc:Choice Requires="wps">
            <w:drawing>
              <wp:anchor distT="0" distB="0" distL="114300" distR="114300" simplePos="0" relativeHeight="251661312" behindDoc="0" locked="0" layoutInCell="1" allowOverlap="1" wp14:anchorId="45B464F6" wp14:editId="349210D4">
                <wp:simplePos x="0" y="0"/>
                <wp:positionH relativeFrom="column">
                  <wp:posOffset>3339465</wp:posOffset>
                </wp:positionH>
                <wp:positionV relativeFrom="paragraph">
                  <wp:posOffset>17145</wp:posOffset>
                </wp:positionV>
                <wp:extent cx="2505075" cy="609600"/>
                <wp:effectExtent l="0" t="0" r="9525" b="0"/>
                <wp:wrapNone/>
                <wp:docPr id="137806504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609600"/>
                        </a:xfrm>
                        <a:prstGeom prst="rect">
                          <a:avLst/>
                        </a:prstGeom>
                        <a:solidFill>
                          <a:srgbClr val="FFFFFF"/>
                        </a:solidFill>
                        <a:ln w="9525">
                          <a:noFill/>
                          <a:miter lim="800000"/>
                          <a:headEnd/>
                          <a:tailEnd/>
                        </a:ln>
                      </wps:spPr>
                      <wps:txbx>
                        <w:txbxContent>
                          <w:p w:rsidR="009C1B94" w:rsidRDefault="009C1B94" w:rsidP="009C1B94"/>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464F6" id="Caixa de Texto 1" o:spid="_x0000_s1027" type="#_x0000_t202" style="position:absolute;left:0;text-align:left;margin-left:262.95pt;margin-top:1.35pt;width:197.25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" stroked="f">
                <v:textbox>
                  <w:txbxContent>
                    <w:p w:rsidR="009C1B94" w:rsidRDefault="009C1B94" w:rsidP="009C1B94"/>
                  </w:txbxContent>
                </v:textbox>
              </v:shape>
            </w:pict>
          </mc:Fallback>
        </mc:AlternateContent>
      </w:r>
    </w:p>
    <w:p w:rsidR="009C1B94" w:rsidRPr="009C1B94" w:rsidRDefault="009C1B94" w:rsidP="006C4F3D">
      <w:pPr>
        <w:spacing w:after="0" w:line="360" w:lineRule="auto"/>
        <w:ind w:right="-568"/>
        <w:jc w:val="both"/>
        <w:rPr>
          <w:rFonts w:ascii="Arial" w:eastAsia="Arial" w:hAnsi="Arial" w:cs="Arial"/>
          <w:lang w:eastAsia="pt-BR"/>
        </w:rPr>
      </w:pPr>
      <w:r w:rsidRPr="009C1B94">
        <w:rPr>
          <w:rFonts w:ascii="Arial" w:eastAsia="Times New Roman" w:hAnsi="Arial" w:cs="Arial"/>
          <w:noProof/>
          <w:lang w:eastAsia="pt-BR"/>
        </w:rPr>
        <mc:AlternateContent>
          <mc:Choice Requires="wps">
            <w:drawing>
              <wp:anchor distT="0" distB="0" distL="114300" distR="114300" simplePos="0" relativeHeight="251659264" behindDoc="0" locked="0" layoutInCell="1" allowOverlap="1" wp14:anchorId="25D35AD8" wp14:editId="3850E0A5">
                <wp:simplePos x="0" y="0"/>
                <wp:positionH relativeFrom="column">
                  <wp:posOffset>0</wp:posOffset>
                </wp:positionH>
                <wp:positionV relativeFrom="paragraph">
                  <wp:posOffset>-635</wp:posOffset>
                </wp:positionV>
                <wp:extent cx="2686050" cy="619760"/>
                <wp:effectExtent l="0" t="0" r="0" b="2540"/>
                <wp:wrapNone/>
                <wp:docPr id="10735982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628650"/>
                        </a:xfrm>
                        <a:prstGeom prst="rect">
                          <a:avLst/>
                        </a:prstGeom>
                        <a:solidFill>
                          <a:srgbClr val="FFFFFF"/>
                        </a:solidFill>
                        <a:ln w="9525">
                          <a:noFill/>
                          <a:miter lim="800000"/>
                          <a:headEnd/>
                          <a:tailEnd/>
                        </a:ln>
                      </wps:spPr>
                      <wps:txbx>
                        <w:txbxContent>
                          <w:p w:rsidR="009C1B94" w:rsidRDefault="009C1B94" w:rsidP="009C1B94"/>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35AD8" id="_x0000_s1028" type="#_x0000_t202" style="position:absolute;left:0;text-align:left;margin-left:0;margin-top:-.05pt;width:211.5pt;height:48.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" stroked="f">
                <v:textbox style="mso-fit-shape-to-text:t">
                  <w:txbxContent>
                    <w:p w:rsidR="009C1B94" w:rsidRDefault="009C1B94" w:rsidP="009C1B94"/>
                  </w:txbxContent>
                </v:textbox>
              </v:shape>
            </w:pict>
          </mc:Fallback>
        </mc:AlternateContent>
      </w:r>
      <w:proofErr w:type="spellStart"/>
      <w:r w:rsidRPr="009C1B94">
        <w:rPr>
          <w:rFonts w:ascii="Arial" w:eastAsia="Arial" w:hAnsi="Arial" w:cs="Arial"/>
          <w:lang w:eastAsia="pt-BR"/>
        </w:rPr>
        <w:t>ppppP</w:t>
      </w:r>
      <w:proofErr w:type="spellEnd"/>
    </w:p>
    <w:sectPr w:rsidR="009C1B94" w:rsidRPr="009C1B94" w:rsidSect="00E641FB">
      <w:headerReference w:type="default" r:id="rId7"/>
      <w:footerReference w:type="default" r:id="rId8"/>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023" w:rsidRDefault="00FC3023">
      <w:pPr>
        <w:spacing w:after="0" w:line="240" w:lineRule="auto"/>
      </w:pPr>
      <w:r>
        <w:separator/>
      </w:r>
    </w:p>
  </w:endnote>
  <w:endnote w:type="continuationSeparator" w:id="0">
    <w:p w:rsidR="00FC3023" w:rsidRDefault="00FC3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28F0" w:rsidRPr="0041028A" w:rsidRDefault="00891BF0" w:rsidP="00E641FB">
    <w:pPr>
      <w:jc w:val="right"/>
      <w:rPr>
        <w:rFonts w:ascii="Arial" w:hAnsi="Arial" w:cs="Arial"/>
        <w:color w:val="7F7F7F" w:themeColor="text1" w:themeTint="80"/>
        <w:sz w:val="20"/>
        <w:szCs w:val="20"/>
      </w:rPr>
    </w:pPr>
    <w:bookmarkStart w:id="8" w:name="_Hlk84517142"/>
    <w:bookmarkStart w:id="9" w:name="_Hlk84517143"/>
    <w:bookmarkStart w:id="10" w:name="_Hlk84517372"/>
    <w:bookmarkStart w:id="11" w:name="_Hlk84517373"/>
    <w:r w:rsidRPr="0041028A">
      <w:rPr>
        <w:rFonts w:ascii="Arial" w:hAnsi="Arial" w:cs="Arial"/>
        <w:noProof/>
        <w:sz w:val="16"/>
        <w:szCs w:val="16"/>
      </w:rPr>
      <w:drawing>
        <wp:anchor distT="0" distB="0" distL="114300" distR="114300" simplePos="0" relativeHeight="251659264" behindDoc="1" locked="0" layoutInCell="1" allowOverlap="1" wp14:anchorId="1B4A4831" wp14:editId="0BC037A0">
          <wp:simplePos x="0" y="0"/>
          <wp:positionH relativeFrom="margin">
            <wp:posOffset>0</wp:posOffset>
          </wp:positionH>
          <wp:positionV relativeFrom="paragraph">
            <wp:posOffset>-11430</wp:posOffset>
          </wp:positionV>
          <wp:extent cx="1323340" cy="470535"/>
          <wp:effectExtent l="0" t="0" r="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835" t="88851" r="72661" b="6584"/>
                  <a:stretch/>
                </pic:blipFill>
                <pic:spPr bwMode="auto">
                  <a:xfrm>
                    <a:off x="0" y="0"/>
                    <a:ext cx="1323340" cy="470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7F7F7F" w:themeColor="text1" w:themeTint="80"/>
        <w:sz w:val="20"/>
        <w:szCs w:val="20"/>
      </w:rPr>
      <w:t xml:space="preserve">    </w:t>
    </w:r>
    <w:r w:rsidRPr="0041028A">
      <w:rPr>
        <w:rFonts w:ascii="Arial" w:hAnsi="Arial" w:cs="Arial"/>
        <w:color w:val="7F7F7F" w:themeColor="text1" w:themeTint="80"/>
        <w:sz w:val="20"/>
        <w:szCs w:val="20"/>
      </w:rPr>
      <w:t>Rua João Emílio, 100 - Centro - Navegantes - SC</w:t>
    </w:r>
  </w:p>
  <w:p w:rsidR="00DF28F0" w:rsidRPr="0041028A" w:rsidRDefault="00891BF0" w:rsidP="00E641FB">
    <w:pPr>
      <w:jc w:val="right"/>
      <w:rPr>
        <w:rFonts w:ascii="Arial" w:hAnsi="Arial" w:cs="Arial"/>
        <w:color w:val="7F7F7F" w:themeColor="text1" w:themeTint="80"/>
        <w:sz w:val="20"/>
        <w:szCs w:val="20"/>
      </w:rPr>
    </w:pPr>
    <w:r w:rsidRPr="0041028A">
      <w:rPr>
        <w:rFonts w:ascii="Arial" w:hAnsi="Arial" w:cs="Arial"/>
        <w:color w:val="7F7F7F" w:themeColor="text1" w:themeTint="80"/>
        <w:sz w:val="20"/>
        <w:szCs w:val="20"/>
      </w:rPr>
      <w:t>CEP: 88370-446</w:t>
    </w:r>
  </w:p>
  <w:p w:rsidR="00DF28F0" w:rsidRPr="0041028A" w:rsidRDefault="00891BF0" w:rsidP="00E641FB">
    <w:pPr>
      <w:jc w:val="right"/>
      <w:rPr>
        <w:rFonts w:ascii="Arial" w:hAnsi="Arial" w:cs="Arial"/>
        <w:sz w:val="16"/>
        <w:szCs w:val="16"/>
      </w:rPr>
    </w:pPr>
    <w:r w:rsidRPr="0041028A">
      <w:rPr>
        <w:rFonts w:ascii="Arial" w:hAnsi="Arial" w:cs="Arial"/>
        <w:b/>
        <w:color w:val="7F7F7F" w:themeColor="text1" w:themeTint="80"/>
        <w:sz w:val="13"/>
        <w:szCs w:val="13"/>
      </w:rPr>
      <w:t xml:space="preserve">                                                                                                       </w:t>
    </w:r>
    <w:r w:rsidRPr="0041028A">
      <w:rPr>
        <w:rFonts w:ascii="Arial" w:hAnsi="Arial" w:cs="Arial"/>
        <w:b/>
        <w:color w:val="7F7F7F" w:themeColor="text1" w:themeTint="80"/>
        <w:sz w:val="16"/>
        <w:szCs w:val="16"/>
      </w:rPr>
      <w:t xml:space="preserve">              </w:t>
    </w:r>
    <w:r>
      <w:rPr>
        <w:rFonts w:ascii="Arial" w:hAnsi="Arial" w:cs="Arial"/>
        <w:b/>
        <w:color w:val="7F7F7F" w:themeColor="text1" w:themeTint="80"/>
        <w:sz w:val="16"/>
        <w:szCs w:val="16"/>
      </w:rPr>
      <w:t xml:space="preserve">     </w:t>
    </w:r>
    <w:r w:rsidRPr="0041028A">
      <w:rPr>
        <w:rFonts w:ascii="Arial" w:hAnsi="Arial" w:cs="Arial"/>
        <w:b/>
        <w:color w:val="7F7F7F" w:themeColor="text1" w:themeTint="80"/>
        <w:sz w:val="16"/>
        <w:szCs w:val="16"/>
      </w:rPr>
      <w:t xml:space="preserve">  Doe órgãos! Doe sangue! Salve Vidas!</w:t>
    </w:r>
    <w:bookmarkEnd w:id="8"/>
    <w:bookmarkEnd w:id="9"/>
    <w:bookmarkEnd w:id="10"/>
    <w:bookmarkEnd w:id="11"/>
  </w:p>
  <w:p w:rsidR="00DF28F0" w:rsidRPr="0041028A" w:rsidRDefault="00FC3023">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023" w:rsidRDefault="00FC3023">
      <w:pPr>
        <w:spacing w:after="0" w:line="240" w:lineRule="auto"/>
      </w:pPr>
      <w:r>
        <w:separator/>
      </w:r>
    </w:p>
  </w:footnote>
  <w:footnote w:type="continuationSeparator" w:id="0">
    <w:p w:rsidR="00FC3023" w:rsidRDefault="00FC30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28F0" w:rsidRDefault="00891BF0" w:rsidP="00E641FB">
    <w:pPr>
      <w:pStyle w:val="Cabealho"/>
      <w:ind w:right="-285" w:hanging="142"/>
    </w:pPr>
    <w:r>
      <w:t xml:space="preserve">  </w:t>
    </w:r>
    <w:bookmarkStart w:id="4" w:name="_Hlk84517100"/>
    <w:bookmarkStart w:id="5" w:name="_Hlk84517101"/>
    <w:bookmarkStart w:id="6" w:name="_Hlk84517341"/>
    <w:bookmarkStart w:id="7" w:name="_Hlk84517342"/>
    <w:r>
      <w:rPr>
        <w:noProof/>
      </w:rPr>
      <w:drawing>
        <wp:inline distT="0" distB="0" distL="0" distR="0" wp14:anchorId="5E47FC30" wp14:editId="0AA29C13">
          <wp:extent cx="5343525" cy="1176020"/>
          <wp:effectExtent l="0" t="0" r="9525" b="5080"/>
          <wp:docPr id="7" name="Imagem 7"/>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rotWithShape="1">
                  <a:blip r:embed="rId1">
                    <a:extLst>
                      <a:ext uri="{28A0092B-C50C-407E-A947-70E740481C1C}">
                        <a14:useLocalDpi xmlns:a14="http://schemas.microsoft.com/office/drawing/2010/main" val="0"/>
                      </a:ext>
                    </a:extLst>
                  </a:blip>
                  <a:srcRect l="9889" t="6793" r="9283" b="81185"/>
                  <a:stretch/>
                </pic:blipFill>
                <pic:spPr bwMode="auto">
                  <a:xfrm>
                    <a:off x="0" y="0"/>
                    <a:ext cx="5359328" cy="1179498"/>
                  </a:xfrm>
                  <a:prstGeom prst="rect">
                    <a:avLst/>
                  </a:prstGeom>
                  <a:noFill/>
                  <a:ln>
                    <a:noFill/>
                  </a:ln>
                  <a:extLst>
                    <a:ext uri="{53640926-AAD7-44D8-BBD7-CCE9431645EC}">
                      <a14:shadowObscured xmlns:a14="http://schemas.microsoft.com/office/drawing/2010/main"/>
                    </a:ext>
                  </a:extLst>
                </pic:spPr>
              </pic:pic>
            </a:graphicData>
          </a:graphic>
        </wp:inline>
      </w:drawing>
    </w:r>
    <w:bookmarkEnd w:id="4"/>
    <w:bookmarkEnd w:id="5"/>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2F9329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5DF4F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C75AF6"/>
    <w:multiLevelType w:val="hybridMultilevel"/>
    <w:tmpl w:val="EDFC81AE"/>
    <w:lvl w:ilvl="0" w:tplc="DA9ABE30">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C0919E3"/>
    <w:multiLevelType w:val="multilevel"/>
    <w:tmpl w:val="B5E000C4"/>
    <w:lvl w:ilvl="0">
      <w:start w:val="1"/>
      <w:numFmt w:val="decimal"/>
      <w:lvlText w:val="%1."/>
      <w:lvlJc w:val="left"/>
      <w:pPr>
        <w:ind w:left="450" w:hanging="450"/>
      </w:pPr>
      <w:rPr>
        <w:rFonts w:eastAsiaTheme="minorHAnsi" w:hint="default"/>
        <w:color w:val="000000"/>
      </w:rPr>
    </w:lvl>
    <w:lvl w:ilvl="1">
      <w:start w:val="1"/>
      <w:numFmt w:val="decimal"/>
      <w:lvlText w:val="%1.%2."/>
      <w:lvlJc w:val="left"/>
      <w:pPr>
        <w:ind w:left="720" w:hanging="72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1080" w:hanging="108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440" w:hanging="144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800" w:hanging="180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4" w15:restartNumberingAfterBreak="0">
    <w:nsid w:val="356AB0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548797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B94"/>
    <w:rsid w:val="000B4ECB"/>
    <w:rsid w:val="00107DB3"/>
    <w:rsid w:val="002300C6"/>
    <w:rsid w:val="00492900"/>
    <w:rsid w:val="006C4F3D"/>
    <w:rsid w:val="0078244F"/>
    <w:rsid w:val="007905B9"/>
    <w:rsid w:val="00891BF0"/>
    <w:rsid w:val="009C1B94"/>
    <w:rsid w:val="00A80DBA"/>
    <w:rsid w:val="00BE1970"/>
    <w:rsid w:val="00D442C9"/>
    <w:rsid w:val="00FC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DB3EF"/>
  <w15:chartTrackingRefBased/>
  <w15:docId w15:val="{BCD9AEC5-AACC-4D0D-BFE8-D424254E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9C1B9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C1B94"/>
  </w:style>
  <w:style w:type="paragraph" w:styleId="Rodap">
    <w:name w:val="footer"/>
    <w:basedOn w:val="Normal"/>
    <w:link w:val="RodapChar"/>
    <w:uiPriority w:val="99"/>
    <w:semiHidden/>
    <w:unhideWhenUsed/>
    <w:rsid w:val="009C1B9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C1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3872</Words>
  <Characters>20911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Gianini Graziele Francisco</dc:creator>
  <cp:keywords/>
  <dc:description/>
  <cp:lastModifiedBy>Gianini Graziele Francisco</cp:lastModifiedBy>
  <cp:revision>3</cp:revision>
  <dcterms:created xsi:type="dcterms:W3CDTF">2025-09-01T14:08:00Z</dcterms:created>
  <dcterms:modified xsi:type="dcterms:W3CDTF">2025-09-11T15:43:00Z</dcterms:modified>
</cp:coreProperties>
</file>