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body>
    <!-- Modified by docx4j 11.1.0 (Apache licensed) using REFERENCE JAXB in Oracle Java 11.0.2 on Linux -->
    <w:p w:rsidRPr="00884F78" w:rsidR="00884F78" w:rsidP="00AD2F7D" w:rsidRDefault="00884F78">
      <w:pPr>
        <w:spacing w:after="0"/>
        <w:jc w:val="center"/>
        <w:rPr>
          <w:rFonts w:ascii="Times New Roman" w:hAnsi="Times New Roman" w:cs="Times New Roman"/>
          <w:b/>
          <w:sz w:val="24"/>
          <w:szCs w:val="24"/>
        </w:rPr>
      </w:pPr>
      <w:r w:rsidRPr="00884F78">
        <w:rPr>
          <w:rFonts w:ascii="Times New Roman" w:hAnsi="Times New Roman" w:cs="Times New Roman"/>
          <w:b/>
          <w:sz w:val="24"/>
          <w:szCs w:val="24"/>
        </w:rPr>
        <w:t>ITENS GANHOS POR FORNECEDOR</w:t>
      </w:r>
    </w:p>
    <w:p w:rsidRPr="00884F78" w:rsidR="001944A4" w:rsidP="00AD2F7D" w:rsidRDefault="001944A4">
      <w:pPr>
        <w:spacing w:after="0"/>
        <w:jc w:val="center"/>
        <w:rPr>
          <w:rFonts w:ascii="Times New Roman" w:hAnsi="Times New Roman" w:cs="Times New Roman"/>
          <w:b/>
          <w:sz w:val="24"/>
          <w:szCs w:val="24"/>
        </w:rPr>
      </w:pPr>
      <w:r w:rsidRPr="00884F78">
        <w:rPr>
          <w:rFonts w:ascii="Times New Roman" w:hAnsi="Times New Roman" w:cs="Times New Roman"/>
          <w:b/>
          <w:sz w:val="24"/>
          <w:szCs w:val="24"/>
        </w:rPr>
        <w:t xml:space="preserve">PREGÃO </w:t>
      </w:r>
      <w:r w:rsidRPr="00884F78">
        <w:rPr>
          <w:rFonts w:ascii="Times New Roman" w:hAnsi="Times New Roman" w:cs="Times New Roman"/>
          <w:b/>
          <w:sz w:val="24"/>
          <w:szCs w:val="24"/>
        </w:rPr>
        <w:t xml:space="preserve">250/2023</w:t>
      </w:r>
    </w:p>
    <w:p w:rsidR="001944A4" w:rsidP="00AD2F7D" w:rsidRDefault="001944A4">
      <w:pPr>
        <w:spacing w:after="0"/>
        <w:rPr>
          <w:rFonts w:ascii="Times New Roman" w:hAnsi="Times New Roman" w:cs="Times New Roman"/>
          <w:sz w:val="16"/>
          <w:szCs w:val="16"/>
        </w:rPr>
      </w:pPr>
    </w:p>
    <w:p w:rsidRPr="00AD2F7D" w:rsidR="0018369C" w:rsidP="00AD2F7D" w:rsidRDefault="0018369C">
      <w:pPr>
        <w:spacing w:after="0"/>
        <w:rPr>
          <w:rFonts w:ascii="Times New Roman" w:hAnsi="Times New Roman" w:cs="Times New Roman"/>
          <w:sz w:val="16"/>
          <w:szCs w:val="16"/>
        </w:rPr>
      </w:pPr>
    </w:p>
    <w:p>
      <w:r>
        <w:rPr>
          <w:rFonts w:ascii="Times New Roman" w:hAnsi="Times New Roman" w:cs="Times New Roman"/>
          <w:sz w:val="16"/>
        </w:rPr>
        <w:t xml:space="preserve"/>
      </w:r>
      <w:r>
        <w:rPr>
          <w:rFonts w:ascii="Times New Roman" w:hAnsi="Times New Roman" w:cs="Times New Roman"/>
          <w:b/>
          <w:sz w:val="16"/>
        </w:rPr>
        <w:t xml:space="preserve">
14555 - MERCO SOLUCOES EM SAUDE S/A (05.912.018/0001-83)</w:t>
      </w:r>
    </w:p>
    <w:tbl>
      <w:tblPr>
        <w:tblStyle w:val="TableGrid"/>
        <w:tblW w:w="0" w:type="auto"/>
        <w:tblLook w:val="04A0"/>
      </w:tblPr>
      <w:tblGrid>
        <w:gridCol w:w="900"/>
        <w:gridCol w:w="438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Item</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15848 - ESPESSANTE EM PÓ</w:t>
              <w:br w:type="textWrapping"/>
              <w:t xml:space="preserve">ESPESSANTE EM PÓ - instantâneo, sem sabor, que modifica a consistência de alimentos líquidos. Com melhor solubilidade em água, menor alteração de sabor da preparação, Sem formação de grumos, fácil homogeneização, com informação nos rótulos indicando as medidas para diluição em líquido com as consistência néctar, mel e pudim. Sem adição de amido de milho modificado. Embalagem em sachês.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SACHÊ</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NESTLE - RESOURCE THICKEN UP CLEAR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30.600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42.840,00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12</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16408 - DIETA ENTERAL OLIGOMÉRICA HIPERPROTEICA COM PREBIÓTICO SISTEMA FECHADO </w:t>
              <w:br w:type="textWrapping"/>
              <w:t xml:space="preserve">DIETA ESPECIALIZADA PARA PACIENTES GRAVES, IMUNODEPRIMIDOS COM DIFICULDADE NA ABSORÇÃO DE PROTEÍNA INTACTA, ASSOCIADA A DISTÚRBIOS GASTROINTESTINAL. PROTEÍNA HIDROLISADA EM PEPTÍDEOS. COM ADIÇÃO DE FOS E INULINA. COMPOSIÇÃO PROTEICA MAIOR QUE 20%. DENSIDADE 1.0 KCAL/ML. O VOLUME MÉDIO PARA ATINGIR 100% IDR PARA VITAMINAS E MINERAIS MENOR OU IGUAL 1500 KCAL. SISTEMA FECHADO. EMBALAGEM DE 1000 ML.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PEPTAMEN INTENSE SF</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1.450.000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0,1355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196.475,00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13</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19588 - DIETA ENTERAL OLIGOMÉRICA SISTEMA FECHADO</w:t>
              <w:br w:type="textWrapping"/>
              <w:t xml:space="preserve">DIETA ENTERAL OLIGOMÉRICA SISTEMA FECHADO - dieta especializada para pacientes críticos na fase inicial com distúrbios absortivos, pós operatórios do TGI, desmame de NPT. Sem adição de prebióticos. Embalagem de 500 ml. O volume médio para atingir 100% IDR para vitaminas e minerais menor ou igual 1500kcal. Embalagem de 500ml.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NESTLE - PEPTAMEN HN SF</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975.000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78.000,00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21</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19589 - DIETA ENTERAL PARA RÁPIDA CICATRIZACAO - SISTEMA FECHADO</w:t>
              <w:br w:type="textWrapping"/>
              <w:t xml:space="preserve">DIETA ENTERAL PARA RÁPIDA CICATRIZACAO - SISTEMA FECHADO - Dieta enteral para rápida cicatrização, indicada para acelerar o processo de cicatrização. Acrescida de arginina 8 a 12g/L. Adicionado antioxidantes, selênio, zinco, vitamina C, E e A. Densidade de 1.0kcal/ml. O volume médio para atingir 100% IDR para vitaminas e minerais menor ou igual 1500kcal. Sistema fechado. Embalagem de 1000ml.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NESTLE - NOVASOURCE PROLINE SF</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2.100.000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0,0509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106.890,00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24</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19591 - SUPLEMENTO PARA RAPIDA CICATRIZACAO - SISTEMA ABERTO</w:t>
              <w:br w:type="textWrapping"/>
              <w:t xml:space="preserve">SUPLEMENTO PARA RAPIDA CICATRIZACAO - SISTEMA ABERTO – suplemento nutricional pronto para beber indicado para acelerar o processo de  cicatrização. Acrescido de arginina, antioxidantes, selênio, zinco, vitamina C, E e A. Proteínas de 28 a 30%. Sistema aberto.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NOVASOURCE PROLINE 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2.916.000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0,059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172.044,00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28</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23210 - SUPLEMENTO ENTERAL HIPERCALORICO</w:t>
              <w:br w:type="textWrapping"/>
              <w:t xml:space="preserve">PRONTO PARA BEBER E SEM LACTOSE, DENSIDADE 1,5 CAL/ML. PROTEÍNA DE 15 A 20% DO VET. ENRIQUECIDOS COM VITAMINAS E MINERAIS. SABORES VARIADOS (NO MÍNIMO 2 SABORES DIFERENTES). FORNECIDO EM EMBALAGEM COM 200 ML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NESTLE - NUTREN 1.5 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4.320.000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86.400,00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34</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29494 - TERAPIA NUTRICIONAL ORAL CLARIFICADO</w:t>
              <w:br w:type="textWrapping"/>
              <w:t xml:space="preserve">SUPLEMENTO NUTRICIONAL ORAL CLARIFICADO ISENTO EM LACTOSE E GORDURAS, COM DENSIDADE PROTEICA ACIMA DE 15%, PARA DIETAS RESTRITAS EM LACTOSE GORDURA, LÍQUIDO PRONTO PARA CONSUMO EM EMBALAGENS DE 200 ML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NUTREN FRESH</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460.800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0,0696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32.071,68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35</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29495 - DIETA ENTERAL PARA O PREPARO IMUNOLÓGICO</w:t>
              <w:br w:type="textWrapping"/>
              <w:t xml:space="preserve">DIETA ENTERAL PARA O PREPARO IMUNOLÓGICO PRÉ E PÓS CIRÚRGICO, COM FÓRMULA HIPERCALÓRICA E HIPERPROTEICA, ACRESCIDA DE ARGININA, NUCLEOTÍDEOS, ÔMEGA 3, ZINCO, CROMO, ÁCIDO PANTOTÊNICO E BIOTINA. DENSIDADE 1,5 KCLA/ML. EMBALAGEM 1000ML. SEM SACAROSE E FIBRAS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IMPACT PEPTIDE 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1.248.000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0,118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147.264,00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861.984,68</w:t>
            </w:r>
          </w:p>
        </w:tc>
      </w:tr>
    </w:tbl>
    <w:p>
      <w:r>
        <w:rPr>
          <w:rFonts w:ascii="Times New Roman" w:hAnsi="Times New Roman" w:cs="Times New Roman"/>
          <w:sz w:val="16"/>
        </w:rPr>
        <w:t xml:space="preserve"/>
      </w:r>
      <w:r>
        <w:rPr>
          <w:rFonts w:ascii="Times New Roman" w:hAnsi="Times New Roman" w:cs="Times New Roman"/>
          <w:b/>
          <w:sz w:val="16"/>
        </w:rPr>
        <w:t xml:space="preserve">
13304 - PROMEFARMA MEDICAMENTOS E PROD. HOSPITALARES LTDA (81.706.251/0001-98)</w:t>
      </w:r>
    </w:p>
    <w:tbl>
      <w:tblPr>
        <w:tblStyle w:val="TableGrid"/>
        <w:tblW w:w="0" w:type="auto"/>
        <w:tblLook w:val="04A0"/>
      </w:tblPr>
      <w:tblGrid>
        <w:gridCol w:w="900"/>
        <w:gridCol w:w="438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Item</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23205 - SIMBIÓTICO</w:t>
              <w:br w:type="textWrapping"/>
              <w:t xml:space="preserve">PRODUTO COM PRÉBIÓTICO E MICRO ORGANISMOS COM AÇÃO PROBIÓTICA (NO MÍNIMO 2 CEPAS PROBIÓTICAS DIFERENTES). FORNECIDO EM SACHÊS COM NO MÍNIMO 5 G.</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Gramas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SIMBIOFLORA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14.900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11.920,00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11.920,00</w:t>
            </w:r>
          </w:p>
        </w:tc>
      </w:tr>
    </w:tbl>
    <w:p>
      <w:r>
        <w:rPr>
          <w:rFonts w:ascii="Times New Roman" w:hAnsi="Times New Roman" w:cs="Times New Roman"/>
          <w:sz w:val="16"/>
        </w:rPr>
        <w:t xml:space="preserve"/>
      </w:r>
      <w:r>
        <w:rPr>
          <w:rFonts w:ascii="Times New Roman" w:hAnsi="Times New Roman" w:cs="Times New Roman"/>
          <w:b/>
          <w:sz w:val="16"/>
        </w:rPr>
        <w:t xml:space="preserve">
35050 - HASSEN RAAD DISTR DE MEDICAMENTOS E PROD NUTRICIONAIS LTDA (21.296.343/0001-15)</w:t>
      </w:r>
    </w:p>
    <w:tbl>
      <w:tblPr>
        <w:tblStyle w:val="TableGrid"/>
        <w:tblW w:w="0" w:type="auto"/>
        <w:tblLook w:val="04A0"/>
      </w:tblPr>
      <w:tblGrid>
        <w:gridCol w:w="900"/>
        <w:gridCol w:w="438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Item</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30</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25669 - MÓDULO DE FIBRAS SOLÚVEIS</w:t>
              <w:br w:type="textWrapping"/>
              <w:t xml:space="preserve">MÓDULO DE FIBRAS 100% SOLÚVEIS PARA REGULARIZAÇÃO INTESTINAL E EFEITO PREBIÓTICO. SEM ADIÇÃO DE AÇÚCARES E SEM GLÚTEN. SACHÊ DE 5G A 10G</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Gramas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MAX FIBER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80.000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0,33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26.400,00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26.400,00</w:t>
            </w:r>
          </w:p>
        </w:tc>
      </w:tr>
    </w:tbl>
    <w:p>
      <w:r>
        <w:rPr>
          <w:rFonts w:ascii="Times New Roman" w:hAnsi="Times New Roman" w:cs="Times New Roman"/>
          <w:sz w:val="16"/>
        </w:rPr>
        <w:t xml:space="preserve"/>
      </w:r>
      <w:r>
        <w:rPr>
          <w:rFonts w:ascii="Times New Roman" w:hAnsi="Times New Roman" w:cs="Times New Roman"/>
          <w:b/>
          <w:sz w:val="16"/>
        </w:rPr>
        <w:t xml:space="preserve">
42671 - PL PRODUTOS PARA SAUDE LTDA (37.331.442/0001-20)</w:t>
      </w:r>
    </w:p>
    <w:tbl>
      <w:tblPr>
        <w:tblStyle w:val="TableGrid"/>
        <w:tblW w:w="0" w:type="auto"/>
        <w:tblLook w:val="04A0"/>
      </w:tblPr>
      <w:tblGrid>
        <w:gridCol w:w="900"/>
        <w:gridCol w:w="438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Item</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4</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23206 - GLUTAMINA PÓ</w:t>
              <w:br w:type="textWrapping"/>
              <w:t xml:space="preserve">AMINOÁCIDO CONDICIONALMENTE ESSENCIAL QUE FAVORECE A SÍNTESE PROTEICA E MODULA A RESPOSTA IMUNOLÓGICA. FORNECIDO EM SACHÊS DE 10 G .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Gramas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VITAFOR - GLUTAMAX</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32.500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6.500,00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7</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23216 - SUPLEMENTO ENTERAL ISENTO DE GORDURA E DE FIBRAS</w:t>
              <w:br w:type="textWrapping"/>
              <w:t xml:space="preserve">INDICADO PARA TRANSIÇÃO DE PRÉ E PÓS CIRÚRGICO, PREPARO DE EXAMES E PACIENTES SUBMETIDOS A CIRURGIAS BARIÁTRICAS. PROTEÍNAS DE 11 A 15 %. TEOR DE SACAROSE MENOR QUE 15%. PRONTO PARA BEBER. FORNECIDO EM EMBALAGEM DE 200 ML.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FRESENIUS - FRESUBIN JUCY DRINK</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1.500.000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0,0705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105.750,00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23217 - SUPLEMENTO ALIMENTAR HIPERCALÓRICO E HIPERPROTEICO EM CONSISTÊNCIA CREMOSA</w:t>
              <w:br w:type="textWrapping"/>
              <w:t xml:space="preserve">INDICADO PARA PACIENTES COM DISFAGIA. NUTRICIONALMENTE COMPLETO COM VITAMINAS E MINERAIS. SABORES VARIADOS. PRONTO PARA O USO. ISENTO DE LACTOSE E GLÚTEN. UNIDADE DE 125 G.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FRESENIUS - FRESUBIN 2 KCAL CREME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875.000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0,1078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94.325,00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15</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23198 - DIETA ENTERAL COM FIBRAS EM PÓ SISTEMA ABERTO</w:t>
              <w:br w:type="textWrapping"/>
              <w:t xml:space="preserve">NUTRIÇÃO ESPECIALIZADA PARA REGULARIZAÇÃO DO TRÂNSITO INTESTINAL EM CASOS DE DIARREIA OU OBSTIPAÇÃO, COM ADIÇÃO DE FIBRAS, SOLÚVEIS E INSOLÚVEIS, 6 A 8 G/100 G, ISENTA DE SACAROSE. PROTEÍNAS DE 14 A 18%. O VOLUME MÉDIO PARA ATINGIR 100% IDR PARA VITAMINAS E MINERAIS MENOR OU IGUAL 1500 KCAL. SISTEMA ABERTO. FORNECIDO EM EMBALAGEM ENTRE 400 E 800 GRAMAS.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VITAFOR - ENTERAL COMP FIBRAS</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19.600.000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392.000,00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17</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29095 - DIETA ENTERAL GERAL SISTEMA FECHADO 1000 ML</w:t>
              <w:br w:type="textWrapping"/>
              <w:t xml:space="preserve">COMPOSIÇÃO PROTEICA DE 15 A 18% E DEMAIS NUTRIENTES DE ACORDO COM A RECOMENDAÇÃO DA RDI, LACTOSE MENOR OU IGUAL A 100 MG/100 ML, ISENTA DE SACAROSE E FIBRAS, DENSIDADE DE 1.0 KCAL/ML. SISTEMA FECHADO. VOLUME PARA ATINGIR 100% IDR PARA VITAMINAS E MINERAIS MENOR OU IGUAL 1500 KCAL. FORNECIDO EM EMBALAGEM DE 1000 ML.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FRESENIUS - FRESUBIN ORIGINAL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4.320.000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0,045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194.400,00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18</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29096 - DIETA ENTERAL GERAL SISTEMA FECHADO 500 ML</w:t>
              <w:br w:type="textWrapping"/>
              <w:t xml:space="preserve">COMPOSIÇÃO PROTEICA DE 15 A 18% E DEMAIS NUTRIENTES DE ACORDO COM A RECOMENDAÇÃO DA RDI, LACTOSE MENOR OU IGUAL A 100 MG/100 ML, ISENTA DE SACAROSE E FIBRAS, DENSIDADE DE 1.0 KCAL/ML. SISTEMA FECHADO. VOLUME PARA ATINGIR 100% IDR PARA VITAMINAS E MINERAIS MENOR OU IGUAL 1500 KCAL. FORNECIDO EM EMBALAGEM DE 500 ML.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FRESENIUS - FRESUBIN ORIGINAL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3.000.000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0,0573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171.900,00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19</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16416 - DIETA ENTERAL HIPERCALÓRICA/ HIPERPROTEICA BAIXO VOLUME</w:t>
              <w:br w:type="textWrapping"/>
              <w:t xml:space="preserve">DIETA ENTERAL HIPERCALÓRICA/ HIPERPROTEICA SISTEMA FECHADO. NA FASE INICIAL DA TN COM BAIXO VOLUME, DENSIDADE MÍNIMA DE 1,2 KCAL/ML. PROTEÍNA DE 20 A 25% DO VET. O VOLUME MÉDIO PARA ATINGIR 100% IDR PARA VITAMINAS E MINERAIS MENOR OU IGUAL A 1500 KCAL. EMBALAGEM COM 500 ML.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FRESENIUS - FRESUBIN HP ENERGY</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6.750.000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0,051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344.250,00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29</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29098 - DIETA ENTERAL HIPERCALÓRICA BAIXO VOLUME SISTEMA FECHADO</w:t>
              <w:br w:type="textWrapping"/>
              <w:t xml:space="preserve">DIETA ENTERAL GERAL HIPERCALÓRICA HIPERPROTEICA - COMPOSIÇÃO PROTEICA IGUAL OU MAIOR A 20%, DEMAIS NUTRIENTES DE ACORDO COM A RECOMENDAÇÃO DA RDI, ISENTA DE SACAROSE, LACTOSE MENOR OU IGUAL A 100 MG/100 ML, COM DENSIDADE DE 2.0 KCAL/ML. SEM ADIÇÃO DE FIBRAS. O VOLUME MÉDIO PARA ATINGIR 100% IDR PARA VITAMINAS E MINERAIS DE MENOR OU IGUAL A 1.500 KCAL. FORNECIDO EM EMBALAGEM DE 500 ML.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FRENESIUS - FRESUBIN 2 KCAL HP</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13.440.000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0,0483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649.152,00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31</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25670 - SUPLEMENTO NUTRICIONAL ULTRACALÓRICO</w:t>
              <w:br w:type="textWrapping"/>
              <w:t xml:space="preserve">DIETA LÍQUIDA INDICADA PARA DESNUTRIÇÃO CALÓRICA-PROTEICA, COM 2KCAL/ML, PRONTA PARA BEBER. SABOR NEUTRO. SISTEMA ABERTO. FORNECIDO EM EMBALAGEM DE 200 ML.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FRESUBIN 2 KCAL DRINK</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1.152.000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0,0363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41.817,60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33</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29493 - DIETA ENTERAL HIPERCALÓRICA DE BAIXO VOLUME COM FIBRAS</w:t>
              <w:br w:type="textWrapping"/>
              <w:t xml:space="preserve">DIETA ENTERAL HIPERCALÓRICA DE BAIXO VOLUME SISTEMA FECHADO, COM DENSIDADE DE 2 KCAL/ML, COMPOSIÇÃO PROTEICA IGUAL OU MAIOR A 20%, COM ADIÇÃO DE FIBRAS, DEMAIS NUTRIENTES DE ACORDO COM AS RECOMENDAÇÕES DA DRI. ISENTA DE SACAROSE E LACTOSE. FORNECIDAS EM EMBALAGENS DE 500 ML.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FRENESIUS - FRESUBIN 2 KCAL HP FIBRE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13.440.000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0,0517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694.848,00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36</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29496 - SUPLEMENTO NUTRICIONAL ULTRACALÓRICO</w:t>
              <w:br w:type="textWrapping"/>
              <w:t xml:space="preserve">SUPLEMENTO NUTRICIONAL ULTRACALÓRICO. DIETA LÍQUIDA INDICADA PARA DESNUTRIÇÃO CALÓRICA-PROTEICA, COM 2 KCAL/ML, PRONTA PARA BEBER. SISTEMA ABERTO. FORNECIDO EM EMBALAGEM DE 200 ML. DIVERSOS SABORES.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FRESUBIN 2 KCAL DRINK</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2.000.000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0,0363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72.600,00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2.767.542,60</w:t>
            </w:r>
          </w:p>
        </w:tc>
      </w:tr>
    </w:tbl>
    <w:p>
      <w:r>
        <w:rPr>
          <w:rFonts w:ascii="Times New Roman" w:hAnsi="Times New Roman" w:cs="Times New Roman"/>
          <w:sz w:val="16"/>
        </w:rPr>
        <w:t xml:space="preserve"/>
      </w:r>
      <w:r>
        <w:rPr>
          <w:rFonts w:ascii="Times New Roman" w:hAnsi="Times New Roman" w:cs="Times New Roman"/>
          <w:b/>
          <w:sz w:val="16"/>
        </w:rPr>
        <w:t xml:space="preserve">
6487 - FRESENIUS KABI BRASIL LTDA (49.324.221/0001-04)</w:t>
      </w:r>
    </w:p>
    <w:tbl>
      <w:tblPr>
        <w:tblStyle w:val="TableGrid"/>
        <w:tblW w:w="0" w:type="auto"/>
        <w:tblLook w:val="04A0"/>
      </w:tblPr>
      <w:tblGrid>
        <w:gridCol w:w="900"/>
        <w:gridCol w:w="438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Item</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14</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910675 - DIETA ENTERAL OLIGOMERICA - SISTEMA FECHADO</w:t>
              <w:br w:type="textWrapping"/>
              <w:t xml:space="preserve">DIETA ENTERAL OLIGOMERICA - NUTRICAO ESPECIALIZADA PARA PACIENTES GRAVES, IMUNODEPRIMIDOS COM OU SEM COMPROMETIMENTO GASTROINTESTINAL. COMPOSICAO PROTEINA DE 16% A 18% . PROTEINA PARCIALMENTE HIDROLISADA EM PEPTIDEOS (80 A 100%) E AMINOACIDOS, DENSIDADE 1,0. SEM ADIÇÃO DE PREBIÓTICOS. SISTEMA FECHADO.EMBALAGEM 1000ML.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FRESENIUS - SURVIMED OPD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2.100.000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0,068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142.800,00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16</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23200 - DIETA ENTERAL GERAL HIPERCALÓRICA E HIPERPROTEICA SISTEMA FECHADO</w:t>
              <w:br w:type="textWrapping"/>
              <w:t xml:space="preserve">COMPOSIÇÃO PROTEICA IGUAL OU MAIOR A 20%, DEMAIS NUTRIENTES DE ACORDO COM A RECOMENDAÇÃO DA RDI, LACTOSE MENOR OU IGUAL A 100 MG/100 ML, ISENTA DE SACAROSE E FIBRAS, COM DENSIDADE MÍNIMA DE 1.5 KCAL/ML. O VOLUME MÉDIO PARA ATINGIR 100% IDR PARA VITAMINAS E MINERAIS DE MENOR OU IGUAL A 1.500 KCAL. FORNECIDO EM EMBALAGEM DE 1000 ML.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FRESENIUS - FRESUBIN HP ENERGY</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30.240.840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0,026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786.261,84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20</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23203 - DIETA ENTERAL HIPERPROTEICA SISTEMA FECHADO</w:t>
              <w:br w:type="textWrapping"/>
              <w:t xml:space="preserve">ESPECIALIZADA PARA PACIENTES COM NECESSIDADE PROTEICAS ELEVADAS. COMPOSIÇÃO PROTEICA DE 20% A 25%, DENSIDADE DE 1.1 A 1.25 KCAL/ML. ISENTA DE SACAROSE. O VOLUME MÉDIO PARA ATINGIR 100% IDR PARA VITAMINAS E MINERAIS MENOR OU IGUAL 1500 KCAL. FORNECIDO EM EMBALAGEM DE 1000 ML.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FRESUBIN 1.2 HP FIBRE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7.896.000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0,032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252.672,00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22</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29097 - DIETA ENTERAL PARA CONTROLE GLICÊMICO SISTEMA FECHADO</w:t>
              <w:br w:type="textWrapping"/>
              <w:t xml:space="preserve">DIETA ENTERAL SISTEMA FECHADO HIPERCALÓRICA E HIPERPROTEICA PARA DIABÉTICOS E PACIENTES HIPERGLICÊMICOS, FIBRAS A PARTIR DE 15G/L, COM ÓLEO DE PEIXE NA COMPOSIÇÃO, DEMAIS NUTRIENTES DE ACORDO COM AS RECOMENDAÇÕES DA DRI. LACTOSE MENOR OU IGUAL A 100 MG/100 ML, SEM SACAROSE. FORNECIDOS EM EMBALAGENS DE 1000 ML. O VOLUME MÉDIO PARA ATINGIR 100% IDR PARA VITAMINAS E MINERAIS MENOR OU IGUAL A 1.500 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DIBEN 1.5 KCAL HP</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8.190.000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0,035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286.650,00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26</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23208 - SUPLEMENTO NUTRICIONAL HIPERPROTÉICO SISTEMA ABERTO  </w:t>
              <w:br w:type="textWrapping"/>
              <w:t xml:space="preserve">PRONTO PARA BEBER, SEM GLÚTEN. ENRIQUECIDO COM VITAMINA E MINERAIS. PROTEÍNAS DE 24,5 A 28%. SABORES VARIADOS. DENSIDADE 1.5 CAL/ML. FORNECIDO EM EMBALAGEM DE 200 ML.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FRESENIUS - FRESUBIN PROTEIN ENERGY DRINK</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11.700.000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0,038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444.600,00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37</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29099 - SUPLEMENTO NUTRICIONAL HIPERCALÓRICO DE BAIXO VOLUME</w:t>
              <w:br w:type="textWrapping"/>
              <w:t xml:space="preserve">SUPLEMENTO NUTRICIONAL ORAL HIPERCALÓRICO E HIPERPROTEICO SISTEMA ABERTO PRONTO PARA BEBER CONCENTRADO PARA PACIENTES QUE NÃO TOLERAM GRANDES VOLUMES EM EMBALAGEM DE 125 ML. DENSIDADE DE 2 A 3,2 KCAL/ML, PROTEÍNA A PARTIR DE 20% VET DO PRODUTO. SABORES VARIADOS.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FRESUBIN 3.2 KCAL DRINK</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2.000.000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0,048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96.000,00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2.008.983,84</w:t>
            </w:r>
          </w:p>
        </w:tc>
      </w:tr>
    </w:tbl>
    <w:p>
      <w:r>
        <w:rPr>
          <w:rFonts w:ascii="Times New Roman" w:hAnsi="Times New Roman" w:cs="Times New Roman"/>
          <w:sz w:val="16"/>
        </w:rPr>
        <w:t xml:space="preserve"/>
      </w:r>
      <w:r>
        <w:rPr>
          <w:rFonts w:ascii="Times New Roman" w:hAnsi="Times New Roman" w:cs="Times New Roman"/>
          <w:b/>
          <w:sz w:val="16"/>
        </w:rPr>
        <w:t xml:space="preserve">
30744 - NUTRIMIL COMERCIO DE PRODUTOS ALIMENTICIOS LTDA (20.978.588/0001-60)</w:t>
      </w:r>
    </w:p>
    <w:tbl>
      <w:tblPr>
        <w:tblStyle w:val="TableGrid"/>
        <w:tblW w:w="0" w:type="auto"/>
        <w:tblLook w:val="04A0"/>
      </w:tblPr>
      <w:tblGrid>
        <w:gridCol w:w="900"/>
        <w:gridCol w:w="438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Item</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8</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24270 - MÓDULO DE PROTEÍNA.</w:t>
              <w:br w:type="textWrapping"/>
              <w:t xml:space="preserve">PARA ADIÇÃO EM NUTRIÇÃO ENTERAL OU ORAL, SOLÚVEL EM ÁGUA, NO MÍNIMO 90% DE PROTEÍNA DO SORO DO LEITE ISOLADO. SEM SABOR. ISENTO DE LACTOSE, SACAROSE E GLÚTEN. FORNECIDO EM SACHÊS DE 15 G.</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GR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VITAFOR - WHEY PROTEIN ISOLATE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400.000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0,3168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126.720,00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10</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23212 - MIX DE ENZIMAS DIGESTIVAS</w:t>
              <w:br w:type="textWrapping"/>
              <w:t xml:space="preserve">PRODUTO EM PÓ, FORMULADO A BASE DE ENZIMAS DIGESTIVAS, COMPOSTO DE PELO MENOS: AMILASE, LACTASE, PROTEASE, LIPASE E BROMELINA. FORNECIDO EM SACHÊS DE 3 G.</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Gramas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VITAFOR - ENZYFOR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10.080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1,45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14.616,00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11</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40596 - MÓDULO DE MALTODEXTRINA</w:t>
              <w:br w:type="textWrapping"/>
              <w:t xml:space="preserve">PRODUTO EM PÓ, SEM SABOR, CONTENDO 100% MALTODEXTRINA. FORNECIDO EM SACHÊS DE 20 A 35 GRAMAS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Gramas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VITAFOR - CARBOFOR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300.000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0,22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66.000,00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39</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29101 - SUPLEMENTO PROBIOTICO</w:t>
              <w:br w:type="textWrapping"/>
              <w:t xml:space="preserve">PRODUTO COM MICRO ORGANISMOS COM AÇÃO PROBIÓTICA (COM MAIS DE 3 CEPAS, SENDO PELO MENOS UMA DELAS L. ACIDOPHILUS, L. RHAMNOSUS, L. PARACASEI, SACCHAROMYCES BOULARDI, ENTEROCOCCUS FAECIUM, L. CASEI, STEPTOCOCCUS THERMOPHILUS, L. BULGARICUS, L. REUTERI. INDICADO PARA DIARRÉIA, CONSTIPAÇÃO INTESTINAL, RESTAURAÇÃO DA MICROBIOTA INTESTINAL). EM SACHÊS.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GR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VITAFOR - SIMFORT</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16.200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1,13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18.306,00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225.642,00</w:t>
            </w:r>
          </w:p>
        </w:tc>
      </w:tr>
    </w:tbl>
    <w:p>
      <w:r>
        <w:rPr>
          <w:rFonts w:ascii="Times New Roman" w:hAnsi="Times New Roman" w:cs="Times New Roman"/>
          <w:sz w:val="16"/>
        </w:rPr>
        <w:t xml:space="preserve"/>
      </w:r>
      <w:r>
        <w:rPr>
          <w:rFonts w:ascii="Times New Roman" w:hAnsi="Times New Roman" w:cs="Times New Roman"/>
          <w:b/>
          <w:sz w:val="16"/>
        </w:rPr>
        <w:t xml:space="preserve">
36361 - EREMIX INDUSTRIA DE ALIMENTOS ESPECIAIS LTDA (26.325.797/0001-90)</w:t>
      </w:r>
    </w:p>
    <w:tbl>
      <w:tblPr>
        <w:tblStyle w:val="TableGrid"/>
        <w:tblW w:w="0" w:type="auto"/>
        <w:tblLook w:val="04A0"/>
      </w:tblPr>
      <w:tblGrid>
        <w:gridCol w:w="900"/>
        <w:gridCol w:w="438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Item</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6</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23209 - SUPLEMENTO NUTRICIONAL EM PÓ SEM SABOR, HIPERPROTÉICO</w:t>
              <w:br w:type="textWrapping"/>
              <w:t xml:space="preserve">SEM SABOR, PARA ADICIONAR A ALIMENTOS DOCES OU SALGADOS, SEM SACAROSE E SEM GLÚTEN. COMPOSIÇÃO PROTEICA ENTRE 25 E 40%. FORNECIDO EM EMBALAGEM ENTRE 350 E 800 GRAMAS.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Eremix</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3.800.000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76.000,00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25</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24269 - SUPLEMENTO NUTRICIONAL EM PÓ SEM SACAROSE.</w:t>
              <w:br w:type="textWrapping"/>
              <w:t xml:space="preserve">INSTANTÂNEO, ISENTO DE SACAROSE. FONTE DE CARBOIDRATO, PROTEÍNA, VITAMINAS E MINERAIS, COM FOS (FRUTO-OLIGOSSACARÍDEO) E INULINA. SABORES VARIADOS. FORNECIDO EM EMBALAGEM ENTRE 400 E 800 GRAMAS.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GR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Eremix</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3.000.000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90.000,00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27</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25667 - SUPLEMENTO NUTRICIONAL EM PÓ SEM SABOR</w:t>
              <w:br w:type="textWrapping"/>
              <w:t xml:space="preserve">HIPERCALÓRICO, SEM SABOR, SEM LACTOSE, COM PROTEÍNAS A PARTIR DE 20% DO VET. FORNECIDO EM EMBALAGEM ENTRE 350 E 800 GRAMAS.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Eremix</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4.590.000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0,021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96.390,00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262.390,00</w:t>
            </w:r>
          </w:p>
        </w:tc>
      </w:tr>
    </w:tbl>
    <w:p>
      <w:r>
        <w:rPr>
          <w:rFonts w:ascii="Times New Roman" w:hAnsi="Times New Roman" w:cs="Times New Roman"/>
          <w:sz w:val="16"/>
        </w:rPr>
        <w:t xml:space="preserve"/>
      </w:r>
      <w:r>
        <w:rPr>
          <w:rFonts w:ascii="Times New Roman" w:hAnsi="Times New Roman" w:cs="Times New Roman"/>
          <w:b/>
          <w:sz w:val="16"/>
        </w:rPr>
        <w:t xml:space="preserve">
13263 - PRODIET NUTRICAO CLINICA LTDA (08.183.359/0001-53)</w:t>
      </w:r>
    </w:p>
    <w:tbl>
      <w:tblPr>
        <w:tblStyle w:val="TableGrid"/>
        <w:tblW w:w="0" w:type="auto"/>
        <w:tblLook w:val="04A0"/>
      </w:tblPr>
      <w:tblGrid>
        <w:gridCol w:w="900"/>
        <w:gridCol w:w="438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Item</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5</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25668 - SUPLEMENTO ENTERAL PARA NEFROPATAS EM DIALISE - SISTEMA ABERTO</w:t>
              <w:br w:type="textWrapping"/>
              <w:t xml:space="preserve">DIETA LÍQUIDA ESPECIALIZADA PARA NEFROPATAS EM DIÁLISE, HIPERCALÓRICO (COM 1,5 KCAL/ML OU MAIS), HIPERPROTÉICA (COM 15 A 18% DE PROTEÍNAS), COM QUANTIDADES REDUZIDAS DE POTÁSSIO (NO MÁXIMO 80 MG POR 100 ML), FÓSFORO (NO MÁXIMO 165 MG POR 100 ML) E SÓDIO (NO MÁXIMO 250 MG POR 100 ML). PRONTO PARA BEBER. ISENTO DE SACAROSE. SISTEMA ABERTO. FORNECIDO EM EMBALAGEM DE 200 ML.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HDMAX/PRODIET</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1.872.000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0,036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67.392,00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67.392,00</w:t>
            </w:r>
          </w:p>
        </w:tc>
      </w:tr>
    </w:tbl>
    <w:p>
      <w:r>
        <w:rPr>
          <w:rFonts w:ascii="Times New Roman" w:hAnsi="Times New Roman" w:cs="Times New Roman"/>
          <w:sz w:val="16"/>
        </w:rPr>
        <w:t xml:space="preserve"/>
      </w:r>
      <w:r>
        <w:rPr>
          <w:rFonts w:ascii="Times New Roman" w:hAnsi="Times New Roman" w:cs="Times New Roman"/>
          <w:b/>
          <w:sz w:val="16"/>
        </w:rPr>
        <w:t xml:space="preserve">
43255 - UNIAO NUTRICIONAL LTDA (39.835.028/0001-84)</w:t>
      </w:r>
    </w:p>
    <w:tbl>
      <w:tblPr>
        <w:tblStyle w:val="TableGrid"/>
        <w:tblW w:w="0" w:type="auto"/>
        <w:tblLook w:val="04A0"/>
      </w:tblPr>
      <w:tblGrid>
        <w:gridCol w:w="900"/>
        <w:gridCol w:w="438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Item</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38</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32162 - MÓDULO DE TRIGLICERÍDEOS DE CADEIA MÉDIA (TCM) </w:t>
              <w:br w:type="textWrapping"/>
              <w:t xml:space="preserve">PARA NUTRIÇÃO ENTERAL E ORAL, COM ÁCIDOS GRAXOS ESSENCIAIS (AGE). EMBALAGEM CONTENDO DE 200 A 250 ML.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ML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NUTERAL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0,165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3.300,00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3.300,00</w:t>
            </w:r>
          </w:p>
        </w:tc>
      </w:tr>
    </w:tbl>
    <w:p>
      <w:r>
        <w:rPr>
          <w:rFonts w:ascii="Times New Roman" w:hAnsi="Times New Roman" w:cs="Times New Roman"/>
          <w:sz w:val="16"/>
        </w:rPr>
        <w:t xml:space="preserve"/>
      </w:r>
      <w:r>
        <w:rPr>
          <w:rFonts w:ascii="Times New Roman" w:hAnsi="Times New Roman" w:cs="Times New Roman"/>
          <w:b/>
          <w:sz w:val="16"/>
        </w:rPr>
        <w:t xml:space="preserve">
49543 - UNIQUE DISTRIBUIDORA DE MEDICAMENTOS LTDA (23.864.942/0001-13)</w:t>
      </w:r>
    </w:p>
    <w:tbl>
      <w:tblPr>
        <w:tblStyle w:val="TableGrid"/>
        <w:tblW w:w="0" w:type="auto"/>
        <w:tblLook w:val="04A0"/>
      </w:tblPr>
      <w:tblGrid>
        <w:gridCol w:w="900"/>
        <w:gridCol w:w="438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Item</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23</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16422 - SUPLEMENTO PARA DIABÉTICO SISTEMA ABERTO</w:t>
              <w:br w:type="textWrapping"/>
              <w:t xml:space="preserve">SUPLEMENTO NUTRICIONAL, CARBOIDRATOS 33 A 50 %, LIPÍDIOS 30 A 50 % E PROTEÍNAS 15 A 20%, COM ADIÇÃO DE FIBRA (1,2 A 2,5 G/ 100 ML). PRONTO PARA BEBER. ISENTO DE SACAROSE. SISTEMA ABERTO. SABORES VARIADOS.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Kcal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ABBOTT - GLUCERNA RPB</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2.000.000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0,052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104.000,00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104.000,00</w:t>
            </w:r>
          </w:p>
        </w:tc>
      </w:tr>
    </w:tbl>
    <w:p w:rsidR="00884F78" w:rsidP="00AD2F7D" w:rsidRDefault="00884F78">
      <w:pPr>
        <w:spacing w:after="0"/>
        <w:rPr>
          <w:rFonts w:ascii="Times New Roman" w:hAnsi="Times New Roman" w:cs="Times New Roman"/>
          <w:sz w:val="16"/>
          <w:szCs w:val="16"/>
        </w:rPr>
      </w:pPr>
    </w:p>
    <w:p w:rsidR="00EB5E72" w:rsidP="00AD2F7D" w:rsidRDefault="00EB5E72">
      <w:pPr>
        <w:spacing w:after="0"/>
        <w:rPr>
          <w:rFonts w:ascii="Times New Roman" w:hAnsi="Times New Roman" w:cs="Times New Roman"/>
          <w:sz w:val="16"/>
          <w:szCs w:val="16"/>
        </w:rPr>
      </w:pPr>
      <w:bookmarkStart w:name="_GoBack" w:id="0"/>
      <w:bookmarkEnd w:id="0"/>
    </w:p>
    <w:sectPr w:rsidR="00EB5E72" w:rsidSect="009B0AEB">
      <w:footerReference w:type="default" r:id="rId6"/>
      <w:pgSz w:w="11906" w:h="16838"/>
      <w:pgMar w:top="1671" w:right="1133" w:bottom="993" w:left="993" w:header="1134" w:footer="4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3E20" w:rsidRDefault="009C3E20" w:rsidP="00234A8D">
      <w:pPr>
        <w:spacing w:after="0" w:line="240" w:lineRule="auto"/>
      </w:pPr>
      <w:r>
        <w:separator/>
      </w:r>
    </w:p>
  </w:endnote>
  <w:endnote w:type="continuationSeparator" w:id="0">
    <w:p w:rsidR="009C3E20" w:rsidRDefault="009C3E20" w:rsidP="00234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rsidRPr="00234A8D" w:rsidR="00234A8D" w:rsidP="00234A8D" w:rsidRDefault="00234A8D">
    <w:pPr>
      <w:rPr>
        <w:rFonts w:ascii="Times New Roman" w:hAnsi="Times New Roman" w:cs="Times New Roman"/>
        <w:sz w:val="16"/>
        <w:szCs w:val="16"/>
      </w:rPr>
    </w:pPr>
    <w:r w:rsidRPr="00234A8D">
      <w:rPr>
        <w:rFonts w:ascii="Times New Roman" w:hAnsi="Times New Roman" w:cs="Times New Roman"/>
        <w:sz w:val="16"/>
        <w:szCs w:val="16"/>
      </w:rPr>
      <w:t xml:space="preserve">PREGÃO </w:t>
    </w:r>
    <w:r w:rsidRPr="00234A8D">
      <w:rPr>
        <w:rFonts w:ascii="Times New Roman" w:hAnsi="Times New Roman" w:cs="Times New Roman"/>
        <w:sz w:val="16"/>
        <w:szCs w:val="16"/>
      </w:rPr>
      <w:t xml:space="preserve">250/2023</w:t>
    </w:r>
    <w:r>
      <w:rPr>
        <w:rFonts w:ascii="Times New Roman" w:hAnsi="Times New Roman" w:cs="Times New Roman"/>
        <w:sz w:val="16"/>
        <w:szCs w:val="16"/>
      </w:rPr>
      <w:t xml:space="preserve"> </w:t>
    </w:r>
    <w:r w:rsidRPr="00234A8D">
      <w:rPr>
        <w:rFonts w:ascii="Times New Roman" w:hAnsi="Times New Roman" w:cs="Times New Roman"/>
        <w:sz w:val="16"/>
        <w:szCs w:val="16"/>
      </w:rPr>
      <w:t xml:space="preserve">Aquisição de dietas enterais e módulos nutricionais de uso continuado para pacientes internados e pacientes do ambulatório de Oncologia do Hospital Municipal São José</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3E20" w:rsidRDefault="009C3E20" w:rsidP="00234A8D">
      <w:pPr>
        <w:spacing w:after="0" w:line="240" w:lineRule="auto"/>
      </w:pPr>
      <w:r>
        <w:separator/>
      </w:r>
    </w:p>
  </w:footnote>
  <w:footnote w:type="continuationSeparator" w:id="0">
    <w:p w:rsidR="009C3E20" w:rsidRDefault="009C3E20" w:rsidP="00234A8D">
      <w:pPr>
        <w:spacing w:after="0" w:line="240" w:lineRule="auto"/>
      </w:pPr>
      <w:r>
        <w:continuationSeparator/>
      </w:r>
    </w:p>
  </w:footnote>
</w:footnotes>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15">
  <w:zoom w:percent="171"/>
  <w:proofState w:spelling="clean" w:grammar="clean"/>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2"/>
  </w:compat>
  <w:rsids>
    <w:rsidRoot w:val="00D815AD"/>
    <w:rsid w:val="000054A3"/>
    <w:rsid w:val="000C434B"/>
    <w:rsid w:val="000F6E04"/>
    <w:rsid w:val="0018369C"/>
    <w:rsid w:val="001944A4"/>
    <w:rsid w:val="001A65A7"/>
    <w:rsid w:val="00234A8D"/>
    <w:rsid w:val="002647C3"/>
    <w:rsid w:val="002C2633"/>
    <w:rsid w:val="002E6205"/>
    <w:rsid w:val="0035322B"/>
    <w:rsid w:val="003B13F9"/>
    <w:rsid w:val="00406F8B"/>
    <w:rsid w:val="004E5201"/>
    <w:rsid w:val="006D152A"/>
    <w:rsid w:val="007D138B"/>
    <w:rsid w:val="007E1A6D"/>
    <w:rsid w:val="00844D1E"/>
    <w:rsid w:val="00884F78"/>
    <w:rsid w:val="008C0D4F"/>
    <w:rsid w:val="008E1A10"/>
    <w:rsid w:val="009171AE"/>
    <w:rsid w:val="009B0AEB"/>
    <w:rsid w:val="009C1DF5"/>
    <w:rsid w:val="009C3E20"/>
    <w:rsid w:val="00A33F38"/>
    <w:rsid w:val="00AA69C6"/>
    <w:rsid w:val="00AD2F7D"/>
    <w:rsid w:val="00C4633A"/>
    <w:rsid w:val="00C73AC6"/>
    <w:rsid w:val="00CA0D10"/>
    <w:rsid w:val="00D815AD"/>
    <w:rsid w:val="00DD31D1"/>
    <w:rsid w:val="00E145E8"/>
    <w:rsid w:val="00EA4DE9"/>
    <w:rsid w:val="00EB4D1A"/>
    <w:rsid w:val="00EB5E72"/>
    <w:rsid w:val="00F503C6"/>
    <w:rsid w:val="00F645A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5:docId w15:val="{8A359C12-C63D-4C64-9E50-A43A03AD0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34A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34A8D"/>
  </w:style>
  <w:style w:type="paragraph" w:styleId="Rodap">
    <w:name w:val="footer"/>
    <w:basedOn w:val="Normal"/>
    <w:link w:val="RodapChar"/>
    <w:uiPriority w:val="99"/>
    <w:unhideWhenUsed/>
    <w:rsid w:val="00234A8D"/>
    <w:pPr>
      <w:tabs>
        <w:tab w:val="center" w:pos="4252"/>
        <w:tab w:val="right" w:pos="8504"/>
      </w:tabs>
      <w:spacing w:after="0" w:line="240" w:lineRule="auto"/>
    </w:pPr>
  </w:style>
  <w:style w:type="character" w:customStyle="1" w:styleId="RodapChar">
    <w:name w:val="Rodapé Char"/>
    <w:basedOn w:val="Fontepargpadro"/>
    <w:link w:val="Rodap"/>
    <w:uiPriority w:val="99"/>
    <w:rsid w:val="00234A8D"/>
  </w:style>
  <w:style w:type="paragraph" w:styleId="Textodebalo">
    <w:name w:val="Balloon Text"/>
    <w:basedOn w:val="Normal"/>
    <w:link w:val="TextodebaloChar"/>
    <w:uiPriority w:val="99"/>
    <w:semiHidden/>
    <w:unhideWhenUsed/>
    <w:rsid w:val="00884F7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84F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843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theme/theme1.xml" Type="http://schemas.openxmlformats.org/officeDocument/2006/relationships/theme" Id="rId8"/>
    <Relationship Target="webSettings.xml" Type="http://schemas.openxmlformats.org/officeDocument/2006/relationships/webSettings" Id="rId3"/>
    <Relationship Target="fontTable.xml" Type="http://schemas.openxmlformats.org/officeDocument/2006/relationships/fontTable" Id="rId7"/>
    <Relationship Target="settings.xml" Type="http://schemas.openxmlformats.org/officeDocument/2006/relationships/settings" Id="rId2"/>
    <Relationship Target="styles.xml" Type="http://schemas.openxmlformats.org/officeDocument/2006/relationships/styles" Id="rId1"/>
    <Relationship Target="footer1.xml" Type="http://schemas.openxmlformats.org/officeDocument/2006/relationships/footer" Id="rId6"/>
    <Relationship Target="endnotes.xml" Type="http://schemas.openxmlformats.org/officeDocument/2006/relationships/endnotes" Id="rId5"/>
    <Relationship Target="footnotes.xml" Type="http://schemas.openxmlformats.org/officeDocument/2006/relationships/footnotes"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16</Words>
  <Characters>89</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Marcio Haverroth</cp:lastModifiedBy>
  <cp:revision>14</cp:revision>
  <dcterms:created xsi:type="dcterms:W3CDTF">2012-02-02T18:33:00Z</dcterms:created>
  <dcterms:modified xsi:type="dcterms:W3CDTF">2018-02-21T12:23:00Z</dcterms:modified>
</cp:coreProperties>
</file>