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p14">
  <w:body>
    <!-- Modified by docx4j 11.1.0 (Apache licensed) using REFERENCE JAXB in Oracle Java 11.0.2 on Linux -->
    <w:tbl>
      <w:tblPr>
        <w:tblStyle w:val="TableGrid"/>
        <w:tblW w:w="0" w:type="auto"/>
        <w:tblLook w:val="04A0"/>
      </w:tblPr>
      <w:tblGrid>
        <w:gridCol w:w="900"/>
        <w:gridCol w:w="4004"/>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b/>
              </w:rPr>
              <w:t xml:space="preserve">Item</w:t>
            </w:r>
          </w:p>
        </w:tc>
        <w:tc>
          <w:tcPr>
            <w:tcW w:w="4004" w:type="dxa"/>
            <w:tcBorders>
              <w:top w:val="single" w:color="auto" w:sz="4" w:space="0"/>
              <w:left w:val="single" w:color="auto" w:sz="4" w:space="0"/>
              <w:bottom w:val="single" w:color="auto" w:sz="4" w:space="0"/>
              <w:right w:val="single" w:color="auto" w:sz="4" w:space="0"/>
            </w:tcBorders>
          </w:tcPr>
          <w:p>
            <w:pPr>
              <w:spacing w:after="0"/>
            </w:pPr>
            <w:r>
              <w:rPr>
                <w:b/>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b/>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b/>
              </w:rPr>
              <w:t xml:space="preserve">Qtd licitada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b/>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b/>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23523 - ELETRODO PAS DESCARTÁVEL PARA DEA  LIFE 400- FUTURA/ CMOS DRAKE MODELO ADULTO
JOGO DE 2 ELETRODOS PARA DESFIBRILADOR EXTERNO AUTOMÁTICO, COM PRÉ-CONEXÃO DOS ELETRODOS SEM VIOLAÇÃO DA EMBALAGEM, DESCARTÁVEIS, COM INDICAÇÃO DO LOCAL CORRETO DE POSICIONAMENTO DAS PÁS NO TÓRAX DO PACIENTE, COM CONECTOR PRETO (MODELO NOVO), COM CABO DE NO MÍNIMO 120 CM, COMPATÍVEL COM O EQUIPAMENTO DESFIBRILADOR LIFE 400- FUTURA/ CMOS DRAKE. EMBALAGEM CONTENDO DADOS DE IDENTIFICAÇÃO, PROCEDÊNCIA, PRAZO DE VALIDADE, LOTE, CONFORME A LEGISLAÇÃO SANITÁRIA VIGENTE PERTINENTE AO PRODUTO.</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Jogo</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60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560,48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33.628,80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23524 - ELETRODO DESCARTÁVEL PARA DEA  LIFE 400- FUTURA/ CMOS DRAKE MODELO INFANTIL
JOGO DE 2 ELETRODOS PARA  DESFIBRILADOR EXTERNO AUTOMÁTICO, COM PRÉ-CONEXÃO DOS ELETRODOS SEM VIOLAÇÃO DA EMBALAGEM DESCARTÁVEIS, COM DESENHO INDICANDO O LOCAL DE POSICIONAMENTO DAS PÁS NO TÓRAX DO PACIENTE, COM CONECTOR PRETO (MODELO NOVO), COM CABO DE NO MÍNIMO 120 CM, COMPATÍVEL COM O EQUIPAMENTO DESFIBRILADOR LIFE 400- FUTURA/ CMOS DRAKE. EMBALAGEM CONTENDO DADOS DE IDENTIFICAÇÃO, PROCEDÊNCIA, PRAZO DE VALIDADE, LOTE, CONFORME A LEGISLAÇÃO SANITÁRIA VIGENTE PERTINENTE AO PRODUTO.</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Jogo</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30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519,32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15.579,60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23568 - ELETRODO PAS DESCARTÁVEL PARA DEA LIFE 400- FUTURA PLUS/ CMOS DRAKE MODELO ADULTO
JOGO DE 2 ELETRODOS PARA DESFIBRILADOR EXTERNO AUTOMÁTICO, COM PRÉ-CONEXÃO DOS ELETRODOS SEM VIOLAÇÃO DA EMBALAGEM, DESCARTÁVEIS, COM INDICAÇÃO DO LOCAL CORRETO DE POSICIONAMENTO DAS PÁS NO TÓRAX DO PACIENTE, COM CABO DE NO MÍNIMO 120 CM, COMPATÍVEL COM O EQUIPAMENTO DESFIBRILADOR LIFE 400- FUTURA PLUS/ CMOS DRAKE- CONECTOR AZUL/ BRANCO. EMBALAGEM CONTENDO DADOS DE IDENTIFICAÇÃO, PROCEDÊNCIA, PRAZO DE VALIDADE, LOTE, CONFORME A LEGISLAÇÃO SANITÁRIA VIGENTE PERTINENTE AO PRODUTO.</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Jogo</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691,76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69.176,00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23181 - ELETRODO DESCARTÁVEL  MULTIFUNCIONAL ADULTO
JOGO DE 2 ELETRODOS MULTIFUNCIONAIS ADULTO, PARA MARCAPASSO TRANSCUTÂNEO E DESFIBRILADOR EXTERNO AUTOMÁTICO, PRÉ-CONECTADOS, DESCARTÁVEIS, COM DESENHO INDICANDO O LOCAL DE POSICIONAMENTO DAS PÁS NO TÓRAX DO PACIENTE, COM CABO DE NO MÍNIMO 180 CM, COMPATÍVEL COM OS EQUIPAMENTOS CARDIOMAX 8  E ISIS MARCA INSTRAMED.</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Jogo</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300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150.000,00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23182 - ELETRODO DESCARTÁVEL  MULTIFUNCIONAL INFANTIL
JOGO DE 2 ELETRODOS MULTIFUNCIONAIS INFANTIL, PARA MARCAPASSO TRANSCUTÂNEO E DESFIBRILADOR EXTERNO AUTOMÁTICO, PRÉ-CONECTADOS, DESCARTÁVEIS, COM DESENHO INDICANDO O LOCAL DE POSICIONAMENTO DAS PÁS NO TÓRAX DO PACIENTE, COM CABO DE NO MÍNIMO 180 CM, COMPATÍVEL COM OS EQUIPAMENTOS CARDIOMAX 8  E ISIS MARCA INSTRAMED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Jogo</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544,99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27.249,50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2815 - PAS DE ELETRODOS MULTIFUNCIONAIS ADULTO
PAS DE ELETRODOS MULTIFUNCIONAIS ADULTO PARA USO EM PROCEDIMENTOS DE MARCAPASSO EXTERNO E DEA COMPATIVEL COM CARDIOVERSOR MINDRAY BENEHEART D3.</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Jogo</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554,81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55.481,00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15004 - TALA DESCARTÁVEL DE PAPELÃO - 40 CM X 10 CM
PARA IMOBILIZAÇÃO PROVISÓRIA DOS MEMBROS SUPERIORES E INFERIORES, CONFECCIONADA EM PAPELÃO RESISTENTE, COM SUAS EXTREMIDADES PORTANDO DUAS DOBRAS PARA MODELAGEM AO MEMBRO TRAUMATIZADO, E OITO FUROS RENTES A ESTAS DOBRAS. DEVE TER AS MEDIDAS MÍNIMAS DE 40 CM DE COMPRIMENTO E 10 CM DE LARGURA.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1,58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1.580,00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15005 - TALA DESCARTÁVEL DE PAPELÃO - 70 CM X 10 CM
PARA IMOBILIZAÇÃO PROVISÓRIA DOS MEMBROS SUPERIORES E INFERIORES, CONFECCIONADA EM PAPELÃO RESISTENTE, COM SUAS EXTREMIDADES PORTANDO DUAS DOBRAS PARA MODELAGEM AO MEMBRO TRAUMATIZADO, E OITO FUROS RENTES A ESTAS DOBRAS. DEVE TER AS MEDIDAS MÍNIMAS DE 70 CM DE COMPRIMENTO E 10 CM DE LARGURA.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2.200,00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15006 - MANTA TÉRMICA METALIZADA
ALUMINIZADA, ISOLANTE, DE BAIXO PESO, À PROVA D'ÁGUA E VENTO, RESISTENTE AO ATRITO COM SOLO; QUE MANTENHA O CALOR INTERNO OU REFLITA O EXTERNO; DEVE TER AS SEGUINTES MEDIDAS MÍNIMAS: 200 CM X 130 CM DE LARGURA.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6,74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6.740,00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32545 - PROTETOR PARA EVISCERAÇÕES E QUEIMADURAS
CONFECCIONADO EM 100% POLIETILENO DE BAIXA DENSIDADE, ATÓXICO, TRANSPARENTE, EMBALADO EM ENVELOPE GRAU CIRÚRGICO, ESTERILIZADO PELO PROCESSO DE ÓXIDO DE ETILENO, COM VALIDADE MÍNIMA DE 2 ANOS. DIMENSÕES MÍNIMAS: 45 CM X 45 CM. EMBALAGEM CONTENDO DADOS DE IDENTIFICAÇÃO, TIPO DE ESTERILIZAÇÃO, PROCEDÊNCIA, LOTE, FABRICAÇÃO, VALIDADE,ISENÇÃO/REGISTRO NO MS/ANVISA.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500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11,04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5.520,00</w:t>
            </w:r>
          </w:p>
        </w:tc>
      </w:tr>
      <w:tr>
        <w:trPr/>
        <w:tc>
          <w:tcPr>
            <w:tcW w:w="900" w:type="dxa"/>
            <w:gridSpan w:val="5"/>
            <w:tcBorders>
              <w:top w:val="single" w:color="auto" w:sz="4" w:space="0"/>
              <w:left w:val="single" w:color="auto" w:sz="4" w:space="0"/>
              <w:bottom w:val="single" w:color="auto" w:sz="4" w:space="0"/>
              <w:right w:val="single" w:color="auto" w:sz="4" w:space="0"/>
            </w:tcBorders>
          </w:tcPr>
          <w:p>
            <w:pPr>
              <w:spacing w:after="0"/>
              <w:jc w:val="right"/>
            </w:pPr>
            <w:r>
              <w:rPr>
                <w:b/>
              </w:rPr>
              <w:t xml:space="preserve">Total Geral</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b/>
              </w:rPr>
              <w:t xml:space="preserve"> 367.154,90</w:t>
            </w:r>
          </w:p>
        </w:tc>
      </w:tr>
    </w:tbl>
    <w:sectPr w:rsidR="002647C3" w:rsidSect="002647C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zoom w:percent="100"/>
  <w:proofState w:spelling="clean" w:grammar="clean"/>
  <w:defaultTabStop w:val="708"/>
  <w:hyphenationZone w:val="425"/>
  <w:characterSpacingControl w:val="doNotCompress"/>
  <w:compat>
    <w:compatSetting w:name="compatibilityMode" w:uri="http://schemas.microsoft.com/office/word" w:val="12"/>
  </w:compat>
  <w:rsids>
    <w:rsidRoot w:val="00D815AD"/>
    <w:rsid w:val="000054A3"/>
    <w:rsid w:val="000C434B"/>
    <w:rsid w:val="001D230D"/>
    <w:rsid w:val="002647C3"/>
    <w:rsid w:val="002E6205"/>
    <w:rsid w:val="0035322B"/>
    <w:rsid w:val="004E5201"/>
    <w:rsid w:val="007D138B"/>
    <w:rsid w:val="00844D1E"/>
    <w:rsid w:val="008C0D4F"/>
    <w:rsid w:val="009C1DF5"/>
    <w:rsid w:val="00A33F38"/>
    <w:rsid w:val="00AA69C6"/>
    <w:rsid w:val="00C4633A"/>
    <w:rsid w:val="00C73AC6"/>
    <w:rsid w:val="00D815AD"/>
    <w:rsid w:val="00DD31D1"/>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EastAsia" w:hAnsiTheme="minorHAnsi"/>
        <w:sz w:val="22"/>
        <w:szCs w:val="22"/>
        <w:lang w:bidi="ar-SA" w:eastAsia="pt-BR" w:val="pt-B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Fontepargpadro" w:type="character">
    <w:name w:val="Default Paragraph Font"/>
    <w:uiPriority w:val="1"/>
    <w:semiHidden/>
    <w:unhideWhenUsed/>
  </w:style>
  <w:style w:default="1" w:styleId="Tabelanormal" w:type="table">
    <w:name w:val="Normal Table"/>
    <w:uiPriority w:val="99"/>
    <w:semiHidden/>
    <w:unhideWhenUsed/>
    <w:tblPr>
      <w:tblInd w:type="dxa" w:w="0"/>
      <w:tblCellMar>
        <w:top w:type="dxa" w:w="0"/>
        <w:left w:type="dxa" w:w="108"/>
        <w:bottom w:type="dxa" w:w="0"/>
        <w:right w:type="dxa" w:w="108"/>
      </w:tblCellMar>
    </w:tblPr>
  </w:style>
  <w:style w:default="1" w:styleId="Semlista" w:type="numbering">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
    <Relationship Target="settings.xml" Type="http://schemas.openxmlformats.org/officeDocument/2006/relationships/settings" Id="rId3"/>
    <Relationship Target="stylesWithEffects.xml" Type="http://schemas.microsoft.com/office/2007/relationships/stylesWithEffects" Id="rId2"/>
    <Relationship Target="styles.xml" Type="http://schemas.openxmlformats.org/officeDocument/2006/relationships/styles" Id="rId1"/>
    <Relationship Target="theme/theme1.xml" Type="http://schemas.openxmlformats.org/officeDocument/2006/relationships/theme" Id="rId6"/>
    <Relationship Target="fontTable.xml" Type="http://schemas.openxmlformats.org/officeDocument/2006/relationships/fontTable" Id="rId5"/>
    <Relationship Target="webSettings.xml" Type="http://schemas.openxmlformats.org/officeDocument/2006/relationships/webSettings"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Words>
  <Characters>21</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 Weise</dc:creator>
  <cp:lastModifiedBy>Jessica de Arruda de Carvalho</cp:lastModifiedBy>
  <cp:revision>2</cp:revision>
  <dcterms:created xsi:type="dcterms:W3CDTF">2012-02-02T18:33:00Z</dcterms:created>
  <dcterms:modified xsi:type="dcterms:W3CDTF">2016-03-21T20:06:00Z</dcterms:modified>
</cp:coreProperties>
</file>