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596" w:rsidRPr="008C6596" w:rsidRDefault="008C6596" w:rsidP="008C6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:rsidR="008C6596" w:rsidRPr="008C6596" w:rsidRDefault="008C6596" w:rsidP="008C65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ATA DE REGISTRO DE PREÇOS SEI - SAP.GAB/SAP.DCO/SAP.LCT</w:t>
      </w:r>
    </w:p>
    <w:p w:rsidR="008C6596" w:rsidRPr="008C6596" w:rsidRDefault="008C6596" w:rsidP="008C65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PREGÃO ELETRÔNICO 055/2023</w:t>
      </w:r>
    </w:p>
    <w:p w:rsidR="008C6596" w:rsidRPr="008C6596" w:rsidRDefault="008C6596" w:rsidP="008C65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VALIDADE: 12 (DOZE) MESES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Município de Joinville, por intermédio da Secretaria de Administração e Planejamento, doravante denominada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ÓRGÃO PROMOTOR,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nos termos da Lei nº 10.520, de 17 de julho de 2002, Decreto nº 7.892, de 23 de janeiro de 2013 e do Decreto Municipal nº 14.040, de 18 de dezembro de 2007, e das demais normas legais aplicáveis neste ato representado pelo Sr. Ricardo Mafra, Secretário de Administração e Planejamento e pela Sra. Silvia Cristina </w:t>
      </w:r>
      <w:proofErr w:type="spell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Bello</w:t>
      </w:r>
      <w:proofErr w:type="spell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Diretora Executiva, em face das propostas apresentadas e do resultado do julgamento do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>Pregão Eletrônico nº 055/2023,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resolve REGISTRAR OS PREÇOS da empresa abaixo qualificada, para futura e eventual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aquisição de materiais de expediente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nas quantidades, termos e condições descritos no Edital e seus anexos, que passam a fazer parte desta, e em conformidade com as disposições a seguir: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Nome da empresa: P&amp;M Comercial e Distribuidora de Produtos e Equipamentos </w:t>
      </w:r>
      <w:proofErr w:type="spell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Ltda</w:t>
      </w:r>
      <w:proofErr w:type="spellEnd"/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CNPJ: 36.417.713/0001-00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Endereço: Raul Pompéia, nº 831 – Cidade Industrial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           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Cidade: Curitiba           Estado: PR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CEP: 81.240-000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Telefone: (41) 3149-1838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spell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Email</w:t>
      </w:r>
      <w:proofErr w:type="spell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: pm.comercial@yahoo.com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Representante Legal: </w:t>
      </w:r>
      <w:proofErr w:type="spell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Gecy</w:t>
      </w:r>
      <w:proofErr w:type="spell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Lopes </w:t>
      </w:r>
      <w:proofErr w:type="spell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Putziger</w:t>
      </w:r>
      <w:proofErr w:type="spellEnd"/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 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CPF: 197.203.439-15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PRIMEIRA - DO OBJETO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1.1 -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Os quantitativos do objeto desta licitação estão divididos observando 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Decreto Federal nº 8.538/15,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da seguinte forma: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)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Itens exclusivos (com valores máximos estimados até R$ 80.000,00 (oitenta mil reais) - destinados exclusivamente à participação de Microempresa e Empresa de Pequeno Porte, sem prejuízo de sua participação na cota principal e na cota reservada;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b)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Cota Principal, destinado à participação dos interessados que atendam às exigências estabelecidas neste Edital;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c)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Cota Reservada 25% - corresponde a até 25% das quantidades totais do objeto, destinado à participação de Microempresa e Empresa de Pequeno Porte, sem prejuízo de sua participação nos itens exclusivos e na cota principal.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1.2 - Será priorizada a aquisição/contratação do objeto das cotas reservadas, ressalvados os casos em que a cota reservada for inadequada para atender as quantidades ou as condições do pedido, justificadamente, de acordo com o §4° do art. 8° do Decreto n° 8.538/15.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1.3 - 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tem por objeto o registro de preços para fornecimento, quando requerido, dos seguintes itens: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2441"/>
        <w:gridCol w:w="838"/>
        <w:gridCol w:w="1428"/>
        <w:gridCol w:w="1162"/>
        <w:gridCol w:w="860"/>
        <w:gridCol w:w="1255"/>
      </w:tblGrid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Material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Unid.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unitário (R$)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 (R$)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26340 - CAIXA DE ARQUIVO MORTO - POLIONDA AMARELA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plástico (tipo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polionda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 com dimensões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13cm x 25cm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até 3cm.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33.803,63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26341 - CAIXA DE ARQUIVO MORTO - POLIONDA AZUL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plástico (tipo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polionda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 com dimensões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13cm x 25cm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até 3cm.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34.973,40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27044 - CAIXA DE ARQUIVO MORTO - POLIONDA BRANCA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plástico (tipo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polionda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 com dimensões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13cm x 25cm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até 3cm.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3.737,58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26342 - CAIXA DE ARQUIVO MORTO - POLIONDA PRETA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plástico (tipo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polionda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 com dimensões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13cm x 25cm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até 3cm.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35.148,96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26343 - CAIXA DE ARQUIVO MORTO - POLIONDA VERDE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plástico (tipo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polionda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 com dimensões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13cm x 25cm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até 3cm.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33.536,58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26344 -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ARQUIVO MORTO – PAPELAO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 xml:space="preserve">Caixa para arquivo morto ofício. Caixa de papelão ondulado, revestido em cartão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kraft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 arquivo de documentos diversos.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dimenções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365mm x 140mm x 255mm, Gramatura 435 g/m², espessura 2,8.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17.249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40.535,15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26360 - CAPA PLASTICA PARA ENCADERNACAO - CRISTAL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A4, tamanho 210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297mm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 Embalagem com 100 Unidades.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1.388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36,98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51.328,24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27056 - ENVELOPE PAPEL KRAFT – 23 CM X 16,5 CM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Envelope do tipo saco papel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kraft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na cor pardo, com gramatura: 90 g/m2. Dimensões: 23 cm x 16,5 cm (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AxL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SCRYT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14.520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2.178,00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27058 - ENVELOPE PAPEL KRAFT – 36 CM X 26 CM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Envelope do tipo saco papel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kraft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na cor pardo, com gramatura: 90 g/m2. Dimensões: 36 cm x 26 cm (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AxL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SCRYT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65.354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18.952,66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27059 - ENVELOPE PAPEL KRAFT – 37 CM X 47 CM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Envelope do tipo saco papel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kraft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na cor pardo, com gramatura: 90 g/m2. Dimensões: 47 cm x 37 cm (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AxL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SCRYT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94.360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75.488,00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26384 - ENVELOPE PLASTICO -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315MM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Formato Ofício. Tipo saco plástico, com 0,03mm de espessura, perfurado com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furos. Tamanho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320mm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CxL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podendo variar em até 5mm.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69.198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7.611,78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26395 - FITA ADESIVA - DUPLA FACE TRANSPARENTE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Dimensões: 19mmx30m, para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fixacao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permanente. Ideal para trabalhos escolares, fechamento de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envolopes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, emendas de papel,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fixacao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de cartazes, etc.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CELLUX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10.766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43.064,00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27075 - FOLHA EVA LISO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– AMARELO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40x60, espessura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cor amarelo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26.433,30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31663 -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FOLHA EVA LISO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BRANCO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Tamanho: 40cm x 60cm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). Espessura: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85,00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27073 - FOLHA EVA LISO – VERDE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40x60, espessura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cor verde.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26.210,21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31664 -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FOLHA EVA LISO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VERMELHO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Tamanho: 40cm x 60cm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). Espessura: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84,00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26409 - GRAMPEADOR – MEDIO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De mesa, para uso em grampo 26/6, para grampeamento de até 20 folhas de gramatura 75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/m², estrutura/corpo metálico, apoio anatômico em plástico ou emborrachado. Mecanismo de abastecimento superior de fácil operação,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posições para fixação.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5.481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41.107,50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31611 - LAPIS DE COR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24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Tipo comum. Com 24 cores sortidas.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553,00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26427 - LIVRO ATA – 100FLS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Gramatura das folhas internas: 56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/m². Papel offset. Capa preta, dura e plastificada, sem margem. Dimensões: mínimo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203mm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 no máximo 298mm (L) X mínimo 310m e no máximo 325mm (C).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3.334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9,50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31.673,00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26429 - LIVRO PROTOCOLO – 100FLS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Gramatura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minima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das folhas internas de 56 </w:t>
            </w: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/m², capa dura, capa plastificada, tamanho 153 x 207 mm, podendo variar até 5mm.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12.470,00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26435 - MARCADOR PARA QUADRO BRANCO – VERDE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Tamanho mínimo de 11 cm (comprimento), ponta redonda espessura mínima para escrita em 2,0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mm.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Tinta a base de produtos especiais. Refil e ponta substituíveis, sendo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possível recarregar no mínimo 90%.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8.317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12.059,65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26437 - MARCADOR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PERMANENTE (TIPO PINCEL ATOMICO) - VERDE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Ponta de feltro quadrada ou retangular com espessura mínima de 2,0mm, tamanho mínimo de 11 cm (comprimento), tinta a base de álcool. Recarregável.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8.590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11.596,50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32260 - MASSA DE MODELAR -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CORES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Em bastão, atóxica, com classificação indicativa superior a 3 anos. Embalagem contendo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(seis) bastões em cores diferentes. Peso líquido do produto: mínimo de 90g.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MASSABEL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26.550,00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31612 - PALITO DE PICOLE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Em madeira, com bordas arredondadas.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MARTINS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26441 - PAPEL CARTOLINA - AMARELA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66cm, gramatura mínima 150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/m² e máxima 200g/m².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51.131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40.393,49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26442 - PAPEL CARTOLINA - AZUL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66cm, gramatura mínima 150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/m² e máxima 200g/m².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51.151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40.409,29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26443 - PAPEL CARTOLINA - BRANCA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66cm, gramatura mínima 150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/m² e máxima 200g/m².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101.271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77.978,67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26444 - PAPEL CARTOLINA - VERDE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66cm, gramatura mínima 150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/m² e máxima 200g/m².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ANIN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51.149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40.407,71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31624 - PAPEL CELOFANE -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45cm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15.000,00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31625 - PAPEL CELOFANE - VERDE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45cm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15.000,00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31626 - PAPEL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CELOFANE - VERMELHO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45cm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65cm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15.000,00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31638 - PAPEL LAMINADO - DOURADO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60cm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9.949,50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31639 - PAPEL LAMINADO - PRATA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48cm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60cm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LxA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9.949,50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26308 - PASTA REGISTRADORA AZ -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Lombo largo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cm. Tamanho ofício. Com rótulo. Com cantoneiras de proteção inferior, olhal niquelado. Espessura da capa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a 5mm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POLYCART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6.340,68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26307 - PASTA REGISTRADORA AZ - CINZA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Lombo largo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cm. Tamanho ofício. Com rótulo. Com cantoneiras de proteção inferior, olhal niquelado. Espessura da capa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a 5mm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POLYCART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2.977,94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26303 - PASTA TIPO L - AMARELA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Fabricada em plástico polipropileno (PP) translúcido colorido, espessura de 0,05mm 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. Tamanho: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(largura) x 330mm (comprimento), podendo variar para mais até 20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mm.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5.615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3.481,30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26302 -  PASTA TIPO L -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Fabricada em plástico polipropileno (PP) translúcido colorido, espessura de 0,05mm 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. Tamanho: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(largura) x 330mm (comprimento), podendo variar para mais até 20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mm.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5.695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3.530,90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26301 - PASTA TIPO L - CRISTAL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Fabricada em plástico polipropileno (PP) translúcido colorido, espessura de 0,05mm 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. Tamanho: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(largura) x 330mm (comprimento), podendo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 xml:space="preserve">variar para mais até 20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mm.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6.494,50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26300 - PASTA TIPO L - VERDE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Fabricada em plástico polipropileno (PP) translúcido colorido, espessura de 0,05mm 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. Tamanho: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(largura) x 330mm (comprimento), podendo variar para mais até 20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mm.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5.732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3.553,84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26299 - PASTA TIPO L - VERMELHO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Fabricada em plástico polipropileno (PP) translúcido colorido, espessura aproximada de 0,05mm. Tamanho: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(largura) x 330mm (comprimento), podendo variar para mais até 20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mm.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5.613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3.480,06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26295 - PERFURADOR PARA PAPEL – PEQUENO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De mesa, com capacidade de perfuração mínima de 12 folhas de papel com gramatura 75gr/m², em formato quadrangular ou retangular. Molas e pinos perfuradores em aço, corpo confeccionado em metal, com escala de ajustes de perfuração, com base plástica protetora para esvaziar os confetes.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2.024,00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26283 - QUADRO BRANCO –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120CM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Em madeira laminado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melamínico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(tipo fórmica) com espessura mínima de 12mm. Moldura em alumínio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anodizado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fosco. Suporte para apagador arredondado, removível e deslizante com base mínima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 apoiar marcadores, pincéis, apagadores; sistema de fixação invisível, podendo ser instalado na vertical ou horizontal. Deverá acompanhar manual e conjunto de acessórios para instalação.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CORTIARTE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80,90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24.108,20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26280 - REGUA EM PLASTICO TRANSPARENTE –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 xml:space="preserve">ESCALA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A 30CM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Com impressão da graduação (escala) legível e sem falhas em milímetros e centímetros, sem deformidades ou rebarbas afim de proporcionar um traçado retilíneo perfeito, com 30cm (comprimento), podendo ter variação de 1 cm para mais, de 3,0 a 3,5 cm de largura, por 2 a 3 mm de espessura.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WALEU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75.954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53.167,80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31654 -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AMARELA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32.200,00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31655 -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31.800,00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31656 -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BRANCA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31.800,00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31657 -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LARANJA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31.800,00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31658 -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PRETA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30.000,00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31659 -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VERDE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32.500,00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31660 - TINTA GUACHE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250ML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- VERMELHO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Tinta lavável com bico dosador.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32.500,00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26230 - APONTADOR DE LAPIS COM DEPOSITO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Apontador de lápis, com depósito, fabricado em plástico, lâmina em aço, com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boca para apontar, redondo ou retangular.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spellStart"/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Leo&amp;Leo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113.988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46.735,08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26351 - CANETA ESFEROGRAFICA -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Escrita média e suave, ponta média retirada da carga pela extremidade, parte visível da tinta pelo tubo em poliestireno, com 14 cm de comprimento (podendo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 xml:space="preserve">variar até em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cm), tinta a base de corantes,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espessantes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e/ou solventes, tampa ventilada, esfera de tungstênio, tampa 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plug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na mesma cor da tinta.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519.965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233.984,25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26351 - CANETA ESFEROGRAFICA -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Escrita média e suave, ponta média retirada da carga pela extremidade, parte visível da tinta pelo tubo em poliestireno, com 14 cm de comprimento (podendo variar até em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cm), tinta a base de corantes,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espessantes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e/ou solventes, tampa ventilada, esfera de tungstênio, tampa 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plug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na mesma cor da tinta.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96.385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43.373,25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26352 - CANETA ESFEROGRAFICA – PRETA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Escrita média e suave, ponta média, retirada da carga pela extremidade, parte visível da tinta pelo tubo em poliestireno, com 14 cm de comprimento (podendo variar até em1 cm), tinta a base de corantes,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espessantes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e/ou solventes, tampa ventilada, esfera de tungstênio, tampa 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plug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na mesma cor da tinta.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238.013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109.485,98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26352 - CANETA ESFEROGRAFICA – PRETA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Escrita média e suave, ponta média, retirada da carga pela extremidade, parte visível da tinta pelo tubo em poliestireno, com 14 cm de comprimento (podendo variar até em1 cm), tinta a base de corantes,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espessantes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e/ou solventes, tampa ventilada, esfera de tungstênio, tampa 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plug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na mesma cor da tinta.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79.337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36.495,02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26353 - CANETA ESFEROGRAFICA – VERMELHA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Escrita média e suave, ponta média, retirada da carga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 xml:space="preserve">pela extremidade, parte visível da tinta pelo tubo em poliestireno, com 14 cm de comprimento (podendo variar até em1 cm), tinta a base de corantes,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espessantes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e/ou solventes, tampa ventilada, esfera de tungstênio, tampa 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plug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na mesma cor da tinta.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150.300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69.138,00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26353 - CANETA ESFEROGRAFICA – VERMELHA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Escrita média e suave, ponta média, retirada da carga pela extremidade, parte visível da tinta pelo tubo em poliestireno, com 14 cm de comprimento (podendo variar até em1 cm), tinta a base de corantes,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espessantes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e/ou solventes, tampa ventilada, esfera de tungstênio, tampa 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plug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na mesma cor da tinta.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50.100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23.046,00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32259 - CANETA HIDROGRAFICA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12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tinta atóxica e lavável. Ponta porosa em tamanho médio. Comprimento mínimo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 Cores obrigatórias: preto, amarelo, vermelho, marrom, dois tons de azul e dois tons de verde.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LYKE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62.080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238.387,20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32259 - CANETA HIDROGRAFICA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12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tinta atóxica e lavável. Ponta porosa em tamanho médio. Comprimento mínimo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 Cores obrigatórias: preto, amarelo, vermelho, marrom, dois tons de azul e dois tons de verde.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LYKE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7.920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30.412,80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32287 - COLA - QUENTE TRANSPARENTE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Bastão de cola quente transparente, com dimensões mínimas de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30cm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(comprimento) x 11mm (espessura grossa). Pacote de 1 kg. Produto usado em pistola específica.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RENDICOLLA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1.965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39,90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78.403,50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26374 - COLA – LIQUIDA ESCOLAR COLORIDA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Produto lavável, atóxico, a base de água e acetato de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polivinila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, embalado em caixa de papelão resistente, contendo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frascos com as cores verde, vermelho, azul e amarelo. Com no mínimo 23 gramas cada.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22.881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4,69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107.311,89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32105 - ESQUADRO 45 GRAUS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Em material plástico. Dimensões: 45º x 21 cm.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WALEU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37.500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37.125,00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32105 - ESQUADRO 45 GRAUS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Em material plástico. Dimensões: 45º x 21 cm.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WALEU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12.500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0,99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12.375,00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27074 - FOLHA EVA LISO –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40x60, espessura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cor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11.662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19.708,78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27074 - FOLHA EVA LISO –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40x60, espessura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cor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3.887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6.569,03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27076 - FOLHA EVA LISO – PRETO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40x60, espessura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cor preta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11.778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20.022,60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27076 - FOLHA EVA LISO – PRETO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Tamanho 40x60, espessura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, cor preta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3.926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6.674,20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32283 - GIZAO DE CERA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12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Atóxico e composto de cera. 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10mm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CxD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 Embalagem com visualização das cores.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56.950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168.002,50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32283 - GIZAO DE CERA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12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Atóxico e composto de cera. Tamanho mínimo: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90mm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x 10mm (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CxD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). Embalagem com visualização das cores.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PIRA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13.050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38.497,50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26410 - GRAMPO PARA GRAMPEADOR - 106/06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Fabricado em aço ou ferro 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galvanizado. Caixa com 3.000 a 3.500 grampos.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3.778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10,55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39.857,90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26410 - GRAMPO PARA GRAMPEADOR - 106/06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Fabricado em aço ou ferro galvanizado. Caixa com 3.000 a 3.500 grampos.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BRW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1.259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10,55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13.282,45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32107 - LAPIS DE COR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12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Tipo comum. Cores: preto, vermelho, marrom, dois tons de azul e dois tons de verde.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Cota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Principal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61.762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174.168,84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32107 - LAPIS DE COR - CAIXA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COM 12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Tipo comum. Cores: preto, vermelho, marrom, dois tons de azul e dois tons de verde.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Caixa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INJEXPEN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8.238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23.231,16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32261 - PAPEL CONTACT – TRANSPARENTE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Plástico autoadesivo (tipo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contact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), tamanho mínimo de 45 cm de largura.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Metro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12.882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29.499,78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26320 - PASTA CATALOGO – 100 ENVELOPES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capa preta em PVC, 100 envelopes ofício com espessura mínima de 0,03mm, visor para identificação 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parafusos metálicos.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148.043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17,55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2.598.154,65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26320 - PASTA CATALOGO – 100 ENVELOPES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capa preta em PVC, 100 envelopes ofício com espessura mínima de 0,03mm, visor para identificação 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parafusos metálicos.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2.561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17,55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44.945,55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26319 - PASTA CATALOGO – 50 ENVELOPES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 xml:space="preserve">Com capa preta em PVC, 50 envelopes ofício com espessura mínima de 0,03mm, visor para identificação 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parafusos metálicos.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ACP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4.446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14,15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62.910,90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26313 -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AMARELO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139.693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435.842,16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26313 -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AMARELO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11.157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34.809,84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26312 -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137.958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434.567,70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26312 -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AZUL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12.800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40.320,00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26311 -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CINZA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138.608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436.615,20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26311 -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CINZA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12.102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38.121,30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26310 -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VERDE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Principal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139.417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439.163,55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26310 - PASTA POLIONDA - 245 X 335 X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35MM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– VERDE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  <w:t>Pasta plástica, com abas e elástico.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br/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Cota Reservada até 25%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ALAPLAST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11.157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35.144,55</w:t>
            </w:r>
          </w:p>
        </w:tc>
      </w:tr>
      <w:tr w:rsidR="008C6596" w:rsidRPr="008C6596" w:rsidTr="008C6596">
        <w:trPr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 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ind w:left="60" w:right="6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7.371.470,63</w:t>
            </w:r>
          </w:p>
        </w:tc>
      </w:tr>
    </w:tbl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SEGUNDA - DA VALIDADE DOS PREÇOS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de Registro de Preços terá validade de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12 (doze) meses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a partir da sua publicação.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Durante o prazo de validade desta Ata de Registro de Preços,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o Município de Joinville não será obrigado a adquirir o objeto referido 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na Cláusula Primeira exclusivamente pelo Sistema de Registro de Preços,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facultando-se a realização de licitação específica para a aquisição pretendida, assegurada a preferência ao fornecedor registrado em igualdade de condições, ou, cancelar a Ata na ocorrência de alguma das hipóteses legalmente previstas para tanto, garantidos à detentora, neste caso, o contraditório e a ampla defesa.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TERCEIRA - DO CADASTRO DE RESERVA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3.1 -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Segue anexa a Ata de Formação do Cadastro de Reserva, composta por licitantes que aceitarem praticar preço igual ao do licitante vencedor, observada a ordem de classificação do certame.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QUARTA – DOS PRAZOS E DA FORMA DE ENTREGA DO OBJETO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4.1 -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A vigência do futuro contrato estará adstrita ao tempo necessário à entrega, ao pagamento do objeto licitado e à vigência do crédito orçamentário, que será estabelecida expressamente no termo contratual.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objeto deverá ser entregue de forma parcelada, em até 15 (quinze) dias úteis, após cada solicitação.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4.2.1 -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No caso de expedição de Autorização de Fornecimento (AF), a forma de entrega será única e em até 15 (quinze) dias úteis, a partir da data da solicitação.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4.3 -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local para entrega será conforme regrado no item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do Termo de Referência - Anexo VII do edital.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4.4 -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Para fins de contagem dos prazos previstos será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considerado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como data de assinatura do contrato a data da última assinatura (dia/mês/ano) dos signatários referenciados no preâmbulo do referido instrumento.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QUINTA - CONDIÇÕES PARA CONTRATAÇÃO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 contratação do(s) proponente(s)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vencedor(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es) do presente Pregão será representada pela expedição do Termo de Contrato/Autorização de Fornecimento (AF), da qual constará, no mínimo, identificação da licitação, especificações resumidas do produto licitado, quantitativo, preço unitário e total, fornecedor, local e prazo para entrega dos produtos conforme solicitação do Município.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- Convocação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para assinatura do Contrato e/ou retirada da Autorização de Fornecimento (AF):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  Homologado o resultado da licitação, os vencedores serão convocados para assinatura eletrônica do contrato, que deverá ocorrer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t xml:space="preserve">no 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t-BR"/>
        </w:rPr>
        <w:lastRenderedPageBreak/>
        <w:t>prazo de até 05 (cinco) dias úteis contados da sua disponibilização no Sistema Eletrônico de Informação (SEI).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5.2.2 -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O(s) representante(s)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legal(</w:t>
      </w:r>
      <w:proofErr w:type="spellStart"/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is</w:t>
      </w:r>
      <w:proofErr w:type="spell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) do(s) vencedor(s) receberá(</w:t>
      </w:r>
      <w:proofErr w:type="spell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ão</w:t>
      </w:r>
      <w:proofErr w:type="spell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) um e-mail no endereço cadastrado informando a disponibilização do documento para assinatura eletrônica, o qual indicará o </w:t>
      </w:r>
      <w:r w:rsidRPr="008C659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BR"/>
        </w:rPr>
        <w:t>link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para acesso.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5.2.3 -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É de responsabilidade exclusiva do usuário a consulta acerca da disponibilização do documento para assinatura no seu ambiente virtual.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5.3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Se o vencedor não apresentar situação de habilitação regular ou, dentro do prazo de validade de sua proposta, se recusar a assinar o Contrato, poderá ser convocado outro proponente. Neste caso, será observada a ordem de classificação, averiguada a aceitabilidade de sua oferta, procedendo à sua habilitação e, sucessivamente, até a apuração de um que atenda ao Edital que será declarado o vencedor do certame, podendo o Pregoeiro negociar diretamente com o proponente para que seja obtido melhor preço.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5.3.1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Se o vencedor se recusar a assinar o Contrato no prazo estabelecido, apresentar justificativa por escrito não aceita pela Administração ou deixar de fazê-lo, além de decair do direito, sujeitar-se-á das sanções previstas neste instrumento.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5.4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Ao assinar a Ata de Registro de Preços, e eventualmente o termo contratual e/ou Autorização de Fornecimento (AF), o proponente vencedor obriga-se a fornecer os bens registrados, conforme especificações e condições contidas na Ata de Registro de Preços, no Edital e seus anexos, e também na proposta apresentada.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5.5 - Para assinatura eletrônica do Contrato o vencedor deverá: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5.5.1 -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Apresentar certidões atualizadas de regularidade fiscal junto aos seguintes órgãos: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Fazenda Federal (conjunta com a contribuição previdenciária), Fazenda Estadual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Fazenda Municipal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do domicílio ou sede do proponente e Fundo de Garantia por Tempo de Serviço –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FGTS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em atendimento ao art. 55, inciso XIII, da Lei nº 8.666/93 e a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Certidão de </w:t>
      </w: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Negativas Débitos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 Trabalhistas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conforme Lei nº 12.440, de 07 de julho de 2011.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5.5.2 -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Caso a assinatura do termo contratual seja realizada por um procurador designado pelo proponente, deverá ser apresentada a procuração pública ou particular, com poderes específicos para representar o interessado.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SEXTA - DO PAGAMENTO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O pagamento será efetivado de acordo com a(s) proposta(s) de preços apresentada(s) pelo(s) vencedor(s) da licitação, observado o que consta 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neste Edital e seus Anexos, inclusive quanto à forma e condições de pagamento.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6.1.1 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- O Município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responsabilizar-se-á pelo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pagamento resultantes de modificações contratuais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sempre que devidamente autorizados pela Secretaria Gestora do Contrato, observados os limites do art. 65, § 1°, da Lei n° 8.666/93.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pagamento será efetivado mediante apresentação da nota fiscal/fatura que deverá ser emitida em nome do Município, da qual deverá constar o número desta licitação, empenho e das negativas fiscais regularizadas (Federal (conjunta com a contribuição previdenciária), Estadual, Municipal, FGTS e a Certidão de Negativa de Débitos Trabalhistas), conforme Lei nº 12.440, de 07 de julho de 2011.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6.3 -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retenções tributárias serão aplicadas de acordo com as legislações federais, estaduais e municipais vigentes.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6.4 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- O pagamento da Nota Fiscal será efetuado em até 30 (trinta) dias após o aceite da medição/produto, de acordo com o Processo SEI de Gestão-Certificação de Documento Fiscal.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6.5 -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Em caso de atraso dos pagamentos por culpa exclusiva da Administração, será aplicado como índice de atualização monetária o IPCA – Índice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de Preços ao Consumidor Amplo.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SÉTIMA - DAS CONDIÇÕES DE FORNECIMENTO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 entrega do objeto só estará caracterizada mediante emissão de Autorização de Fornecimento/AF e Termo de Contrato dos itens contratados.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fornecedor ficará obrigado a atender todos os pedidos efetuados durante a vigência desta Ata, mesmo que a entrega deles decorrente estiver prevista para data posterior à do seu vencimento.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7.3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Os produtos deverão ser entregues acompanhados da Nota Fiscal/Fatura correspondente.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OITAVA - DAS SANÇÕES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As sanções e penalidades que poderão ser aplicadas ao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são as previstas na Lei Federal nº 10.520, de 17 de julho de 2002, na Lei Municipal nº 4.832, de 22 de setembro de 2003 e alterações posteriores, neste Pregão e no Contrato.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Penalidades que poderão ser cominadas ao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garantida a prévia defesa no prazo de 10 (dez) dias úteis, conforme art. 15 da Instrução Normativa nº 04/2017 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desta Secretaria de Administração e Planejamento, aprovada pelo Decreto nº 30.159/17: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- Multa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que será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deduzida dos respectivos créditos, ou cobrados administrativamente ou judicialmente, nos casos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)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Nos casos de desistência de proposta ou deixar de entregar ou apresentar documentação falsa exigida para o certame, não celebrar contrato, correspondente ao valor total da proposta de: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1) 15% (quinze por cento) para os itens com valores de até R$ 10.000,00;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2) 10% (dez por cento) para os itens com valores de R$ 10.000,01 a 50.000,00;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a.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3) 5% (cinco por cento) para os itens com valores acima de R$ 50.000,01.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b)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0,2% (zero vírgula dois por cento) do valor da proposta por dia que exceder ao prazo para entrega do objeto, até o limite de 15% (quinze por cento);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c)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Nos casos de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inexecução contratual total, por parte do proponente vencedor, sem prejuízo da apuração e reparação do dano que a exceder, correspondente ao valor total da proposta de: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1) 15% (quinze por cento) para os itens com valores de até R$ 10.000,00;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2) 10% (dez por cento) para os itens com valores de R$ 10.000,01 a 50.000,00;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c.</w:t>
      </w:r>
      <w:proofErr w:type="gramEnd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3) 5% (cinco por cento) para os itens com valores acima de R$ 50.000,01.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d)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De até 10% (dez por cento) em caso de inexecução parcial sobre o valor total do contrato, sem prejuízo da apuração e reparação do dano que a exceder.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 - Impedimento de licitar e contratar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com o Município de Joinville, Administração Direta e Indireta, nas hipóteses abaixo e 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descredenciamento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Cadastro de Fornecedor do Município de Joinville ou do SICAF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 xml:space="preserve">pelo prazo de até </w:t>
      </w:r>
      <w:proofErr w:type="gramStart"/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05 (cinco) anos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sem prejuízo das demais cominações legais e contratuais, de acordo com o art. 7º, da Lei Federal nº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10.520/2002, e art. 49, do Decreto Federal nº 10.024/2019: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recusar-se a retirar a Autorização de Fornecimento (AF) ou assinar o contrato ou assinar ata de registro de preços, quando convocado dentro do prazo de validade da proposta;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deixar de apresentar os documentos discriminados no Edital, tendo declarado que cumpria os requisitos de habilitação;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c) apresentar documentação falsa para participar no certame, conforme registrado em ata, ou demonstrado em procedimento administrativo, mesmo que posterior ao encerramento do certame;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d) retardar a execução do certame por conduta reprovável do proponente, registrada em ata;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e) causar o atraso na execução do objeto;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não manter a proposta;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g) desistir de lance realizado na fase de competição;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h) comportar-se de modo inidôneo durante a realização do certame, registrado em ata;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i) cometer fraude fiscal demonstrada durante ou após a realização do certame;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j) fraudar a execução do contrato;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k) falhar na execução do contrato;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l) declarar informações falsas;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m) descumprir as obrigações decorrentes do contrato.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8.3 - As sanções também se aplicam aos integrantes do Cadastro de Reserva, que quando convocados, não honrarem o compromisso assumido.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8.4 -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multas deverão ser pagas junto à Tesouraria da Secretaria de Fazenda do Município até o dia de pagamento que 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tiver direito ou poderão ser cobradas judicialmente após 30 (trinta) dias da notificação.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8.5 -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Nas penalidades previstas neste edital, a Administração considerará, motivadamente, a gravidade da falta, seus efeitos, bem como os antecedentes do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graduando-as e podendo deixar de aplicá-las, se admitidas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justificativas do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nos termos do que dispõe o art. 7º da Lei nº 10.520/2002.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8.6 -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As penalidades aplicadas serão registradas no cadastro do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8.7 -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Nenhum pagamento será realizado ao </w:t>
      </w: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PROPONENTE/CONTRATADO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enquanto pendente de liquidação qualquer obrigação financeira que lhe for imposta em virtude de penalidade ou inadimplência contratual.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NONA  - DA ALTERAÇÃO DA ATA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9.1 -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preço registrado poderá ser revisto em decorrência de eventual redução daqueles praticados no mercado, ou de fato que eleve o custo dos serviços ou bem registrados, cabendo ao Órgão Gerenciador da Ata promover as necessárias negociações junto aos fornecedores.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9.2 -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Quando o preço inicialmente registrado, por motivo superveniente, tornar-se superior ao preço praticado no mercado o Órgão Gerenciador deverá: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convocar o fornecedor visando à negociação para redução de preços e sua adequação ao praticado pelo mercado;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frustrada a negociação, o fornecedor será liberado do compromisso assumido;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convocar os demais fornecedores visando igual oportunidade de negociação.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9.3 -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Quando o preço de mercado tornar-se superior aos preços registrados e o fornecedor, mediante requerimento devidamente comprovado, não puder cumprir o compromisso, o Órgão Gerenciador poderá: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liberar o fornecedor do compromisso assumido, sem aplicação da penalidade, confirmando a veracidade dos motivos e comprovantes apresentados, se a comunicação ocorrer antes do pedido de fornecimento;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convocar os demais fornecedores visando igual oportunidade de negociação.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9.4 -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alteração da Ata de Registro de Preços dependerá em qualquer caso da comprovação das condições de habilitação atualizadas do fornecedor convocado.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9.5 -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Não havendo êxito nas negociações, o Órgão Gerenciador deverá proceder à revogação da Ata de Registro de Preços, adotando as medidas cabíveis para obtenção da contratação mais vantajosa.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 - DO CANCELAMENTO DA ATA DE REGISTRO DE PREÇOS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10.1 - 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O fornecedor terá seu registro cancelado quando: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a) descumprir as condições da Ata de Registro de Preços;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b) não retirar a respectiva nota de empenho ou instrumento equivalente, no prazo estabelecido pela Administração, sem justificativa aceitável;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c) não aceitar reduzir o seu preço registrado, na hipótese de este se tornar superior àqueles praticados no mercado;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d) presentes razões de interesse público.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lastRenderedPageBreak/>
        <w:t>10.2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O cancelamento de registro, nas hipóteses acima previstas, assegurados o contraditório e ampla defesa, será formalizado por despacho da autoridade competente do Órgão Gerenciador.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10.3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O fornecedor poderá solicitar o cancelamento do seu Registro de Preço na ocorrência de fato superveniente que venha comprometer a execução contratual, decorrentes de caso fortuito ou de força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maior devidamente comprovados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10.4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- A comunicação do cancelamento do preço registrado, nos casos previstos nesta cláusula, será feita mediante publicação em imprensa oficial do Município.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 PRIMEIRA- DA AUTORIZAÇÃO PARA AQUISIÇÃO E EMISSÃO DAS ORDENS DE COMPRA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11.1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As aquisições do objeto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presente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 de Registro de Preços serão autorizadas, caso a caso, pelo Órgão Gerenciador/Unidade de Suprimentos.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CLÁUSULA DÉCIMA SEGUNDA - DAS DISPOSIÇÕES FINAIS</w:t>
      </w:r>
    </w:p>
    <w:p w:rsidR="008C6596" w:rsidRPr="008C6596" w:rsidRDefault="008C6596" w:rsidP="008C659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C659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12.1</w:t>
      </w:r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 - As questões decorrentes da utilização </w:t>
      </w:r>
      <w:proofErr w:type="gramStart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presente</w:t>
      </w:r>
      <w:proofErr w:type="gramEnd"/>
      <w:r w:rsidRPr="008C659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ata, que não possam ser dirimidas administrativamente, serão processadas e julgadas na Justiça Estadual, no Foro da Cidade de Joinville - SC, com exclusão de qualquer outro por mais privilegiado que seja, salvo nos casos previstos no art. 102, inciso I, alínea “d”, da Constituição Federal.</w:t>
      </w:r>
    </w:p>
    <w:p w:rsidR="008C6596" w:rsidRPr="008C6596" w:rsidRDefault="008C6596" w:rsidP="008C659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9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C6596" w:rsidRPr="008C6596" w:rsidTr="008C65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Gecy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Lopes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Putziger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Usuário Externo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05/04/2023, às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12:43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C6596" w:rsidRPr="008C6596" w:rsidRDefault="008C6596" w:rsidP="008C659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9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C6596" w:rsidRPr="008C6596" w:rsidTr="008C65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Cristina </w:t>
            </w:r>
            <w:proofErr w:type="spellStart"/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Bello</w:t>
            </w:r>
            <w:proofErr w:type="spellEnd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Diretor (a) Executivo (a)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05/04/2023, às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17:00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C6596" w:rsidRPr="008C6596" w:rsidRDefault="008C6596" w:rsidP="008C659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9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C6596" w:rsidRPr="008C6596" w:rsidTr="008C65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Documento assinado eletronicamente por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Ricardo Mafra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Secretário (a)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, em 06/04/2023, às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07:35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8C6596" w:rsidRPr="008C6596" w:rsidRDefault="008C6596" w:rsidP="008C6596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9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513"/>
      </w:tblGrid>
      <w:tr w:rsidR="008C6596" w:rsidRPr="008C6596" w:rsidTr="008C65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:rsidR="008C6596" w:rsidRPr="008C6596" w:rsidRDefault="008C6596" w:rsidP="008C6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autenticidade do documento pode ser conferida no site </w:t>
            </w:r>
            <w:proofErr w:type="gramStart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https</w:t>
            </w:r>
            <w:proofErr w:type="gramEnd"/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://portalsei.joinville.sc.gov.br/ informando o código verificador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0016391868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 e o código CRC </w:t>
            </w:r>
            <w:r w:rsidRPr="008C659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D0D22D1C</w:t>
            </w:r>
            <w:r w:rsidRPr="008C6596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</w:tr>
    </w:tbl>
    <w:p w:rsidR="008C6596" w:rsidRPr="008C6596" w:rsidRDefault="008C6596" w:rsidP="008C6596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659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noshade="t" o:hr="t" fillcolor="black" stroked="f"/>
        </w:pict>
      </w:r>
    </w:p>
    <w:p w:rsidR="008C6596" w:rsidRPr="008C6596" w:rsidRDefault="008C6596" w:rsidP="008C6596">
      <w:pPr>
        <w:spacing w:before="15" w:after="15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sectPr w:rsidR="008C6596" w:rsidRPr="008C6596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8C6596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6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">
    <w:name w:val="texto_centralizado_maiusculas"/>
    <w:basedOn w:val="Normal"/>
    <w:rsid w:val="008C6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C6596"/>
    <w:rPr>
      <w:b/>
      <w:bCs/>
    </w:rPr>
  </w:style>
  <w:style w:type="paragraph" w:customStyle="1" w:styleId="textojustificado">
    <w:name w:val="texto_justificado"/>
    <w:basedOn w:val="Normal"/>
    <w:rsid w:val="008C6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ark-mode-color-black">
    <w:name w:val="dark-mode-color-black"/>
    <w:basedOn w:val="Fontepargpadro"/>
    <w:rsid w:val="008C6596"/>
  </w:style>
  <w:style w:type="paragraph" w:customStyle="1" w:styleId="tabelaextensatextocentralizado">
    <w:name w:val="tabela_extensa_texto_centralizado"/>
    <w:basedOn w:val="Normal"/>
    <w:rsid w:val="008C6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8C659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5409</Words>
  <Characters>29210</Characters>
  <Application>Microsoft Office Word</Application>
  <DocSecurity>0</DocSecurity>
  <Lines>243</Lines>
  <Paragraphs>69</Paragraphs>
  <ScaleCrop>false</ScaleCrop>
  <Company>....</Company>
  <LinksUpToDate>false</LinksUpToDate>
  <CharactersWithSpaces>34550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Priscila Schwabe da Silveira</cp:lastModifiedBy>
  <cp:revision>2</cp:revision>
  <dcterms:created xsi:type="dcterms:W3CDTF">2012-02-02T18:33:00Z</dcterms:created>
  <dcterms:modified xsi:type="dcterms:W3CDTF">2023-04-10T12:15:00Z</dcterms:modified>
</cp:coreProperties>
</file>