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2E0" w:rsidRPr="008662E0" w:rsidRDefault="008662E0" w:rsidP="008662E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</w:p>
    <w:p w:rsidR="008662E0" w:rsidRPr="008662E0" w:rsidRDefault="008662E0" w:rsidP="008662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ATA DE REGISTRO DE PREÇOS SEI - SAP.GAB/SAP.DCO/SAP.LCT</w:t>
      </w:r>
    </w:p>
    <w:p w:rsidR="008662E0" w:rsidRPr="008662E0" w:rsidRDefault="008662E0" w:rsidP="008662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PREGÃO ELETRÔNICO 055/2023</w:t>
      </w:r>
    </w:p>
    <w:p w:rsidR="008662E0" w:rsidRPr="008662E0" w:rsidRDefault="008662E0" w:rsidP="008662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VALIDADE: 12 (DOZE) MESES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Município de Joinville, por intermédio da Secretaria de Administração e Planejamento, doravante denominada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ÓRGÃO PROMOTOR,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nos termos da Lei nº 10.520, de 17 de julho de 2002, Decreto nº 7.892, de 23 de janeiro de 2013 e do Decreto Municipal nº 14.040, de 18 de dezembro de 2007, e das demais normas legais aplicáveis neste ato representado pelo Sr. Ricardo Mafra, Secretário de Administração e Planejamento e pela Sra. Silvia Cristina Bello, Diretora Executiva, em face das propostas apresentadas e do resultado do julgamento do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t-BR"/>
        </w:rPr>
        <w:t>Pregão Eletrônico nº 055/2023,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resolve REGISTRAR OS PREÇOS da empresa abaixo qualificada, para futura e eventual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aquisição de materiais de expediente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 nas quantidades, termos e condições descritos no Edital e seus anexos, que passam a fazer parte desta, e em conformidade com as disposições a seguir: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Nome da empresa: M &amp; M Delgado Serviço e Comércio Ltda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CNPJ: 45.964.788/0001-94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Endereço: Lauro Muller, nº 950 - Fazenda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 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          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Cidade: Itajaí          Estado: SC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CEP: 88.301-401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Telefone: (47) 9.9620-4510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Email: mmdelgado.gerencia@gmail.com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Representante Legal: Mikael Delgado Souza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 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CPF: 004.967.412-92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PRIMEIRA - DO OBJETO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1.1 -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Os quantitativos do objeto desta licitação estão divididos observando o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Decreto Federal nº 8.538/15,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da seguinte forma: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)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Itens exclusivos (com valores máximos estimados até R$ 80.000,00 (oitenta mil reais) - destinados exclusivamente à participação de Microempresa e Empresa de Pequeno Porte, sem prejuízo de sua participação na cota principal e na cota reservada;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lastRenderedPageBreak/>
        <w:t>b)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Cota Principal, destinado à participação dos interessados que atendam às exigências estabelecidas neste Edital;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c)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Cota Reservada 25% - corresponde a até 25% das quantidades totais do objeto, destinado à participação de Microempresa e Empresa de Pequeno Porte, sem prejuízo de sua participação nos itens exclusivos e na cota principal.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1.2 - Será priorizada a aquisição/contratação do objeto das cotas reservadas, ressalvados os casos em que a cota reservada for inadequada para atender as quantidades ou as condições do pedido, justificadamente, de acordo com o §4° do art. 8° do Decreto n° 8.538/15.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1.3 - 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 tem por objeto o registro de preços para fornecimento, quando requerido, dos seguintes itens: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2711"/>
        <w:gridCol w:w="838"/>
        <w:gridCol w:w="1206"/>
        <w:gridCol w:w="1162"/>
        <w:gridCol w:w="860"/>
        <w:gridCol w:w="1207"/>
      </w:tblGrid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Unid.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medida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 (R$)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26228 - ALFINETE COLORIDO 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Alfinete colorido para uso em quadro de avisos, com pontas arredondadas, caixa com 50 unidades.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2.595,00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27033 - ALMOFADA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CARIMBO N. 3 - AZUL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Almofada em feltro para carimbo nº 3 na cor azul com tampa. Dimensões: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cm x 10 cm (CxL), podendo variar em até 1cm.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CARBRINK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5,40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124,20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26229 - APAGADOR PARA QUADRO BRANCO 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Fabricado em plástico resistente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acompanha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um feltro macio (padrão) e resistente, sendo substituível (refil). Dimensões: 15 cm x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(CxL), podendo variar em até 1cm.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CARBRINK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37.054,80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26232 - BANDEJA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PARA CORRESPONDENCIA MOVEL – DUPLA 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Em acrílico fumê ou cristal. Dimensões: 37,5cmx27cmx10cm (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CxLxA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), podendo variar em até 3 cm.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CARBRINK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27,90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22.710,60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26337 - BORRACHA - BICOLOR 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Borracha de cor azul e vermelha, atóxica, parte vermelha para apagar escritas em grafites lápis e lapiseira, parte azul mais abrasiva para apagar escritas a caneta e lapis de cor.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GOLLER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2.550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994,50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26338 - BORRACHA - BRANCA 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Para apagar escritas de lápis e lapiseira, tipo escolar, fabricado em borracha natural, macia, cor branca, tamanho mínimo de 30x23x7mm, produto não tóxico.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GOLLER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154.580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26.278,60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26345 - CALCULADORA DE BOLSO 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Modelo de bolso, visor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dígitos, a pilha, 4 operações, porcentagem e raiz quadrada, embalagem individual em caixa com manual de instruções e pilha para uso.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7,44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2.365,92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26402 - GIZ DE CERA 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Formato anatômico, atóxico, composto de cera e carga mineral inerte. Tamanho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80mm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(comprimento) x 23mm (diâmetro), podendo variar para mais em até 5mm. Caixa com 06 cores sortidas.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ONDA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20.580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24.696,00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26408 - GRAMPEADOR - PEQUENO 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De mesa, para uso em grampo 26/6, para grampeamento de até 12 folhas de gramatura 75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/m², estrutura/corpo metálico, apoio anatômico em plástico ou emborrachado. Mecanismo de abastecimento superior de fácil operação,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posições para fixação.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7.375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35.326,25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27078 - GRAMPO PARA GRAMPEADOR - 23/8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Fabricado em aço ou ferro galvanizado. Caixa com 5.000 grampos.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15,59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3.305,08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31610 - GUILHOTINA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Tamanho A4, multiuso.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KAZ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190,86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190,86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26420 - LAPIS DE COR AQUARELÁVEL - CAIXA COM 12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Aquarelável. Caixa com 12 cores sortidas. Formato sextavado, tipo aquarelável (opção de acabamento com pincel molhado em água). Não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perecível e atóxico, cargas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inertes, em madeira reflorestada 100%, grafite em material cerâmico macio, embalagem de papelão resistente com abertura para visualização das cores.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l.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Com dimensões de 165 a 175mm (comprimento) x 6mm 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(diâmetro).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12,92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8.268,80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31613 - PAPEL CARTAO - AMARELO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 (LxA).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11.100,00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31614 - PAPEL CARTAO - AZUL ESCURO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 (LxA).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11.100,00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31615 - PAPEL CARTAO - BRANCO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 (LxA).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11.100,00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31617 - PAPEL CARTAO - VERDE ESCURO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 (LxA).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11.200,00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31618 - PAPEL CARTAO - VERMELHO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 (LxA).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11.200,00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31629 - PAPEL DE SEDA - AMARELO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Tipo comum liso. Tamanho mínimo: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 (LxA).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2.850,00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31630 - PAPEL DE SEDA - AZUL ESCURO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Tipo comum liso. Tamanho mínimo: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 (LxA).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2.850,00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31631 - PAPEL DE SEDA - PRETO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Tipo comum liso. Tamanho mínimo: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 (LxA).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2.850,00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31632 - PAPEL DE SEDA - VERDE ESCURO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Tipo comum liso. Tamanho mínimo: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 (LxA).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2.850,00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31633 - PAPEL DE SEDA - VERMELHO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Tipo comum liso. Tamanho mínimo: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 (LxA).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2.850,00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31647 - PAPEL VERGE - AZUL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Formato A4. Tamanho: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210mm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297 mm (LxA). Gramatura mínima: 150gr/m². Embalagem com 50 folhas.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OFF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PAPER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12,60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126,00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31649 - PAPEL VERGE - CREME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Formato A4. Tamanho: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210mm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297 mm (LxA). Gramatura mínima: 150gr/m². Embalagem com 50 folhas.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OFF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PAPER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12,60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126,00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31650 - PAPEL VERGE - PALHA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Formato A4. Tamanho: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210mm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297 mm (LxA). Gramatura mínima: 150gr/m². Embalagem 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com 50 folhas.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OFF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PAPER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31651 - PAPEL VERGE - SALMAO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Formato A4. Tamanho: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210mm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297 mm (LxA). Gramatura mínima: 150gr/m². Embalagem com 50 folhas.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OFF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PAPER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12,60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126,00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26318 - PASTA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COM ABA DUPLEX – AZUL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Duplex, em papel cartão plastificado, gramatura mínima de 250gr/m² e no máximo 300gr/m², com elástico. Tamanho: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340mm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230mm (AxL) podendo variar até 10 mm para mais.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POLYCART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10.886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17.199,88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31652 - PASTA COM ELASTICO - 246 X 320 MM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Pasta plástica, com abas e elástico. Tamanho: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246mm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320mm (LxA), podendo variar até 2 cm.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POLIBRAS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8.800,00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26305 - PASTA SUSPENSA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Em cartão marmorizado (papelão), com hastes plásticas. Completa: com visor, etiqueta e grampo plástico. Tamanho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: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240x362 mm, podendo variar para mais até 20mm.Gramatura de 330 gr/m2 a 400 gr/m2.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17.360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32.984,00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26294 - PILHA ALCALINA - A23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12V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Embalagem com 2 unidades.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ELGIN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1.552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4.656,00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26291 - PILHA ALCALINA - D 1,5V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Embalagem com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unidades.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ELGIN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2.775,00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26284 - PRANCHETA - MDF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Com grampo metálico. Medindo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340mm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235 mm, podendo variar para mais até 20mm.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CARBRINK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4,35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1.331,10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26254 - UMEDECEDOR DE DEDO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Em pasta/creme, não tóxico, em frasco com no mínimo 12 gramas e o máximo 13 gramas.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Composição acido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graxo, glicóis, corante alimentício e essência aromática.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CARBRINK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6.211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9.316,50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26375 - COMPASSO - ESCOLAR 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Em corpo de metal, fácil operacionalização, com mina grafite de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recarregável, comprimento mínimo de 11cm e no máximo 14cm. 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6.264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5,44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34.076,16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26421 - LAPIS DE COR AQUARELÁVEL - CAIXA 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COM 24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Lápis de cor aquarelável sextavado, caixa com 24 cores, de madeira de alta qualidade, fácil de apontar, atóxico, ao umedecer o pincel com água e passá-lo sobre as áreas do desenho em que deseja obter o efeito de aquarela, desliza facilmente sobre o papel, não esfarela, fidelidade entre a cor do verniz e a cor da mina. Com dimensões de 165 a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175mm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(comprimento).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13.825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17,90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247.467,50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294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26421 - LAPIS DE COR AQUARELÁVEL - CAIXA COM 24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Lápis de cor aquarelável sextavado, caixa com 24 cores, de madeira de alta qualidade, fácil de apontar, atóxico, ao umedecer o pincel com água e passá-lo sobre as áreas do desenho em que deseja obter o efeito de aquarela, desliza facilmente sobre o papel, não esfarela, fidelidade entre a cor do verniz e a cor da mina. Com dimensões de 165 a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175mm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(comprimento).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1.818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17,90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32.542,20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31648 - PAPEL VERGE - BRANCO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Formato A4. Tamanho: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210mm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297 mm (LxA). Gramatura mínima: 150gr/m². Embalagem com 50 folhas.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OFF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PAPER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11.346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11,99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136.038,54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31648 - PAPEL VERGE - BRANCO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Formato A4. Tamanho: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210mm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297 mm (LxA). Gramatura mínima: 150gr/m². Embalagem com 50 folhas.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OFF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PAPER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3.664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11,99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43.931,36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26319 - PASTA CATALOGO – 50 ENVELOPES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Com capa preta em PVC, 50 envelopes ofício com espessura mínima de 0,03mm, visor para identificação e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parafusos metálicos.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POLIBRAS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45.894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14,10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647.105,40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27090 - PINCEL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Nº 20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Formato chato, cabo longo, cerdas brancas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ONDA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7.795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2,14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16.681,30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27090 - PINCEL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Nº 20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Formato chato, cabo longo, cerdas brancas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ONDA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2.598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2,14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5.559,72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349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26257 - TINTA PARA MARCADOR - AZUL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Líquida, para marcador de quadro branco, a base de álcool, corantes, solventes e aditivos. Em embalagem de 1 litro.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Litro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JAPAN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84,00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61.236,00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26257 - TINTA PARA MARCADOR - AZUL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Líquida, para marcador de quadro branco, a base de álcool, corantes, solventes e aditivos. Em embalagem de 1 litro.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Litro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JAPAN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84,00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20.328,00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26256 - TINTA PARA MARCADOR -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PRETA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Líquida, para marcador de quadro branco, a base de álcool, corantes, solventes e aditivos. Em embalagem de 1 litro.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Litro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JAPAN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85,00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61.625,00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26256 - TINTA PARA MARCADOR -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PRETA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Líquida, para marcador de quadro branco, a base de álcool, corantes, solventes e aditivos. Em embalagem de 1 litro.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Litro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JAPAN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85,00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20.485,00</w:t>
            </w:r>
          </w:p>
        </w:tc>
      </w:tr>
      <w:tr w:rsidR="008662E0" w:rsidRPr="008662E0" w:rsidTr="008662E0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1.638.497,27</w:t>
            </w:r>
          </w:p>
        </w:tc>
      </w:tr>
    </w:tbl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SEGUNDA - DA VALIDADE DOS PREÇOS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2.1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 de Registro de Preços terá validade de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12 (doze) meses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a partir da sua publicação.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2.2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Durante o prazo de validade desta Ata de Registro de Preços,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o Município de Joinville não será obrigado a adquirir o objeto referido na Cláusula Primeira exclusivamente pelo Sistema de Registro de Preços,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facultando-se a realização de licitação específica para a aquisição pretendida, assegurada a preferência ao fornecedor registrado em igualdade de condições, ou, cancelar a Ata na ocorrência de alguma das hipóteses legalmente previstas para tanto, garantidos à detentora, neste caso, o contraditório e a ampla defesa.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TERCEIRA - DO CADASTRO DE RESERVA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lastRenderedPageBreak/>
        <w:t>3.1 -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Segue anexa a Ata de Formação do Cadastro de Reserva, composta por licitantes que aceitarem praticar preço igual ao do licitante vencedor, observada a ordem de classificação do certame.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QUARTA – DOS PRAZOS E DA FORMA DE ENTREGA DO OBJETO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4.1 -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A vigência do futuro contrato estará adstrita ao tempo necessário à entrega, ao pagamento do objeto licitado e à vigência do crédito orçamentário, que será estabelecida expressamente no termo contratual.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4.2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objeto deverá ser entregue de forma parcelada, em até 15 (quinze) dias úteis, após cada solicitação.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4.2.1 -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No caso de expedição de Autorização de Fornecimento (AF), a forma de entrega será única e em até 15 (quinze) dias úteis, a partir da data da solicitação.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4.3 -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 local para entrega será conforme regrado no item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5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do Termo de Referência - Anexo VII do edital.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4.4 -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Para fins de contagem dos prazos previstos será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considerado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como data de assinatura do contrato a data da última assinatura (dia/mês/ano) dos signatários referenciados no preâmbulo do referido instrumento.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QUINTA - CONDIÇÕES PARA CONTRATAÇÃO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5.1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A contratação do(s) proponente(s)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vencedor(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es) do presente Pregão será representada pela expedição do Termo de Contrato/Autorização de Fornecimento (AF), da qual constará, no mínimo, identificação da licitação, especificações resumidas do produto licitado, quantitativo, preço unitário e total, fornecedor, local e prazo para entrega dos produtos conforme solicitação do Município.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- Convocação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 para assinatura do Contrato e/ou retirada da Autorização de Fornecimento (AF):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5.2.1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  Homologado o resultado da licitação, os vencedores serão convocados para assinatura eletrônica do contrato, que deverá ocorrer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t-BR"/>
        </w:rPr>
        <w:t>no prazo de até 05 (cinco) dias úteis contados da sua disponibilização no Sistema Eletrônico de Informação (SEI).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5.2.2 -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O(s) representante(s)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legal(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is) do(s) vencedor(s) receberá(ão) um e-mail no endereço cadastrado informando a disponibilização do documento para assinatura eletrônica, o qual indicará o </w:t>
      </w:r>
      <w:r w:rsidRPr="008662E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BR"/>
        </w:rPr>
        <w:t>link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para acesso.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5.2.3 -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É de responsabilidade exclusiva do usuário a consulta acerca da disponibilização do documento para assinatura no seu ambiente virtual.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lastRenderedPageBreak/>
        <w:t>5.3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Se o vencedor não apresentar situação de habilitação regular ou, dentro do prazo de validade de sua proposta, se recusar a assinar o Contrato, poderá ser convocado outro proponente. Neste caso, será observada a ordem de classificação, averiguada a aceitabilidade de sua oferta, procedendo à sua habilitação e, sucessivamente, até a apuração de um que atenda ao Edital que será declarado o vencedor do certame, podendo o Pregoeiro negociar diretamente com o proponente para que seja obtido melhor preço.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5.3.1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Se o vencedor se recusar a assinar o Contrato no prazo estabelecido, apresentar justificativa por escrito não aceita pela Administração ou deixar de fazê-lo, além de decair do direito, sujeitar-se-á das sanções previstas neste instrumento.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5.4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Ao assinar a Ata de Registro de Preços, e eventualmente o termo contratual e/ou Autorização de Fornecimento (AF), o proponente vencedor obriga-se a fornecer os bens registrados, conforme especificações e condições contidas na Ata de Registro de Preços, no Edital e seus anexos, e também na proposta apresentada.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5.5 - Para assinatura eletrônica do Contrato o vencedor deverá: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5.5.1 -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Apresentar certidões atualizadas de regularidade fiscal junto aos seguintes órgãos: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Fazenda Federal (conjunta com a contribuição previdenciária), Fazenda Estadual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Fazenda Municipal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do domicílio ou sede do proponente e Fundo de Garantia por Tempo de Serviço –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FGTS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em atendimento ao art. 55, inciso XIII, da Lei nº 8.666/93 e a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Certidão de </w:t>
      </w: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Negativas Débitos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 Trabalhistas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conforme Lei nº 12.440, de 07 de julho de 2011.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5.5.2 -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Caso a assinatura do termo contratual seja realizada por um procurador designado pelo proponente, deverá ser apresentada a procuração pública ou particular, com poderes específicos para representar o interessado.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SEXTA - DO PAGAMENTO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6.1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pagamento será efetivado de acordo com a(s) proposta(s) de preços apresentada(s) pelo(s) vencedor(s) da licitação, observado o que consta neste Edital e seus Anexos, inclusive quanto à forma e condições de pagamento.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6.1.1 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- O Município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responsabilizar-se-á pelo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pagamento resultantes de modificações contratuais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sempre que devidamente autorizados pela Secretaria Gestora do Contrato, observados os limites do art. 65, § 1°, da Lei n° 8.666/93.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6.2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O pagamento será efetivado mediante apresentação da nota fiscal/fatura que deverá ser emitida em nome do Município, da qual deverá constar o número desta licitação, empenho e das negativas fiscais 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regularizadas (Federal (conjunta com a contribuição previdenciária), Estadual, Municipal, FGTS e a Certidão de Negativa de Débitos Trabalhistas), conforme Lei nº 12.440, de 07 de julho de 2011.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6.3 -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 retenções tributárias serão aplicadas de acordo com as legislações federais, estaduais e municipais vigentes.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6.4 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- O pagamento da Nota Fiscal será efetuado em até 30 (trinta) dias após o aceite da medição/produto, de acordo com o Processo SEI de Gestão-Certificação de Documento Fiscal.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6.5 -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Em caso de atraso dos pagamentos por culpa exclusiva da Administração, será aplicado como índice de atualização monetária o IPCA – Índice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de Preços ao Consumidor Amplo.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SÉTIMA - DAS CONDIÇÕES DE FORNECIMENTO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7.1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 entrega do objeto só estará caracterizada mediante emissão de Autorização de Fornecimento/AF e Termo de Contrato dos itens contratados.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7.2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fornecedor ficará obrigado a atender todos os pedidos efetuados durante a vigência desta Ata, mesmo que a entrega deles decorrente estiver prevista para data posterior à do seu vencimento.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7.3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Os produtos deverão ser entregues acompanhados da Nota Fiscal/Fatura correspondente.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OITAVA - DAS SANÇÕES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8.1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As sanções e penalidades que poderão ser aplicadas ao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são as previstas na Lei Federal nº 10.520, de 17 de julho de 2002, na Lei Municipal nº 4.832, de 22 de setembro de 2003 e alterações posteriores, neste Pregão e no Contrato.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8.2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Penalidades que poderão ser cominadas ao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garantida a prévia defesa no prazo de 10 (dez) dias úteis, conforme art. 15 da Instrução Normativa nº 04/2017 desta Secretaria de Administração e Planejamento, aprovada pelo Decreto nº 30.159/17: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- Multa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que será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deduzida dos respectivos créditos, ou cobrados administrativamente ou judicialmente, nos casos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)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Nos casos de desistência de proposta ou deixar de entregar ou apresentar documentação falsa exigida para o certame, não celebrar contrato, correspondente ao valor total da proposta de: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a.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1) 15% (quinze por cento) para os itens com valores de até R$ 10.000,00;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lastRenderedPageBreak/>
        <w:t>a.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2) 10% (dez por cento) para os itens com valores de R$ 10.000,01 a 50.000,00;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a.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3) 5% (cinco por cento) para os itens com valores acima de R$ 50.000,01.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b)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0,2% (zero vírgula dois por cento) do valor da proposta por dia que exceder ao prazo para entrega do objeto, até o limite de 15% (quinze por cento);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c)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Nos casos de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inexecução contratual total, por parte do proponente vencedor, sem prejuízo da apuração e reparação do dano que a exceder, correspondente ao valor total da proposta de: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c.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1) 15% (quinze por cento) para os itens com valores de até R$ 10.000,00;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c.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2) 10% (dez por cento) para os itens com valores de R$ 10.000,01 a 50.000,00;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c.</w:t>
      </w:r>
      <w:proofErr w:type="gramEnd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3) 5% (cinco por cento) para os itens com valores acima de R$ 50.000,01.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d)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De até 10% (dez por cento) em caso de inexecução parcial sobre o valor total do contrato, sem prejuízo da apuração e reparação do dano que a exceder.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II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- Impedimento de licitar e contratar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com o Município de Joinville, Administração Direta e Indireta, nas hipóteses abaixo e o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descredenciamento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Cadastro de Fornecedor do Município de Joinville ou do SICAF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pelo prazo de até </w:t>
      </w:r>
      <w:proofErr w:type="gramStart"/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05 (cinco) anos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sem prejuízo das demais cominações legais e contratuais, de acordo com o art. 7º, da Lei Federal nº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10.520/2002, e art. 49, do Decreto Federal nº 10.024/2019: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recusar-se a retirar a Autorização de Fornecimento (AF) ou assinar o contrato ou assinar ata de registro de preços, quando convocado dentro do prazo de validade da proposta;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deixar de apresentar os documentos discriminados no Edital, tendo declarado que cumpria os requisitos de habilitação;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c) apresentar documentação falsa para participar no certame, conforme registrado em ata, ou demonstrado em procedimento administrativo, mesmo que posterior ao encerramento do certame;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d) retardar a execução do certame por conduta reprovável do proponente, registrada em ata;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e) causar o atraso na execução do objeto;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f) não manter a proposta;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g) desistir de lance realizado na fase de competição;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h) comportar-se de modo inidôneo durante a realização do certame, registrado em ata;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i) cometer fraude fiscal demonstrada durante ou após a realização do certame;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j) fraudar a execução do contrato;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k) falhar na execução do contrato;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l) declarar informações falsas;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m) descumprir as obrigações decorrentes do contrato.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8.3 - As sanções também se aplicam aos integrantes do Cadastro de Reserva, que quando convocados, não honrarem o compromisso assumido.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8.4 -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 multas deverão ser pagas junto à Tesouraria da Secretaria de Fazenda do Município até o dia de pagamento que o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tiver direito ou poderão ser cobradas judicialmente após 30 (trinta) dias da notificação.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8.5 -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Nas penalidades previstas neste edital, a Administração considerará, motivadamente, a gravidade da falta, seus efeitos, bem como os antecedentes do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graduando-as e podendo deixar de aplicá-las, se admitidas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justificativas do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nos termos do que dispõe o art. 7º da Lei nº 10.520/2002.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8.6 -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 penalidades aplicadas serão registradas no cadastro do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8.7 -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Nenhum pagamento será realizado ao </w:t>
      </w: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enquanto pendente de liquidação qualquer obrigação financeira que lhe for imposta em virtude de penalidade ou inadimplência contratual.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NONA  - DA ALTERAÇÃO DA ATA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9.1 -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preço registrado poderá ser revisto em decorrência de eventual redução daqueles praticados no mercado, ou de fato que eleve o custo dos serviços ou bem registrados, cabendo ao Órgão Gerenciador da Ata promover as necessárias negociações junto aos fornecedores.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9.2 -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Quando o preço inicialmente registrado, por motivo superveniente, tornar-se superior ao preço praticado no mercado o Órgão Gerenciador deverá: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convocar o fornecedor visando à negociação para redução de preços e sua adequação ao praticado pelo mercado;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b) frustrada a negociação, o fornecedor será liberado do compromisso assumido;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c) convocar os demais fornecedores visando igual oportunidade de negociação.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9.3 -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Quando o preço de mercado tornar-se superior aos preços registrados e o fornecedor, mediante requerimento devidamente comprovado, não puder cumprir o compromisso, o Órgão Gerenciador poderá: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liberar o fornecedor do compromisso assumido, sem aplicação da penalidade, confirmando a veracidade dos motivos e comprovantes apresentados, se a comunicação ocorrer antes do pedido de fornecimento;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convocar os demais fornecedores visando igual oportunidade de negociação.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9.4 -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alteração da Ata de Registro de Preços dependerá em qualquer caso da comprovação das condições de habilitação atualizadas do fornecedor convocado.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9.5 -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Não havendo êxito nas negociações, o Órgão Gerenciador deverá proceder à revogação da Ata de Registro de Preços, adotando as medidas cabíveis para obtenção da contratação mais vantajosa.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DÉCIMA - DO CANCELAMENTO DA ATA DE REGISTRO DE PREÇOS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10.1 - 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fornecedor terá seu registro cancelado quando: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descumprir as condições da Ata de Registro de Preços;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não retirar a respectiva nota de empenho ou instrumento equivalente, no prazo estabelecido pela Administração, sem justificativa aceitável;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c) não aceitar reduzir o seu preço registrado, na hipótese de este se tornar superior àqueles praticados no mercado;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d) presentes razões de interesse público.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10.2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cancelamento de registro, nas hipóteses acima previstas, assegurados o contraditório e ampla defesa, será formalizado por despacho da autoridade competente do Órgão Gerenciador.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10.3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O fornecedor poderá solicitar o cancelamento do seu Registro de Preço na ocorrência de fato superveniente que venha comprometer a execução contratual, decorrentes de caso fortuito ou de força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maior devidamente comprovados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10.4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 comunicação do cancelamento do preço registrado, nos casos previstos nesta cláusula, será feita mediante publicação em imprensa oficial do Município.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DÉCIMA PRIMEIRA- DA AUTORIZAÇÃO PARA AQUISIÇÃO E EMISSÃO DAS ORDENS DE COMPRA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11.1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As aquisições do objeto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presente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 de Registro de Preços serão autorizadas, caso a caso, pelo Órgão Gerenciador/Unidade de Suprimentos.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DÉCIMA SEGUNDA - DAS DISPOSIÇÕES FINAIS</w:t>
      </w:r>
    </w:p>
    <w:p w:rsidR="008662E0" w:rsidRPr="008662E0" w:rsidRDefault="008662E0" w:rsidP="008662E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662E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12.1</w:t>
      </w:r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As questões decorrentes da utilização </w:t>
      </w:r>
      <w:proofErr w:type="gramStart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presente</w:t>
      </w:r>
      <w:proofErr w:type="gramEnd"/>
      <w:r w:rsidRPr="008662E0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ata, que não possam ser dirimidas administrativamente, serão processadas e julgadas na Justiça Estadual, no Foro da Cidade de Joinville - SC, com exclusão de qualquer outro por mais privilegiado que seja, salvo nos casos previstos no art. 102, inciso I, alínea “d”, da Constituição Federal.</w:t>
      </w:r>
    </w:p>
    <w:p w:rsidR="008662E0" w:rsidRPr="008662E0" w:rsidRDefault="008662E0" w:rsidP="008662E0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62E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8662E0" w:rsidRPr="008662E0" w:rsidTr="008662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Mikael Delgado Souza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Usuário Externo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10/04/2023, às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08:30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8662E0" w:rsidRPr="008662E0" w:rsidRDefault="008662E0" w:rsidP="008662E0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62E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8662E0" w:rsidRPr="008662E0" w:rsidTr="008662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Silvia Cristina Bello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Diretor (a) Executivo (a)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12/04/2023, às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17:08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8662E0" w:rsidRPr="008662E0" w:rsidRDefault="008662E0" w:rsidP="008662E0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62E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8662E0" w:rsidRPr="008662E0" w:rsidTr="008662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Ricardo Mafra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Secretário (a)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13/04/2023, às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07:30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8662E0" w:rsidRPr="008662E0" w:rsidRDefault="008662E0" w:rsidP="008662E0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62E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8662E0" w:rsidRPr="008662E0" w:rsidTr="008662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8662E0" w:rsidRPr="008662E0" w:rsidRDefault="008662E0" w:rsidP="008662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autenticidade do documento pode ser conferida no site </w:t>
            </w:r>
            <w:proofErr w:type="gramStart"/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https</w:t>
            </w:r>
            <w:proofErr w:type="gramEnd"/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://portalsei.joinville.sc.gov.br/ informando o código verificador </w:t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0016391700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 e o código CRC </w:t>
            </w:r>
            <w:r w:rsidRPr="008662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A192923A</w:t>
            </w:r>
            <w:r w:rsidRPr="008662E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</w:tbl>
    <w:p w:rsidR="008662E0" w:rsidRPr="008662E0" w:rsidRDefault="008662E0" w:rsidP="008662E0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62E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noshade="t" o:hr="t" fillcolor="black" stroked="f"/>
        </w:pict>
      </w:r>
    </w:p>
    <w:p w:rsidR="008662E0" w:rsidRPr="008662E0" w:rsidRDefault="008662E0" w:rsidP="008662E0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sectPr w:rsidR="008662E0" w:rsidRPr="008662E0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662E0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6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866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662E0"/>
    <w:rPr>
      <w:b/>
      <w:bCs/>
    </w:rPr>
  </w:style>
  <w:style w:type="paragraph" w:customStyle="1" w:styleId="textojustificado">
    <w:name w:val="texto_justificado"/>
    <w:basedOn w:val="Normal"/>
    <w:rsid w:val="00866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ark-mode-color-black">
    <w:name w:val="dark-mode-color-black"/>
    <w:basedOn w:val="Fontepargpadro"/>
    <w:rsid w:val="008662E0"/>
  </w:style>
  <w:style w:type="paragraph" w:customStyle="1" w:styleId="tabelaextensatextocentralizado">
    <w:name w:val="tabela_extensa_texto_centralizado"/>
    <w:basedOn w:val="Normal"/>
    <w:rsid w:val="00866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8662E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4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4075</Words>
  <Characters>22006</Characters>
  <Application>Microsoft Office Word</Application>
  <DocSecurity>0</DocSecurity>
  <Lines>183</Lines>
  <Paragraphs>52</Paragraphs>
  <ScaleCrop>false</ScaleCrop>
  <Company>....</Company>
  <LinksUpToDate>false</LinksUpToDate>
  <CharactersWithSpaces>26029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Priscila Schwabe da Silveira</cp:lastModifiedBy>
  <cp:revision>2</cp:revision>
  <dcterms:created xsi:type="dcterms:W3CDTF">2012-02-02T18:33:00Z</dcterms:created>
  <dcterms:modified xsi:type="dcterms:W3CDTF">2023-04-14T12:43:00Z</dcterms:modified>
</cp:coreProperties>
</file>