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B6A18" w14:textId="77777777" w:rsidR="001A4C1B" w:rsidRDefault="001A4C1B">
      <w:pPr>
        <w:jc w:val="center"/>
      </w:pPr>
    </w:p>
    <w:p w14:paraId="13A1F3E3" w14:textId="77777777" w:rsidR="001A4C1B" w:rsidRDefault="00ED3924">
      <w:pPr>
        <w:jc w:val="center"/>
        <w:rPr>
          <w:b/>
          <w:bCs/>
          <w:sz w:val="32"/>
          <w:szCs w:val="32"/>
        </w:rPr>
      </w:pPr>
      <w:r>
        <w:rPr>
          <w:b/>
          <w:bCs/>
          <w:sz w:val="32"/>
          <w:szCs w:val="32"/>
        </w:rPr>
        <w:t>ESTUDO TÉCNICO PRELIMINAR</w:t>
      </w:r>
    </w:p>
    <w:p w14:paraId="471604C9" w14:textId="77777777" w:rsidR="001A4C1B" w:rsidRDefault="001A4C1B">
      <w:pPr>
        <w:jc w:val="center"/>
        <w:rPr>
          <w:b/>
          <w:bCs/>
          <w:sz w:val="32"/>
          <w:szCs w:val="32"/>
        </w:rPr>
      </w:pPr>
    </w:p>
    <w:p w14:paraId="32C26B23" w14:textId="77777777" w:rsidR="001A4C1B" w:rsidRDefault="00ED3924">
      <w:pPr>
        <w:jc w:val="both"/>
        <w:rPr>
          <w:rFonts w:ascii="Arial" w:hAnsi="Arial"/>
          <w:sz w:val="24"/>
          <w:szCs w:val="24"/>
        </w:rPr>
      </w:pPr>
      <w:r>
        <w:rPr>
          <w:rFonts w:ascii="Arial" w:hAnsi="Arial"/>
          <w:b/>
          <w:bCs/>
          <w:sz w:val="24"/>
          <w:szCs w:val="24"/>
        </w:rPr>
        <w:t xml:space="preserve">Objeto: </w:t>
      </w:r>
      <w:r>
        <w:rPr>
          <w:rFonts w:ascii="Arial" w:hAnsi="Arial"/>
          <w:sz w:val="24"/>
          <w:szCs w:val="24"/>
        </w:rPr>
        <w:t>Aquisição ESTIMADA de MATERIAIS DE HIGIENE LIMPEZA, COPA, CAFÉ, LEITE E AÇÚCAR REFINADO para período de 12 meses.</w:t>
      </w:r>
    </w:p>
    <w:p w14:paraId="6794E891" w14:textId="77777777" w:rsidR="001A4C1B" w:rsidRDefault="001A4C1B">
      <w:pPr>
        <w:jc w:val="both"/>
        <w:rPr>
          <w:b/>
          <w:bCs/>
          <w:sz w:val="32"/>
          <w:szCs w:val="32"/>
        </w:rPr>
      </w:pPr>
    </w:p>
    <w:p w14:paraId="56AAEE1F" w14:textId="77777777" w:rsidR="001A4C1B" w:rsidRDefault="00ED3924">
      <w:pPr>
        <w:jc w:val="both"/>
        <w:rPr>
          <w:sz w:val="24"/>
          <w:szCs w:val="24"/>
        </w:rPr>
      </w:pPr>
      <w:r>
        <w:rPr>
          <w:rFonts w:ascii="Arial" w:hAnsi="Arial" w:cs="Arial"/>
          <w:b/>
          <w:bCs/>
          <w:sz w:val="24"/>
          <w:szCs w:val="24"/>
        </w:rPr>
        <w:t>1. Necessidade da Contratação</w:t>
      </w:r>
    </w:p>
    <w:p w14:paraId="767E073B" w14:textId="77777777" w:rsidR="001A4C1B" w:rsidRDefault="001A4C1B">
      <w:pPr>
        <w:rPr>
          <w:rFonts w:ascii="Arial" w:hAnsi="Arial" w:cs="Arial"/>
          <w:b/>
          <w:bCs/>
          <w:sz w:val="32"/>
          <w:szCs w:val="32"/>
        </w:rPr>
      </w:pPr>
    </w:p>
    <w:p w14:paraId="5BE858D2" w14:textId="77777777" w:rsidR="001A4C1B" w:rsidRDefault="00ED3924">
      <w:pPr>
        <w:rPr>
          <w:rFonts w:ascii="Arial" w:hAnsi="Arial" w:cs="Arial"/>
        </w:rPr>
      </w:pPr>
      <w:r>
        <w:rPr>
          <w:rFonts w:ascii="Arial" w:hAnsi="Arial" w:cs="Arial"/>
        </w:rPr>
        <w:t>Descrição da Necessidade:</w:t>
      </w:r>
    </w:p>
    <w:p w14:paraId="7BA449D3" w14:textId="77777777" w:rsidR="001A4C1B" w:rsidRDefault="00ED3924">
      <w:pPr>
        <w:jc w:val="both"/>
        <w:rPr>
          <w:rFonts w:ascii="Arial" w:hAnsi="Arial" w:cs="Arial"/>
        </w:rPr>
      </w:pPr>
      <w:r>
        <w:rPr>
          <w:rFonts w:ascii="Arial" w:hAnsi="Arial" w:cs="Arial"/>
        </w:rPr>
        <w:br/>
      </w:r>
      <w:r>
        <w:rPr>
          <w:rFonts w:ascii="Arial" w:hAnsi="Arial" w:cs="Arial"/>
        </w:rPr>
        <w:tab/>
        <w:t>A Administração Pública precisa manter o abastecimento contínuo de materiais essenciais de higiene, limpeza e insumos alimentícios básicos (café, leite e açúcar refinado) para atender as demandas diárias de higiene pessoal, limpeza e atendimento nas áreas de copa e alimentação de servidores e visitantes. Esses materiais são fundamentais para garantir a higienização dos ambientes, preservar a saúde dos servidores e visitantes, e manter um ambiente adequado para o trabalho e atendimento ao público.</w:t>
      </w:r>
    </w:p>
    <w:p w14:paraId="68B1262D" w14:textId="77777777" w:rsidR="001A4C1B" w:rsidRDefault="001A4C1B">
      <w:pPr>
        <w:jc w:val="both"/>
        <w:rPr>
          <w:rFonts w:ascii="Arial" w:hAnsi="Arial" w:cs="Arial"/>
        </w:rPr>
      </w:pPr>
    </w:p>
    <w:p w14:paraId="6F12765E" w14:textId="77777777" w:rsidR="001A4C1B" w:rsidRDefault="00ED3924">
      <w:pPr>
        <w:jc w:val="both"/>
        <w:rPr>
          <w:rFonts w:ascii="Arial" w:hAnsi="Arial" w:cs="Arial"/>
        </w:rPr>
      </w:pPr>
      <w:r>
        <w:rPr>
          <w:rFonts w:ascii="Arial" w:hAnsi="Arial" w:cs="Arial"/>
        </w:rPr>
        <w:t>Justificativa da contratação:</w:t>
      </w:r>
    </w:p>
    <w:p w14:paraId="3253F52D" w14:textId="77777777" w:rsidR="001A4C1B" w:rsidRDefault="001A4C1B">
      <w:pPr>
        <w:jc w:val="both"/>
        <w:rPr>
          <w:rFonts w:ascii="Arial" w:hAnsi="Arial" w:cs="Arial"/>
        </w:rPr>
      </w:pPr>
    </w:p>
    <w:p w14:paraId="59F19118" w14:textId="77777777" w:rsidR="001A4C1B" w:rsidRDefault="00ED3924">
      <w:pPr>
        <w:jc w:val="both"/>
        <w:rPr>
          <w:rFonts w:ascii="Arial" w:hAnsi="Arial" w:cs="Arial"/>
        </w:rPr>
      </w:pPr>
      <w:r>
        <w:rPr>
          <w:rFonts w:ascii="Arial" w:hAnsi="Arial" w:cs="Arial"/>
        </w:rPr>
        <w:t>A contratação visa garantir que, ao longo dos 12 meses, haja disponibilidade desses materiais essenciais para o bom funcionamento dos setores. A periodicidade do fornecimento é necessária para evitar a interrupção dos serviços por falta de estoque, o que poderia comprometer o atendimento, a saúde e a segurança no ambiente de trabalho</w:t>
      </w:r>
      <w:r w:rsidRPr="00FA1812">
        <w:rPr>
          <w:rFonts w:ascii="Arial" w:hAnsi="Arial" w:cs="Arial"/>
        </w:rPr>
        <w:t>. Além de permitir a adequada higienização e conservação dos espaços, itens como café e leite desempenham um papel importante no suporte diário aos servidores e no acolhimento de visitantes, promovendo um ambiente hospitaleiro e produtivo. O planejamento e a aquisição centralizada dos itens visam otimizar os recursos públicos</w:t>
      </w:r>
      <w:r>
        <w:rPr>
          <w:rFonts w:ascii="Arial" w:hAnsi="Arial" w:cs="Arial"/>
        </w:rPr>
        <w:t xml:space="preserve"> e garantir economia de escala.</w:t>
      </w:r>
    </w:p>
    <w:p w14:paraId="23582614" w14:textId="77777777" w:rsidR="001A4C1B" w:rsidRDefault="001A4C1B">
      <w:pPr>
        <w:jc w:val="both"/>
        <w:rPr>
          <w:rFonts w:ascii="Arial" w:hAnsi="Arial" w:cs="Arial"/>
        </w:rPr>
      </w:pPr>
    </w:p>
    <w:p w14:paraId="07B99760" w14:textId="77777777" w:rsidR="001A4C1B" w:rsidRDefault="00ED3924">
      <w:pPr>
        <w:jc w:val="both"/>
        <w:rPr>
          <w:b/>
          <w:bCs/>
          <w:color w:val="000000"/>
        </w:rPr>
      </w:pPr>
      <w:r>
        <w:rPr>
          <w:rFonts w:ascii="Arial" w:hAnsi="Arial" w:cs="Arial"/>
          <w:b/>
          <w:bCs/>
          <w:color w:val="000000"/>
        </w:rPr>
        <w:t>2. Requisitos da Contratação</w:t>
      </w:r>
    </w:p>
    <w:p w14:paraId="75F0E3A3" w14:textId="77777777" w:rsidR="001A4C1B" w:rsidRDefault="001A4C1B">
      <w:pPr>
        <w:jc w:val="both"/>
        <w:rPr>
          <w:rFonts w:ascii="Arial" w:hAnsi="Arial" w:cs="Arial"/>
        </w:rPr>
      </w:pPr>
    </w:p>
    <w:p w14:paraId="3559D309" w14:textId="77777777" w:rsidR="001A4C1B" w:rsidRDefault="00ED3924">
      <w:pPr>
        <w:jc w:val="both"/>
        <w:rPr>
          <w:rFonts w:ascii="Arial" w:hAnsi="Arial" w:cs="Arial"/>
        </w:rPr>
      </w:pPr>
      <w:r>
        <w:rPr>
          <w:rFonts w:ascii="Arial" w:hAnsi="Arial" w:cs="Arial"/>
        </w:rPr>
        <w:tab/>
        <w:t xml:space="preserve">Trata-se de uma aquisição de material de higiene e insumos alimentícios básicos, a ser contratado mediante licitação na modalidade Pregão Eletrônico para registro de preços, nos termos da Lei n° 14.133/2021. </w:t>
      </w:r>
    </w:p>
    <w:p w14:paraId="5201CC9F" w14:textId="77777777" w:rsidR="001A4C1B" w:rsidRDefault="00ED3924">
      <w:pPr>
        <w:jc w:val="both"/>
        <w:rPr>
          <w:rFonts w:ascii="Arial" w:hAnsi="Arial" w:cs="Arial"/>
        </w:rPr>
      </w:pPr>
      <w:r>
        <w:rPr>
          <w:rFonts w:ascii="Arial" w:hAnsi="Arial" w:cs="Arial"/>
        </w:rPr>
        <w:tab/>
        <w:t xml:space="preserve">A aquisição se refere a fornecimentos contínuos, a qual é realizada pela Administração Pública para a manutenção da atividade administrativa, cuja interrupção ocasionará prejuízos a pessoas e serviços essenciais. </w:t>
      </w:r>
    </w:p>
    <w:p w14:paraId="2A13CD20" w14:textId="77777777" w:rsidR="001A4C1B" w:rsidRDefault="00ED3924">
      <w:pPr>
        <w:jc w:val="both"/>
        <w:rPr>
          <w:rFonts w:ascii="Arial" w:hAnsi="Arial" w:cs="Arial"/>
        </w:rPr>
      </w:pPr>
      <w:r>
        <w:rPr>
          <w:rFonts w:ascii="Arial" w:hAnsi="Arial" w:cs="Arial"/>
        </w:rPr>
        <w:tab/>
      </w:r>
      <w:r>
        <w:rPr>
          <w:rFonts w:ascii="Arial" w:eastAsia="Calibri" w:hAnsi="Arial" w:cs="Arial"/>
        </w:rPr>
        <w:t xml:space="preserve">Os bens objeto desta contratação são caracterizados como comuns, tendo em vista que os </w:t>
      </w:r>
      <w:r>
        <w:rPr>
          <w:rFonts w:ascii="Arial" w:eastAsia="Calibri" w:hAnsi="Arial" w:cs="Arial"/>
          <w:color w:val="000000"/>
        </w:rPr>
        <w:t xml:space="preserve">padrões de desempenho e qualidade podem ser objetivamente definidos por meio de especificações usuais de mercado. </w:t>
      </w:r>
      <w:r>
        <w:rPr>
          <w:rFonts w:ascii="Arial" w:hAnsi="Arial" w:cs="Arial"/>
        </w:rPr>
        <w:t xml:space="preserve">A empresa fornecedora dos bens será responsável pela substituição, troca ou reposição dos produtos porventura entregues com defeito, danificados, ou não compatíveis com as especificações do Termo. </w:t>
      </w:r>
    </w:p>
    <w:p w14:paraId="54B1048A" w14:textId="77777777" w:rsidR="001A4C1B" w:rsidRDefault="00ED3924">
      <w:pPr>
        <w:jc w:val="both"/>
        <w:rPr>
          <w:rFonts w:ascii="Arial" w:hAnsi="Arial" w:cs="Arial"/>
        </w:rPr>
      </w:pPr>
      <w:r>
        <w:rPr>
          <w:rFonts w:ascii="Arial" w:hAnsi="Arial" w:cs="Arial"/>
        </w:rPr>
        <w:tab/>
        <w:t xml:space="preserve">Na substituição de produtos defeituosos, a reposição será por outro com especificações técnicas iguais, ou superiores com aprovação prévia da Contratante, sem custo adicional para a Contratante. </w:t>
      </w:r>
    </w:p>
    <w:p w14:paraId="2607F9A7" w14:textId="77777777" w:rsidR="001A4C1B" w:rsidRDefault="00ED3924">
      <w:pPr>
        <w:jc w:val="both"/>
        <w:rPr>
          <w:rFonts w:ascii="Arial" w:hAnsi="Arial" w:cs="Arial"/>
        </w:rPr>
      </w:pPr>
      <w:r>
        <w:rPr>
          <w:rFonts w:ascii="Arial" w:hAnsi="Arial" w:cs="Arial"/>
        </w:rPr>
        <w:tab/>
        <w:t xml:space="preserve">Os produtos devem atender a um padrão mínimo de qualidade que garanta sua durabilidade em que serão utilizados. </w:t>
      </w:r>
    </w:p>
    <w:p w14:paraId="1B013524" w14:textId="77777777" w:rsidR="001A4C1B" w:rsidRDefault="00ED3924">
      <w:pPr>
        <w:jc w:val="both"/>
        <w:rPr>
          <w:rFonts w:ascii="Arial" w:hAnsi="Arial" w:cs="Arial"/>
        </w:rPr>
      </w:pPr>
      <w:r>
        <w:rPr>
          <w:rFonts w:ascii="Arial" w:hAnsi="Arial" w:cs="Arial"/>
        </w:rPr>
        <w:tab/>
        <w:t>As especificações Técnicas de cada item estão detalhadas no item 5 deste documento.</w:t>
      </w:r>
      <w:r>
        <w:rPr>
          <w:rFonts w:ascii="Arial" w:hAnsi="Arial" w:cs="Arial"/>
        </w:rPr>
        <w:br/>
      </w:r>
      <w:r>
        <w:rPr>
          <w:rFonts w:ascii="Arial" w:hAnsi="Arial" w:cs="Arial"/>
        </w:rPr>
        <w:tab/>
      </w:r>
    </w:p>
    <w:p w14:paraId="186065C5" w14:textId="77777777" w:rsidR="001A4C1B" w:rsidRDefault="001A4C1B">
      <w:pPr>
        <w:jc w:val="both"/>
        <w:rPr>
          <w:rFonts w:ascii="Arial" w:hAnsi="Arial" w:cs="Arial"/>
        </w:rPr>
      </w:pPr>
    </w:p>
    <w:p w14:paraId="452CF92D" w14:textId="77777777" w:rsidR="001A4C1B" w:rsidRDefault="00ED3924">
      <w:pPr>
        <w:pStyle w:val="PargrafodaLista"/>
        <w:ind w:left="0"/>
        <w:jc w:val="both"/>
        <w:rPr>
          <w:rFonts w:ascii="Arial" w:hAnsi="Arial" w:cs="Arial"/>
          <w:b/>
          <w:bCs/>
        </w:rPr>
      </w:pPr>
      <w:r>
        <w:rPr>
          <w:rFonts w:ascii="Arial" w:hAnsi="Arial" w:cs="Arial"/>
          <w:b/>
          <w:bCs/>
        </w:rPr>
        <w:lastRenderedPageBreak/>
        <w:t>3. Definição dos Itens e Estimativa das Quantidades</w:t>
      </w:r>
    </w:p>
    <w:p w14:paraId="69601F8B" w14:textId="77777777" w:rsidR="001A4C1B" w:rsidRDefault="001A4C1B">
      <w:pPr>
        <w:pStyle w:val="PargrafodaLista"/>
        <w:jc w:val="both"/>
        <w:rPr>
          <w:rFonts w:ascii="Arial" w:hAnsi="Arial" w:cs="Arial"/>
        </w:rPr>
      </w:pPr>
    </w:p>
    <w:p w14:paraId="27A6FC6D" w14:textId="77777777" w:rsidR="001A4C1B" w:rsidRDefault="00ED3924">
      <w:pPr>
        <w:ind w:firstLine="360"/>
        <w:jc w:val="both"/>
        <w:rPr>
          <w:rFonts w:ascii="Arial" w:hAnsi="Arial" w:cs="Arial"/>
        </w:rPr>
      </w:pPr>
      <w:r>
        <w:rPr>
          <w:rFonts w:ascii="Arial" w:hAnsi="Arial" w:cs="Arial"/>
        </w:rPr>
        <w:t>A definição quantitativa foi baseada em consumo histórico e na projeção das demandas. A estimativa de quantidades para suprir as necessidades da Administração Pública durante os 12 meses, garantindo que não haja falta de insumos, está definida no item 5, junto com estimativa de preços.</w:t>
      </w:r>
    </w:p>
    <w:p w14:paraId="4C2EAEC6" w14:textId="77777777" w:rsidR="001A4C1B" w:rsidRDefault="00ED3924">
      <w:pPr>
        <w:ind w:firstLine="360"/>
        <w:jc w:val="both"/>
        <w:rPr>
          <w:rFonts w:ascii="Arial" w:hAnsi="Arial" w:cs="Arial"/>
        </w:rPr>
      </w:pPr>
      <w:r>
        <w:rPr>
          <w:rFonts w:ascii="Arial" w:hAnsi="Arial" w:cs="Arial"/>
        </w:rPr>
        <w:t>Essas quantidades foram calculadas considerando o histórico de consumo dos anos anteriores e ajustadas para atender eventuais aumentos de demanda, prevenindo a necessidade de aquisições emergenciais e otimizando os estoques.</w:t>
      </w:r>
    </w:p>
    <w:p w14:paraId="35F3BF37" w14:textId="77777777" w:rsidR="001A4C1B" w:rsidRDefault="001A4C1B">
      <w:pPr>
        <w:jc w:val="both"/>
        <w:rPr>
          <w:rFonts w:ascii="Arial" w:hAnsi="Arial" w:cs="Arial"/>
        </w:rPr>
      </w:pPr>
    </w:p>
    <w:p w14:paraId="62FB804A" w14:textId="77777777" w:rsidR="001A4C1B" w:rsidRDefault="00ED3924">
      <w:pPr>
        <w:pStyle w:val="PargrafodaLista"/>
        <w:ind w:left="0"/>
        <w:jc w:val="both"/>
        <w:rPr>
          <w:rFonts w:ascii="Arial" w:hAnsi="Arial" w:cs="Arial"/>
          <w:b/>
          <w:bCs/>
        </w:rPr>
      </w:pPr>
      <w:r>
        <w:rPr>
          <w:rFonts w:ascii="Arial" w:hAnsi="Arial" w:cs="Arial"/>
          <w:b/>
          <w:bCs/>
        </w:rPr>
        <w:t>4. Levantamento de Mercado</w:t>
      </w:r>
    </w:p>
    <w:p w14:paraId="65757285" w14:textId="77777777" w:rsidR="001A4C1B" w:rsidRDefault="001A4C1B">
      <w:pPr>
        <w:pStyle w:val="PargrafodaLista"/>
        <w:jc w:val="both"/>
        <w:rPr>
          <w:rFonts w:ascii="Arial" w:hAnsi="Arial" w:cs="Arial"/>
          <w:b/>
          <w:bCs/>
        </w:rPr>
      </w:pPr>
    </w:p>
    <w:p w14:paraId="65B737C6" w14:textId="77777777" w:rsidR="001A4C1B" w:rsidRDefault="00ED3924">
      <w:pPr>
        <w:ind w:firstLine="360"/>
        <w:jc w:val="both"/>
        <w:rPr>
          <w:rFonts w:ascii="Arial" w:hAnsi="Arial" w:cs="Arial"/>
        </w:rPr>
      </w:pPr>
      <w:r>
        <w:rPr>
          <w:rFonts w:ascii="Arial" w:hAnsi="Arial" w:cs="Arial"/>
        </w:rPr>
        <w:t>Nesta seção, realizamos a análise das alternativas disponíveis no mercado, buscando identificar fornecedores qualificados e verificar a viabilidade técnica e econômica para a contratação dos itens.</w:t>
      </w:r>
    </w:p>
    <w:p w14:paraId="40E39081" w14:textId="77777777" w:rsidR="001A4C1B" w:rsidRDefault="001A4C1B">
      <w:pPr>
        <w:jc w:val="both"/>
        <w:rPr>
          <w:rFonts w:ascii="Arial" w:hAnsi="Arial" w:cs="Arial"/>
          <w:b/>
          <w:bCs/>
        </w:rPr>
      </w:pPr>
    </w:p>
    <w:p w14:paraId="752B7C14" w14:textId="77777777" w:rsidR="001A4C1B" w:rsidRDefault="00ED3924">
      <w:pPr>
        <w:jc w:val="both"/>
        <w:rPr>
          <w:rFonts w:ascii="Arial" w:hAnsi="Arial" w:cs="Arial"/>
        </w:rPr>
      </w:pPr>
      <w:r>
        <w:rPr>
          <w:rFonts w:ascii="Arial" w:hAnsi="Arial" w:cs="Arial"/>
          <w:b/>
          <w:bCs/>
        </w:rPr>
        <w:t>Análise de Mercado e Justificativa da Solução:</w:t>
      </w:r>
    </w:p>
    <w:p w14:paraId="2043F597" w14:textId="77777777" w:rsidR="001A4C1B" w:rsidRDefault="001A4C1B">
      <w:pPr>
        <w:jc w:val="both"/>
        <w:rPr>
          <w:rFonts w:ascii="Arial" w:hAnsi="Arial" w:cs="Arial"/>
        </w:rPr>
      </w:pPr>
    </w:p>
    <w:p w14:paraId="6A31721A" w14:textId="77777777" w:rsidR="001A4C1B" w:rsidRDefault="00ED3924">
      <w:pPr>
        <w:numPr>
          <w:ilvl w:val="0"/>
          <w:numId w:val="1"/>
        </w:numPr>
        <w:jc w:val="both"/>
        <w:rPr>
          <w:rFonts w:ascii="Arial" w:hAnsi="Arial" w:cs="Arial"/>
        </w:rPr>
      </w:pPr>
      <w:r>
        <w:rPr>
          <w:rFonts w:ascii="Arial" w:hAnsi="Arial" w:cs="Arial"/>
          <w:b/>
          <w:bCs/>
        </w:rPr>
        <w:t>Análise das Alternativas Disponíveis</w:t>
      </w:r>
    </w:p>
    <w:p w14:paraId="05F33DE5" w14:textId="77777777" w:rsidR="001A4C1B" w:rsidRDefault="00ED3924">
      <w:pPr>
        <w:ind w:left="360"/>
        <w:jc w:val="both"/>
        <w:rPr>
          <w:rFonts w:ascii="Arial" w:hAnsi="Arial" w:cs="Arial"/>
        </w:rPr>
      </w:pPr>
      <w:r>
        <w:rPr>
          <w:rFonts w:ascii="Arial" w:hAnsi="Arial" w:cs="Arial"/>
        </w:rPr>
        <w:t>Foram analisadas diversas alternativas para aquisição de materiais de higiene e limpeza, copa e insumos alimentares. Para identificar fornecedores e validar a disponibilidade de itens com qualidade e preços competitivos, foram consultadas fontes de pesquisa, como:</w:t>
      </w:r>
    </w:p>
    <w:p w14:paraId="5F9A23A0" w14:textId="77777777" w:rsidR="001A4C1B" w:rsidRDefault="00ED3924">
      <w:pPr>
        <w:numPr>
          <w:ilvl w:val="1"/>
          <w:numId w:val="1"/>
        </w:numPr>
        <w:jc w:val="both"/>
      </w:pPr>
      <w:r>
        <w:rPr>
          <w:rFonts w:ascii="Arial" w:hAnsi="Arial" w:cs="Arial"/>
        </w:rPr>
        <w:t>Painel de Preços do Governo Federal, para levantamento dos valores médios praticados por outras instituições públicas.</w:t>
      </w:r>
    </w:p>
    <w:p w14:paraId="37559C20" w14:textId="77777777" w:rsidR="001A4C1B" w:rsidRDefault="00ED3924">
      <w:pPr>
        <w:numPr>
          <w:ilvl w:val="1"/>
          <w:numId w:val="1"/>
        </w:numPr>
        <w:jc w:val="both"/>
      </w:pPr>
      <w:r>
        <w:rPr>
          <w:rFonts w:ascii="Arial" w:hAnsi="Arial" w:cs="Arial"/>
        </w:rPr>
        <w:t>CINCATARINA.</w:t>
      </w:r>
    </w:p>
    <w:p w14:paraId="6A5339C9" w14:textId="77777777" w:rsidR="001A4C1B" w:rsidRDefault="00ED3924">
      <w:pPr>
        <w:numPr>
          <w:ilvl w:val="1"/>
          <w:numId w:val="1"/>
        </w:numPr>
        <w:jc w:val="both"/>
      </w:pPr>
      <w:r>
        <w:rPr>
          <w:rFonts w:ascii="Arial" w:hAnsi="Arial" w:cs="Arial"/>
        </w:rPr>
        <w:t xml:space="preserve">Sites especializados, como supermercados </w:t>
      </w:r>
      <w:proofErr w:type="spellStart"/>
      <w:r>
        <w:rPr>
          <w:rFonts w:ascii="Arial" w:hAnsi="Arial" w:cs="Arial"/>
        </w:rPr>
        <w:t>Giassi</w:t>
      </w:r>
      <w:proofErr w:type="spellEnd"/>
      <w:r>
        <w:rPr>
          <w:rFonts w:ascii="Arial" w:hAnsi="Arial" w:cs="Arial"/>
        </w:rPr>
        <w:t>, Angeloni e Cooper.</w:t>
      </w:r>
    </w:p>
    <w:p w14:paraId="15DCBCC6" w14:textId="77777777" w:rsidR="001A4C1B" w:rsidRDefault="001A4C1B">
      <w:pPr>
        <w:ind w:left="1440"/>
        <w:jc w:val="both"/>
        <w:rPr>
          <w:rFonts w:ascii="Arial" w:hAnsi="Arial" w:cs="Arial"/>
        </w:rPr>
      </w:pPr>
    </w:p>
    <w:p w14:paraId="5042A8DB" w14:textId="77777777" w:rsidR="001A4C1B" w:rsidRDefault="00ED3924">
      <w:pPr>
        <w:pStyle w:val="NormalWeb"/>
        <w:numPr>
          <w:ilvl w:val="0"/>
          <w:numId w:val="1"/>
        </w:numPr>
        <w:spacing w:beforeAutospacing="0" w:afterAutospacing="0"/>
        <w:jc w:val="both"/>
        <w:rPr>
          <w:rStyle w:val="Forte"/>
          <w:b w:val="0"/>
          <w:bCs w:val="0"/>
        </w:rPr>
      </w:pPr>
      <w:r>
        <w:rPr>
          <w:rFonts w:ascii="Arial" w:hAnsi="Arial" w:cs="Arial"/>
          <w:sz w:val="22"/>
          <w:szCs w:val="22"/>
        </w:rPr>
        <w:t xml:space="preserve"> </w:t>
      </w:r>
      <w:r>
        <w:rPr>
          <w:rStyle w:val="Forte"/>
          <w:rFonts w:ascii="Arial" w:hAnsi="Arial" w:cs="Arial"/>
          <w:sz w:val="22"/>
          <w:szCs w:val="22"/>
        </w:rPr>
        <w:t>Modalidade de Contratação por Item</w:t>
      </w:r>
    </w:p>
    <w:p w14:paraId="2854CADA" w14:textId="77777777" w:rsidR="001A4C1B" w:rsidRDefault="00ED3924">
      <w:pPr>
        <w:pStyle w:val="NormalWeb"/>
        <w:spacing w:before="280" w:after="280"/>
        <w:ind w:left="426"/>
        <w:jc w:val="both"/>
      </w:pPr>
      <w:r>
        <w:rPr>
          <w:rFonts w:ascii="Arial" w:hAnsi="Arial" w:cs="Arial"/>
          <w:sz w:val="22"/>
          <w:szCs w:val="22"/>
        </w:rPr>
        <w:t>Optou-se pela modalidade de contratação por item para permitir maior flexibilidade e competitividade no processo licitatório. Esse modelo permite que fornecedores especializados em determinados produtos possam participar do processo de compra, ampliando a competitividade e, possivelmente, obtendo melhores preços. Com a contratação por item, será possível selecionar fornecedores diferentes para cada categoria, de acordo com a oferta mais vantajosa para cada material (como limpeza, copa, café, leite e açúcar refinado).</w:t>
      </w:r>
    </w:p>
    <w:p w14:paraId="57F6D93F" w14:textId="77777777" w:rsidR="001A4C1B" w:rsidRDefault="001A4C1B">
      <w:pPr>
        <w:pStyle w:val="NormalWeb"/>
        <w:spacing w:before="280" w:after="280"/>
        <w:ind w:left="720"/>
        <w:jc w:val="both"/>
        <w:rPr>
          <w:rFonts w:ascii="Arial" w:hAnsi="Arial" w:cs="Arial"/>
          <w:sz w:val="22"/>
          <w:szCs w:val="22"/>
        </w:rPr>
      </w:pPr>
    </w:p>
    <w:p w14:paraId="33F92DBD" w14:textId="77777777" w:rsidR="001A4C1B" w:rsidRDefault="00ED3924">
      <w:pPr>
        <w:pStyle w:val="NormalWeb"/>
        <w:numPr>
          <w:ilvl w:val="0"/>
          <w:numId w:val="1"/>
        </w:numPr>
        <w:spacing w:beforeAutospacing="0" w:afterAutospacing="0"/>
        <w:jc w:val="both"/>
        <w:rPr>
          <w:rStyle w:val="Forte"/>
          <w:b w:val="0"/>
          <w:bCs w:val="0"/>
        </w:rPr>
      </w:pPr>
      <w:r>
        <w:rPr>
          <w:rStyle w:val="Forte"/>
          <w:rFonts w:ascii="Arial" w:hAnsi="Arial" w:cs="Arial"/>
          <w:sz w:val="22"/>
          <w:szCs w:val="22"/>
        </w:rPr>
        <w:t>Justificativa Técnica e Econômica</w:t>
      </w:r>
    </w:p>
    <w:p w14:paraId="795C7C0E" w14:textId="77777777" w:rsidR="001A4C1B" w:rsidRDefault="00ED3924">
      <w:pPr>
        <w:pStyle w:val="NormalWeb"/>
        <w:spacing w:beforeAutospacing="0" w:afterAutospacing="0"/>
        <w:ind w:left="360"/>
        <w:jc w:val="both"/>
      </w:pPr>
      <w:r>
        <w:rPr>
          <w:rFonts w:ascii="Arial" w:hAnsi="Arial" w:cs="Arial"/>
          <w:sz w:val="22"/>
          <w:szCs w:val="22"/>
        </w:rPr>
        <w:t>A contratação por item foi considerada mais vantajosa, uma vez que permite maximizar a competitividade e adequar a compra à realidade do mercado, onde fornecedores podem oferecer preços competitivos para itens específicos. Além disso, esta modalidade possibilita que a Administração Pública adquira cada material ao menor preço ofertado, atendendo às necessidades de cada categoria com melhor relação custo-benefício e evitando a dependência de um único fornecedor para todos os itens.</w:t>
      </w:r>
    </w:p>
    <w:p w14:paraId="6C102177" w14:textId="77777777" w:rsidR="001A4C1B" w:rsidRDefault="001A4C1B">
      <w:pPr>
        <w:jc w:val="both"/>
        <w:rPr>
          <w:rFonts w:ascii="Arial" w:hAnsi="Arial" w:cs="Arial"/>
        </w:rPr>
      </w:pPr>
    </w:p>
    <w:p w14:paraId="41E0C027" w14:textId="77777777" w:rsidR="001A4C1B" w:rsidRDefault="001A4C1B">
      <w:pPr>
        <w:jc w:val="both"/>
        <w:rPr>
          <w:rFonts w:ascii="Arial" w:hAnsi="Arial" w:cs="Arial"/>
        </w:rPr>
      </w:pPr>
    </w:p>
    <w:p w14:paraId="66385DA0" w14:textId="77777777" w:rsidR="001A4C1B" w:rsidRDefault="00ED3924">
      <w:pPr>
        <w:jc w:val="both"/>
        <w:rPr>
          <w:rFonts w:ascii="Arial" w:hAnsi="Arial" w:cs="Arial"/>
          <w:b/>
          <w:bCs/>
        </w:rPr>
      </w:pPr>
      <w:r>
        <w:rPr>
          <w:rFonts w:ascii="Arial" w:hAnsi="Arial" w:cs="Arial"/>
          <w:b/>
          <w:bCs/>
        </w:rPr>
        <w:t>5. Estimativa de Preços</w:t>
      </w:r>
    </w:p>
    <w:p w14:paraId="1B6CAB94" w14:textId="77777777" w:rsidR="001A4C1B" w:rsidRDefault="001A4C1B">
      <w:pPr>
        <w:jc w:val="both"/>
        <w:rPr>
          <w:rFonts w:ascii="Arial" w:hAnsi="Arial" w:cs="Arial"/>
          <w:b/>
          <w:bCs/>
        </w:rPr>
      </w:pPr>
    </w:p>
    <w:p w14:paraId="32FF082F" w14:textId="77777777" w:rsidR="001A4C1B" w:rsidRDefault="00ED3924">
      <w:pPr>
        <w:jc w:val="both"/>
        <w:rPr>
          <w:rFonts w:ascii="Arial" w:hAnsi="Arial" w:cs="Arial"/>
        </w:rPr>
      </w:pPr>
      <w:r>
        <w:rPr>
          <w:rFonts w:ascii="Arial" w:hAnsi="Arial" w:cs="Arial"/>
        </w:rPr>
        <w:tab/>
        <w:t>Para elaborar a estimativa de preços, foi realizada uma pesquisa com base nos seguintes parâmetros, conforme disposto na Lei 14.133/2021:</w:t>
      </w:r>
    </w:p>
    <w:p w14:paraId="7CE9CE7C" w14:textId="77777777" w:rsidR="001A4C1B" w:rsidRDefault="001A4C1B">
      <w:pPr>
        <w:jc w:val="both"/>
        <w:rPr>
          <w:rFonts w:ascii="Arial" w:hAnsi="Arial" w:cs="Arial"/>
        </w:rPr>
      </w:pPr>
    </w:p>
    <w:p w14:paraId="30A35BF7" w14:textId="77777777" w:rsidR="001A4C1B" w:rsidRDefault="001A4C1B">
      <w:pPr>
        <w:jc w:val="both"/>
        <w:rPr>
          <w:rFonts w:ascii="Arial" w:hAnsi="Arial" w:cs="Arial"/>
          <w:b/>
          <w:bCs/>
        </w:rPr>
      </w:pPr>
    </w:p>
    <w:p w14:paraId="060BE262" w14:textId="77777777" w:rsidR="001A4C1B" w:rsidRDefault="00ED3924">
      <w:pPr>
        <w:jc w:val="both"/>
        <w:rPr>
          <w:rFonts w:ascii="Arial" w:hAnsi="Arial" w:cs="Arial"/>
        </w:rPr>
      </w:pPr>
      <w:r>
        <w:rPr>
          <w:rFonts w:ascii="Arial" w:hAnsi="Arial" w:cs="Arial"/>
          <w:b/>
          <w:bCs/>
        </w:rPr>
        <w:t>Fontes e Metodologia de Pesquisa:</w:t>
      </w:r>
    </w:p>
    <w:p w14:paraId="10F8804D" w14:textId="77777777" w:rsidR="001A4C1B" w:rsidRDefault="00ED3924">
      <w:pPr>
        <w:numPr>
          <w:ilvl w:val="0"/>
          <w:numId w:val="2"/>
        </w:numPr>
        <w:jc w:val="both"/>
        <w:rPr>
          <w:rFonts w:ascii="Arial" w:hAnsi="Arial" w:cs="Arial"/>
        </w:rPr>
      </w:pPr>
      <w:r>
        <w:rPr>
          <w:rFonts w:ascii="Arial" w:hAnsi="Arial" w:cs="Arial"/>
          <w:b/>
          <w:bCs/>
        </w:rPr>
        <w:t>Painel de Preços do Governo Federal</w:t>
      </w:r>
      <w:r>
        <w:rPr>
          <w:rFonts w:ascii="Arial" w:hAnsi="Arial" w:cs="Arial"/>
        </w:rPr>
        <w:t>: Foram consultados valores médios de contratos recentes para itens de características similares, levando em conta as quantidades.</w:t>
      </w:r>
    </w:p>
    <w:p w14:paraId="285ED461" w14:textId="77777777" w:rsidR="001A4C1B" w:rsidRDefault="00ED3924">
      <w:pPr>
        <w:numPr>
          <w:ilvl w:val="0"/>
          <w:numId w:val="2"/>
        </w:numPr>
        <w:jc w:val="both"/>
        <w:rPr>
          <w:rFonts w:ascii="Arial" w:hAnsi="Arial" w:cs="Arial"/>
        </w:rPr>
      </w:pPr>
      <w:proofErr w:type="spellStart"/>
      <w:r>
        <w:rPr>
          <w:rFonts w:ascii="Arial" w:hAnsi="Arial" w:cs="Arial"/>
          <w:b/>
          <w:bCs/>
        </w:rPr>
        <w:t>Cincatarina</w:t>
      </w:r>
      <w:proofErr w:type="spellEnd"/>
      <w:r>
        <w:rPr>
          <w:rFonts w:ascii="Arial" w:hAnsi="Arial" w:cs="Arial"/>
        </w:rPr>
        <w:t>: Dados de preços praticados pelo Consórcio Intermunicipal Catarinense, uma referência para compras coletivas de itens comuns em diversas instituições públicas.</w:t>
      </w:r>
      <w:r>
        <w:rPr>
          <w:rFonts w:ascii="Arial" w:hAnsi="Arial" w:cs="Arial"/>
          <w:b/>
          <w:bCs/>
        </w:rPr>
        <w:t xml:space="preserve"> </w:t>
      </w:r>
    </w:p>
    <w:p w14:paraId="59064EE0" w14:textId="77777777" w:rsidR="001A4C1B" w:rsidRDefault="00ED3924">
      <w:pPr>
        <w:numPr>
          <w:ilvl w:val="0"/>
          <w:numId w:val="2"/>
        </w:numPr>
        <w:jc w:val="both"/>
        <w:rPr>
          <w:rFonts w:ascii="Arial" w:hAnsi="Arial" w:cs="Arial"/>
        </w:rPr>
      </w:pPr>
      <w:r>
        <w:rPr>
          <w:rFonts w:ascii="Arial" w:hAnsi="Arial" w:cs="Arial"/>
          <w:b/>
          <w:bCs/>
        </w:rPr>
        <w:t>Bases de Preços de Mercados Locais</w:t>
      </w:r>
      <w:r>
        <w:rPr>
          <w:rFonts w:ascii="Arial" w:hAnsi="Arial" w:cs="Arial"/>
        </w:rPr>
        <w:t>: Consultou-se plataformas de preços especializadas, considerando parâmetros como localização e condições comerciais específicas.</w:t>
      </w:r>
    </w:p>
    <w:p w14:paraId="620CC5B5" w14:textId="77777777" w:rsidR="001A4C1B" w:rsidRDefault="001A4C1B">
      <w:pPr>
        <w:jc w:val="both"/>
        <w:rPr>
          <w:rFonts w:ascii="Arial" w:hAnsi="Arial" w:cs="Arial"/>
          <w:b/>
          <w:bCs/>
        </w:rPr>
      </w:pPr>
    </w:p>
    <w:p w14:paraId="1F09A4E5" w14:textId="77777777" w:rsidR="001A4C1B" w:rsidRDefault="00ED3924">
      <w:pPr>
        <w:jc w:val="both"/>
        <w:rPr>
          <w:rFonts w:ascii="Arial" w:hAnsi="Arial" w:cs="Arial"/>
        </w:rPr>
      </w:pPr>
      <w:r>
        <w:rPr>
          <w:rFonts w:ascii="Arial" w:hAnsi="Arial" w:cs="Arial"/>
        </w:rPr>
        <w:t>Método de Cálculo:</w:t>
      </w:r>
    </w:p>
    <w:p w14:paraId="5007AD7F" w14:textId="77777777" w:rsidR="001A4C1B" w:rsidRDefault="00ED3924">
      <w:pPr>
        <w:jc w:val="both"/>
        <w:rPr>
          <w:rFonts w:ascii="Arial" w:hAnsi="Arial" w:cs="Arial"/>
        </w:rPr>
      </w:pPr>
      <w:r>
        <w:rPr>
          <w:rFonts w:ascii="Arial" w:hAnsi="Arial" w:cs="Arial"/>
        </w:rPr>
        <w:t>A média dos valores obtidos foi utilizada para definir o valor estimado para cada item, considerando a ponderação entre as fontes consultadas. O método da média foi escolhido para garantir um valor representativo e alinhado com os preços praticados no mercado e no consórcio regional.</w:t>
      </w:r>
    </w:p>
    <w:p w14:paraId="5197C5D7" w14:textId="77777777" w:rsidR="001A4C1B" w:rsidRDefault="001A4C1B">
      <w:pPr>
        <w:jc w:val="both"/>
        <w:rPr>
          <w:rFonts w:ascii="Arial" w:hAnsi="Arial" w:cs="Arial"/>
        </w:rPr>
      </w:pPr>
    </w:p>
    <w:p w14:paraId="468DA7BD" w14:textId="77777777" w:rsidR="001A4C1B" w:rsidRDefault="00ED3924">
      <w:pPr>
        <w:jc w:val="both"/>
        <w:rPr>
          <w:b/>
          <w:bCs/>
        </w:rPr>
      </w:pPr>
      <w:r>
        <w:rPr>
          <w:rFonts w:ascii="Arial" w:hAnsi="Arial" w:cs="Arial"/>
          <w:b/>
          <w:bCs/>
        </w:rPr>
        <w:t>Valores Estimados por Item:</w:t>
      </w:r>
    </w:p>
    <w:p w14:paraId="4368E74F" w14:textId="77777777" w:rsidR="001A4C1B" w:rsidRPr="00AA4E24" w:rsidRDefault="001A4C1B">
      <w:pPr>
        <w:jc w:val="both"/>
        <w:rPr>
          <w:rFonts w:ascii="Arial" w:hAnsi="Arial" w:cs="Arial"/>
          <w:b/>
          <w:bCs/>
        </w:rPr>
      </w:pPr>
    </w:p>
    <w:p w14:paraId="2A7E9FE3" w14:textId="77777777" w:rsidR="001A4C1B" w:rsidRPr="00AA4E24" w:rsidRDefault="001A4C1B">
      <w:pPr>
        <w:jc w:val="both"/>
        <w:rPr>
          <w:rFonts w:ascii="Arial" w:hAnsi="Arial" w:cs="Arial"/>
          <w:b/>
          <w:bCs/>
          <w:sz w:val="18"/>
          <w:szCs w:val="18"/>
        </w:rPr>
      </w:pPr>
    </w:p>
    <w:tbl>
      <w:tblPr>
        <w:tblW w:w="8509" w:type="dxa"/>
        <w:tblLayout w:type="fixed"/>
        <w:tblCellMar>
          <w:left w:w="70" w:type="dxa"/>
          <w:right w:w="70" w:type="dxa"/>
        </w:tblCellMar>
        <w:tblLook w:val="04A0" w:firstRow="1" w:lastRow="0" w:firstColumn="1" w:lastColumn="0" w:noHBand="0" w:noVBand="1"/>
      </w:tblPr>
      <w:tblGrid>
        <w:gridCol w:w="704"/>
        <w:gridCol w:w="851"/>
        <w:gridCol w:w="708"/>
        <w:gridCol w:w="3828"/>
        <w:gridCol w:w="992"/>
        <w:gridCol w:w="1266"/>
        <w:gridCol w:w="160"/>
      </w:tblGrid>
      <w:tr w:rsidR="00AA4E24" w:rsidRPr="00AA4E24" w14:paraId="33A71213" w14:textId="77777777" w:rsidTr="00AA4E24">
        <w:trPr>
          <w:gridAfter w:val="1"/>
          <w:wAfter w:w="160" w:type="dxa"/>
          <w:trHeight w:val="525"/>
        </w:trPr>
        <w:tc>
          <w:tcPr>
            <w:tcW w:w="704" w:type="dxa"/>
            <w:vMerge w:val="restart"/>
            <w:tcBorders>
              <w:top w:val="single" w:sz="4" w:space="0" w:color="auto"/>
              <w:left w:val="single" w:sz="4" w:space="0" w:color="auto"/>
              <w:bottom w:val="nil"/>
              <w:right w:val="single" w:sz="8" w:space="0" w:color="auto"/>
            </w:tcBorders>
            <w:shd w:val="clear" w:color="auto" w:fill="auto"/>
            <w:vAlign w:val="center"/>
            <w:hideMark/>
          </w:tcPr>
          <w:p w14:paraId="08F63F59" w14:textId="77777777" w:rsidR="00AA4E24" w:rsidRPr="00AA4E24" w:rsidRDefault="00AA4E24" w:rsidP="00AA4E24">
            <w:pPr>
              <w:suppressAutoHyphens w:val="0"/>
              <w:jc w:val="center"/>
              <w:rPr>
                <w:rFonts w:ascii="Arial" w:eastAsia="Times New Roman" w:hAnsi="Arial" w:cs="Arial"/>
                <w:b/>
                <w:bCs/>
                <w:color w:val="000000"/>
                <w:lang w:eastAsia="pt-BR"/>
              </w:rPr>
            </w:pPr>
            <w:r w:rsidRPr="00AA4E24">
              <w:rPr>
                <w:rFonts w:ascii="Arial" w:eastAsia="Times New Roman" w:hAnsi="Arial" w:cs="Arial"/>
                <w:b/>
                <w:bCs/>
                <w:color w:val="000000"/>
                <w:lang w:eastAsia="pt-BR"/>
              </w:rPr>
              <w:t>ITEM</w:t>
            </w:r>
          </w:p>
        </w:tc>
        <w:tc>
          <w:tcPr>
            <w:tcW w:w="851" w:type="dxa"/>
            <w:vMerge w:val="restart"/>
            <w:tcBorders>
              <w:top w:val="single" w:sz="4" w:space="0" w:color="auto"/>
              <w:left w:val="single" w:sz="8" w:space="0" w:color="auto"/>
              <w:bottom w:val="nil"/>
              <w:right w:val="single" w:sz="8" w:space="0" w:color="auto"/>
            </w:tcBorders>
            <w:shd w:val="clear" w:color="auto" w:fill="auto"/>
            <w:vAlign w:val="center"/>
            <w:hideMark/>
          </w:tcPr>
          <w:p w14:paraId="69E8E550" w14:textId="774F74A1" w:rsidR="00AA4E24" w:rsidRPr="00AA4E24" w:rsidRDefault="00AA4E24" w:rsidP="00AA4E24">
            <w:pPr>
              <w:suppressAutoHyphens w:val="0"/>
              <w:jc w:val="center"/>
              <w:rPr>
                <w:rFonts w:ascii="Arial" w:eastAsia="Times New Roman" w:hAnsi="Arial" w:cs="Arial"/>
                <w:b/>
                <w:bCs/>
                <w:color w:val="000000"/>
                <w:lang w:eastAsia="pt-BR"/>
              </w:rPr>
            </w:pPr>
            <w:r w:rsidRPr="00AA4E24">
              <w:rPr>
                <w:rFonts w:ascii="Arial" w:eastAsia="Times New Roman" w:hAnsi="Arial" w:cs="Arial"/>
                <w:b/>
                <w:bCs/>
                <w:color w:val="000000"/>
                <w:lang w:eastAsia="pt-BR"/>
              </w:rPr>
              <w:t>QTDE</w:t>
            </w:r>
            <w:r>
              <w:rPr>
                <w:rFonts w:ascii="Arial" w:eastAsia="Times New Roman" w:hAnsi="Arial" w:cs="Arial"/>
                <w:b/>
                <w:bCs/>
                <w:color w:val="000000"/>
                <w:lang w:eastAsia="pt-BR"/>
              </w:rPr>
              <w:t>STIMADA</w:t>
            </w:r>
          </w:p>
        </w:tc>
        <w:tc>
          <w:tcPr>
            <w:tcW w:w="708" w:type="dxa"/>
            <w:vMerge w:val="restart"/>
            <w:tcBorders>
              <w:top w:val="single" w:sz="4" w:space="0" w:color="auto"/>
              <w:left w:val="single" w:sz="8" w:space="0" w:color="auto"/>
              <w:bottom w:val="nil"/>
              <w:right w:val="single" w:sz="8" w:space="0" w:color="auto"/>
            </w:tcBorders>
            <w:shd w:val="clear" w:color="auto" w:fill="auto"/>
            <w:vAlign w:val="center"/>
            <w:hideMark/>
          </w:tcPr>
          <w:p w14:paraId="26B21FCE" w14:textId="77777777" w:rsidR="00AA4E24" w:rsidRPr="00AA4E24" w:rsidRDefault="00AA4E24" w:rsidP="00AA4E24">
            <w:pPr>
              <w:suppressAutoHyphens w:val="0"/>
              <w:jc w:val="center"/>
              <w:rPr>
                <w:rFonts w:ascii="Arial" w:eastAsia="Times New Roman" w:hAnsi="Arial" w:cs="Arial"/>
                <w:b/>
                <w:bCs/>
                <w:color w:val="000000"/>
                <w:lang w:eastAsia="pt-BR"/>
              </w:rPr>
            </w:pPr>
            <w:r w:rsidRPr="00AA4E24">
              <w:rPr>
                <w:rFonts w:ascii="Arial" w:eastAsia="Times New Roman" w:hAnsi="Arial" w:cs="Arial"/>
                <w:b/>
                <w:bCs/>
                <w:color w:val="000000"/>
                <w:lang w:eastAsia="pt-BR"/>
              </w:rPr>
              <w:t>UNIDADE</w:t>
            </w:r>
          </w:p>
        </w:tc>
        <w:tc>
          <w:tcPr>
            <w:tcW w:w="3828" w:type="dxa"/>
            <w:vMerge w:val="restart"/>
            <w:tcBorders>
              <w:top w:val="single" w:sz="4" w:space="0" w:color="auto"/>
              <w:left w:val="single" w:sz="8" w:space="0" w:color="auto"/>
              <w:bottom w:val="nil"/>
              <w:right w:val="single" w:sz="8" w:space="0" w:color="auto"/>
            </w:tcBorders>
            <w:shd w:val="clear" w:color="auto" w:fill="auto"/>
            <w:vAlign w:val="center"/>
            <w:hideMark/>
          </w:tcPr>
          <w:p w14:paraId="1A7AF156" w14:textId="77777777" w:rsidR="00AA4E24" w:rsidRPr="00AA4E24" w:rsidRDefault="00AA4E24" w:rsidP="00AA4E24">
            <w:pPr>
              <w:suppressAutoHyphens w:val="0"/>
              <w:jc w:val="center"/>
              <w:rPr>
                <w:rFonts w:ascii="Arial" w:eastAsia="Times New Roman" w:hAnsi="Arial" w:cs="Arial"/>
                <w:b/>
                <w:bCs/>
                <w:color w:val="000000"/>
                <w:lang w:eastAsia="pt-BR"/>
              </w:rPr>
            </w:pPr>
            <w:r w:rsidRPr="00AA4E24">
              <w:rPr>
                <w:rFonts w:ascii="Arial" w:eastAsia="Times New Roman" w:hAnsi="Arial" w:cs="Arial"/>
                <w:b/>
                <w:bCs/>
                <w:color w:val="000000"/>
                <w:lang w:eastAsia="pt-BR"/>
              </w:rPr>
              <w:t>ESPECIFICAÇÃO DO MATERIAL</w:t>
            </w:r>
          </w:p>
        </w:tc>
        <w:tc>
          <w:tcPr>
            <w:tcW w:w="992" w:type="dxa"/>
            <w:vMerge w:val="restart"/>
            <w:tcBorders>
              <w:top w:val="single" w:sz="4" w:space="0" w:color="auto"/>
              <w:left w:val="single" w:sz="4" w:space="0" w:color="auto"/>
              <w:bottom w:val="nil"/>
              <w:right w:val="nil"/>
            </w:tcBorders>
            <w:shd w:val="clear" w:color="EEEEEE" w:fill="E7E6E6"/>
            <w:vAlign w:val="center"/>
            <w:hideMark/>
          </w:tcPr>
          <w:p w14:paraId="79893F5D" w14:textId="77777777" w:rsidR="00AA4E24" w:rsidRPr="00AA4E24" w:rsidRDefault="00AA4E24" w:rsidP="00AA4E24">
            <w:pPr>
              <w:suppressAutoHyphens w:val="0"/>
              <w:jc w:val="center"/>
              <w:rPr>
                <w:rFonts w:ascii="Arial" w:eastAsia="Times New Roman" w:hAnsi="Arial" w:cs="Arial"/>
                <w:b/>
                <w:bCs/>
                <w:color w:val="000000"/>
                <w:lang w:eastAsia="pt-BR"/>
              </w:rPr>
            </w:pPr>
            <w:r w:rsidRPr="00AA4E24">
              <w:rPr>
                <w:rFonts w:ascii="Arial" w:eastAsia="Times New Roman" w:hAnsi="Arial" w:cs="Arial"/>
                <w:b/>
                <w:bCs/>
                <w:color w:val="000000"/>
                <w:lang w:eastAsia="pt-BR"/>
              </w:rPr>
              <w:t xml:space="preserve">Média </w:t>
            </w:r>
          </w:p>
        </w:tc>
        <w:tc>
          <w:tcPr>
            <w:tcW w:w="1266" w:type="dxa"/>
            <w:vMerge w:val="restart"/>
            <w:tcBorders>
              <w:top w:val="single" w:sz="4" w:space="0" w:color="auto"/>
              <w:left w:val="single" w:sz="4" w:space="0" w:color="auto"/>
              <w:bottom w:val="nil"/>
              <w:right w:val="single" w:sz="4" w:space="0" w:color="auto"/>
            </w:tcBorders>
            <w:shd w:val="clear" w:color="EEEEEE" w:fill="E7E6E6"/>
            <w:vAlign w:val="center"/>
            <w:hideMark/>
          </w:tcPr>
          <w:p w14:paraId="2150CBCC" w14:textId="77777777" w:rsidR="00AA4E24" w:rsidRPr="00AA4E24" w:rsidRDefault="00AA4E24" w:rsidP="00AA4E24">
            <w:pPr>
              <w:suppressAutoHyphens w:val="0"/>
              <w:jc w:val="center"/>
              <w:rPr>
                <w:rFonts w:ascii="Arial" w:eastAsia="Times New Roman" w:hAnsi="Arial" w:cs="Arial"/>
                <w:b/>
                <w:bCs/>
                <w:color w:val="000000"/>
                <w:lang w:eastAsia="pt-BR"/>
              </w:rPr>
            </w:pPr>
            <w:r w:rsidRPr="00AA4E24">
              <w:rPr>
                <w:rFonts w:ascii="Arial" w:eastAsia="Times New Roman" w:hAnsi="Arial" w:cs="Arial"/>
                <w:b/>
                <w:bCs/>
                <w:color w:val="000000"/>
                <w:lang w:eastAsia="pt-BR"/>
              </w:rPr>
              <w:t>TOTAL</w:t>
            </w:r>
          </w:p>
        </w:tc>
      </w:tr>
      <w:tr w:rsidR="00AA4E24" w:rsidRPr="00AA4E24" w14:paraId="3CBCDA50" w14:textId="77777777" w:rsidTr="00AA4E24">
        <w:trPr>
          <w:trHeight w:val="525"/>
        </w:trPr>
        <w:tc>
          <w:tcPr>
            <w:tcW w:w="704" w:type="dxa"/>
            <w:vMerge/>
            <w:tcBorders>
              <w:top w:val="single" w:sz="4" w:space="0" w:color="auto"/>
              <w:left w:val="single" w:sz="4" w:space="0" w:color="auto"/>
              <w:bottom w:val="nil"/>
              <w:right w:val="single" w:sz="8" w:space="0" w:color="auto"/>
            </w:tcBorders>
            <w:vAlign w:val="center"/>
            <w:hideMark/>
          </w:tcPr>
          <w:p w14:paraId="2B6D28E3" w14:textId="77777777" w:rsidR="00AA4E24" w:rsidRPr="00AA4E24" w:rsidRDefault="00AA4E24" w:rsidP="00AA4E24">
            <w:pPr>
              <w:suppressAutoHyphens w:val="0"/>
              <w:rPr>
                <w:rFonts w:ascii="Arial" w:eastAsia="Times New Roman" w:hAnsi="Arial" w:cs="Arial"/>
                <w:color w:val="000000"/>
                <w:lang w:eastAsia="pt-BR"/>
              </w:rPr>
            </w:pPr>
          </w:p>
        </w:tc>
        <w:tc>
          <w:tcPr>
            <w:tcW w:w="851" w:type="dxa"/>
            <w:vMerge/>
            <w:tcBorders>
              <w:top w:val="single" w:sz="4" w:space="0" w:color="auto"/>
              <w:left w:val="single" w:sz="8" w:space="0" w:color="auto"/>
              <w:bottom w:val="nil"/>
              <w:right w:val="single" w:sz="8" w:space="0" w:color="auto"/>
            </w:tcBorders>
            <w:vAlign w:val="center"/>
            <w:hideMark/>
          </w:tcPr>
          <w:p w14:paraId="15C658F8" w14:textId="77777777" w:rsidR="00AA4E24" w:rsidRPr="00AA4E24" w:rsidRDefault="00AA4E24" w:rsidP="00AA4E24">
            <w:pPr>
              <w:suppressAutoHyphens w:val="0"/>
              <w:rPr>
                <w:rFonts w:ascii="Arial" w:eastAsia="Times New Roman" w:hAnsi="Arial" w:cs="Arial"/>
                <w:color w:val="000000"/>
                <w:lang w:eastAsia="pt-BR"/>
              </w:rPr>
            </w:pPr>
          </w:p>
        </w:tc>
        <w:tc>
          <w:tcPr>
            <w:tcW w:w="708" w:type="dxa"/>
            <w:vMerge/>
            <w:tcBorders>
              <w:top w:val="single" w:sz="4" w:space="0" w:color="auto"/>
              <w:left w:val="single" w:sz="8" w:space="0" w:color="auto"/>
              <w:bottom w:val="nil"/>
              <w:right w:val="single" w:sz="8" w:space="0" w:color="auto"/>
            </w:tcBorders>
            <w:vAlign w:val="center"/>
            <w:hideMark/>
          </w:tcPr>
          <w:p w14:paraId="754FE706" w14:textId="77777777" w:rsidR="00AA4E24" w:rsidRPr="00AA4E24" w:rsidRDefault="00AA4E24" w:rsidP="00AA4E24">
            <w:pPr>
              <w:suppressAutoHyphens w:val="0"/>
              <w:rPr>
                <w:rFonts w:ascii="Arial" w:eastAsia="Times New Roman" w:hAnsi="Arial" w:cs="Arial"/>
                <w:color w:val="000000"/>
                <w:lang w:eastAsia="pt-BR"/>
              </w:rPr>
            </w:pPr>
          </w:p>
        </w:tc>
        <w:tc>
          <w:tcPr>
            <w:tcW w:w="3828" w:type="dxa"/>
            <w:vMerge/>
            <w:tcBorders>
              <w:top w:val="single" w:sz="4" w:space="0" w:color="auto"/>
              <w:left w:val="single" w:sz="8" w:space="0" w:color="auto"/>
              <w:bottom w:val="nil"/>
              <w:right w:val="single" w:sz="8" w:space="0" w:color="auto"/>
            </w:tcBorders>
            <w:vAlign w:val="center"/>
            <w:hideMark/>
          </w:tcPr>
          <w:p w14:paraId="155ED595" w14:textId="77777777" w:rsidR="00AA4E24" w:rsidRPr="00AA4E24" w:rsidRDefault="00AA4E24" w:rsidP="00AA4E24">
            <w:pPr>
              <w:suppressAutoHyphens w:val="0"/>
              <w:rPr>
                <w:rFonts w:ascii="Arial" w:eastAsia="Times New Roman" w:hAnsi="Arial" w:cs="Arial"/>
                <w:color w:val="000000"/>
                <w:lang w:eastAsia="pt-BR"/>
              </w:rPr>
            </w:pPr>
          </w:p>
        </w:tc>
        <w:tc>
          <w:tcPr>
            <w:tcW w:w="992" w:type="dxa"/>
            <w:vMerge/>
            <w:tcBorders>
              <w:top w:val="single" w:sz="4" w:space="0" w:color="auto"/>
              <w:left w:val="single" w:sz="4" w:space="0" w:color="auto"/>
              <w:bottom w:val="nil"/>
              <w:right w:val="nil"/>
            </w:tcBorders>
            <w:vAlign w:val="center"/>
            <w:hideMark/>
          </w:tcPr>
          <w:p w14:paraId="7234671A" w14:textId="77777777" w:rsidR="00AA4E24" w:rsidRPr="00AA4E24" w:rsidRDefault="00AA4E24" w:rsidP="00AA4E24">
            <w:pPr>
              <w:suppressAutoHyphens w:val="0"/>
              <w:rPr>
                <w:rFonts w:ascii="Arial" w:eastAsia="Times New Roman" w:hAnsi="Arial" w:cs="Arial"/>
                <w:b/>
                <w:bCs/>
                <w:color w:val="000000"/>
                <w:lang w:eastAsia="pt-BR"/>
              </w:rPr>
            </w:pPr>
          </w:p>
        </w:tc>
        <w:tc>
          <w:tcPr>
            <w:tcW w:w="1266" w:type="dxa"/>
            <w:vMerge/>
            <w:tcBorders>
              <w:top w:val="single" w:sz="4" w:space="0" w:color="auto"/>
              <w:left w:val="single" w:sz="4" w:space="0" w:color="auto"/>
              <w:bottom w:val="nil"/>
              <w:right w:val="single" w:sz="4" w:space="0" w:color="auto"/>
            </w:tcBorders>
            <w:vAlign w:val="center"/>
            <w:hideMark/>
          </w:tcPr>
          <w:p w14:paraId="5F645691" w14:textId="77777777" w:rsidR="00AA4E24" w:rsidRPr="00AA4E24" w:rsidRDefault="00AA4E24" w:rsidP="00AA4E24">
            <w:pPr>
              <w:suppressAutoHyphens w:val="0"/>
              <w:rPr>
                <w:rFonts w:ascii="Arial" w:eastAsia="Times New Roman" w:hAnsi="Arial" w:cs="Arial"/>
                <w:b/>
                <w:bCs/>
                <w:color w:val="000000"/>
                <w:lang w:eastAsia="pt-BR"/>
              </w:rPr>
            </w:pPr>
          </w:p>
        </w:tc>
        <w:tc>
          <w:tcPr>
            <w:tcW w:w="160" w:type="dxa"/>
            <w:tcBorders>
              <w:top w:val="nil"/>
              <w:left w:val="nil"/>
              <w:bottom w:val="nil"/>
              <w:right w:val="nil"/>
            </w:tcBorders>
            <w:shd w:val="clear" w:color="auto" w:fill="auto"/>
            <w:noWrap/>
            <w:vAlign w:val="bottom"/>
            <w:hideMark/>
          </w:tcPr>
          <w:p w14:paraId="2759D7E9" w14:textId="77777777" w:rsidR="00AA4E24" w:rsidRPr="00AA4E24" w:rsidRDefault="00AA4E24" w:rsidP="00AA4E24">
            <w:pPr>
              <w:suppressAutoHyphens w:val="0"/>
              <w:jc w:val="center"/>
              <w:rPr>
                <w:rFonts w:ascii="Arial" w:eastAsia="Times New Roman" w:hAnsi="Arial" w:cs="Arial"/>
                <w:b/>
                <w:bCs/>
                <w:color w:val="000000"/>
                <w:lang w:eastAsia="pt-BR"/>
              </w:rPr>
            </w:pPr>
          </w:p>
        </w:tc>
      </w:tr>
      <w:tr w:rsidR="00AA4E24" w:rsidRPr="00AA4E24" w14:paraId="2276015C" w14:textId="77777777" w:rsidTr="00AA4E24">
        <w:trPr>
          <w:trHeight w:val="429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012A5"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7A806C6"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150</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3418DB08"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PCT</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14:paraId="38979A79"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 Absorvente higiênico-</w:t>
            </w:r>
            <w:r w:rsidRPr="00AA4E24">
              <w:rPr>
                <w:rFonts w:ascii="Arial" w:eastAsia="Times New Roman" w:hAnsi="Arial" w:cs="Arial"/>
                <w:lang w:eastAsia="pt-BR"/>
              </w:rPr>
              <w:t xml:space="preserve"> Absorvente higiênico, feminino, tamanho normal, com abas, 3 linhas adesivas, com protetor impermeável interno e bordas, embalagem original de </w:t>
            </w:r>
            <w:proofErr w:type="spellStart"/>
            <w:r w:rsidRPr="00AA4E24">
              <w:rPr>
                <w:rFonts w:ascii="Arial" w:eastAsia="Times New Roman" w:hAnsi="Arial" w:cs="Arial"/>
                <w:lang w:eastAsia="pt-BR"/>
              </w:rPr>
              <w:t>fabrica</w:t>
            </w:r>
            <w:proofErr w:type="spellEnd"/>
            <w:r w:rsidRPr="00AA4E24">
              <w:rPr>
                <w:rFonts w:ascii="Arial" w:eastAsia="Times New Roman" w:hAnsi="Arial" w:cs="Arial"/>
                <w:lang w:eastAsia="pt-BR"/>
              </w:rPr>
              <w:t>, data de validade estampada na embalagem, pacote com 8 (oito) unidades. Fornecer o produto com embalagem vedada, para que não comprometa a qualidade do produto. A embalagem deve conter as seguintes informações, impressas exclusivamente pelo fabricante: nome/CNPJ do fabricante, nome do produto, data de fabricação, número do lote, composição, endereço e telefone de contato, devendo atender a(s) Portaria(s) vigente(s) do Ministério da Saúde e norma(s) da ANVISA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2B0DE242"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4,40 </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14:paraId="4EADD0B2"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660,00 </w:t>
            </w:r>
          </w:p>
        </w:tc>
        <w:tc>
          <w:tcPr>
            <w:tcW w:w="160" w:type="dxa"/>
            <w:vAlign w:val="center"/>
            <w:hideMark/>
          </w:tcPr>
          <w:p w14:paraId="7D2C2AE1"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3AF584E6" w14:textId="77777777" w:rsidTr="00AA4E24">
        <w:trPr>
          <w:trHeight w:val="708"/>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41EF792"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2</w:t>
            </w:r>
          </w:p>
        </w:tc>
        <w:tc>
          <w:tcPr>
            <w:tcW w:w="851" w:type="dxa"/>
            <w:tcBorders>
              <w:top w:val="nil"/>
              <w:left w:val="nil"/>
              <w:bottom w:val="single" w:sz="4" w:space="0" w:color="auto"/>
              <w:right w:val="single" w:sz="4" w:space="0" w:color="auto"/>
            </w:tcBorders>
            <w:shd w:val="clear" w:color="auto" w:fill="auto"/>
            <w:vAlign w:val="center"/>
            <w:hideMark/>
          </w:tcPr>
          <w:p w14:paraId="530C6B03"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200</w:t>
            </w:r>
          </w:p>
        </w:tc>
        <w:tc>
          <w:tcPr>
            <w:tcW w:w="708" w:type="dxa"/>
            <w:tcBorders>
              <w:top w:val="nil"/>
              <w:left w:val="nil"/>
              <w:bottom w:val="single" w:sz="4" w:space="0" w:color="auto"/>
              <w:right w:val="single" w:sz="4" w:space="0" w:color="auto"/>
            </w:tcBorders>
            <w:shd w:val="clear" w:color="auto" w:fill="auto"/>
            <w:vAlign w:val="center"/>
            <w:hideMark/>
          </w:tcPr>
          <w:p w14:paraId="1E723D2A"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PCT</w:t>
            </w:r>
          </w:p>
        </w:tc>
        <w:tc>
          <w:tcPr>
            <w:tcW w:w="3828" w:type="dxa"/>
            <w:tcBorders>
              <w:top w:val="nil"/>
              <w:left w:val="nil"/>
              <w:bottom w:val="single" w:sz="4" w:space="0" w:color="auto"/>
              <w:right w:val="single" w:sz="4" w:space="0" w:color="auto"/>
            </w:tcBorders>
            <w:shd w:val="clear" w:color="auto" w:fill="auto"/>
            <w:vAlign w:val="center"/>
            <w:hideMark/>
          </w:tcPr>
          <w:p w14:paraId="1FA13D64"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Açúcar = </w:t>
            </w:r>
            <w:r w:rsidRPr="00AA4E24">
              <w:rPr>
                <w:rFonts w:ascii="Calibri" w:eastAsia="Times New Roman" w:hAnsi="Calibri" w:cs="Calibri"/>
                <w:sz w:val="24"/>
                <w:szCs w:val="24"/>
                <w:lang w:eastAsia="pt-BR"/>
              </w:rPr>
              <w:t xml:space="preserve">açúcar refinado; pacote de 01 kg, na cor branca, rápida dissolução, sacarose de cana-de-açúcar, embalagem em polietileno, contendo data de fabricação e prazo de validade. O produto deverá ter registro no ministério da saúde e atender a </w:t>
            </w:r>
            <w:r w:rsidRPr="00AA4E24">
              <w:rPr>
                <w:rFonts w:ascii="Calibri" w:eastAsia="Times New Roman" w:hAnsi="Calibri" w:cs="Calibri"/>
                <w:sz w:val="24"/>
                <w:szCs w:val="24"/>
                <w:lang w:eastAsia="pt-BR"/>
              </w:rPr>
              <w:lastRenderedPageBreak/>
              <w:t>portaria 451/97 do ministério da saúde.  Marca de referência: União</w:t>
            </w:r>
          </w:p>
        </w:tc>
        <w:tc>
          <w:tcPr>
            <w:tcW w:w="992" w:type="dxa"/>
            <w:tcBorders>
              <w:top w:val="nil"/>
              <w:left w:val="nil"/>
              <w:bottom w:val="single" w:sz="4" w:space="0" w:color="auto"/>
              <w:right w:val="single" w:sz="4" w:space="0" w:color="auto"/>
            </w:tcBorders>
            <w:shd w:val="clear" w:color="auto" w:fill="auto"/>
            <w:noWrap/>
            <w:vAlign w:val="bottom"/>
            <w:hideMark/>
          </w:tcPr>
          <w:p w14:paraId="07BCE399"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lastRenderedPageBreak/>
              <w:t xml:space="preserve"> R$                             4,83 </w:t>
            </w:r>
          </w:p>
        </w:tc>
        <w:tc>
          <w:tcPr>
            <w:tcW w:w="1266" w:type="dxa"/>
            <w:tcBorders>
              <w:top w:val="nil"/>
              <w:left w:val="nil"/>
              <w:bottom w:val="single" w:sz="4" w:space="0" w:color="auto"/>
              <w:right w:val="single" w:sz="4" w:space="0" w:color="auto"/>
            </w:tcBorders>
            <w:shd w:val="clear" w:color="auto" w:fill="auto"/>
            <w:noWrap/>
            <w:vAlign w:val="bottom"/>
            <w:hideMark/>
          </w:tcPr>
          <w:p w14:paraId="747415E2"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966,00 </w:t>
            </w:r>
          </w:p>
        </w:tc>
        <w:tc>
          <w:tcPr>
            <w:tcW w:w="160" w:type="dxa"/>
            <w:vAlign w:val="center"/>
            <w:hideMark/>
          </w:tcPr>
          <w:p w14:paraId="24786CE0"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44F17984" w14:textId="77777777" w:rsidTr="00AA4E24">
        <w:trPr>
          <w:trHeight w:val="136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7F835E1"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3</w:t>
            </w:r>
          </w:p>
        </w:tc>
        <w:tc>
          <w:tcPr>
            <w:tcW w:w="851" w:type="dxa"/>
            <w:tcBorders>
              <w:top w:val="nil"/>
              <w:left w:val="nil"/>
              <w:bottom w:val="single" w:sz="4" w:space="0" w:color="auto"/>
              <w:right w:val="single" w:sz="4" w:space="0" w:color="auto"/>
            </w:tcBorders>
            <w:shd w:val="clear" w:color="auto" w:fill="auto"/>
            <w:vAlign w:val="center"/>
            <w:hideMark/>
          </w:tcPr>
          <w:p w14:paraId="08380023"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150</w:t>
            </w:r>
          </w:p>
        </w:tc>
        <w:tc>
          <w:tcPr>
            <w:tcW w:w="708" w:type="dxa"/>
            <w:tcBorders>
              <w:top w:val="nil"/>
              <w:left w:val="nil"/>
              <w:bottom w:val="single" w:sz="4" w:space="0" w:color="auto"/>
              <w:right w:val="single" w:sz="4" w:space="0" w:color="auto"/>
            </w:tcBorders>
            <w:shd w:val="clear" w:color="auto" w:fill="auto"/>
            <w:vAlign w:val="center"/>
            <w:hideMark/>
          </w:tcPr>
          <w:p w14:paraId="6769FAE1"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FR</w:t>
            </w:r>
          </w:p>
        </w:tc>
        <w:tc>
          <w:tcPr>
            <w:tcW w:w="3828" w:type="dxa"/>
            <w:tcBorders>
              <w:top w:val="nil"/>
              <w:left w:val="nil"/>
              <w:bottom w:val="single" w:sz="4" w:space="0" w:color="auto"/>
              <w:right w:val="single" w:sz="4" w:space="0" w:color="auto"/>
            </w:tcBorders>
            <w:shd w:val="clear" w:color="auto" w:fill="auto"/>
            <w:vAlign w:val="center"/>
            <w:hideMark/>
          </w:tcPr>
          <w:p w14:paraId="67CA8478"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Água sanitária</w:t>
            </w:r>
            <w:r w:rsidRPr="00AA4E24">
              <w:rPr>
                <w:rFonts w:ascii="Calibri" w:eastAsia="Times New Roman" w:hAnsi="Calibri" w:cs="Calibri"/>
                <w:sz w:val="24"/>
                <w:szCs w:val="24"/>
                <w:lang w:eastAsia="pt-BR"/>
              </w:rPr>
              <w:t xml:space="preserve"> = água sanitária composta de hipoclorito de sódio, hidróxido de sódio, cloreto de sódio e água, teor de cloro ativo: 2,00 % a 2,5 % p/p, com ação alvejante, desinfetante e bactericida. Embalagem de 5 litros </w:t>
            </w:r>
            <w:proofErr w:type="spellStart"/>
            <w:proofErr w:type="gramStart"/>
            <w:r w:rsidRPr="00AA4E24">
              <w:rPr>
                <w:rFonts w:ascii="Calibri" w:eastAsia="Times New Roman" w:hAnsi="Calibri" w:cs="Calibri"/>
                <w:sz w:val="24"/>
                <w:szCs w:val="24"/>
                <w:lang w:eastAsia="pt-BR"/>
              </w:rPr>
              <w:t>lacrada.Marca</w:t>
            </w:r>
            <w:proofErr w:type="spellEnd"/>
            <w:proofErr w:type="gramEnd"/>
            <w:r w:rsidRPr="00AA4E24">
              <w:rPr>
                <w:rFonts w:ascii="Calibri" w:eastAsia="Times New Roman" w:hAnsi="Calibri" w:cs="Calibri"/>
                <w:sz w:val="24"/>
                <w:szCs w:val="24"/>
                <w:lang w:eastAsia="pt-BR"/>
              </w:rPr>
              <w:t xml:space="preserve"> de referência: </w:t>
            </w:r>
            <w:proofErr w:type="spellStart"/>
            <w:r w:rsidRPr="00AA4E24">
              <w:rPr>
                <w:rFonts w:ascii="Calibri" w:eastAsia="Times New Roman" w:hAnsi="Calibri" w:cs="Calibri"/>
                <w:sz w:val="24"/>
                <w:szCs w:val="24"/>
                <w:lang w:eastAsia="pt-BR"/>
              </w:rPr>
              <w:t>q’boa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5F48DDA9"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12,44 </w:t>
            </w:r>
          </w:p>
        </w:tc>
        <w:tc>
          <w:tcPr>
            <w:tcW w:w="1266" w:type="dxa"/>
            <w:tcBorders>
              <w:top w:val="nil"/>
              <w:left w:val="nil"/>
              <w:bottom w:val="single" w:sz="4" w:space="0" w:color="auto"/>
              <w:right w:val="single" w:sz="4" w:space="0" w:color="auto"/>
            </w:tcBorders>
            <w:shd w:val="clear" w:color="auto" w:fill="auto"/>
            <w:noWrap/>
            <w:vAlign w:val="bottom"/>
            <w:hideMark/>
          </w:tcPr>
          <w:p w14:paraId="096C9615"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1.866,00 </w:t>
            </w:r>
          </w:p>
        </w:tc>
        <w:tc>
          <w:tcPr>
            <w:tcW w:w="160" w:type="dxa"/>
            <w:vAlign w:val="center"/>
            <w:hideMark/>
          </w:tcPr>
          <w:p w14:paraId="25C65682"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60DD384B" w14:textId="77777777" w:rsidTr="00AA4E24">
        <w:trPr>
          <w:trHeight w:val="397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ECF90F2"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4</w:t>
            </w:r>
          </w:p>
        </w:tc>
        <w:tc>
          <w:tcPr>
            <w:tcW w:w="851" w:type="dxa"/>
            <w:tcBorders>
              <w:top w:val="nil"/>
              <w:left w:val="nil"/>
              <w:bottom w:val="single" w:sz="4" w:space="0" w:color="auto"/>
              <w:right w:val="single" w:sz="4" w:space="0" w:color="auto"/>
            </w:tcBorders>
            <w:shd w:val="clear" w:color="auto" w:fill="auto"/>
            <w:vAlign w:val="center"/>
            <w:hideMark/>
          </w:tcPr>
          <w:p w14:paraId="7BF88581"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500</w:t>
            </w:r>
          </w:p>
        </w:tc>
        <w:tc>
          <w:tcPr>
            <w:tcW w:w="708" w:type="dxa"/>
            <w:tcBorders>
              <w:top w:val="nil"/>
              <w:left w:val="nil"/>
              <w:bottom w:val="single" w:sz="4" w:space="0" w:color="auto"/>
              <w:right w:val="single" w:sz="4" w:space="0" w:color="auto"/>
            </w:tcBorders>
            <w:shd w:val="clear" w:color="auto" w:fill="auto"/>
            <w:vAlign w:val="center"/>
            <w:hideMark/>
          </w:tcPr>
          <w:p w14:paraId="08268DCB"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FR</w:t>
            </w:r>
          </w:p>
        </w:tc>
        <w:tc>
          <w:tcPr>
            <w:tcW w:w="3828" w:type="dxa"/>
            <w:tcBorders>
              <w:top w:val="nil"/>
              <w:left w:val="nil"/>
              <w:bottom w:val="single" w:sz="4" w:space="0" w:color="auto"/>
              <w:right w:val="single" w:sz="4" w:space="0" w:color="auto"/>
            </w:tcBorders>
            <w:shd w:val="clear" w:color="auto" w:fill="auto"/>
            <w:vAlign w:val="center"/>
            <w:hideMark/>
          </w:tcPr>
          <w:p w14:paraId="4A1A55D3"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Álcool Etílico 46°=</w:t>
            </w:r>
            <w:r w:rsidRPr="00AA4E24">
              <w:rPr>
                <w:rFonts w:ascii="Calibri" w:eastAsia="Times New Roman" w:hAnsi="Calibri" w:cs="Calibri"/>
                <w:sz w:val="24"/>
                <w:szCs w:val="24"/>
                <w:lang w:eastAsia="pt-BR"/>
              </w:rPr>
              <w:t xml:space="preserve">Álcool etílico hidratado 46° </w:t>
            </w:r>
            <w:proofErr w:type="spellStart"/>
            <w:proofErr w:type="gramStart"/>
            <w:r w:rsidRPr="00AA4E24">
              <w:rPr>
                <w:rFonts w:ascii="Calibri" w:eastAsia="Times New Roman" w:hAnsi="Calibri" w:cs="Calibri"/>
                <w:sz w:val="24"/>
                <w:szCs w:val="24"/>
                <w:lang w:eastAsia="pt-BR"/>
              </w:rPr>
              <w:t>INPM,neutro</w:t>
            </w:r>
            <w:proofErr w:type="spellEnd"/>
            <w:proofErr w:type="gramEnd"/>
            <w:r w:rsidRPr="00AA4E24">
              <w:rPr>
                <w:rFonts w:ascii="Calibri" w:eastAsia="Times New Roman" w:hAnsi="Calibri" w:cs="Calibri"/>
                <w:sz w:val="24"/>
                <w:szCs w:val="24"/>
                <w:lang w:eastAsia="pt-BR"/>
              </w:rPr>
              <w:t xml:space="preserve">. Uso antisséptico e desinfetante. Tampa </w:t>
            </w:r>
            <w:proofErr w:type="spellStart"/>
            <w:r w:rsidRPr="00AA4E24">
              <w:rPr>
                <w:rFonts w:ascii="Calibri" w:eastAsia="Times New Roman" w:hAnsi="Calibri" w:cs="Calibri"/>
                <w:sz w:val="24"/>
                <w:szCs w:val="24"/>
                <w:lang w:eastAsia="pt-BR"/>
              </w:rPr>
              <w:t>rosqueável</w:t>
            </w:r>
            <w:proofErr w:type="spellEnd"/>
            <w:r w:rsidRPr="00AA4E24">
              <w:rPr>
                <w:rFonts w:ascii="Calibri" w:eastAsia="Times New Roman" w:hAnsi="Calibri" w:cs="Calibri"/>
                <w:sz w:val="24"/>
                <w:szCs w:val="24"/>
                <w:lang w:eastAsia="pt-BR"/>
              </w:rPr>
              <w:t xml:space="preserve"> com lacre. Embalagem plástica, prática, rígida e segura. Conteúdo líquido de 1 litro. Constar na embalagem informações do</w:t>
            </w:r>
            <w:r w:rsidRPr="00AA4E24">
              <w:rPr>
                <w:rFonts w:ascii="Calibri" w:eastAsia="Times New Roman" w:hAnsi="Calibri" w:cs="Calibri"/>
                <w:sz w:val="24"/>
                <w:szCs w:val="24"/>
                <w:lang w:eastAsia="pt-BR"/>
              </w:rPr>
              <w:br/>
              <w:t>fabricante, nome e registro do químico responsável, instruções de uso, precauções do produto, composição, instruções de primeiros socorros com</w:t>
            </w:r>
            <w:r w:rsidRPr="00AA4E24">
              <w:rPr>
                <w:rFonts w:ascii="Calibri" w:eastAsia="Times New Roman" w:hAnsi="Calibri" w:cs="Calibri"/>
                <w:sz w:val="24"/>
                <w:szCs w:val="24"/>
                <w:lang w:eastAsia="pt-BR"/>
              </w:rPr>
              <w:br/>
              <w:t>telefone de emergência, notificação/registro Anvisa/MS, lote e</w:t>
            </w:r>
            <w:r w:rsidRPr="00AA4E24">
              <w:rPr>
                <w:rFonts w:ascii="Calibri" w:eastAsia="Times New Roman" w:hAnsi="Calibri" w:cs="Calibri"/>
                <w:sz w:val="24"/>
                <w:szCs w:val="24"/>
                <w:lang w:eastAsia="pt-BR"/>
              </w:rPr>
              <w:br/>
              <w:t>data de fabricação. Selo INMETRO. Prazo de validade mínimo de 12 meses a</w:t>
            </w:r>
            <w:r w:rsidRPr="00AA4E24">
              <w:rPr>
                <w:rFonts w:ascii="Calibri" w:eastAsia="Times New Roman" w:hAnsi="Calibri" w:cs="Calibri"/>
                <w:sz w:val="24"/>
                <w:szCs w:val="24"/>
                <w:lang w:eastAsia="pt-BR"/>
              </w:rPr>
              <w:br/>
              <w:t>partir da data de entrega pelo fornecedor.</w:t>
            </w:r>
          </w:p>
        </w:tc>
        <w:tc>
          <w:tcPr>
            <w:tcW w:w="992" w:type="dxa"/>
            <w:tcBorders>
              <w:top w:val="nil"/>
              <w:left w:val="nil"/>
              <w:bottom w:val="single" w:sz="4" w:space="0" w:color="auto"/>
              <w:right w:val="single" w:sz="4" w:space="0" w:color="auto"/>
            </w:tcBorders>
            <w:shd w:val="clear" w:color="auto" w:fill="auto"/>
            <w:noWrap/>
            <w:vAlign w:val="bottom"/>
            <w:hideMark/>
          </w:tcPr>
          <w:p w14:paraId="6F5B5884"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6,00 </w:t>
            </w:r>
          </w:p>
        </w:tc>
        <w:tc>
          <w:tcPr>
            <w:tcW w:w="1266" w:type="dxa"/>
            <w:tcBorders>
              <w:top w:val="nil"/>
              <w:left w:val="nil"/>
              <w:bottom w:val="single" w:sz="4" w:space="0" w:color="auto"/>
              <w:right w:val="single" w:sz="4" w:space="0" w:color="auto"/>
            </w:tcBorders>
            <w:shd w:val="clear" w:color="auto" w:fill="auto"/>
            <w:noWrap/>
            <w:vAlign w:val="bottom"/>
            <w:hideMark/>
          </w:tcPr>
          <w:p w14:paraId="1E5FAA21"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3.000,00 </w:t>
            </w:r>
          </w:p>
        </w:tc>
        <w:tc>
          <w:tcPr>
            <w:tcW w:w="160" w:type="dxa"/>
            <w:vAlign w:val="center"/>
            <w:hideMark/>
          </w:tcPr>
          <w:p w14:paraId="570E764C"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03F2A7EB" w14:textId="77777777" w:rsidTr="00AA4E24">
        <w:trPr>
          <w:trHeight w:val="14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1C58AA9"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5</w:t>
            </w:r>
          </w:p>
        </w:tc>
        <w:tc>
          <w:tcPr>
            <w:tcW w:w="851" w:type="dxa"/>
            <w:tcBorders>
              <w:top w:val="nil"/>
              <w:left w:val="nil"/>
              <w:bottom w:val="single" w:sz="4" w:space="0" w:color="auto"/>
              <w:right w:val="single" w:sz="4" w:space="0" w:color="auto"/>
            </w:tcBorders>
            <w:shd w:val="clear" w:color="auto" w:fill="auto"/>
            <w:vAlign w:val="center"/>
            <w:hideMark/>
          </w:tcPr>
          <w:p w14:paraId="32654113"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40</w:t>
            </w:r>
          </w:p>
        </w:tc>
        <w:tc>
          <w:tcPr>
            <w:tcW w:w="708" w:type="dxa"/>
            <w:tcBorders>
              <w:top w:val="nil"/>
              <w:left w:val="nil"/>
              <w:bottom w:val="single" w:sz="4" w:space="0" w:color="auto"/>
              <w:right w:val="single" w:sz="4" w:space="0" w:color="auto"/>
            </w:tcBorders>
            <w:shd w:val="clear" w:color="auto" w:fill="auto"/>
            <w:vAlign w:val="center"/>
            <w:hideMark/>
          </w:tcPr>
          <w:p w14:paraId="717E3AE9"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FR</w:t>
            </w:r>
          </w:p>
        </w:tc>
        <w:tc>
          <w:tcPr>
            <w:tcW w:w="3828" w:type="dxa"/>
            <w:tcBorders>
              <w:top w:val="nil"/>
              <w:left w:val="nil"/>
              <w:bottom w:val="single" w:sz="4" w:space="0" w:color="auto"/>
              <w:right w:val="single" w:sz="4" w:space="0" w:color="auto"/>
            </w:tcBorders>
            <w:shd w:val="clear" w:color="auto" w:fill="auto"/>
            <w:vAlign w:val="center"/>
            <w:hideMark/>
          </w:tcPr>
          <w:p w14:paraId="12A6E1A7"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Álcool em gel antisséptico 70% refil= </w:t>
            </w:r>
            <w:r w:rsidRPr="00AA4E24">
              <w:rPr>
                <w:rFonts w:ascii="Calibri" w:eastAsia="Times New Roman" w:hAnsi="Calibri" w:cs="Calibri"/>
                <w:sz w:val="24"/>
                <w:szCs w:val="24"/>
                <w:lang w:eastAsia="pt-BR"/>
              </w:rPr>
              <w:t xml:space="preserve">álcool gel bactericida 70%, em gel de polímero </w:t>
            </w:r>
            <w:proofErr w:type="spellStart"/>
            <w:r w:rsidRPr="00AA4E24">
              <w:rPr>
                <w:rFonts w:ascii="Calibri" w:eastAsia="Times New Roman" w:hAnsi="Calibri" w:cs="Calibri"/>
                <w:sz w:val="24"/>
                <w:szCs w:val="24"/>
                <w:lang w:eastAsia="pt-BR"/>
              </w:rPr>
              <w:t>carbomer</w:t>
            </w:r>
            <w:proofErr w:type="spellEnd"/>
            <w:r w:rsidRPr="00AA4E24">
              <w:rPr>
                <w:rFonts w:ascii="Calibri" w:eastAsia="Times New Roman" w:hAnsi="Calibri" w:cs="Calibri"/>
                <w:sz w:val="24"/>
                <w:szCs w:val="24"/>
                <w:lang w:eastAsia="pt-BR"/>
              </w:rPr>
              <w:t>. embalagem de 0,8 litros para refil.  Indicado para higiene de mãos.</w:t>
            </w:r>
          </w:p>
        </w:tc>
        <w:tc>
          <w:tcPr>
            <w:tcW w:w="992" w:type="dxa"/>
            <w:tcBorders>
              <w:top w:val="nil"/>
              <w:left w:val="nil"/>
              <w:bottom w:val="single" w:sz="4" w:space="0" w:color="auto"/>
              <w:right w:val="single" w:sz="4" w:space="0" w:color="auto"/>
            </w:tcBorders>
            <w:shd w:val="clear" w:color="auto" w:fill="auto"/>
            <w:noWrap/>
            <w:vAlign w:val="bottom"/>
            <w:hideMark/>
          </w:tcPr>
          <w:p w14:paraId="272B7173"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10,17 </w:t>
            </w:r>
          </w:p>
        </w:tc>
        <w:tc>
          <w:tcPr>
            <w:tcW w:w="1266" w:type="dxa"/>
            <w:tcBorders>
              <w:top w:val="nil"/>
              <w:left w:val="nil"/>
              <w:bottom w:val="single" w:sz="4" w:space="0" w:color="auto"/>
              <w:right w:val="single" w:sz="4" w:space="0" w:color="auto"/>
            </w:tcBorders>
            <w:shd w:val="clear" w:color="auto" w:fill="auto"/>
            <w:noWrap/>
            <w:vAlign w:val="bottom"/>
            <w:hideMark/>
          </w:tcPr>
          <w:p w14:paraId="48AC21F1"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406,80 </w:t>
            </w:r>
          </w:p>
        </w:tc>
        <w:tc>
          <w:tcPr>
            <w:tcW w:w="160" w:type="dxa"/>
            <w:vAlign w:val="center"/>
            <w:hideMark/>
          </w:tcPr>
          <w:p w14:paraId="0E9EFA3D"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35BC2DF5" w14:textId="77777777" w:rsidTr="00AA4E24">
        <w:trPr>
          <w:trHeight w:val="102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F2086DD"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6</w:t>
            </w:r>
          </w:p>
        </w:tc>
        <w:tc>
          <w:tcPr>
            <w:tcW w:w="851" w:type="dxa"/>
            <w:tcBorders>
              <w:top w:val="nil"/>
              <w:left w:val="nil"/>
              <w:bottom w:val="single" w:sz="4" w:space="0" w:color="auto"/>
              <w:right w:val="single" w:sz="4" w:space="0" w:color="auto"/>
            </w:tcBorders>
            <w:shd w:val="clear" w:color="auto" w:fill="auto"/>
            <w:vAlign w:val="center"/>
            <w:hideMark/>
          </w:tcPr>
          <w:p w14:paraId="6DE2915E"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20</w:t>
            </w:r>
          </w:p>
        </w:tc>
        <w:tc>
          <w:tcPr>
            <w:tcW w:w="708" w:type="dxa"/>
            <w:tcBorders>
              <w:top w:val="nil"/>
              <w:left w:val="nil"/>
              <w:bottom w:val="single" w:sz="4" w:space="0" w:color="auto"/>
              <w:right w:val="single" w:sz="4" w:space="0" w:color="auto"/>
            </w:tcBorders>
            <w:shd w:val="clear" w:color="auto" w:fill="auto"/>
            <w:vAlign w:val="center"/>
            <w:hideMark/>
          </w:tcPr>
          <w:p w14:paraId="27EFAF1F"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GL.</w:t>
            </w:r>
          </w:p>
        </w:tc>
        <w:tc>
          <w:tcPr>
            <w:tcW w:w="3828" w:type="dxa"/>
            <w:tcBorders>
              <w:top w:val="nil"/>
              <w:left w:val="nil"/>
              <w:bottom w:val="single" w:sz="4" w:space="0" w:color="auto"/>
              <w:right w:val="single" w:sz="4" w:space="0" w:color="auto"/>
            </w:tcBorders>
            <w:shd w:val="clear" w:color="auto" w:fill="auto"/>
            <w:vAlign w:val="center"/>
            <w:hideMark/>
          </w:tcPr>
          <w:p w14:paraId="311E085C" w14:textId="77777777" w:rsidR="00AA4E24" w:rsidRPr="00AA4E24" w:rsidRDefault="00AA4E24" w:rsidP="00AA4E24">
            <w:pPr>
              <w:suppressAutoHyphens w:val="0"/>
              <w:rPr>
                <w:rFonts w:ascii="Arial" w:eastAsia="Times New Roman" w:hAnsi="Arial" w:cs="Arial"/>
                <w:b/>
                <w:bCs/>
                <w:lang w:eastAsia="pt-BR"/>
              </w:rPr>
            </w:pPr>
            <w:proofErr w:type="spellStart"/>
            <w:r w:rsidRPr="00AA4E24">
              <w:rPr>
                <w:rFonts w:ascii="Arial" w:eastAsia="Times New Roman" w:hAnsi="Arial" w:cs="Arial"/>
                <w:b/>
                <w:bCs/>
                <w:lang w:eastAsia="pt-BR"/>
              </w:rPr>
              <w:t>Alcool</w:t>
            </w:r>
            <w:proofErr w:type="spellEnd"/>
            <w:r w:rsidRPr="00AA4E24">
              <w:rPr>
                <w:rFonts w:ascii="Arial" w:eastAsia="Times New Roman" w:hAnsi="Arial" w:cs="Arial"/>
                <w:b/>
                <w:bCs/>
                <w:lang w:eastAsia="pt-BR"/>
              </w:rPr>
              <w:t xml:space="preserve"> em </w:t>
            </w:r>
            <w:proofErr w:type="gramStart"/>
            <w:r w:rsidRPr="00AA4E24">
              <w:rPr>
                <w:rFonts w:ascii="Arial" w:eastAsia="Times New Roman" w:hAnsi="Arial" w:cs="Arial"/>
                <w:b/>
                <w:bCs/>
                <w:lang w:eastAsia="pt-BR"/>
              </w:rPr>
              <w:t>gel  antisséptico</w:t>
            </w:r>
            <w:proofErr w:type="gramEnd"/>
            <w:r w:rsidRPr="00AA4E24">
              <w:rPr>
                <w:rFonts w:ascii="Arial" w:eastAsia="Times New Roman" w:hAnsi="Arial" w:cs="Arial"/>
                <w:b/>
                <w:bCs/>
                <w:lang w:eastAsia="pt-BR"/>
              </w:rPr>
              <w:t xml:space="preserve">  70%  5litros- </w:t>
            </w:r>
            <w:r w:rsidRPr="00AA4E24">
              <w:rPr>
                <w:rFonts w:ascii="Calibri" w:eastAsia="Times New Roman" w:hAnsi="Calibri" w:cs="Calibri"/>
                <w:sz w:val="24"/>
                <w:szCs w:val="24"/>
                <w:lang w:eastAsia="pt-BR"/>
              </w:rPr>
              <w:t xml:space="preserve">Álcool etílico  bactericida 70% com </w:t>
            </w:r>
            <w:proofErr w:type="spellStart"/>
            <w:r w:rsidRPr="00AA4E24">
              <w:rPr>
                <w:rFonts w:ascii="Calibri" w:eastAsia="Times New Roman" w:hAnsi="Calibri" w:cs="Calibri"/>
                <w:sz w:val="24"/>
                <w:szCs w:val="24"/>
                <w:lang w:eastAsia="pt-BR"/>
              </w:rPr>
              <w:t>triclosam</w:t>
            </w:r>
            <w:proofErr w:type="spellEnd"/>
            <w:r w:rsidRPr="00AA4E24">
              <w:rPr>
                <w:rFonts w:ascii="Calibri" w:eastAsia="Times New Roman" w:hAnsi="Calibri" w:cs="Calibri"/>
                <w:sz w:val="24"/>
                <w:szCs w:val="24"/>
                <w:lang w:eastAsia="pt-BR"/>
              </w:rPr>
              <w:t xml:space="preserve">, em gel de polímero </w:t>
            </w:r>
            <w:proofErr w:type="spellStart"/>
            <w:r w:rsidRPr="00AA4E24">
              <w:rPr>
                <w:rFonts w:ascii="Calibri" w:eastAsia="Times New Roman" w:hAnsi="Calibri" w:cs="Calibri"/>
                <w:sz w:val="24"/>
                <w:szCs w:val="24"/>
                <w:lang w:eastAsia="pt-BR"/>
              </w:rPr>
              <w:t>carbomer</w:t>
            </w:r>
            <w:proofErr w:type="spellEnd"/>
            <w:r w:rsidRPr="00AA4E24">
              <w:rPr>
                <w:rFonts w:ascii="Calibri" w:eastAsia="Times New Roman" w:hAnsi="Calibri" w:cs="Calibri"/>
                <w:sz w:val="24"/>
                <w:szCs w:val="24"/>
                <w:lang w:eastAsia="pt-BR"/>
              </w:rPr>
              <w:t>. embalagem de 5Litros.  Indicado para higiene de mãos.</w:t>
            </w:r>
          </w:p>
        </w:tc>
        <w:tc>
          <w:tcPr>
            <w:tcW w:w="992" w:type="dxa"/>
            <w:tcBorders>
              <w:top w:val="nil"/>
              <w:left w:val="nil"/>
              <w:bottom w:val="single" w:sz="4" w:space="0" w:color="auto"/>
              <w:right w:val="single" w:sz="4" w:space="0" w:color="auto"/>
            </w:tcBorders>
            <w:shd w:val="clear" w:color="auto" w:fill="auto"/>
            <w:noWrap/>
            <w:vAlign w:val="bottom"/>
            <w:hideMark/>
          </w:tcPr>
          <w:p w14:paraId="683391ED"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32,33 </w:t>
            </w:r>
          </w:p>
        </w:tc>
        <w:tc>
          <w:tcPr>
            <w:tcW w:w="1266" w:type="dxa"/>
            <w:tcBorders>
              <w:top w:val="nil"/>
              <w:left w:val="nil"/>
              <w:bottom w:val="single" w:sz="4" w:space="0" w:color="auto"/>
              <w:right w:val="single" w:sz="4" w:space="0" w:color="auto"/>
            </w:tcBorders>
            <w:shd w:val="clear" w:color="auto" w:fill="auto"/>
            <w:noWrap/>
            <w:vAlign w:val="bottom"/>
            <w:hideMark/>
          </w:tcPr>
          <w:p w14:paraId="1D722F81"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646,60 </w:t>
            </w:r>
          </w:p>
        </w:tc>
        <w:tc>
          <w:tcPr>
            <w:tcW w:w="160" w:type="dxa"/>
            <w:vAlign w:val="center"/>
            <w:hideMark/>
          </w:tcPr>
          <w:p w14:paraId="40952BC0"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79302237" w14:textId="77777777" w:rsidTr="00AA4E24">
        <w:trPr>
          <w:trHeight w:val="111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F3BD53E"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7</w:t>
            </w:r>
          </w:p>
        </w:tc>
        <w:tc>
          <w:tcPr>
            <w:tcW w:w="851" w:type="dxa"/>
            <w:tcBorders>
              <w:top w:val="nil"/>
              <w:left w:val="nil"/>
              <w:bottom w:val="single" w:sz="4" w:space="0" w:color="auto"/>
              <w:right w:val="single" w:sz="4" w:space="0" w:color="auto"/>
            </w:tcBorders>
            <w:shd w:val="clear" w:color="auto" w:fill="auto"/>
            <w:vAlign w:val="center"/>
            <w:hideMark/>
          </w:tcPr>
          <w:p w14:paraId="057058B6"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10</w:t>
            </w:r>
          </w:p>
        </w:tc>
        <w:tc>
          <w:tcPr>
            <w:tcW w:w="708" w:type="dxa"/>
            <w:tcBorders>
              <w:top w:val="nil"/>
              <w:left w:val="nil"/>
              <w:bottom w:val="single" w:sz="4" w:space="0" w:color="auto"/>
              <w:right w:val="single" w:sz="4" w:space="0" w:color="auto"/>
            </w:tcBorders>
            <w:shd w:val="clear" w:color="auto" w:fill="auto"/>
            <w:vAlign w:val="center"/>
            <w:hideMark/>
          </w:tcPr>
          <w:p w14:paraId="4207DF89"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auto" w:fill="auto"/>
            <w:vAlign w:val="center"/>
            <w:hideMark/>
          </w:tcPr>
          <w:p w14:paraId="4317650F"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Balde </w:t>
            </w:r>
            <w:proofErr w:type="spellStart"/>
            <w:r w:rsidRPr="00AA4E24">
              <w:rPr>
                <w:rFonts w:ascii="Arial" w:eastAsia="Times New Roman" w:hAnsi="Arial" w:cs="Arial"/>
                <w:b/>
                <w:bCs/>
                <w:lang w:eastAsia="pt-BR"/>
              </w:rPr>
              <w:t>plastico</w:t>
            </w:r>
            <w:proofErr w:type="spellEnd"/>
            <w:r w:rsidRPr="00AA4E24">
              <w:rPr>
                <w:rFonts w:ascii="Arial" w:eastAsia="Times New Roman" w:hAnsi="Arial" w:cs="Arial"/>
                <w:b/>
                <w:bCs/>
                <w:lang w:eastAsia="pt-BR"/>
              </w:rPr>
              <w:t>-</w:t>
            </w:r>
            <w:r w:rsidRPr="00AA4E24">
              <w:rPr>
                <w:rFonts w:ascii="Calibri" w:eastAsia="Times New Roman" w:hAnsi="Calibri" w:cs="Calibri"/>
                <w:sz w:val="24"/>
                <w:szCs w:val="24"/>
                <w:lang w:eastAsia="pt-BR"/>
              </w:rPr>
              <w:t>com alça, em polietileno, alta densidade, resistente a impacto, capacidade para 20 litros.</w:t>
            </w:r>
          </w:p>
        </w:tc>
        <w:tc>
          <w:tcPr>
            <w:tcW w:w="992" w:type="dxa"/>
            <w:tcBorders>
              <w:top w:val="nil"/>
              <w:left w:val="nil"/>
              <w:bottom w:val="single" w:sz="4" w:space="0" w:color="auto"/>
              <w:right w:val="single" w:sz="4" w:space="0" w:color="auto"/>
            </w:tcBorders>
            <w:shd w:val="clear" w:color="auto" w:fill="auto"/>
            <w:noWrap/>
            <w:vAlign w:val="bottom"/>
            <w:hideMark/>
          </w:tcPr>
          <w:p w14:paraId="738CC591"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11,72 </w:t>
            </w:r>
          </w:p>
        </w:tc>
        <w:tc>
          <w:tcPr>
            <w:tcW w:w="1266" w:type="dxa"/>
            <w:tcBorders>
              <w:top w:val="nil"/>
              <w:left w:val="nil"/>
              <w:bottom w:val="single" w:sz="4" w:space="0" w:color="auto"/>
              <w:right w:val="single" w:sz="4" w:space="0" w:color="auto"/>
            </w:tcBorders>
            <w:shd w:val="clear" w:color="auto" w:fill="auto"/>
            <w:noWrap/>
            <w:vAlign w:val="bottom"/>
            <w:hideMark/>
          </w:tcPr>
          <w:p w14:paraId="7A8432B3"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117,20 </w:t>
            </w:r>
          </w:p>
        </w:tc>
        <w:tc>
          <w:tcPr>
            <w:tcW w:w="160" w:type="dxa"/>
            <w:vAlign w:val="center"/>
            <w:hideMark/>
          </w:tcPr>
          <w:p w14:paraId="3C99F3F0"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897685" w14:paraId="54853D83" w14:textId="77777777" w:rsidTr="00AA4E24">
        <w:trPr>
          <w:trHeight w:val="463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69D84A0" w14:textId="77777777" w:rsidR="00AA4E24" w:rsidRPr="00897685" w:rsidRDefault="00AA4E24" w:rsidP="00AA4E24">
            <w:pPr>
              <w:suppressAutoHyphens w:val="0"/>
              <w:jc w:val="right"/>
              <w:rPr>
                <w:rFonts w:ascii="Courier New" w:eastAsia="Times New Roman" w:hAnsi="Courier New" w:cs="Courier New"/>
                <w:color w:val="5E5E5E"/>
                <w:sz w:val="24"/>
                <w:szCs w:val="24"/>
                <w:lang w:eastAsia="pt-BR"/>
              </w:rPr>
            </w:pPr>
            <w:r w:rsidRPr="00897685">
              <w:rPr>
                <w:rFonts w:ascii="Courier New" w:eastAsia="Times New Roman" w:hAnsi="Courier New" w:cs="Courier New"/>
                <w:color w:val="5E5E5E"/>
                <w:sz w:val="24"/>
                <w:szCs w:val="24"/>
                <w:lang w:eastAsia="pt-BR"/>
              </w:rPr>
              <w:lastRenderedPageBreak/>
              <w:t>8</w:t>
            </w:r>
          </w:p>
        </w:tc>
        <w:tc>
          <w:tcPr>
            <w:tcW w:w="851" w:type="dxa"/>
            <w:tcBorders>
              <w:top w:val="nil"/>
              <w:left w:val="nil"/>
              <w:bottom w:val="single" w:sz="4" w:space="0" w:color="auto"/>
              <w:right w:val="single" w:sz="4" w:space="0" w:color="auto"/>
            </w:tcBorders>
            <w:shd w:val="clear" w:color="auto" w:fill="auto"/>
            <w:vAlign w:val="center"/>
            <w:hideMark/>
          </w:tcPr>
          <w:p w14:paraId="23F5D6A7" w14:textId="77777777" w:rsidR="00AA4E24" w:rsidRPr="00897685" w:rsidRDefault="00AA4E24" w:rsidP="00AA4E24">
            <w:pPr>
              <w:suppressAutoHyphens w:val="0"/>
              <w:jc w:val="center"/>
              <w:rPr>
                <w:rFonts w:ascii="Arial" w:eastAsia="Times New Roman" w:hAnsi="Arial" w:cs="Arial"/>
                <w:b/>
                <w:bCs/>
                <w:lang w:eastAsia="pt-BR"/>
              </w:rPr>
            </w:pPr>
            <w:r w:rsidRPr="00897685">
              <w:rPr>
                <w:rFonts w:ascii="Arial" w:eastAsia="Times New Roman" w:hAnsi="Arial" w:cs="Arial"/>
                <w:b/>
                <w:bCs/>
                <w:lang w:eastAsia="pt-BR"/>
              </w:rPr>
              <w:t>750</w:t>
            </w:r>
          </w:p>
        </w:tc>
        <w:tc>
          <w:tcPr>
            <w:tcW w:w="708" w:type="dxa"/>
            <w:tcBorders>
              <w:top w:val="nil"/>
              <w:left w:val="nil"/>
              <w:bottom w:val="single" w:sz="4" w:space="0" w:color="auto"/>
              <w:right w:val="single" w:sz="4" w:space="0" w:color="auto"/>
            </w:tcBorders>
            <w:shd w:val="clear" w:color="auto" w:fill="auto"/>
            <w:vAlign w:val="center"/>
            <w:hideMark/>
          </w:tcPr>
          <w:p w14:paraId="2938870E" w14:textId="77777777" w:rsidR="00AA4E24" w:rsidRPr="00897685" w:rsidRDefault="00AA4E24" w:rsidP="00AA4E24">
            <w:pPr>
              <w:suppressAutoHyphens w:val="0"/>
              <w:jc w:val="center"/>
              <w:rPr>
                <w:rFonts w:ascii="Arial" w:eastAsia="Times New Roman" w:hAnsi="Arial" w:cs="Arial"/>
                <w:lang w:eastAsia="pt-BR"/>
              </w:rPr>
            </w:pPr>
            <w:r w:rsidRPr="00897685">
              <w:rPr>
                <w:rFonts w:ascii="Arial" w:eastAsia="Times New Roman" w:hAnsi="Arial" w:cs="Arial"/>
                <w:lang w:eastAsia="pt-BR"/>
              </w:rPr>
              <w:t>PCT</w:t>
            </w:r>
          </w:p>
        </w:tc>
        <w:tc>
          <w:tcPr>
            <w:tcW w:w="3828" w:type="dxa"/>
            <w:tcBorders>
              <w:top w:val="nil"/>
              <w:left w:val="nil"/>
              <w:bottom w:val="single" w:sz="4" w:space="0" w:color="auto"/>
              <w:right w:val="single" w:sz="4" w:space="0" w:color="auto"/>
            </w:tcBorders>
            <w:shd w:val="clear" w:color="auto" w:fill="auto"/>
            <w:vAlign w:val="center"/>
            <w:hideMark/>
          </w:tcPr>
          <w:p w14:paraId="78A1FB60" w14:textId="77777777" w:rsidR="00AA4E24" w:rsidRPr="00897685" w:rsidRDefault="00AA4E24" w:rsidP="00AA4E24">
            <w:pPr>
              <w:suppressAutoHyphens w:val="0"/>
              <w:rPr>
                <w:rFonts w:ascii="Arial" w:eastAsia="Times New Roman" w:hAnsi="Arial" w:cs="Arial"/>
                <w:b/>
                <w:bCs/>
                <w:lang w:eastAsia="pt-BR"/>
              </w:rPr>
            </w:pPr>
            <w:r w:rsidRPr="00897685">
              <w:rPr>
                <w:rFonts w:ascii="Arial" w:eastAsia="Times New Roman" w:hAnsi="Arial" w:cs="Arial"/>
                <w:b/>
                <w:bCs/>
                <w:lang w:eastAsia="pt-BR"/>
              </w:rPr>
              <w:t>Café =</w:t>
            </w:r>
            <w:r w:rsidRPr="00897685">
              <w:rPr>
                <w:rFonts w:ascii="Calibri" w:eastAsia="Times New Roman" w:hAnsi="Calibri" w:cs="Calibri"/>
                <w:sz w:val="24"/>
                <w:szCs w:val="24"/>
                <w:lang w:eastAsia="pt-BR"/>
              </w:rPr>
              <w:t xml:space="preserve"> café tradicional torrado e moído (torra clássica),  embalagem alto vácuo, validade </w:t>
            </w:r>
            <w:proofErr w:type="spellStart"/>
            <w:r w:rsidRPr="00897685">
              <w:rPr>
                <w:rFonts w:ascii="Calibri" w:eastAsia="Times New Roman" w:hAnsi="Calibri" w:cs="Calibri"/>
                <w:sz w:val="24"/>
                <w:szCs w:val="24"/>
                <w:lang w:eastAsia="pt-BR"/>
              </w:rPr>
              <w:t>míníma</w:t>
            </w:r>
            <w:proofErr w:type="spellEnd"/>
            <w:r w:rsidRPr="00897685">
              <w:rPr>
                <w:rFonts w:ascii="Calibri" w:eastAsia="Times New Roman" w:hAnsi="Calibri" w:cs="Calibri"/>
                <w:sz w:val="24"/>
                <w:szCs w:val="24"/>
                <w:lang w:eastAsia="pt-BR"/>
              </w:rPr>
              <w:t xml:space="preserve"> de 18 meses,  selo de pureza e qualidade </w:t>
            </w:r>
            <w:proofErr w:type="spellStart"/>
            <w:r w:rsidRPr="00897685">
              <w:rPr>
                <w:rFonts w:ascii="Calibri" w:eastAsia="Times New Roman" w:hAnsi="Calibri" w:cs="Calibri"/>
                <w:sz w:val="24"/>
                <w:szCs w:val="24"/>
                <w:lang w:eastAsia="pt-BR"/>
              </w:rPr>
              <w:t>abic</w:t>
            </w:r>
            <w:proofErr w:type="spellEnd"/>
            <w:r w:rsidRPr="00897685">
              <w:rPr>
                <w:rFonts w:ascii="Calibri" w:eastAsia="Times New Roman" w:hAnsi="Calibri" w:cs="Calibri"/>
                <w:sz w:val="24"/>
                <w:szCs w:val="24"/>
                <w:lang w:eastAsia="pt-BR"/>
              </w:rPr>
              <w:t xml:space="preserve"> (associação brasileira da indústria do café) ou Laudo de Controle da qualidade do café cotado, emitido por laboratório habilitado pelo Ministério da Saúde/ Agência Nacional de Vigilância Sanitária, da rede Brasileira de Laboratórios Analíticos em saúde - </w:t>
            </w:r>
            <w:proofErr w:type="spellStart"/>
            <w:r w:rsidRPr="00897685">
              <w:rPr>
                <w:rFonts w:ascii="Calibri" w:eastAsia="Times New Roman" w:hAnsi="Calibri" w:cs="Calibri"/>
                <w:sz w:val="24"/>
                <w:szCs w:val="24"/>
                <w:lang w:eastAsia="pt-BR"/>
              </w:rPr>
              <w:t>Reblas</w:t>
            </w:r>
            <w:proofErr w:type="spellEnd"/>
            <w:r w:rsidRPr="00897685">
              <w:rPr>
                <w:rFonts w:ascii="Calibri" w:eastAsia="Times New Roman" w:hAnsi="Calibri" w:cs="Calibri"/>
                <w:sz w:val="24"/>
                <w:szCs w:val="24"/>
                <w:lang w:eastAsia="pt-BR"/>
              </w:rPr>
              <w:t xml:space="preserve"> ou creditado pelo Ministério da Agricultura (ou órgãos vinculados a esses Ministérios) ou pelo INMETRO , pacote de 500 gramas. Apresentação em conformidade com as características regulamentadas pela resolução n.º 277/2005, de 22/9/2005, da ANVISA – agência nacional de vigilância sanitária e demais legislações pertinentes. Marca de referência: </w:t>
            </w:r>
            <w:proofErr w:type="spellStart"/>
            <w:r w:rsidRPr="00897685">
              <w:rPr>
                <w:rFonts w:ascii="Calibri" w:eastAsia="Times New Roman" w:hAnsi="Calibri" w:cs="Calibri"/>
                <w:sz w:val="24"/>
                <w:szCs w:val="24"/>
                <w:lang w:eastAsia="pt-BR"/>
              </w:rPr>
              <w:t>melita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7935832A" w14:textId="0B4C0F23" w:rsidR="00AA4E24" w:rsidRPr="00897685" w:rsidRDefault="00AA4E24" w:rsidP="00AA4E24">
            <w:pPr>
              <w:suppressAutoHyphens w:val="0"/>
              <w:rPr>
                <w:rFonts w:ascii="Arial" w:eastAsia="Times New Roman" w:hAnsi="Arial" w:cs="Arial"/>
                <w:color w:val="000000"/>
                <w:lang w:eastAsia="pt-BR"/>
              </w:rPr>
            </w:pPr>
            <w:r w:rsidRPr="00897685">
              <w:rPr>
                <w:rFonts w:ascii="Arial" w:eastAsia="Times New Roman" w:hAnsi="Arial" w:cs="Arial"/>
                <w:color w:val="000000"/>
                <w:lang w:eastAsia="pt-BR"/>
              </w:rPr>
              <w:t xml:space="preserve"> R$                           2</w:t>
            </w:r>
            <w:r w:rsidR="000D43A0" w:rsidRPr="00897685">
              <w:rPr>
                <w:rFonts w:ascii="Arial" w:eastAsia="Times New Roman" w:hAnsi="Arial" w:cs="Arial"/>
                <w:color w:val="000000"/>
                <w:lang w:eastAsia="pt-BR"/>
              </w:rPr>
              <w:t>1</w:t>
            </w:r>
            <w:r w:rsidRPr="00897685">
              <w:rPr>
                <w:rFonts w:ascii="Arial" w:eastAsia="Times New Roman" w:hAnsi="Arial" w:cs="Arial"/>
                <w:color w:val="000000"/>
                <w:lang w:eastAsia="pt-BR"/>
              </w:rPr>
              <w:t>,</w:t>
            </w:r>
            <w:r w:rsidR="000D43A0" w:rsidRPr="00897685">
              <w:rPr>
                <w:rFonts w:ascii="Arial" w:eastAsia="Times New Roman" w:hAnsi="Arial" w:cs="Arial"/>
                <w:color w:val="000000"/>
                <w:lang w:eastAsia="pt-BR"/>
              </w:rPr>
              <w:t>63</w:t>
            </w:r>
            <w:r w:rsidRPr="00897685">
              <w:rPr>
                <w:rFonts w:ascii="Arial" w:eastAsia="Times New Roman" w:hAnsi="Arial" w:cs="Arial"/>
                <w:color w:val="000000"/>
                <w:lang w:eastAsia="pt-BR"/>
              </w:rPr>
              <w:t xml:space="preserve"> </w:t>
            </w:r>
          </w:p>
        </w:tc>
        <w:tc>
          <w:tcPr>
            <w:tcW w:w="1266" w:type="dxa"/>
            <w:tcBorders>
              <w:top w:val="nil"/>
              <w:left w:val="nil"/>
              <w:bottom w:val="single" w:sz="4" w:space="0" w:color="auto"/>
              <w:right w:val="single" w:sz="4" w:space="0" w:color="auto"/>
            </w:tcBorders>
            <w:shd w:val="clear" w:color="auto" w:fill="auto"/>
            <w:noWrap/>
            <w:vAlign w:val="bottom"/>
            <w:hideMark/>
          </w:tcPr>
          <w:p w14:paraId="14F5D4AD" w14:textId="59C963EF" w:rsidR="00AA4E24" w:rsidRPr="00897685" w:rsidRDefault="00AA4E24" w:rsidP="00AA4E24">
            <w:pPr>
              <w:suppressAutoHyphens w:val="0"/>
              <w:rPr>
                <w:rFonts w:ascii="Arial" w:eastAsia="Times New Roman" w:hAnsi="Arial" w:cs="Arial"/>
                <w:color w:val="000000"/>
                <w:lang w:eastAsia="pt-BR"/>
              </w:rPr>
            </w:pPr>
            <w:r w:rsidRPr="00897685">
              <w:rPr>
                <w:rFonts w:ascii="Arial" w:eastAsia="Times New Roman" w:hAnsi="Arial" w:cs="Arial"/>
                <w:color w:val="000000"/>
                <w:lang w:eastAsia="pt-BR"/>
              </w:rPr>
              <w:t xml:space="preserve"> R$                1</w:t>
            </w:r>
            <w:r w:rsidR="000D43A0" w:rsidRPr="00897685">
              <w:rPr>
                <w:rFonts w:ascii="Arial" w:eastAsia="Times New Roman" w:hAnsi="Arial" w:cs="Arial"/>
                <w:color w:val="000000"/>
                <w:lang w:eastAsia="pt-BR"/>
              </w:rPr>
              <w:t>6</w:t>
            </w:r>
            <w:r w:rsidRPr="00897685">
              <w:rPr>
                <w:rFonts w:ascii="Arial" w:eastAsia="Times New Roman" w:hAnsi="Arial" w:cs="Arial"/>
                <w:color w:val="000000"/>
                <w:lang w:eastAsia="pt-BR"/>
              </w:rPr>
              <w:t>.</w:t>
            </w:r>
            <w:r w:rsidR="000D43A0" w:rsidRPr="00897685">
              <w:rPr>
                <w:rFonts w:ascii="Arial" w:eastAsia="Times New Roman" w:hAnsi="Arial" w:cs="Arial"/>
                <w:color w:val="000000"/>
                <w:lang w:eastAsia="pt-BR"/>
              </w:rPr>
              <w:t>218</w:t>
            </w:r>
            <w:r w:rsidRPr="00897685">
              <w:rPr>
                <w:rFonts w:ascii="Arial" w:eastAsia="Times New Roman" w:hAnsi="Arial" w:cs="Arial"/>
                <w:color w:val="000000"/>
                <w:lang w:eastAsia="pt-BR"/>
              </w:rPr>
              <w:t>,</w:t>
            </w:r>
            <w:r w:rsidR="000D43A0" w:rsidRPr="00897685">
              <w:rPr>
                <w:rFonts w:ascii="Arial" w:eastAsia="Times New Roman" w:hAnsi="Arial" w:cs="Arial"/>
                <w:color w:val="000000"/>
                <w:lang w:eastAsia="pt-BR"/>
              </w:rPr>
              <w:t>75</w:t>
            </w:r>
            <w:r w:rsidRPr="00897685">
              <w:rPr>
                <w:rFonts w:ascii="Arial" w:eastAsia="Times New Roman" w:hAnsi="Arial" w:cs="Arial"/>
                <w:color w:val="000000"/>
                <w:lang w:eastAsia="pt-BR"/>
              </w:rPr>
              <w:t xml:space="preserve"> </w:t>
            </w:r>
          </w:p>
        </w:tc>
        <w:tc>
          <w:tcPr>
            <w:tcW w:w="160" w:type="dxa"/>
            <w:vAlign w:val="center"/>
            <w:hideMark/>
          </w:tcPr>
          <w:p w14:paraId="35ECB269" w14:textId="77777777" w:rsidR="00AA4E24" w:rsidRPr="00897685" w:rsidRDefault="00AA4E24" w:rsidP="00AA4E24">
            <w:pPr>
              <w:suppressAutoHyphens w:val="0"/>
              <w:rPr>
                <w:rFonts w:ascii="Times New Roman" w:eastAsia="Times New Roman" w:hAnsi="Times New Roman"/>
                <w:sz w:val="20"/>
                <w:szCs w:val="20"/>
                <w:lang w:eastAsia="pt-BR"/>
              </w:rPr>
            </w:pPr>
          </w:p>
        </w:tc>
      </w:tr>
      <w:tr w:rsidR="00AA4E24" w:rsidRPr="00AA4E24" w14:paraId="24303EC5" w14:textId="77777777" w:rsidTr="00AA4E24">
        <w:trPr>
          <w:trHeight w:val="708"/>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6959C7D"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9</w:t>
            </w:r>
          </w:p>
        </w:tc>
        <w:tc>
          <w:tcPr>
            <w:tcW w:w="851" w:type="dxa"/>
            <w:tcBorders>
              <w:top w:val="nil"/>
              <w:left w:val="nil"/>
              <w:bottom w:val="single" w:sz="4" w:space="0" w:color="auto"/>
              <w:right w:val="single" w:sz="4" w:space="0" w:color="auto"/>
            </w:tcBorders>
            <w:shd w:val="clear" w:color="auto" w:fill="auto"/>
            <w:vAlign w:val="center"/>
            <w:hideMark/>
          </w:tcPr>
          <w:p w14:paraId="04A12F58"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15</w:t>
            </w:r>
          </w:p>
        </w:tc>
        <w:tc>
          <w:tcPr>
            <w:tcW w:w="708" w:type="dxa"/>
            <w:tcBorders>
              <w:top w:val="nil"/>
              <w:left w:val="nil"/>
              <w:bottom w:val="single" w:sz="4" w:space="0" w:color="auto"/>
              <w:right w:val="single" w:sz="4" w:space="0" w:color="auto"/>
            </w:tcBorders>
            <w:shd w:val="clear" w:color="auto" w:fill="auto"/>
            <w:vAlign w:val="center"/>
            <w:hideMark/>
          </w:tcPr>
          <w:p w14:paraId="36A204D5"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CX</w:t>
            </w:r>
          </w:p>
        </w:tc>
        <w:tc>
          <w:tcPr>
            <w:tcW w:w="3828" w:type="dxa"/>
            <w:tcBorders>
              <w:top w:val="nil"/>
              <w:left w:val="nil"/>
              <w:bottom w:val="single" w:sz="4" w:space="0" w:color="auto"/>
              <w:right w:val="single" w:sz="4" w:space="0" w:color="auto"/>
            </w:tcBorders>
            <w:shd w:val="clear" w:color="auto" w:fill="auto"/>
            <w:vAlign w:val="center"/>
            <w:hideMark/>
          </w:tcPr>
          <w:p w14:paraId="00A02C42"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Copo descartável 80 ml</w:t>
            </w:r>
            <w:r w:rsidRPr="00AA4E24">
              <w:rPr>
                <w:rFonts w:ascii="Calibri" w:eastAsia="Times New Roman" w:hAnsi="Calibri" w:cs="Calibri"/>
                <w:sz w:val="24"/>
                <w:szCs w:val="24"/>
                <w:lang w:eastAsia="pt-BR"/>
              </w:rPr>
              <w:t xml:space="preserve"> = material poliestireno,</w:t>
            </w:r>
            <w:r w:rsidRPr="00AA4E24">
              <w:rPr>
                <w:rFonts w:ascii="Calibri" w:eastAsia="Times New Roman" w:hAnsi="Calibri" w:cs="Calibri"/>
                <w:b/>
                <w:bCs/>
                <w:sz w:val="24"/>
                <w:szCs w:val="24"/>
                <w:lang w:eastAsia="pt-BR"/>
              </w:rPr>
              <w:t xml:space="preserve"> </w:t>
            </w:r>
            <w:r w:rsidRPr="00AA4E24">
              <w:rPr>
                <w:rFonts w:ascii="Calibri" w:eastAsia="Times New Roman" w:hAnsi="Calibri" w:cs="Calibri"/>
                <w:sz w:val="24"/>
                <w:szCs w:val="24"/>
                <w:lang w:eastAsia="pt-BR"/>
              </w:rPr>
              <w:t>branco/</w:t>
            </w:r>
            <w:proofErr w:type="gramStart"/>
            <w:r w:rsidRPr="00AA4E24">
              <w:rPr>
                <w:rFonts w:ascii="Calibri" w:eastAsia="Times New Roman" w:hAnsi="Calibri" w:cs="Calibri"/>
                <w:sz w:val="24"/>
                <w:szCs w:val="24"/>
                <w:lang w:eastAsia="pt-BR"/>
              </w:rPr>
              <w:t>transparente</w:t>
            </w:r>
            <w:r w:rsidRPr="00AA4E24">
              <w:rPr>
                <w:rFonts w:ascii="Calibri" w:eastAsia="Times New Roman" w:hAnsi="Calibri" w:cs="Calibri"/>
                <w:b/>
                <w:bCs/>
                <w:sz w:val="24"/>
                <w:szCs w:val="24"/>
                <w:lang w:eastAsia="pt-BR"/>
              </w:rPr>
              <w:t xml:space="preserve"> </w:t>
            </w:r>
            <w:r w:rsidRPr="00AA4E24">
              <w:rPr>
                <w:rFonts w:ascii="Calibri" w:eastAsia="Times New Roman" w:hAnsi="Calibri" w:cs="Calibri"/>
                <w:sz w:val="24"/>
                <w:szCs w:val="24"/>
                <w:lang w:eastAsia="pt-BR"/>
              </w:rPr>
              <w:t xml:space="preserve"> com</w:t>
            </w:r>
            <w:proofErr w:type="gramEnd"/>
            <w:r w:rsidRPr="00AA4E24">
              <w:rPr>
                <w:rFonts w:ascii="Calibri" w:eastAsia="Times New Roman" w:hAnsi="Calibri" w:cs="Calibri"/>
                <w:sz w:val="24"/>
                <w:szCs w:val="24"/>
                <w:lang w:eastAsia="pt-BR"/>
              </w:rPr>
              <w:t xml:space="preserve"> capacidade de 80ml; não tóxico, os copos devem ser homogêneos, isentos de materiais estranhos, bolhas, rachaduras, furos, deformações, bordas afiadas ou rebarbas.  acondicionados em mangas c/100 copos, peso mínimo 140 gramas; as mangas não devem estar violadas; embaladas </w:t>
            </w:r>
            <w:proofErr w:type="gramStart"/>
            <w:r w:rsidRPr="00AA4E24">
              <w:rPr>
                <w:rFonts w:ascii="Calibri" w:eastAsia="Times New Roman" w:hAnsi="Calibri" w:cs="Calibri"/>
                <w:sz w:val="24"/>
                <w:szCs w:val="24"/>
                <w:lang w:eastAsia="pt-BR"/>
              </w:rPr>
              <w:t>e  protegidas</w:t>
            </w:r>
            <w:proofErr w:type="gramEnd"/>
            <w:r w:rsidRPr="00AA4E24">
              <w:rPr>
                <w:rFonts w:ascii="Calibri" w:eastAsia="Times New Roman" w:hAnsi="Calibri" w:cs="Calibri"/>
                <w:sz w:val="24"/>
                <w:szCs w:val="24"/>
                <w:lang w:eastAsia="pt-BR"/>
              </w:rPr>
              <w:t xml:space="preserve"> em caixa de papelão resistente; </w:t>
            </w:r>
            <w:proofErr w:type="spellStart"/>
            <w:r w:rsidRPr="00AA4E24">
              <w:rPr>
                <w:rFonts w:ascii="Calibri" w:eastAsia="Times New Roman" w:hAnsi="Calibri" w:cs="Calibri"/>
                <w:sz w:val="24"/>
                <w:szCs w:val="24"/>
                <w:lang w:eastAsia="pt-BR"/>
              </w:rPr>
              <w:t>devera</w:t>
            </w:r>
            <w:proofErr w:type="spellEnd"/>
            <w:r w:rsidRPr="00AA4E24">
              <w:rPr>
                <w:rFonts w:ascii="Calibri" w:eastAsia="Times New Roman" w:hAnsi="Calibri" w:cs="Calibri"/>
                <w:sz w:val="24"/>
                <w:szCs w:val="24"/>
                <w:lang w:eastAsia="pt-BR"/>
              </w:rPr>
              <w:t xml:space="preserve"> constar impresso na manga a capacidade total do copo, quantidade; e o peso mínimo de cada copo; os copos devem conter gravado de forma </w:t>
            </w:r>
            <w:proofErr w:type="spellStart"/>
            <w:r w:rsidRPr="00AA4E24">
              <w:rPr>
                <w:rFonts w:ascii="Calibri" w:eastAsia="Times New Roman" w:hAnsi="Calibri" w:cs="Calibri"/>
                <w:sz w:val="24"/>
                <w:szCs w:val="24"/>
                <w:lang w:eastAsia="pt-BR"/>
              </w:rPr>
              <w:t>indelevel</w:t>
            </w:r>
            <w:proofErr w:type="spellEnd"/>
            <w:r w:rsidRPr="00AA4E24">
              <w:rPr>
                <w:rFonts w:ascii="Calibri" w:eastAsia="Times New Roman" w:hAnsi="Calibri" w:cs="Calibri"/>
                <w:sz w:val="24"/>
                <w:szCs w:val="24"/>
                <w:lang w:eastAsia="pt-BR"/>
              </w:rPr>
              <w:t xml:space="preserve">: em relevo marca ou identificação do fabricante; símbolo de identificação do material para reciclagem conforme </w:t>
            </w:r>
            <w:proofErr w:type="spellStart"/>
            <w:r w:rsidRPr="00AA4E24">
              <w:rPr>
                <w:rFonts w:ascii="Calibri" w:eastAsia="Times New Roman" w:hAnsi="Calibri" w:cs="Calibri"/>
                <w:sz w:val="24"/>
                <w:szCs w:val="24"/>
                <w:lang w:eastAsia="pt-BR"/>
              </w:rPr>
              <w:t>nbr</w:t>
            </w:r>
            <w:proofErr w:type="spellEnd"/>
            <w:r w:rsidRPr="00AA4E24">
              <w:rPr>
                <w:rFonts w:ascii="Calibri" w:eastAsia="Times New Roman" w:hAnsi="Calibri" w:cs="Calibri"/>
                <w:sz w:val="24"/>
                <w:szCs w:val="24"/>
                <w:lang w:eastAsia="pt-BR"/>
              </w:rPr>
              <w:t xml:space="preserve"> 13230; e capacidade do copo. obs.: o produto fornecido deverá obedecer às especificações referentes ao peso (em gramas), contidas na norma </w:t>
            </w:r>
            <w:proofErr w:type="spellStart"/>
            <w:r w:rsidRPr="00AA4E24">
              <w:rPr>
                <w:rFonts w:ascii="Calibri" w:eastAsia="Times New Roman" w:hAnsi="Calibri" w:cs="Calibri"/>
                <w:sz w:val="24"/>
                <w:szCs w:val="24"/>
                <w:lang w:eastAsia="pt-BR"/>
              </w:rPr>
              <w:t>nbr</w:t>
            </w:r>
            <w:proofErr w:type="spellEnd"/>
            <w:r w:rsidRPr="00AA4E24">
              <w:rPr>
                <w:rFonts w:ascii="Calibri" w:eastAsia="Times New Roman" w:hAnsi="Calibri" w:cs="Calibri"/>
                <w:sz w:val="24"/>
                <w:szCs w:val="24"/>
                <w:lang w:eastAsia="pt-BR"/>
              </w:rPr>
              <w:t xml:space="preserve"> 14865 da ABNT – associação brasileira de normas técnicas. entrega parcelada durante o período de </w:t>
            </w:r>
            <w:r w:rsidRPr="00AA4E24">
              <w:rPr>
                <w:rFonts w:ascii="Calibri" w:eastAsia="Times New Roman" w:hAnsi="Calibri" w:cs="Calibri"/>
                <w:sz w:val="24"/>
                <w:szCs w:val="24"/>
                <w:lang w:eastAsia="pt-BR"/>
              </w:rPr>
              <w:lastRenderedPageBreak/>
              <w:t>vigência da ata. Cor: Branco - Embalagem: Caixa com 2500 unidades</w:t>
            </w:r>
          </w:p>
        </w:tc>
        <w:tc>
          <w:tcPr>
            <w:tcW w:w="992" w:type="dxa"/>
            <w:tcBorders>
              <w:top w:val="nil"/>
              <w:left w:val="nil"/>
              <w:bottom w:val="single" w:sz="4" w:space="0" w:color="auto"/>
              <w:right w:val="single" w:sz="4" w:space="0" w:color="auto"/>
            </w:tcBorders>
            <w:shd w:val="clear" w:color="auto" w:fill="auto"/>
            <w:noWrap/>
            <w:vAlign w:val="bottom"/>
            <w:hideMark/>
          </w:tcPr>
          <w:p w14:paraId="1BCEA164"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lastRenderedPageBreak/>
              <w:t xml:space="preserve"> R$                         118,05 </w:t>
            </w:r>
          </w:p>
        </w:tc>
        <w:tc>
          <w:tcPr>
            <w:tcW w:w="1266" w:type="dxa"/>
            <w:tcBorders>
              <w:top w:val="nil"/>
              <w:left w:val="nil"/>
              <w:bottom w:val="single" w:sz="4" w:space="0" w:color="auto"/>
              <w:right w:val="single" w:sz="4" w:space="0" w:color="auto"/>
            </w:tcBorders>
            <w:shd w:val="clear" w:color="auto" w:fill="auto"/>
            <w:noWrap/>
            <w:vAlign w:val="bottom"/>
            <w:hideMark/>
          </w:tcPr>
          <w:p w14:paraId="611242C2"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1.770,75 </w:t>
            </w:r>
          </w:p>
        </w:tc>
        <w:tc>
          <w:tcPr>
            <w:tcW w:w="160" w:type="dxa"/>
            <w:vAlign w:val="center"/>
            <w:hideMark/>
          </w:tcPr>
          <w:p w14:paraId="1497F21F"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7AC64268" w14:textId="77777777" w:rsidTr="00AA4E24">
        <w:trPr>
          <w:trHeight w:val="541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9E4C52F"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10</w:t>
            </w:r>
          </w:p>
        </w:tc>
        <w:tc>
          <w:tcPr>
            <w:tcW w:w="851" w:type="dxa"/>
            <w:tcBorders>
              <w:top w:val="nil"/>
              <w:left w:val="nil"/>
              <w:bottom w:val="single" w:sz="4" w:space="0" w:color="auto"/>
              <w:right w:val="single" w:sz="4" w:space="0" w:color="auto"/>
            </w:tcBorders>
            <w:shd w:val="clear" w:color="auto" w:fill="auto"/>
            <w:vAlign w:val="center"/>
            <w:hideMark/>
          </w:tcPr>
          <w:p w14:paraId="086D9011"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20</w:t>
            </w:r>
          </w:p>
        </w:tc>
        <w:tc>
          <w:tcPr>
            <w:tcW w:w="708" w:type="dxa"/>
            <w:tcBorders>
              <w:top w:val="nil"/>
              <w:left w:val="nil"/>
              <w:bottom w:val="single" w:sz="4" w:space="0" w:color="auto"/>
              <w:right w:val="single" w:sz="4" w:space="0" w:color="auto"/>
            </w:tcBorders>
            <w:shd w:val="clear" w:color="auto" w:fill="auto"/>
            <w:vAlign w:val="center"/>
            <w:hideMark/>
          </w:tcPr>
          <w:p w14:paraId="6E3C968B"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CX</w:t>
            </w:r>
          </w:p>
        </w:tc>
        <w:tc>
          <w:tcPr>
            <w:tcW w:w="3828" w:type="dxa"/>
            <w:tcBorders>
              <w:top w:val="nil"/>
              <w:left w:val="nil"/>
              <w:bottom w:val="single" w:sz="4" w:space="0" w:color="auto"/>
              <w:right w:val="single" w:sz="4" w:space="0" w:color="auto"/>
            </w:tcBorders>
            <w:shd w:val="clear" w:color="auto" w:fill="auto"/>
            <w:vAlign w:val="center"/>
            <w:hideMark/>
          </w:tcPr>
          <w:p w14:paraId="25683F72"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Copo descartável 180 ml</w:t>
            </w:r>
            <w:r w:rsidRPr="00AA4E24">
              <w:rPr>
                <w:rFonts w:ascii="Calibri" w:eastAsia="Times New Roman" w:hAnsi="Calibri" w:cs="Calibri"/>
                <w:sz w:val="24"/>
                <w:szCs w:val="24"/>
                <w:lang w:eastAsia="pt-BR"/>
              </w:rPr>
              <w:t xml:space="preserve"> =   material poliestireno</w:t>
            </w:r>
            <w:proofErr w:type="gramStart"/>
            <w:r w:rsidRPr="00AA4E24">
              <w:rPr>
                <w:rFonts w:ascii="Calibri" w:eastAsia="Times New Roman" w:hAnsi="Calibri" w:cs="Calibri"/>
                <w:sz w:val="24"/>
                <w:szCs w:val="24"/>
                <w:lang w:eastAsia="pt-BR"/>
              </w:rPr>
              <w:t>, ,</w:t>
            </w:r>
            <w:proofErr w:type="gramEnd"/>
            <w:r w:rsidRPr="00AA4E24">
              <w:rPr>
                <w:rFonts w:ascii="Calibri" w:eastAsia="Times New Roman" w:hAnsi="Calibri" w:cs="Calibri"/>
                <w:sz w:val="24"/>
                <w:szCs w:val="24"/>
                <w:lang w:eastAsia="pt-BR"/>
              </w:rPr>
              <w:t xml:space="preserve"> branco/transparente  com capacidade de 180ml; dimensões do produto: altura: 7,5cm diâmetro:  6,5cm; capacidade: 180ml. Não tóxico. os copos devem ser homogêneos, isentos de materiais estranhos, bolhas, rachaduras, furos deformações, bordas afiadas ou rebarbas.  acondicionado em mangas c/100 copos, peso mínimo 140 gramas; as mangas não devem estar violadas; </w:t>
            </w:r>
            <w:proofErr w:type="gramStart"/>
            <w:r w:rsidRPr="00AA4E24">
              <w:rPr>
                <w:rFonts w:ascii="Calibri" w:eastAsia="Times New Roman" w:hAnsi="Calibri" w:cs="Calibri"/>
                <w:sz w:val="24"/>
                <w:szCs w:val="24"/>
                <w:lang w:eastAsia="pt-BR"/>
              </w:rPr>
              <w:t>embaladas  e</w:t>
            </w:r>
            <w:proofErr w:type="gramEnd"/>
            <w:r w:rsidRPr="00AA4E24">
              <w:rPr>
                <w:rFonts w:ascii="Calibri" w:eastAsia="Times New Roman" w:hAnsi="Calibri" w:cs="Calibri"/>
                <w:sz w:val="24"/>
                <w:szCs w:val="24"/>
                <w:lang w:eastAsia="pt-BR"/>
              </w:rPr>
              <w:t xml:space="preserve">  protegidas em caixa de papelão resistente; </w:t>
            </w:r>
            <w:proofErr w:type="spellStart"/>
            <w:r w:rsidRPr="00AA4E24">
              <w:rPr>
                <w:rFonts w:ascii="Calibri" w:eastAsia="Times New Roman" w:hAnsi="Calibri" w:cs="Calibri"/>
                <w:sz w:val="24"/>
                <w:szCs w:val="24"/>
                <w:lang w:eastAsia="pt-BR"/>
              </w:rPr>
              <w:t>devera</w:t>
            </w:r>
            <w:proofErr w:type="spellEnd"/>
            <w:r w:rsidRPr="00AA4E24">
              <w:rPr>
                <w:rFonts w:ascii="Calibri" w:eastAsia="Times New Roman" w:hAnsi="Calibri" w:cs="Calibri"/>
                <w:sz w:val="24"/>
                <w:szCs w:val="24"/>
                <w:lang w:eastAsia="pt-BR"/>
              </w:rPr>
              <w:t xml:space="preserve"> constar impresso na manga a capacidade total do copo, quantidade; e o peso mínimo de cada copo; os copos devem conter gravado de forma </w:t>
            </w:r>
            <w:proofErr w:type="spellStart"/>
            <w:r w:rsidRPr="00AA4E24">
              <w:rPr>
                <w:rFonts w:ascii="Calibri" w:eastAsia="Times New Roman" w:hAnsi="Calibri" w:cs="Calibri"/>
                <w:sz w:val="24"/>
                <w:szCs w:val="24"/>
                <w:lang w:eastAsia="pt-BR"/>
              </w:rPr>
              <w:t>indelevel</w:t>
            </w:r>
            <w:proofErr w:type="spellEnd"/>
            <w:r w:rsidRPr="00AA4E24">
              <w:rPr>
                <w:rFonts w:ascii="Calibri" w:eastAsia="Times New Roman" w:hAnsi="Calibri" w:cs="Calibri"/>
                <w:sz w:val="24"/>
                <w:szCs w:val="24"/>
                <w:lang w:eastAsia="pt-BR"/>
              </w:rPr>
              <w:t xml:space="preserve">: em relevo marca ou identificação do fabricante; símbolo de identificação do material para reciclagem conforme </w:t>
            </w:r>
            <w:proofErr w:type="spellStart"/>
            <w:r w:rsidRPr="00AA4E24">
              <w:rPr>
                <w:rFonts w:ascii="Calibri" w:eastAsia="Times New Roman" w:hAnsi="Calibri" w:cs="Calibri"/>
                <w:sz w:val="24"/>
                <w:szCs w:val="24"/>
                <w:lang w:eastAsia="pt-BR"/>
              </w:rPr>
              <w:t>nbr</w:t>
            </w:r>
            <w:proofErr w:type="spellEnd"/>
            <w:r w:rsidRPr="00AA4E24">
              <w:rPr>
                <w:rFonts w:ascii="Calibri" w:eastAsia="Times New Roman" w:hAnsi="Calibri" w:cs="Calibri"/>
                <w:sz w:val="24"/>
                <w:szCs w:val="24"/>
                <w:lang w:eastAsia="pt-BR"/>
              </w:rPr>
              <w:t xml:space="preserve"> 13230; e capacidade do copo. obs.: o produto fornecido deverá obedecer às especificações referentes ao peso (em gramas), contidas na norma </w:t>
            </w:r>
            <w:proofErr w:type="spellStart"/>
            <w:r w:rsidRPr="00AA4E24">
              <w:rPr>
                <w:rFonts w:ascii="Calibri" w:eastAsia="Times New Roman" w:hAnsi="Calibri" w:cs="Calibri"/>
                <w:sz w:val="24"/>
                <w:szCs w:val="24"/>
                <w:lang w:eastAsia="pt-BR"/>
              </w:rPr>
              <w:t>nbr</w:t>
            </w:r>
            <w:proofErr w:type="spellEnd"/>
            <w:r w:rsidRPr="00AA4E24">
              <w:rPr>
                <w:rFonts w:ascii="Calibri" w:eastAsia="Times New Roman" w:hAnsi="Calibri" w:cs="Calibri"/>
                <w:sz w:val="24"/>
                <w:szCs w:val="24"/>
                <w:lang w:eastAsia="pt-BR"/>
              </w:rPr>
              <w:t xml:space="preserve"> 14865 da ABNT – associação brasileira de normas técnicas. Cor: Branco. Embalagem: Caixa com 2500 unidades</w:t>
            </w:r>
          </w:p>
        </w:tc>
        <w:tc>
          <w:tcPr>
            <w:tcW w:w="992" w:type="dxa"/>
            <w:tcBorders>
              <w:top w:val="nil"/>
              <w:left w:val="nil"/>
              <w:bottom w:val="single" w:sz="4" w:space="0" w:color="auto"/>
              <w:right w:val="single" w:sz="4" w:space="0" w:color="auto"/>
            </w:tcBorders>
            <w:shd w:val="clear" w:color="auto" w:fill="auto"/>
            <w:noWrap/>
            <w:vAlign w:val="bottom"/>
            <w:hideMark/>
          </w:tcPr>
          <w:p w14:paraId="2B56B016"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112,13 </w:t>
            </w:r>
          </w:p>
        </w:tc>
        <w:tc>
          <w:tcPr>
            <w:tcW w:w="1266" w:type="dxa"/>
            <w:tcBorders>
              <w:top w:val="nil"/>
              <w:left w:val="nil"/>
              <w:bottom w:val="single" w:sz="4" w:space="0" w:color="auto"/>
              <w:right w:val="single" w:sz="4" w:space="0" w:color="auto"/>
            </w:tcBorders>
            <w:shd w:val="clear" w:color="auto" w:fill="auto"/>
            <w:noWrap/>
            <w:vAlign w:val="bottom"/>
            <w:hideMark/>
          </w:tcPr>
          <w:p w14:paraId="37AE1442"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2.242,60 </w:t>
            </w:r>
          </w:p>
        </w:tc>
        <w:tc>
          <w:tcPr>
            <w:tcW w:w="160" w:type="dxa"/>
            <w:vAlign w:val="center"/>
            <w:hideMark/>
          </w:tcPr>
          <w:p w14:paraId="2C4C00C5"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6F19E139" w14:textId="77777777" w:rsidTr="00AA4E24">
        <w:trPr>
          <w:trHeight w:val="139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2EE7C81"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11</w:t>
            </w:r>
          </w:p>
        </w:tc>
        <w:tc>
          <w:tcPr>
            <w:tcW w:w="851" w:type="dxa"/>
            <w:tcBorders>
              <w:top w:val="nil"/>
              <w:left w:val="nil"/>
              <w:bottom w:val="single" w:sz="4" w:space="0" w:color="auto"/>
              <w:right w:val="single" w:sz="4" w:space="0" w:color="auto"/>
            </w:tcBorders>
            <w:shd w:val="clear" w:color="auto" w:fill="auto"/>
            <w:vAlign w:val="center"/>
            <w:hideMark/>
          </w:tcPr>
          <w:p w14:paraId="322B29EB"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220</w:t>
            </w:r>
          </w:p>
        </w:tc>
        <w:tc>
          <w:tcPr>
            <w:tcW w:w="708" w:type="dxa"/>
            <w:tcBorders>
              <w:top w:val="nil"/>
              <w:left w:val="nil"/>
              <w:bottom w:val="single" w:sz="4" w:space="0" w:color="auto"/>
              <w:right w:val="single" w:sz="4" w:space="0" w:color="auto"/>
            </w:tcBorders>
            <w:shd w:val="clear" w:color="auto" w:fill="auto"/>
            <w:vAlign w:val="center"/>
            <w:hideMark/>
          </w:tcPr>
          <w:p w14:paraId="3CF3FA08"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FR</w:t>
            </w:r>
          </w:p>
        </w:tc>
        <w:tc>
          <w:tcPr>
            <w:tcW w:w="3828" w:type="dxa"/>
            <w:tcBorders>
              <w:top w:val="nil"/>
              <w:left w:val="nil"/>
              <w:bottom w:val="single" w:sz="4" w:space="0" w:color="auto"/>
              <w:right w:val="single" w:sz="4" w:space="0" w:color="auto"/>
            </w:tcBorders>
            <w:shd w:val="clear" w:color="auto" w:fill="auto"/>
            <w:vAlign w:val="center"/>
            <w:hideMark/>
          </w:tcPr>
          <w:p w14:paraId="76CBE0B1"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Desinfetante =</w:t>
            </w:r>
            <w:r w:rsidRPr="00AA4E24">
              <w:rPr>
                <w:rFonts w:ascii="Calibri" w:eastAsia="Times New Roman" w:hAnsi="Calibri" w:cs="Calibri"/>
                <w:sz w:val="24"/>
                <w:szCs w:val="24"/>
                <w:lang w:eastAsia="pt-BR"/>
              </w:rPr>
              <w:t xml:space="preserve"> Ação germicida e </w:t>
            </w:r>
            <w:proofErr w:type="spellStart"/>
            <w:proofErr w:type="gramStart"/>
            <w:r w:rsidRPr="00AA4E24">
              <w:rPr>
                <w:rFonts w:ascii="Calibri" w:eastAsia="Times New Roman" w:hAnsi="Calibri" w:cs="Calibri"/>
                <w:sz w:val="24"/>
                <w:szCs w:val="24"/>
                <w:lang w:eastAsia="pt-BR"/>
              </w:rPr>
              <w:t>bactericida.principio</w:t>
            </w:r>
            <w:proofErr w:type="spellEnd"/>
            <w:proofErr w:type="gramEnd"/>
            <w:r w:rsidRPr="00AA4E24">
              <w:rPr>
                <w:rFonts w:ascii="Calibri" w:eastAsia="Times New Roman" w:hAnsi="Calibri" w:cs="Calibri"/>
                <w:sz w:val="24"/>
                <w:szCs w:val="24"/>
                <w:lang w:eastAsia="pt-BR"/>
              </w:rPr>
              <w:t xml:space="preserve"> ativo: hipoclorito de sódio mínimo 1%, hidróxido de sódio, tensoativos aniônicos, </w:t>
            </w:r>
            <w:proofErr w:type="spellStart"/>
            <w:r w:rsidRPr="00AA4E24">
              <w:rPr>
                <w:rFonts w:ascii="Calibri" w:eastAsia="Times New Roman" w:hAnsi="Calibri" w:cs="Calibri"/>
                <w:sz w:val="24"/>
                <w:szCs w:val="24"/>
                <w:lang w:eastAsia="pt-BR"/>
              </w:rPr>
              <w:t>tamponante</w:t>
            </w:r>
            <w:proofErr w:type="spellEnd"/>
            <w:r w:rsidRPr="00AA4E24">
              <w:rPr>
                <w:rFonts w:ascii="Calibri" w:eastAsia="Times New Roman" w:hAnsi="Calibri" w:cs="Calibri"/>
                <w:sz w:val="24"/>
                <w:szCs w:val="24"/>
                <w:lang w:eastAsia="pt-BR"/>
              </w:rPr>
              <w:t xml:space="preserve">, coadjuvante, perfume, água e espessante.  embalagem 500 ml. Marca de referência: pato </w:t>
            </w:r>
            <w:proofErr w:type="spellStart"/>
            <w:r w:rsidRPr="00AA4E24">
              <w:rPr>
                <w:rFonts w:ascii="Calibri" w:eastAsia="Times New Roman" w:hAnsi="Calibri" w:cs="Calibri"/>
                <w:sz w:val="24"/>
                <w:szCs w:val="24"/>
                <w:lang w:eastAsia="pt-BR"/>
              </w:rPr>
              <w:t>purific</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0677D3B3"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5,95 </w:t>
            </w:r>
          </w:p>
        </w:tc>
        <w:tc>
          <w:tcPr>
            <w:tcW w:w="1266" w:type="dxa"/>
            <w:tcBorders>
              <w:top w:val="nil"/>
              <w:left w:val="nil"/>
              <w:bottom w:val="single" w:sz="4" w:space="0" w:color="auto"/>
              <w:right w:val="single" w:sz="4" w:space="0" w:color="auto"/>
            </w:tcBorders>
            <w:shd w:val="clear" w:color="auto" w:fill="auto"/>
            <w:noWrap/>
            <w:vAlign w:val="bottom"/>
            <w:hideMark/>
          </w:tcPr>
          <w:p w14:paraId="3E0134FF"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1.309,00 </w:t>
            </w:r>
          </w:p>
        </w:tc>
        <w:tc>
          <w:tcPr>
            <w:tcW w:w="160" w:type="dxa"/>
            <w:vAlign w:val="center"/>
            <w:hideMark/>
          </w:tcPr>
          <w:p w14:paraId="4F5AF29A"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74F72C5C" w14:textId="77777777" w:rsidTr="00AA4E24">
        <w:trPr>
          <w:trHeight w:val="474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E23B65"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lastRenderedPageBreak/>
              <w:t>12</w:t>
            </w:r>
          </w:p>
        </w:tc>
        <w:tc>
          <w:tcPr>
            <w:tcW w:w="851" w:type="dxa"/>
            <w:tcBorders>
              <w:top w:val="nil"/>
              <w:left w:val="nil"/>
              <w:bottom w:val="single" w:sz="4" w:space="0" w:color="auto"/>
              <w:right w:val="single" w:sz="4" w:space="0" w:color="auto"/>
            </w:tcBorders>
            <w:shd w:val="clear" w:color="auto" w:fill="auto"/>
            <w:vAlign w:val="center"/>
            <w:hideMark/>
          </w:tcPr>
          <w:p w14:paraId="580D7CEA"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350</w:t>
            </w:r>
          </w:p>
        </w:tc>
        <w:tc>
          <w:tcPr>
            <w:tcW w:w="708" w:type="dxa"/>
            <w:tcBorders>
              <w:top w:val="nil"/>
              <w:left w:val="nil"/>
              <w:bottom w:val="single" w:sz="4" w:space="0" w:color="auto"/>
              <w:right w:val="single" w:sz="4" w:space="0" w:color="auto"/>
            </w:tcBorders>
            <w:shd w:val="clear" w:color="auto" w:fill="auto"/>
            <w:vAlign w:val="center"/>
            <w:hideMark/>
          </w:tcPr>
          <w:p w14:paraId="187DF414"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FR</w:t>
            </w:r>
          </w:p>
        </w:tc>
        <w:tc>
          <w:tcPr>
            <w:tcW w:w="3828" w:type="dxa"/>
            <w:tcBorders>
              <w:top w:val="nil"/>
              <w:left w:val="nil"/>
              <w:bottom w:val="single" w:sz="4" w:space="0" w:color="auto"/>
              <w:right w:val="single" w:sz="4" w:space="0" w:color="auto"/>
            </w:tcBorders>
            <w:shd w:val="clear" w:color="auto" w:fill="auto"/>
            <w:vAlign w:val="center"/>
            <w:hideMark/>
          </w:tcPr>
          <w:p w14:paraId="3309594A"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Detergente para louça =</w:t>
            </w:r>
            <w:r w:rsidRPr="00AA4E24">
              <w:rPr>
                <w:rFonts w:ascii="Calibri" w:eastAsia="Times New Roman" w:hAnsi="Calibri" w:cs="Calibri"/>
                <w:sz w:val="24"/>
                <w:szCs w:val="24"/>
                <w:lang w:eastAsia="pt-BR"/>
              </w:rPr>
              <w:t xml:space="preserve"> detergente líquido lava louça, neutro, com glicerina biodegradável, consistente e testado dermatologicamente. Embalagem frasco com 500 ml.  </w:t>
            </w:r>
            <w:proofErr w:type="spellStart"/>
            <w:r w:rsidRPr="00AA4E24">
              <w:rPr>
                <w:rFonts w:ascii="Calibri" w:eastAsia="Times New Roman" w:hAnsi="Calibri" w:cs="Calibri"/>
                <w:sz w:val="24"/>
                <w:szCs w:val="24"/>
                <w:lang w:eastAsia="pt-BR"/>
              </w:rPr>
              <w:t>Compostode</w:t>
            </w:r>
            <w:proofErr w:type="spellEnd"/>
            <w:r w:rsidRPr="00AA4E24">
              <w:rPr>
                <w:rFonts w:ascii="Calibri" w:eastAsia="Times New Roman" w:hAnsi="Calibri" w:cs="Calibri"/>
                <w:sz w:val="24"/>
                <w:szCs w:val="24"/>
                <w:lang w:eastAsia="pt-BR"/>
              </w:rPr>
              <w:t xml:space="preserve"> coadjuvantes, conservantes,</w:t>
            </w:r>
            <w:r w:rsidRPr="00AA4E24">
              <w:rPr>
                <w:rFonts w:ascii="Calibri" w:eastAsia="Times New Roman" w:hAnsi="Calibri" w:cs="Calibri"/>
                <w:sz w:val="24"/>
                <w:szCs w:val="24"/>
                <w:lang w:eastAsia="pt-BR"/>
              </w:rPr>
              <w:br/>
              <w:t xml:space="preserve">sequestrante, espessantes, </w:t>
            </w:r>
            <w:proofErr w:type="spellStart"/>
            <w:r w:rsidRPr="00AA4E24">
              <w:rPr>
                <w:rFonts w:ascii="Calibri" w:eastAsia="Times New Roman" w:hAnsi="Calibri" w:cs="Calibri"/>
                <w:sz w:val="24"/>
                <w:szCs w:val="24"/>
                <w:lang w:eastAsia="pt-BR"/>
              </w:rPr>
              <w:t>branqueadoróptico</w:t>
            </w:r>
            <w:proofErr w:type="spellEnd"/>
            <w:r w:rsidRPr="00AA4E24">
              <w:rPr>
                <w:rFonts w:ascii="Calibri" w:eastAsia="Times New Roman" w:hAnsi="Calibri" w:cs="Calibri"/>
                <w:sz w:val="24"/>
                <w:szCs w:val="24"/>
                <w:lang w:eastAsia="pt-BR"/>
              </w:rPr>
              <w:t>, corante, fragrância e veículo.</w:t>
            </w:r>
            <w:r w:rsidRPr="00AA4E24">
              <w:rPr>
                <w:rFonts w:ascii="Calibri" w:eastAsia="Times New Roman" w:hAnsi="Calibri" w:cs="Calibri"/>
                <w:sz w:val="24"/>
                <w:szCs w:val="24"/>
                <w:lang w:eastAsia="pt-BR"/>
              </w:rPr>
              <w:br/>
              <w:t xml:space="preserve">Tampa </w:t>
            </w:r>
            <w:proofErr w:type="spellStart"/>
            <w:r w:rsidRPr="00AA4E24">
              <w:rPr>
                <w:rFonts w:ascii="Calibri" w:eastAsia="Times New Roman" w:hAnsi="Calibri" w:cs="Calibri"/>
                <w:sz w:val="24"/>
                <w:szCs w:val="24"/>
                <w:lang w:eastAsia="pt-BR"/>
              </w:rPr>
              <w:t>push</w:t>
            </w:r>
            <w:proofErr w:type="spellEnd"/>
            <w:r w:rsidRPr="00AA4E24">
              <w:rPr>
                <w:rFonts w:ascii="Calibri" w:eastAsia="Times New Roman" w:hAnsi="Calibri" w:cs="Calibri"/>
                <w:sz w:val="24"/>
                <w:szCs w:val="24"/>
                <w:lang w:eastAsia="pt-BR"/>
              </w:rPr>
              <w:t xml:space="preserve"> </w:t>
            </w:r>
            <w:proofErr w:type="spellStart"/>
            <w:r w:rsidRPr="00AA4E24">
              <w:rPr>
                <w:rFonts w:ascii="Calibri" w:eastAsia="Times New Roman" w:hAnsi="Calibri" w:cs="Calibri"/>
                <w:sz w:val="24"/>
                <w:szCs w:val="24"/>
                <w:lang w:eastAsia="pt-BR"/>
              </w:rPr>
              <w:t>pull</w:t>
            </w:r>
            <w:proofErr w:type="spellEnd"/>
            <w:r w:rsidRPr="00AA4E24">
              <w:rPr>
                <w:rFonts w:ascii="Calibri" w:eastAsia="Times New Roman" w:hAnsi="Calibri" w:cs="Calibri"/>
                <w:sz w:val="24"/>
                <w:szCs w:val="24"/>
                <w:lang w:eastAsia="pt-BR"/>
              </w:rPr>
              <w:t xml:space="preserve">, bico </w:t>
            </w:r>
            <w:proofErr w:type="spellStart"/>
            <w:r w:rsidRPr="00AA4E24">
              <w:rPr>
                <w:rFonts w:ascii="Calibri" w:eastAsia="Times New Roman" w:hAnsi="Calibri" w:cs="Calibri"/>
                <w:sz w:val="24"/>
                <w:szCs w:val="24"/>
                <w:lang w:eastAsia="pt-BR"/>
              </w:rPr>
              <w:t>dosadoreconômico</w:t>
            </w:r>
            <w:proofErr w:type="spellEnd"/>
            <w:r w:rsidRPr="00AA4E24">
              <w:rPr>
                <w:rFonts w:ascii="Calibri" w:eastAsia="Times New Roman" w:hAnsi="Calibri" w:cs="Calibri"/>
                <w:sz w:val="24"/>
                <w:szCs w:val="24"/>
                <w:lang w:eastAsia="pt-BR"/>
              </w:rPr>
              <w:t xml:space="preserve">. Frasco plástico, </w:t>
            </w:r>
            <w:proofErr w:type="spellStart"/>
            <w:proofErr w:type="gramStart"/>
            <w:r w:rsidRPr="00AA4E24">
              <w:rPr>
                <w:rFonts w:ascii="Calibri" w:eastAsia="Times New Roman" w:hAnsi="Calibri" w:cs="Calibri"/>
                <w:sz w:val="24"/>
                <w:szCs w:val="24"/>
                <w:lang w:eastAsia="pt-BR"/>
              </w:rPr>
              <w:t>transparente,anatômico</w:t>
            </w:r>
            <w:proofErr w:type="spellEnd"/>
            <w:proofErr w:type="gramEnd"/>
            <w:r w:rsidRPr="00AA4E24">
              <w:rPr>
                <w:rFonts w:ascii="Calibri" w:eastAsia="Times New Roman" w:hAnsi="Calibri" w:cs="Calibri"/>
                <w:sz w:val="24"/>
                <w:szCs w:val="24"/>
                <w:lang w:eastAsia="pt-BR"/>
              </w:rPr>
              <w:t xml:space="preserve"> e resistente. Conteúdo líquido</w:t>
            </w:r>
            <w:r w:rsidRPr="00AA4E24">
              <w:rPr>
                <w:rFonts w:ascii="Calibri" w:eastAsia="Times New Roman" w:hAnsi="Calibri" w:cs="Calibri"/>
                <w:sz w:val="24"/>
                <w:szCs w:val="24"/>
                <w:lang w:eastAsia="pt-BR"/>
              </w:rPr>
              <w:br/>
              <w:t xml:space="preserve">de 500ml. Rótulo em BOPP </w:t>
            </w:r>
            <w:proofErr w:type="spellStart"/>
            <w:r w:rsidRPr="00AA4E24">
              <w:rPr>
                <w:rFonts w:ascii="Calibri" w:eastAsia="Times New Roman" w:hAnsi="Calibri" w:cs="Calibri"/>
                <w:sz w:val="24"/>
                <w:szCs w:val="24"/>
                <w:lang w:eastAsia="pt-BR"/>
              </w:rPr>
              <w:t>laminadocolado</w:t>
            </w:r>
            <w:proofErr w:type="spellEnd"/>
            <w:r w:rsidRPr="00AA4E24">
              <w:rPr>
                <w:rFonts w:ascii="Calibri" w:eastAsia="Times New Roman" w:hAnsi="Calibri" w:cs="Calibri"/>
                <w:sz w:val="24"/>
                <w:szCs w:val="24"/>
                <w:lang w:eastAsia="pt-BR"/>
              </w:rPr>
              <w:t xml:space="preserve"> ao frasco. Constar no rótulo informações do fabricante, nome e registro do técnico responsável,</w:t>
            </w:r>
            <w:r w:rsidRPr="00AA4E24">
              <w:rPr>
                <w:rFonts w:ascii="Calibri" w:eastAsia="Times New Roman" w:hAnsi="Calibri" w:cs="Calibri"/>
                <w:sz w:val="24"/>
                <w:szCs w:val="24"/>
                <w:lang w:eastAsia="pt-BR"/>
              </w:rPr>
              <w:br/>
              <w:t>instruções de uso, precauções do produto, composição, instruções de</w:t>
            </w:r>
            <w:r w:rsidRPr="00AA4E24">
              <w:rPr>
                <w:rFonts w:ascii="Calibri" w:eastAsia="Times New Roman" w:hAnsi="Calibri" w:cs="Calibri"/>
                <w:sz w:val="24"/>
                <w:szCs w:val="24"/>
                <w:lang w:eastAsia="pt-BR"/>
              </w:rPr>
              <w:br/>
              <w:t>primeiros socorros, notificação/registro Anvisa/MS. Lote e data de fabricação</w:t>
            </w:r>
            <w:r w:rsidRPr="00AA4E24">
              <w:rPr>
                <w:rFonts w:ascii="Calibri" w:eastAsia="Times New Roman" w:hAnsi="Calibri" w:cs="Calibri"/>
                <w:sz w:val="24"/>
                <w:szCs w:val="24"/>
                <w:lang w:eastAsia="pt-BR"/>
              </w:rPr>
              <w:br/>
              <w:t>impressos no frasco. Prazo de validade mínimo de 30 meses a partir da data de</w:t>
            </w:r>
            <w:r w:rsidRPr="00AA4E24">
              <w:rPr>
                <w:rFonts w:ascii="Calibri" w:eastAsia="Times New Roman" w:hAnsi="Calibri" w:cs="Calibri"/>
                <w:sz w:val="24"/>
                <w:szCs w:val="24"/>
                <w:lang w:eastAsia="pt-BR"/>
              </w:rPr>
              <w:br/>
              <w:t xml:space="preserve">entrega pelo fornecedor. Marca de referência: </w:t>
            </w:r>
            <w:proofErr w:type="spellStart"/>
            <w:r w:rsidRPr="00AA4E24">
              <w:rPr>
                <w:rFonts w:ascii="Calibri" w:eastAsia="Times New Roman" w:hAnsi="Calibri" w:cs="Calibri"/>
                <w:sz w:val="24"/>
                <w:szCs w:val="24"/>
                <w:lang w:eastAsia="pt-BR"/>
              </w:rPr>
              <w:t>limpol</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08B3444D"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2,47 </w:t>
            </w:r>
          </w:p>
        </w:tc>
        <w:tc>
          <w:tcPr>
            <w:tcW w:w="1266" w:type="dxa"/>
            <w:tcBorders>
              <w:top w:val="nil"/>
              <w:left w:val="nil"/>
              <w:bottom w:val="single" w:sz="4" w:space="0" w:color="auto"/>
              <w:right w:val="single" w:sz="4" w:space="0" w:color="auto"/>
            </w:tcBorders>
            <w:shd w:val="clear" w:color="auto" w:fill="auto"/>
            <w:noWrap/>
            <w:vAlign w:val="bottom"/>
            <w:hideMark/>
          </w:tcPr>
          <w:p w14:paraId="604FFE56"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864,50 </w:t>
            </w:r>
          </w:p>
        </w:tc>
        <w:tc>
          <w:tcPr>
            <w:tcW w:w="160" w:type="dxa"/>
            <w:vAlign w:val="center"/>
            <w:hideMark/>
          </w:tcPr>
          <w:p w14:paraId="77DD0434"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6D89B623" w14:textId="77777777" w:rsidTr="00AA4E24">
        <w:trPr>
          <w:trHeight w:val="250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96DADCC"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13</w:t>
            </w:r>
          </w:p>
        </w:tc>
        <w:tc>
          <w:tcPr>
            <w:tcW w:w="851" w:type="dxa"/>
            <w:tcBorders>
              <w:top w:val="nil"/>
              <w:left w:val="nil"/>
              <w:bottom w:val="single" w:sz="4" w:space="0" w:color="auto"/>
              <w:right w:val="single" w:sz="4" w:space="0" w:color="auto"/>
            </w:tcBorders>
            <w:shd w:val="clear" w:color="auto" w:fill="auto"/>
            <w:vAlign w:val="center"/>
            <w:hideMark/>
          </w:tcPr>
          <w:p w14:paraId="0FB14600"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10</w:t>
            </w:r>
          </w:p>
        </w:tc>
        <w:tc>
          <w:tcPr>
            <w:tcW w:w="708" w:type="dxa"/>
            <w:tcBorders>
              <w:top w:val="nil"/>
              <w:left w:val="nil"/>
              <w:bottom w:val="single" w:sz="4" w:space="0" w:color="auto"/>
              <w:right w:val="single" w:sz="4" w:space="0" w:color="auto"/>
            </w:tcBorders>
            <w:shd w:val="clear" w:color="auto" w:fill="auto"/>
            <w:vAlign w:val="center"/>
            <w:hideMark/>
          </w:tcPr>
          <w:p w14:paraId="1ED72E24"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GL</w:t>
            </w:r>
          </w:p>
        </w:tc>
        <w:tc>
          <w:tcPr>
            <w:tcW w:w="3828" w:type="dxa"/>
            <w:tcBorders>
              <w:top w:val="nil"/>
              <w:left w:val="nil"/>
              <w:bottom w:val="single" w:sz="4" w:space="0" w:color="auto"/>
              <w:right w:val="single" w:sz="4" w:space="0" w:color="auto"/>
            </w:tcBorders>
            <w:shd w:val="clear" w:color="auto" w:fill="auto"/>
            <w:vAlign w:val="center"/>
            <w:hideMark/>
          </w:tcPr>
          <w:p w14:paraId="4011E123"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Desengordurante</w:t>
            </w:r>
            <w:r w:rsidRPr="00AA4E24">
              <w:rPr>
                <w:rFonts w:ascii="Calibri" w:eastAsia="Times New Roman" w:hAnsi="Calibri" w:cs="Calibri"/>
                <w:sz w:val="24"/>
                <w:szCs w:val="24"/>
                <w:lang w:eastAsia="pt-BR"/>
              </w:rPr>
              <w:t xml:space="preserve"> = desengordurante líquido para piso: produto liquido; Composição química: Tensoativo Aniônico, Emulsificante, Espessante, Hidróxido de Amônio, Fragrância,</w:t>
            </w:r>
            <w:r w:rsidRPr="00AA4E24">
              <w:rPr>
                <w:rFonts w:ascii="Calibri" w:eastAsia="Times New Roman" w:hAnsi="Calibri" w:cs="Calibri"/>
                <w:sz w:val="24"/>
                <w:szCs w:val="24"/>
                <w:lang w:eastAsia="pt-BR"/>
              </w:rPr>
              <w:br/>
              <w:t xml:space="preserve">Conservante, Corante e Veículo.  Embalagem 5 litros. - </w:t>
            </w:r>
            <w:proofErr w:type="gramStart"/>
            <w:r w:rsidRPr="00AA4E24">
              <w:rPr>
                <w:rFonts w:ascii="Calibri" w:eastAsia="Times New Roman" w:hAnsi="Calibri" w:cs="Calibri"/>
                <w:sz w:val="24"/>
                <w:szCs w:val="24"/>
                <w:lang w:eastAsia="pt-BR"/>
              </w:rPr>
              <w:t>validade</w:t>
            </w:r>
            <w:proofErr w:type="gramEnd"/>
            <w:r w:rsidRPr="00AA4E24">
              <w:rPr>
                <w:rFonts w:ascii="Calibri" w:eastAsia="Times New Roman" w:hAnsi="Calibri" w:cs="Calibri"/>
                <w:sz w:val="24"/>
                <w:szCs w:val="24"/>
                <w:lang w:eastAsia="pt-BR"/>
              </w:rPr>
              <w:t xml:space="preserve">: 12 meses. Marca de referência: </w:t>
            </w:r>
            <w:proofErr w:type="spellStart"/>
            <w:r w:rsidRPr="00AA4E24">
              <w:rPr>
                <w:rFonts w:ascii="Calibri" w:eastAsia="Times New Roman" w:hAnsi="Calibri" w:cs="Calibri"/>
                <w:sz w:val="24"/>
                <w:szCs w:val="24"/>
                <w:lang w:eastAsia="pt-BR"/>
              </w:rPr>
              <w:t>Verdesan</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08F6CF30"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19,74 </w:t>
            </w:r>
          </w:p>
        </w:tc>
        <w:tc>
          <w:tcPr>
            <w:tcW w:w="1266" w:type="dxa"/>
            <w:tcBorders>
              <w:top w:val="nil"/>
              <w:left w:val="nil"/>
              <w:bottom w:val="single" w:sz="4" w:space="0" w:color="auto"/>
              <w:right w:val="single" w:sz="4" w:space="0" w:color="auto"/>
            </w:tcBorders>
            <w:shd w:val="clear" w:color="auto" w:fill="auto"/>
            <w:noWrap/>
            <w:vAlign w:val="bottom"/>
            <w:hideMark/>
          </w:tcPr>
          <w:p w14:paraId="7F77253F"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197,40 </w:t>
            </w:r>
          </w:p>
        </w:tc>
        <w:tc>
          <w:tcPr>
            <w:tcW w:w="160" w:type="dxa"/>
            <w:vAlign w:val="center"/>
            <w:hideMark/>
          </w:tcPr>
          <w:p w14:paraId="18DCE6AA"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60FC9B37" w14:textId="77777777" w:rsidTr="00AA4E24">
        <w:trPr>
          <w:trHeight w:val="1134"/>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71D4743"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14</w:t>
            </w:r>
          </w:p>
        </w:tc>
        <w:tc>
          <w:tcPr>
            <w:tcW w:w="851" w:type="dxa"/>
            <w:tcBorders>
              <w:top w:val="nil"/>
              <w:left w:val="nil"/>
              <w:bottom w:val="single" w:sz="4" w:space="0" w:color="auto"/>
              <w:right w:val="single" w:sz="4" w:space="0" w:color="auto"/>
            </w:tcBorders>
            <w:shd w:val="clear" w:color="auto" w:fill="auto"/>
            <w:vAlign w:val="center"/>
            <w:hideMark/>
          </w:tcPr>
          <w:p w14:paraId="1943BA92"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10</w:t>
            </w:r>
          </w:p>
        </w:tc>
        <w:tc>
          <w:tcPr>
            <w:tcW w:w="708" w:type="dxa"/>
            <w:tcBorders>
              <w:top w:val="nil"/>
              <w:left w:val="nil"/>
              <w:bottom w:val="single" w:sz="4" w:space="0" w:color="auto"/>
              <w:right w:val="single" w:sz="4" w:space="0" w:color="auto"/>
            </w:tcBorders>
            <w:shd w:val="clear" w:color="auto" w:fill="auto"/>
            <w:vAlign w:val="center"/>
            <w:hideMark/>
          </w:tcPr>
          <w:p w14:paraId="565935B9"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auto" w:fill="auto"/>
            <w:vAlign w:val="center"/>
            <w:hideMark/>
          </w:tcPr>
          <w:p w14:paraId="376EED5F" w14:textId="77777777" w:rsidR="00AA4E24" w:rsidRPr="00AA4E24" w:rsidRDefault="00AA4E24" w:rsidP="00AA4E24">
            <w:pPr>
              <w:suppressAutoHyphens w:val="0"/>
              <w:rPr>
                <w:rFonts w:ascii="Arial" w:eastAsia="Times New Roman" w:hAnsi="Arial" w:cs="Arial"/>
                <w:b/>
                <w:bCs/>
                <w:lang w:eastAsia="pt-BR"/>
              </w:rPr>
            </w:pPr>
            <w:proofErr w:type="spellStart"/>
            <w:r w:rsidRPr="00AA4E24">
              <w:rPr>
                <w:rFonts w:ascii="Arial" w:eastAsia="Times New Roman" w:hAnsi="Arial" w:cs="Arial"/>
                <w:b/>
                <w:bCs/>
                <w:lang w:eastAsia="pt-BR"/>
              </w:rPr>
              <w:t>Dispenser</w:t>
            </w:r>
            <w:proofErr w:type="spellEnd"/>
            <w:r w:rsidRPr="00AA4E24">
              <w:rPr>
                <w:rFonts w:ascii="Arial" w:eastAsia="Times New Roman" w:hAnsi="Arial" w:cs="Arial"/>
                <w:b/>
                <w:bCs/>
                <w:lang w:eastAsia="pt-BR"/>
              </w:rPr>
              <w:t xml:space="preserve"> </w:t>
            </w:r>
            <w:proofErr w:type="spellStart"/>
            <w:r w:rsidRPr="00AA4E24">
              <w:rPr>
                <w:rFonts w:ascii="Arial" w:eastAsia="Times New Roman" w:hAnsi="Arial" w:cs="Arial"/>
                <w:b/>
                <w:bCs/>
                <w:lang w:eastAsia="pt-BR"/>
              </w:rPr>
              <w:t>alcool</w:t>
            </w:r>
            <w:proofErr w:type="spellEnd"/>
            <w:r w:rsidRPr="00AA4E24">
              <w:rPr>
                <w:rFonts w:ascii="Arial" w:eastAsia="Times New Roman" w:hAnsi="Arial" w:cs="Arial"/>
                <w:b/>
                <w:bCs/>
                <w:lang w:eastAsia="pt-BR"/>
              </w:rPr>
              <w:t xml:space="preserve"> gel - </w:t>
            </w:r>
            <w:r w:rsidRPr="00AA4E24">
              <w:rPr>
                <w:rFonts w:ascii="Calibri" w:eastAsia="Times New Roman" w:hAnsi="Calibri" w:cs="Calibri"/>
                <w:sz w:val="24"/>
                <w:szCs w:val="24"/>
                <w:lang w:eastAsia="pt-BR"/>
              </w:rPr>
              <w:t xml:space="preserve">Dispensador </w:t>
            </w:r>
            <w:proofErr w:type="gramStart"/>
            <w:r w:rsidRPr="00AA4E24">
              <w:rPr>
                <w:rFonts w:ascii="Calibri" w:eastAsia="Times New Roman" w:hAnsi="Calibri" w:cs="Calibri"/>
                <w:sz w:val="24"/>
                <w:szCs w:val="24"/>
                <w:lang w:eastAsia="pt-BR"/>
              </w:rPr>
              <w:t>para  álcool</w:t>
            </w:r>
            <w:proofErr w:type="gramEnd"/>
            <w:r w:rsidRPr="00AA4E24">
              <w:rPr>
                <w:rFonts w:ascii="Calibri" w:eastAsia="Times New Roman" w:hAnsi="Calibri" w:cs="Calibri"/>
                <w:sz w:val="24"/>
                <w:szCs w:val="24"/>
                <w:lang w:eastAsia="pt-BR"/>
              </w:rPr>
              <w:t xml:space="preserve"> em gel de parede. Confeccionado em polipropileno de alto impacto. Com capacidade máxima de 800 ml. Na cor branca. Com visor transparente para controle de reposição. Formato retangular. Medindo aproximadamente 25,2 x 13,3 x 11,9 cm (A x L x P). Sistema de acionamento manual por pressão. Dispensando aproximadamente de 0,3ml a </w:t>
            </w:r>
            <w:r w:rsidRPr="00AA4E24">
              <w:rPr>
                <w:rFonts w:ascii="Calibri" w:eastAsia="Times New Roman" w:hAnsi="Calibri" w:cs="Calibri"/>
                <w:sz w:val="24"/>
                <w:szCs w:val="24"/>
                <w:lang w:eastAsia="pt-BR"/>
              </w:rPr>
              <w:lastRenderedPageBreak/>
              <w:t xml:space="preserve">0,4ml por acionamento. Alimentação por meio de refil de 800ml. Fixação por parafusos com buchas (inclusos). Garantia mínima de 6 meses. </w:t>
            </w:r>
          </w:p>
        </w:tc>
        <w:tc>
          <w:tcPr>
            <w:tcW w:w="992" w:type="dxa"/>
            <w:tcBorders>
              <w:top w:val="nil"/>
              <w:left w:val="nil"/>
              <w:bottom w:val="single" w:sz="4" w:space="0" w:color="auto"/>
              <w:right w:val="single" w:sz="4" w:space="0" w:color="auto"/>
            </w:tcBorders>
            <w:shd w:val="clear" w:color="auto" w:fill="auto"/>
            <w:noWrap/>
            <w:vAlign w:val="bottom"/>
            <w:hideMark/>
          </w:tcPr>
          <w:p w14:paraId="35953652"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lastRenderedPageBreak/>
              <w:t xml:space="preserve"> R$                           22,84 </w:t>
            </w:r>
          </w:p>
        </w:tc>
        <w:tc>
          <w:tcPr>
            <w:tcW w:w="1266" w:type="dxa"/>
            <w:tcBorders>
              <w:top w:val="nil"/>
              <w:left w:val="nil"/>
              <w:bottom w:val="single" w:sz="4" w:space="0" w:color="auto"/>
              <w:right w:val="single" w:sz="4" w:space="0" w:color="auto"/>
            </w:tcBorders>
            <w:shd w:val="clear" w:color="auto" w:fill="auto"/>
            <w:noWrap/>
            <w:vAlign w:val="bottom"/>
            <w:hideMark/>
          </w:tcPr>
          <w:p w14:paraId="3851B557"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228,40 </w:t>
            </w:r>
          </w:p>
        </w:tc>
        <w:tc>
          <w:tcPr>
            <w:tcW w:w="160" w:type="dxa"/>
            <w:vAlign w:val="center"/>
            <w:hideMark/>
          </w:tcPr>
          <w:p w14:paraId="31A6A45F"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02AA83DE" w14:textId="77777777" w:rsidTr="00AA4E24">
        <w:trPr>
          <w:trHeight w:val="12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5DB6A7D"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15</w:t>
            </w:r>
          </w:p>
        </w:tc>
        <w:tc>
          <w:tcPr>
            <w:tcW w:w="851" w:type="dxa"/>
            <w:tcBorders>
              <w:top w:val="nil"/>
              <w:left w:val="nil"/>
              <w:bottom w:val="single" w:sz="4" w:space="0" w:color="auto"/>
              <w:right w:val="single" w:sz="4" w:space="0" w:color="auto"/>
            </w:tcBorders>
            <w:shd w:val="clear" w:color="auto" w:fill="auto"/>
            <w:vAlign w:val="center"/>
            <w:hideMark/>
          </w:tcPr>
          <w:p w14:paraId="5D91319F"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250</w:t>
            </w:r>
          </w:p>
        </w:tc>
        <w:tc>
          <w:tcPr>
            <w:tcW w:w="708" w:type="dxa"/>
            <w:tcBorders>
              <w:top w:val="nil"/>
              <w:left w:val="nil"/>
              <w:bottom w:val="single" w:sz="4" w:space="0" w:color="auto"/>
              <w:right w:val="single" w:sz="4" w:space="0" w:color="auto"/>
            </w:tcBorders>
            <w:shd w:val="clear" w:color="auto" w:fill="auto"/>
            <w:vAlign w:val="center"/>
            <w:hideMark/>
          </w:tcPr>
          <w:p w14:paraId="26299667"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auto" w:fill="auto"/>
            <w:vAlign w:val="center"/>
            <w:hideMark/>
          </w:tcPr>
          <w:p w14:paraId="247BA7A4"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Esponja =</w:t>
            </w:r>
            <w:r w:rsidRPr="00AA4E24">
              <w:rPr>
                <w:rFonts w:ascii="Calibri" w:eastAsia="Times New Roman" w:hAnsi="Calibri" w:cs="Calibri"/>
                <w:sz w:val="24"/>
                <w:szCs w:val="24"/>
                <w:lang w:eastAsia="pt-BR"/>
              </w:rPr>
              <w:t xml:space="preserve"> esponja para louça, dupla face, com espuma de poliuretano com bactericida e fibra sintética com abrasivo. embalagem com 01 esponja. Marca de referência: </w:t>
            </w:r>
            <w:proofErr w:type="spellStart"/>
            <w:r w:rsidRPr="00AA4E24">
              <w:rPr>
                <w:rFonts w:ascii="Calibri" w:eastAsia="Times New Roman" w:hAnsi="Calibri" w:cs="Calibri"/>
                <w:sz w:val="24"/>
                <w:szCs w:val="24"/>
                <w:lang w:eastAsia="pt-BR"/>
              </w:rPr>
              <w:t>scoth</w:t>
            </w:r>
            <w:proofErr w:type="spellEnd"/>
            <w:r w:rsidRPr="00AA4E24">
              <w:rPr>
                <w:rFonts w:ascii="Calibri" w:eastAsia="Times New Roman" w:hAnsi="Calibri" w:cs="Calibri"/>
                <w:sz w:val="24"/>
                <w:szCs w:val="24"/>
                <w:lang w:eastAsia="pt-BR"/>
              </w:rPr>
              <w:t xml:space="preserve"> brite</w:t>
            </w:r>
          </w:p>
        </w:tc>
        <w:tc>
          <w:tcPr>
            <w:tcW w:w="992" w:type="dxa"/>
            <w:tcBorders>
              <w:top w:val="nil"/>
              <w:left w:val="nil"/>
              <w:bottom w:val="single" w:sz="4" w:space="0" w:color="auto"/>
              <w:right w:val="single" w:sz="4" w:space="0" w:color="auto"/>
            </w:tcBorders>
            <w:shd w:val="clear" w:color="auto" w:fill="auto"/>
            <w:noWrap/>
            <w:vAlign w:val="bottom"/>
            <w:hideMark/>
          </w:tcPr>
          <w:p w14:paraId="36DAF73A"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2,41 </w:t>
            </w:r>
          </w:p>
        </w:tc>
        <w:tc>
          <w:tcPr>
            <w:tcW w:w="1266" w:type="dxa"/>
            <w:tcBorders>
              <w:top w:val="nil"/>
              <w:left w:val="nil"/>
              <w:bottom w:val="single" w:sz="4" w:space="0" w:color="auto"/>
              <w:right w:val="single" w:sz="4" w:space="0" w:color="auto"/>
            </w:tcBorders>
            <w:shd w:val="clear" w:color="auto" w:fill="auto"/>
            <w:noWrap/>
            <w:vAlign w:val="bottom"/>
            <w:hideMark/>
          </w:tcPr>
          <w:p w14:paraId="094B2BD7"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602,50 </w:t>
            </w:r>
          </w:p>
        </w:tc>
        <w:tc>
          <w:tcPr>
            <w:tcW w:w="160" w:type="dxa"/>
            <w:vAlign w:val="center"/>
            <w:hideMark/>
          </w:tcPr>
          <w:p w14:paraId="23DD7A53"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787D5CF9" w14:textId="77777777" w:rsidTr="00AA4E24">
        <w:trPr>
          <w:trHeight w:val="133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2919A96"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16</w:t>
            </w:r>
          </w:p>
        </w:tc>
        <w:tc>
          <w:tcPr>
            <w:tcW w:w="851" w:type="dxa"/>
            <w:tcBorders>
              <w:top w:val="nil"/>
              <w:left w:val="nil"/>
              <w:bottom w:val="single" w:sz="4" w:space="0" w:color="auto"/>
              <w:right w:val="single" w:sz="4" w:space="0" w:color="auto"/>
            </w:tcBorders>
            <w:shd w:val="clear" w:color="auto" w:fill="auto"/>
            <w:vAlign w:val="center"/>
            <w:hideMark/>
          </w:tcPr>
          <w:p w14:paraId="06E45C84"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300</w:t>
            </w:r>
          </w:p>
        </w:tc>
        <w:tc>
          <w:tcPr>
            <w:tcW w:w="708" w:type="dxa"/>
            <w:tcBorders>
              <w:top w:val="nil"/>
              <w:left w:val="nil"/>
              <w:bottom w:val="single" w:sz="4" w:space="0" w:color="auto"/>
              <w:right w:val="single" w:sz="4" w:space="0" w:color="auto"/>
            </w:tcBorders>
            <w:shd w:val="clear" w:color="auto" w:fill="auto"/>
            <w:vAlign w:val="center"/>
            <w:hideMark/>
          </w:tcPr>
          <w:p w14:paraId="01BDED47"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CX</w:t>
            </w:r>
          </w:p>
        </w:tc>
        <w:tc>
          <w:tcPr>
            <w:tcW w:w="3828" w:type="dxa"/>
            <w:tcBorders>
              <w:top w:val="nil"/>
              <w:left w:val="nil"/>
              <w:bottom w:val="single" w:sz="4" w:space="0" w:color="auto"/>
              <w:right w:val="single" w:sz="4" w:space="0" w:color="auto"/>
            </w:tcBorders>
            <w:shd w:val="clear" w:color="auto" w:fill="auto"/>
            <w:vAlign w:val="center"/>
            <w:hideMark/>
          </w:tcPr>
          <w:p w14:paraId="6E446E8B"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Filtro de papel para café =</w:t>
            </w:r>
            <w:r w:rsidRPr="00AA4E24">
              <w:rPr>
                <w:rFonts w:ascii="Calibri" w:eastAsia="Times New Roman" w:hAnsi="Calibri" w:cs="Calibri"/>
                <w:sz w:val="24"/>
                <w:szCs w:val="24"/>
                <w:lang w:eastAsia="pt-BR"/>
              </w:rPr>
              <w:t xml:space="preserve"> filtro de papel para café tamanho 103, confeccionado em papel na cor branca. embalado caixa de papelão; contendo 30 unidades. (padrão </w:t>
            </w:r>
            <w:proofErr w:type="spellStart"/>
            <w:r w:rsidRPr="00AA4E24">
              <w:rPr>
                <w:rFonts w:ascii="Calibri" w:eastAsia="Times New Roman" w:hAnsi="Calibri" w:cs="Calibri"/>
                <w:sz w:val="24"/>
                <w:szCs w:val="24"/>
                <w:lang w:eastAsia="pt-BR"/>
              </w:rPr>
              <w:t>melitta</w:t>
            </w:r>
            <w:proofErr w:type="spellEnd"/>
            <w:r w:rsidRPr="00AA4E24">
              <w:rPr>
                <w:rFonts w:ascii="Calibri" w:eastAsia="Times New Roman" w:hAnsi="Calibri" w:cs="Calibri"/>
                <w:sz w:val="24"/>
                <w:szCs w:val="24"/>
                <w:lang w:eastAsia="pt-BR"/>
              </w:rPr>
              <w:t xml:space="preserve"> ou superior). Marca de referência: </w:t>
            </w:r>
            <w:proofErr w:type="spellStart"/>
            <w:r w:rsidRPr="00AA4E24">
              <w:rPr>
                <w:rFonts w:ascii="Calibri" w:eastAsia="Times New Roman" w:hAnsi="Calibri" w:cs="Calibri"/>
                <w:sz w:val="24"/>
                <w:szCs w:val="24"/>
                <w:lang w:eastAsia="pt-BR"/>
              </w:rPr>
              <w:t>melita</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5251BBB7"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4,31 </w:t>
            </w:r>
          </w:p>
        </w:tc>
        <w:tc>
          <w:tcPr>
            <w:tcW w:w="1266" w:type="dxa"/>
            <w:tcBorders>
              <w:top w:val="nil"/>
              <w:left w:val="nil"/>
              <w:bottom w:val="single" w:sz="4" w:space="0" w:color="auto"/>
              <w:right w:val="single" w:sz="4" w:space="0" w:color="auto"/>
            </w:tcBorders>
            <w:shd w:val="clear" w:color="auto" w:fill="auto"/>
            <w:noWrap/>
            <w:vAlign w:val="bottom"/>
            <w:hideMark/>
          </w:tcPr>
          <w:p w14:paraId="249B3792"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1.293,00 </w:t>
            </w:r>
          </w:p>
        </w:tc>
        <w:tc>
          <w:tcPr>
            <w:tcW w:w="160" w:type="dxa"/>
            <w:vAlign w:val="center"/>
            <w:hideMark/>
          </w:tcPr>
          <w:p w14:paraId="71AF9894"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21281DA4" w14:textId="77777777" w:rsidTr="00AA4E24">
        <w:trPr>
          <w:trHeight w:val="121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C64BC5B"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17</w:t>
            </w:r>
          </w:p>
        </w:tc>
        <w:tc>
          <w:tcPr>
            <w:tcW w:w="851" w:type="dxa"/>
            <w:tcBorders>
              <w:top w:val="nil"/>
              <w:left w:val="nil"/>
              <w:bottom w:val="single" w:sz="4" w:space="0" w:color="auto"/>
              <w:right w:val="single" w:sz="4" w:space="0" w:color="auto"/>
            </w:tcBorders>
            <w:shd w:val="clear" w:color="EEEEEE" w:fill="FFFFFF"/>
            <w:vAlign w:val="center"/>
            <w:hideMark/>
          </w:tcPr>
          <w:p w14:paraId="3F9AF1A9"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20</w:t>
            </w:r>
          </w:p>
        </w:tc>
        <w:tc>
          <w:tcPr>
            <w:tcW w:w="708" w:type="dxa"/>
            <w:tcBorders>
              <w:top w:val="nil"/>
              <w:left w:val="nil"/>
              <w:bottom w:val="single" w:sz="4" w:space="0" w:color="auto"/>
              <w:right w:val="single" w:sz="4" w:space="0" w:color="auto"/>
            </w:tcBorders>
            <w:shd w:val="clear" w:color="EEEEEE" w:fill="FFFFFF"/>
            <w:vAlign w:val="center"/>
            <w:hideMark/>
          </w:tcPr>
          <w:p w14:paraId="3635AAF3"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PCT</w:t>
            </w:r>
          </w:p>
        </w:tc>
        <w:tc>
          <w:tcPr>
            <w:tcW w:w="3828" w:type="dxa"/>
            <w:tcBorders>
              <w:top w:val="nil"/>
              <w:left w:val="nil"/>
              <w:bottom w:val="single" w:sz="4" w:space="0" w:color="auto"/>
              <w:right w:val="single" w:sz="4" w:space="0" w:color="auto"/>
            </w:tcBorders>
            <w:shd w:val="clear" w:color="auto" w:fill="auto"/>
            <w:vAlign w:val="center"/>
            <w:hideMark/>
          </w:tcPr>
          <w:p w14:paraId="43EBFBDA"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Fibra de Limpeza abrasiva- </w:t>
            </w:r>
            <w:r w:rsidRPr="00AA4E24">
              <w:rPr>
                <w:rFonts w:ascii="Calibri" w:eastAsia="Times New Roman" w:hAnsi="Calibri" w:cs="Calibri"/>
                <w:sz w:val="24"/>
                <w:szCs w:val="24"/>
                <w:lang w:eastAsia="pt-BR"/>
              </w:rPr>
              <w:t>produto não tecido a base de fibras sintéticas e mineral abrasivo unidos por resina à prova d'água - Medidas 225 x 101 x 11 mm, pacote com 10 unidades</w:t>
            </w:r>
          </w:p>
        </w:tc>
        <w:tc>
          <w:tcPr>
            <w:tcW w:w="992" w:type="dxa"/>
            <w:tcBorders>
              <w:top w:val="nil"/>
              <w:left w:val="nil"/>
              <w:bottom w:val="single" w:sz="4" w:space="0" w:color="auto"/>
              <w:right w:val="single" w:sz="4" w:space="0" w:color="auto"/>
            </w:tcBorders>
            <w:shd w:val="clear" w:color="auto" w:fill="auto"/>
            <w:noWrap/>
            <w:vAlign w:val="bottom"/>
            <w:hideMark/>
          </w:tcPr>
          <w:p w14:paraId="4F29B04A"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14,19 </w:t>
            </w:r>
          </w:p>
        </w:tc>
        <w:tc>
          <w:tcPr>
            <w:tcW w:w="1266" w:type="dxa"/>
            <w:tcBorders>
              <w:top w:val="nil"/>
              <w:left w:val="nil"/>
              <w:bottom w:val="single" w:sz="4" w:space="0" w:color="auto"/>
              <w:right w:val="single" w:sz="4" w:space="0" w:color="auto"/>
            </w:tcBorders>
            <w:shd w:val="clear" w:color="auto" w:fill="auto"/>
            <w:noWrap/>
            <w:vAlign w:val="bottom"/>
            <w:hideMark/>
          </w:tcPr>
          <w:p w14:paraId="0D5CD569"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283,80 </w:t>
            </w:r>
          </w:p>
        </w:tc>
        <w:tc>
          <w:tcPr>
            <w:tcW w:w="160" w:type="dxa"/>
            <w:vAlign w:val="center"/>
            <w:hideMark/>
          </w:tcPr>
          <w:p w14:paraId="3D73DE68"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15323232" w14:textId="77777777" w:rsidTr="00AA4E24">
        <w:trPr>
          <w:trHeight w:val="12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B05D899"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18</w:t>
            </w:r>
          </w:p>
        </w:tc>
        <w:tc>
          <w:tcPr>
            <w:tcW w:w="851" w:type="dxa"/>
            <w:tcBorders>
              <w:top w:val="nil"/>
              <w:left w:val="nil"/>
              <w:bottom w:val="single" w:sz="4" w:space="0" w:color="auto"/>
              <w:right w:val="single" w:sz="4" w:space="0" w:color="auto"/>
            </w:tcBorders>
            <w:shd w:val="clear" w:color="auto" w:fill="auto"/>
            <w:vAlign w:val="center"/>
            <w:hideMark/>
          </w:tcPr>
          <w:p w14:paraId="4A532C04"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20</w:t>
            </w:r>
          </w:p>
        </w:tc>
        <w:tc>
          <w:tcPr>
            <w:tcW w:w="708" w:type="dxa"/>
            <w:tcBorders>
              <w:top w:val="nil"/>
              <w:left w:val="nil"/>
              <w:bottom w:val="single" w:sz="4" w:space="0" w:color="auto"/>
              <w:right w:val="single" w:sz="4" w:space="0" w:color="auto"/>
            </w:tcBorders>
            <w:shd w:val="clear" w:color="auto" w:fill="auto"/>
            <w:vAlign w:val="center"/>
            <w:hideMark/>
          </w:tcPr>
          <w:p w14:paraId="73CC6566"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EEEEEE" w:fill="FFFFFF"/>
            <w:vAlign w:val="center"/>
            <w:hideMark/>
          </w:tcPr>
          <w:p w14:paraId="035AF2FE"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Frasco com válvula pump- </w:t>
            </w:r>
            <w:r w:rsidRPr="00AA4E24">
              <w:rPr>
                <w:rFonts w:ascii="Calibri" w:eastAsia="Times New Roman" w:hAnsi="Calibri" w:cs="Calibri"/>
                <w:sz w:val="24"/>
                <w:szCs w:val="24"/>
                <w:lang w:eastAsia="pt-BR"/>
              </w:rPr>
              <w:t xml:space="preserve">para álcool gel, transparente ou com visor para controle de reposição. Com capacidade de no mínimo 400 e máximo 500 </w:t>
            </w:r>
            <w:proofErr w:type="spellStart"/>
            <w:r w:rsidRPr="00AA4E24">
              <w:rPr>
                <w:rFonts w:ascii="Calibri" w:eastAsia="Times New Roman" w:hAnsi="Calibri" w:cs="Calibri"/>
                <w:sz w:val="24"/>
                <w:szCs w:val="24"/>
                <w:lang w:eastAsia="pt-BR"/>
              </w:rPr>
              <w:t>mL</w:t>
            </w:r>
            <w:proofErr w:type="spellEnd"/>
            <w:r w:rsidRPr="00AA4E24">
              <w:rPr>
                <w:rFonts w:ascii="Calibri" w:eastAsia="Times New Roman" w:hAnsi="Calibri" w:cs="Calibri"/>
                <w:sz w:val="24"/>
                <w:szCs w:val="24"/>
                <w:lang w:eastAsia="pt-BR"/>
              </w:rPr>
              <w:t>.</w:t>
            </w:r>
          </w:p>
        </w:tc>
        <w:tc>
          <w:tcPr>
            <w:tcW w:w="992" w:type="dxa"/>
            <w:tcBorders>
              <w:top w:val="nil"/>
              <w:left w:val="nil"/>
              <w:bottom w:val="single" w:sz="4" w:space="0" w:color="auto"/>
              <w:right w:val="single" w:sz="4" w:space="0" w:color="auto"/>
            </w:tcBorders>
            <w:shd w:val="clear" w:color="auto" w:fill="auto"/>
            <w:noWrap/>
            <w:vAlign w:val="bottom"/>
            <w:hideMark/>
          </w:tcPr>
          <w:p w14:paraId="5328B458"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5,48 </w:t>
            </w:r>
          </w:p>
        </w:tc>
        <w:tc>
          <w:tcPr>
            <w:tcW w:w="1266" w:type="dxa"/>
            <w:tcBorders>
              <w:top w:val="nil"/>
              <w:left w:val="nil"/>
              <w:bottom w:val="single" w:sz="4" w:space="0" w:color="auto"/>
              <w:right w:val="single" w:sz="4" w:space="0" w:color="auto"/>
            </w:tcBorders>
            <w:shd w:val="clear" w:color="auto" w:fill="auto"/>
            <w:noWrap/>
            <w:vAlign w:val="bottom"/>
            <w:hideMark/>
          </w:tcPr>
          <w:p w14:paraId="5B9B650A"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109,60 </w:t>
            </w:r>
          </w:p>
        </w:tc>
        <w:tc>
          <w:tcPr>
            <w:tcW w:w="160" w:type="dxa"/>
            <w:vAlign w:val="center"/>
            <w:hideMark/>
          </w:tcPr>
          <w:p w14:paraId="73801F00"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43FC4B98" w14:textId="77777777" w:rsidTr="00AA4E24">
        <w:trPr>
          <w:trHeight w:val="139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1BC70EB"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19</w:t>
            </w:r>
          </w:p>
        </w:tc>
        <w:tc>
          <w:tcPr>
            <w:tcW w:w="851" w:type="dxa"/>
            <w:tcBorders>
              <w:top w:val="nil"/>
              <w:left w:val="nil"/>
              <w:bottom w:val="single" w:sz="4" w:space="0" w:color="auto"/>
              <w:right w:val="single" w:sz="4" w:space="0" w:color="auto"/>
            </w:tcBorders>
            <w:shd w:val="clear" w:color="auto" w:fill="auto"/>
            <w:vAlign w:val="center"/>
            <w:hideMark/>
          </w:tcPr>
          <w:p w14:paraId="7544CF85"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15</w:t>
            </w:r>
          </w:p>
        </w:tc>
        <w:tc>
          <w:tcPr>
            <w:tcW w:w="708" w:type="dxa"/>
            <w:tcBorders>
              <w:top w:val="nil"/>
              <w:left w:val="nil"/>
              <w:bottom w:val="single" w:sz="4" w:space="0" w:color="auto"/>
              <w:right w:val="single" w:sz="4" w:space="0" w:color="auto"/>
            </w:tcBorders>
            <w:shd w:val="clear" w:color="auto" w:fill="auto"/>
            <w:vAlign w:val="center"/>
            <w:hideMark/>
          </w:tcPr>
          <w:p w14:paraId="6BDA0D96"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EEEEEE" w:fill="FFFFFF"/>
            <w:vAlign w:val="center"/>
            <w:hideMark/>
          </w:tcPr>
          <w:p w14:paraId="27481F77"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Frasco </w:t>
            </w:r>
            <w:proofErr w:type="gramStart"/>
            <w:r w:rsidRPr="00AA4E24">
              <w:rPr>
                <w:rFonts w:ascii="Arial" w:eastAsia="Times New Roman" w:hAnsi="Arial" w:cs="Arial"/>
                <w:b/>
                <w:bCs/>
                <w:lang w:eastAsia="pt-BR"/>
              </w:rPr>
              <w:t>com  válvula</w:t>
            </w:r>
            <w:proofErr w:type="gramEnd"/>
            <w:r w:rsidRPr="00AA4E24">
              <w:rPr>
                <w:rFonts w:ascii="Arial" w:eastAsia="Times New Roman" w:hAnsi="Arial" w:cs="Arial"/>
                <w:b/>
                <w:bCs/>
                <w:lang w:eastAsia="pt-BR"/>
              </w:rPr>
              <w:t xml:space="preserve"> gatilho -</w:t>
            </w:r>
            <w:r w:rsidRPr="00AA4E24">
              <w:rPr>
                <w:rFonts w:ascii="Calibri" w:eastAsia="Times New Roman" w:hAnsi="Calibri" w:cs="Calibri"/>
                <w:sz w:val="24"/>
                <w:szCs w:val="24"/>
                <w:lang w:eastAsia="pt-BR"/>
              </w:rPr>
              <w:t xml:space="preserve"> Borrifador com válvula gatilho com capacidade de 500ml. Embalagem transparente. Para utilização de saneantes.</w:t>
            </w:r>
          </w:p>
        </w:tc>
        <w:tc>
          <w:tcPr>
            <w:tcW w:w="992" w:type="dxa"/>
            <w:tcBorders>
              <w:top w:val="nil"/>
              <w:left w:val="nil"/>
              <w:bottom w:val="single" w:sz="4" w:space="0" w:color="auto"/>
              <w:right w:val="single" w:sz="4" w:space="0" w:color="auto"/>
            </w:tcBorders>
            <w:shd w:val="clear" w:color="auto" w:fill="auto"/>
            <w:noWrap/>
            <w:vAlign w:val="bottom"/>
            <w:hideMark/>
          </w:tcPr>
          <w:p w14:paraId="14EBE855"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5,22 </w:t>
            </w:r>
          </w:p>
        </w:tc>
        <w:tc>
          <w:tcPr>
            <w:tcW w:w="1266" w:type="dxa"/>
            <w:tcBorders>
              <w:top w:val="nil"/>
              <w:left w:val="nil"/>
              <w:bottom w:val="single" w:sz="4" w:space="0" w:color="auto"/>
              <w:right w:val="single" w:sz="4" w:space="0" w:color="auto"/>
            </w:tcBorders>
            <w:shd w:val="clear" w:color="auto" w:fill="auto"/>
            <w:noWrap/>
            <w:vAlign w:val="bottom"/>
            <w:hideMark/>
          </w:tcPr>
          <w:p w14:paraId="393CBF06"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78,30 </w:t>
            </w:r>
          </w:p>
        </w:tc>
        <w:tc>
          <w:tcPr>
            <w:tcW w:w="160" w:type="dxa"/>
            <w:vAlign w:val="center"/>
            <w:hideMark/>
          </w:tcPr>
          <w:p w14:paraId="6A792138"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1D6B3AB6" w14:textId="77777777" w:rsidTr="00AA4E24">
        <w:trPr>
          <w:trHeight w:val="26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0ECCF6D"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20</w:t>
            </w:r>
          </w:p>
        </w:tc>
        <w:tc>
          <w:tcPr>
            <w:tcW w:w="851" w:type="dxa"/>
            <w:tcBorders>
              <w:top w:val="nil"/>
              <w:left w:val="nil"/>
              <w:bottom w:val="single" w:sz="4" w:space="0" w:color="auto"/>
              <w:right w:val="single" w:sz="4" w:space="0" w:color="auto"/>
            </w:tcBorders>
            <w:shd w:val="clear" w:color="auto" w:fill="auto"/>
            <w:vAlign w:val="center"/>
            <w:hideMark/>
          </w:tcPr>
          <w:p w14:paraId="57DE4DD5"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800</w:t>
            </w:r>
          </w:p>
        </w:tc>
        <w:tc>
          <w:tcPr>
            <w:tcW w:w="708" w:type="dxa"/>
            <w:tcBorders>
              <w:top w:val="nil"/>
              <w:left w:val="nil"/>
              <w:bottom w:val="single" w:sz="4" w:space="0" w:color="auto"/>
              <w:right w:val="single" w:sz="4" w:space="0" w:color="auto"/>
            </w:tcBorders>
            <w:shd w:val="clear" w:color="auto" w:fill="auto"/>
            <w:vAlign w:val="center"/>
            <w:hideMark/>
          </w:tcPr>
          <w:p w14:paraId="065CB7EE"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auto" w:fill="auto"/>
            <w:vAlign w:val="center"/>
            <w:hideMark/>
          </w:tcPr>
          <w:p w14:paraId="2E08C6E1"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Guardanapo = </w:t>
            </w:r>
            <w:r w:rsidRPr="00AA4E24">
              <w:rPr>
                <w:rFonts w:ascii="Calibri" w:eastAsia="Times New Roman" w:hAnsi="Calibri" w:cs="Calibri"/>
                <w:sz w:val="24"/>
                <w:szCs w:val="24"/>
                <w:lang w:eastAsia="pt-BR"/>
              </w:rPr>
              <w:t xml:space="preserve">guardanapo de papel branco; confeccionado em papel absorvente, ótimo grau de alvura, boa maciez e resistência, folhas simples dobradas de alta qualidade composto de 100 % fibras celulósicas, nas medidas 20 x 20 cm, sendo pacotes plásticos com 50 unidades cada, embalados em caixa, máximo 100 pacotes com 50 </w:t>
            </w:r>
            <w:proofErr w:type="spellStart"/>
            <w:proofErr w:type="gramStart"/>
            <w:r w:rsidRPr="00AA4E24">
              <w:rPr>
                <w:rFonts w:ascii="Calibri" w:eastAsia="Times New Roman" w:hAnsi="Calibri" w:cs="Calibri"/>
                <w:sz w:val="24"/>
                <w:szCs w:val="24"/>
                <w:lang w:eastAsia="pt-BR"/>
              </w:rPr>
              <w:t>unidades.Marca</w:t>
            </w:r>
            <w:proofErr w:type="spellEnd"/>
            <w:proofErr w:type="gramEnd"/>
            <w:r w:rsidRPr="00AA4E24">
              <w:rPr>
                <w:rFonts w:ascii="Calibri" w:eastAsia="Times New Roman" w:hAnsi="Calibri" w:cs="Calibri"/>
                <w:sz w:val="24"/>
                <w:szCs w:val="24"/>
                <w:lang w:eastAsia="pt-BR"/>
              </w:rPr>
              <w:t xml:space="preserve"> de referência: bob</w:t>
            </w:r>
          </w:p>
        </w:tc>
        <w:tc>
          <w:tcPr>
            <w:tcW w:w="992" w:type="dxa"/>
            <w:tcBorders>
              <w:top w:val="nil"/>
              <w:left w:val="nil"/>
              <w:bottom w:val="single" w:sz="4" w:space="0" w:color="auto"/>
              <w:right w:val="single" w:sz="4" w:space="0" w:color="auto"/>
            </w:tcBorders>
            <w:shd w:val="clear" w:color="auto" w:fill="auto"/>
            <w:noWrap/>
            <w:vAlign w:val="bottom"/>
            <w:hideMark/>
          </w:tcPr>
          <w:p w14:paraId="21C28007"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1,69 </w:t>
            </w:r>
          </w:p>
        </w:tc>
        <w:tc>
          <w:tcPr>
            <w:tcW w:w="1266" w:type="dxa"/>
            <w:tcBorders>
              <w:top w:val="nil"/>
              <w:left w:val="nil"/>
              <w:bottom w:val="single" w:sz="4" w:space="0" w:color="auto"/>
              <w:right w:val="single" w:sz="4" w:space="0" w:color="auto"/>
            </w:tcBorders>
            <w:shd w:val="clear" w:color="auto" w:fill="auto"/>
            <w:noWrap/>
            <w:vAlign w:val="bottom"/>
            <w:hideMark/>
          </w:tcPr>
          <w:p w14:paraId="3DB661A9"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1.352,00 </w:t>
            </w:r>
          </w:p>
        </w:tc>
        <w:tc>
          <w:tcPr>
            <w:tcW w:w="160" w:type="dxa"/>
            <w:vAlign w:val="center"/>
            <w:hideMark/>
          </w:tcPr>
          <w:p w14:paraId="18CD776C"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08D03F05" w14:textId="77777777" w:rsidTr="00AA4E24">
        <w:trPr>
          <w:trHeight w:val="85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5B80EBE"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21</w:t>
            </w:r>
          </w:p>
        </w:tc>
        <w:tc>
          <w:tcPr>
            <w:tcW w:w="851" w:type="dxa"/>
            <w:tcBorders>
              <w:top w:val="nil"/>
              <w:left w:val="nil"/>
              <w:bottom w:val="single" w:sz="4" w:space="0" w:color="auto"/>
              <w:right w:val="single" w:sz="4" w:space="0" w:color="auto"/>
            </w:tcBorders>
            <w:shd w:val="clear" w:color="auto" w:fill="auto"/>
            <w:vAlign w:val="center"/>
            <w:hideMark/>
          </w:tcPr>
          <w:p w14:paraId="711A5275"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10</w:t>
            </w:r>
          </w:p>
        </w:tc>
        <w:tc>
          <w:tcPr>
            <w:tcW w:w="708" w:type="dxa"/>
            <w:tcBorders>
              <w:top w:val="nil"/>
              <w:left w:val="nil"/>
              <w:bottom w:val="single" w:sz="4" w:space="0" w:color="auto"/>
              <w:right w:val="single" w:sz="4" w:space="0" w:color="auto"/>
            </w:tcBorders>
            <w:shd w:val="clear" w:color="auto" w:fill="auto"/>
            <w:vAlign w:val="center"/>
            <w:hideMark/>
          </w:tcPr>
          <w:p w14:paraId="19DA3EA1"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auto" w:fill="auto"/>
            <w:vAlign w:val="center"/>
            <w:hideMark/>
          </w:tcPr>
          <w:p w14:paraId="64A15E28"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Garrafa térmica-</w:t>
            </w:r>
            <w:r w:rsidRPr="00AA4E24">
              <w:rPr>
                <w:rFonts w:ascii="Calibri" w:eastAsia="Times New Roman" w:hAnsi="Calibri" w:cs="Calibri"/>
                <w:sz w:val="24"/>
                <w:szCs w:val="24"/>
                <w:lang w:eastAsia="pt-BR"/>
              </w:rPr>
              <w:t xml:space="preserve">-para café em aço inoxidável com capacidade </w:t>
            </w:r>
            <w:proofErr w:type="spellStart"/>
            <w:r w:rsidRPr="00AA4E24">
              <w:rPr>
                <w:rFonts w:ascii="Calibri" w:eastAsia="Times New Roman" w:hAnsi="Calibri" w:cs="Calibri"/>
                <w:sz w:val="24"/>
                <w:szCs w:val="24"/>
                <w:lang w:eastAsia="pt-BR"/>
              </w:rPr>
              <w:t>minima</w:t>
            </w:r>
            <w:proofErr w:type="spellEnd"/>
            <w:r w:rsidRPr="00AA4E24">
              <w:rPr>
                <w:rFonts w:ascii="Calibri" w:eastAsia="Times New Roman" w:hAnsi="Calibri" w:cs="Calibri"/>
                <w:sz w:val="24"/>
                <w:szCs w:val="24"/>
                <w:lang w:eastAsia="pt-BR"/>
              </w:rPr>
              <w:t xml:space="preserve"> para 1,8 Litros, ampola de aço inoxidável, sistema à vácuo para </w:t>
            </w:r>
            <w:r w:rsidRPr="00AA4E24">
              <w:rPr>
                <w:rFonts w:ascii="Calibri" w:eastAsia="Times New Roman" w:hAnsi="Calibri" w:cs="Calibri"/>
                <w:sz w:val="24"/>
                <w:szCs w:val="24"/>
                <w:lang w:eastAsia="pt-BR"/>
              </w:rPr>
              <w:lastRenderedPageBreak/>
              <w:t xml:space="preserve">conservar a temperatura, acionamento através de bomba. Possuir base giratória e sistema de trava para segurança.  </w:t>
            </w:r>
            <w:proofErr w:type="spellStart"/>
            <w:r w:rsidRPr="00AA4E24">
              <w:rPr>
                <w:rFonts w:ascii="Calibri" w:eastAsia="Times New Roman" w:hAnsi="Calibri" w:cs="Calibri"/>
                <w:sz w:val="24"/>
                <w:szCs w:val="24"/>
                <w:lang w:eastAsia="pt-BR"/>
              </w:rPr>
              <w:t>Dimesões</w:t>
            </w:r>
            <w:proofErr w:type="spellEnd"/>
            <w:r w:rsidRPr="00AA4E24">
              <w:rPr>
                <w:rFonts w:ascii="Calibri" w:eastAsia="Times New Roman" w:hAnsi="Calibri" w:cs="Calibri"/>
                <w:sz w:val="24"/>
                <w:szCs w:val="24"/>
                <w:lang w:eastAsia="pt-BR"/>
              </w:rPr>
              <w:t xml:space="preserve"> aproximadas do produto: 17,0 x 17,0 x 33,0 cm.</w:t>
            </w:r>
          </w:p>
        </w:tc>
        <w:tc>
          <w:tcPr>
            <w:tcW w:w="992" w:type="dxa"/>
            <w:tcBorders>
              <w:top w:val="nil"/>
              <w:left w:val="nil"/>
              <w:bottom w:val="single" w:sz="4" w:space="0" w:color="auto"/>
              <w:right w:val="single" w:sz="4" w:space="0" w:color="auto"/>
            </w:tcBorders>
            <w:shd w:val="clear" w:color="auto" w:fill="auto"/>
            <w:noWrap/>
            <w:vAlign w:val="bottom"/>
            <w:hideMark/>
          </w:tcPr>
          <w:p w14:paraId="1DA6232A"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lastRenderedPageBreak/>
              <w:t xml:space="preserve"> R$                           96,79 </w:t>
            </w:r>
          </w:p>
        </w:tc>
        <w:tc>
          <w:tcPr>
            <w:tcW w:w="1266" w:type="dxa"/>
            <w:tcBorders>
              <w:top w:val="nil"/>
              <w:left w:val="nil"/>
              <w:bottom w:val="single" w:sz="4" w:space="0" w:color="auto"/>
              <w:right w:val="single" w:sz="4" w:space="0" w:color="auto"/>
            </w:tcBorders>
            <w:shd w:val="clear" w:color="auto" w:fill="auto"/>
            <w:noWrap/>
            <w:vAlign w:val="bottom"/>
            <w:hideMark/>
          </w:tcPr>
          <w:p w14:paraId="099FB4B0"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967,90 </w:t>
            </w:r>
          </w:p>
        </w:tc>
        <w:tc>
          <w:tcPr>
            <w:tcW w:w="160" w:type="dxa"/>
            <w:vAlign w:val="center"/>
            <w:hideMark/>
          </w:tcPr>
          <w:p w14:paraId="4EE380C7"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0F776ADD" w14:textId="77777777" w:rsidTr="00AA4E24">
        <w:trPr>
          <w:trHeight w:val="139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80E456F"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22</w:t>
            </w:r>
          </w:p>
        </w:tc>
        <w:tc>
          <w:tcPr>
            <w:tcW w:w="851" w:type="dxa"/>
            <w:tcBorders>
              <w:top w:val="nil"/>
              <w:left w:val="nil"/>
              <w:bottom w:val="single" w:sz="4" w:space="0" w:color="auto"/>
              <w:right w:val="single" w:sz="4" w:space="0" w:color="auto"/>
            </w:tcBorders>
            <w:shd w:val="clear" w:color="auto" w:fill="auto"/>
            <w:vAlign w:val="center"/>
            <w:hideMark/>
          </w:tcPr>
          <w:p w14:paraId="168A8A05"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80</w:t>
            </w:r>
          </w:p>
        </w:tc>
        <w:tc>
          <w:tcPr>
            <w:tcW w:w="708" w:type="dxa"/>
            <w:tcBorders>
              <w:top w:val="nil"/>
              <w:left w:val="nil"/>
              <w:bottom w:val="single" w:sz="4" w:space="0" w:color="auto"/>
              <w:right w:val="single" w:sz="4" w:space="0" w:color="auto"/>
            </w:tcBorders>
            <w:shd w:val="clear" w:color="auto" w:fill="auto"/>
            <w:vAlign w:val="center"/>
            <w:hideMark/>
          </w:tcPr>
          <w:p w14:paraId="5BDD9B5C"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GL</w:t>
            </w:r>
          </w:p>
        </w:tc>
        <w:tc>
          <w:tcPr>
            <w:tcW w:w="3828" w:type="dxa"/>
            <w:tcBorders>
              <w:top w:val="nil"/>
              <w:left w:val="nil"/>
              <w:bottom w:val="single" w:sz="4" w:space="0" w:color="auto"/>
              <w:right w:val="single" w:sz="4" w:space="0" w:color="auto"/>
            </w:tcBorders>
            <w:shd w:val="clear" w:color="auto" w:fill="auto"/>
            <w:vAlign w:val="center"/>
            <w:hideMark/>
          </w:tcPr>
          <w:p w14:paraId="5F9E0571"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Hipoclorito de Sódio - </w:t>
            </w:r>
            <w:r w:rsidRPr="00AA4E24">
              <w:rPr>
                <w:rFonts w:ascii="Calibri" w:eastAsia="Times New Roman" w:hAnsi="Calibri" w:cs="Calibri"/>
                <w:sz w:val="24"/>
                <w:szCs w:val="24"/>
                <w:lang w:eastAsia="pt-BR"/>
              </w:rPr>
              <w:t>Galão com 5 litros com cloro ativo entre 8% e 12%</w:t>
            </w:r>
          </w:p>
        </w:tc>
        <w:tc>
          <w:tcPr>
            <w:tcW w:w="992" w:type="dxa"/>
            <w:tcBorders>
              <w:top w:val="nil"/>
              <w:left w:val="nil"/>
              <w:bottom w:val="single" w:sz="4" w:space="0" w:color="auto"/>
              <w:right w:val="single" w:sz="4" w:space="0" w:color="auto"/>
            </w:tcBorders>
            <w:shd w:val="clear" w:color="auto" w:fill="auto"/>
            <w:noWrap/>
            <w:vAlign w:val="bottom"/>
            <w:hideMark/>
          </w:tcPr>
          <w:p w14:paraId="4C43A4E7"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19,19 </w:t>
            </w:r>
          </w:p>
        </w:tc>
        <w:tc>
          <w:tcPr>
            <w:tcW w:w="1266" w:type="dxa"/>
            <w:tcBorders>
              <w:top w:val="nil"/>
              <w:left w:val="nil"/>
              <w:bottom w:val="single" w:sz="4" w:space="0" w:color="auto"/>
              <w:right w:val="single" w:sz="4" w:space="0" w:color="auto"/>
            </w:tcBorders>
            <w:shd w:val="clear" w:color="auto" w:fill="auto"/>
            <w:noWrap/>
            <w:vAlign w:val="bottom"/>
            <w:hideMark/>
          </w:tcPr>
          <w:p w14:paraId="5A1A1E7D"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1.535,20 </w:t>
            </w:r>
          </w:p>
        </w:tc>
        <w:tc>
          <w:tcPr>
            <w:tcW w:w="160" w:type="dxa"/>
            <w:vAlign w:val="center"/>
            <w:hideMark/>
          </w:tcPr>
          <w:p w14:paraId="371082D1"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443C31AA" w14:textId="77777777" w:rsidTr="00AA4E24">
        <w:trPr>
          <w:trHeight w:val="139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34B5914"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23</w:t>
            </w:r>
          </w:p>
        </w:tc>
        <w:tc>
          <w:tcPr>
            <w:tcW w:w="851" w:type="dxa"/>
            <w:tcBorders>
              <w:top w:val="nil"/>
              <w:left w:val="nil"/>
              <w:bottom w:val="single" w:sz="4" w:space="0" w:color="auto"/>
              <w:right w:val="single" w:sz="4" w:space="0" w:color="auto"/>
            </w:tcBorders>
            <w:shd w:val="clear" w:color="auto" w:fill="auto"/>
            <w:vAlign w:val="center"/>
            <w:hideMark/>
          </w:tcPr>
          <w:p w14:paraId="2CA54855"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50</w:t>
            </w:r>
          </w:p>
        </w:tc>
        <w:tc>
          <w:tcPr>
            <w:tcW w:w="708" w:type="dxa"/>
            <w:tcBorders>
              <w:top w:val="nil"/>
              <w:left w:val="nil"/>
              <w:bottom w:val="single" w:sz="4" w:space="0" w:color="auto"/>
              <w:right w:val="single" w:sz="4" w:space="0" w:color="auto"/>
            </w:tcBorders>
            <w:shd w:val="clear" w:color="auto" w:fill="auto"/>
            <w:vAlign w:val="center"/>
            <w:hideMark/>
          </w:tcPr>
          <w:p w14:paraId="5BD4A64A"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PCT</w:t>
            </w:r>
          </w:p>
        </w:tc>
        <w:tc>
          <w:tcPr>
            <w:tcW w:w="3828" w:type="dxa"/>
            <w:tcBorders>
              <w:top w:val="nil"/>
              <w:left w:val="nil"/>
              <w:bottom w:val="single" w:sz="4" w:space="0" w:color="auto"/>
              <w:right w:val="single" w:sz="4" w:space="0" w:color="auto"/>
            </w:tcBorders>
            <w:shd w:val="clear" w:color="auto" w:fill="auto"/>
            <w:vAlign w:val="center"/>
            <w:hideMark/>
          </w:tcPr>
          <w:p w14:paraId="07FC54AE"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 Esponja de aço</w:t>
            </w:r>
            <w:r w:rsidRPr="00AA4E24">
              <w:rPr>
                <w:rFonts w:ascii="Calibri" w:eastAsia="Times New Roman" w:hAnsi="Calibri" w:cs="Calibri"/>
                <w:sz w:val="24"/>
                <w:szCs w:val="24"/>
                <w:lang w:eastAsia="pt-BR"/>
              </w:rPr>
              <w:t xml:space="preserve"> – lã de aço - biodegradável; sem perfume; embalagem com peso líquido mínimo de 60 (sessenta) gramas.</w:t>
            </w:r>
          </w:p>
        </w:tc>
        <w:tc>
          <w:tcPr>
            <w:tcW w:w="992" w:type="dxa"/>
            <w:tcBorders>
              <w:top w:val="nil"/>
              <w:left w:val="nil"/>
              <w:bottom w:val="single" w:sz="4" w:space="0" w:color="auto"/>
              <w:right w:val="single" w:sz="4" w:space="0" w:color="auto"/>
            </w:tcBorders>
            <w:shd w:val="clear" w:color="auto" w:fill="auto"/>
            <w:noWrap/>
            <w:vAlign w:val="bottom"/>
            <w:hideMark/>
          </w:tcPr>
          <w:p w14:paraId="76494AFC"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3,61 </w:t>
            </w:r>
          </w:p>
        </w:tc>
        <w:tc>
          <w:tcPr>
            <w:tcW w:w="1266" w:type="dxa"/>
            <w:tcBorders>
              <w:top w:val="nil"/>
              <w:left w:val="nil"/>
              <w:bottom w:val="single" w:sz="4" w:space="0" w:color="auto"/>
              <w:right w:val="single" w:sz="4" w:space="0" w:color="auto"/>
            </w:tcBorders>
            <w:shd w:val="clear" w:color="auto" w:fill="auto"/>
            <w:noWrap/>
            <w:vAlign w:val="bottom"/>
            <w:hideMark/>
          </w:tcPr>
          <w:p w14:paraId="74CE9317"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180,50 </w:t>
            </w:r>
          </w:p>
        </w:tc>
        <w:tc>
          <w:tcPr>
            <w:tcW w:w="160" w:type="dxa"/>
            <w:vAlign w:val="center"/>
            <w:hideMark/>
          </w:tcPr>
          <w:p w14:paraId="33EDC8C6"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326A46BD" w14:textId="77777777" w:rsidTr="00AA4E24">
        <w:trPr>
          <w:trHeight w:val="213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44A2983"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24</w:t>
            </w:r>
          </w:p>
        </w:tc>
        <w:tc>
          <w:tcPr>
            <w:tcW w:w="851" w:type="dxa"/>
            <w:tcBorders>
              <w:top w:val="nil"/>
              <w:left w:val="nil"/>
              <w:bottom w:val="single" w:sz="4" w:space="0" w:color="auto"/>
              <w:right w:val="single" w:sz="4" w:space="0" w:color="auto"/>
            </w:tcBorders>
            <w:shd w:val="clear" w:color="auto" w:fill="auto"/>
            <w:vAlign w:val="center"/>
            <w:hideMark/>
          </w:tcPr>
          <w:p w14:paraId="3C276FDD"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220</w:t>
            </w:r>
          </w:p>
        </w:tc>
        <w:tc>
          <w:tcPr>
            <w:tcW w:w="708" w:type="dxa"/>
            <w:tcBorders>
              <w:top w:val="nil"/>
              <w:left w:val="nil"/>
              <w:bottom w:val="single" w:sz="4" w:space="0" w:color="auto"/>
              <w:right w:val="single" w:sz="4" w:space="0" w:color="auto"/>
            </w:tcBorders>
            <w:shd w:val="clear" w:color="auto" w:fill="auto"/>
            <w:vAlign w:val="center"/>
            <w:hideMark/>
          </w:tcPr>
          <w:p w14:paraId="4FFB52FE"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CX</w:t>
            </w:r>
          </w:p>
        </w:tc>
        <w:tc>
          <w:tcPr>
            <w:tcW w:w="3828" w:type="dxa"/>
            <w:tcBorders>
              <w:top w:val="nil"/>
              <w:left w:val="nil"/>
              <w:bottom w:val="single" w:sz="4" w:space="0" w:color="auto"/>
              <w:right w:val="single" w:sz="4" w:space="0" w:color="auto"/>
            </w:tcBorders>
            <w:shd w:val="clear" w:color="auto" w:fill="auto"/>
            <w:vAlign w:val="center"/>
            <w:hideMark/>
          </w:tcPr>
          <w:p w14:paraId="77ABAEB7"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Leite longa-vida =</w:t>
            </w:r>
            <w:r w:rsidRPr="00AA4E24">
              <w:rPr>
                <w:rFonts w:ascii="Calibri" w:eastAsia="Times New Roman" w:hAnsi="Calibri" w:cs="Calibri"/>
                <w:sz w:val="24"/>
                <w:szCs w:val="24"/>
                <w:lang w:eastAsia="pt-BR"/>
              </w:rPr>
              <w:t xml:space="preserve"> leite esterilizado, integral, longa vida, em embalagens </w:t>
            </w:r>
            <w:proofErr w:type="spellStart"/>
            <w:r w:rsidRPr="00AA4E24">
              <w:rPr>
                <w:rFonts w:ascii="Calibri" w:eastAsia="Times New Roman" w:hAnsi="Calibri" w:cs="Calibri"/>
                <w:sz w:val="24"/>
                <w:szCs w:val="24"/>
                <w:lang w:eastAsia="pt-BR"/>
              </w:rPr>
              <w:t>tetra-pack</w:t>
            </w:r>
            <w:proofErr w:type="spellEnd"/>
            <w:r w:rsidRPr="00AA4E24">
              <w:rPr>
                <w:rFonts w:ascii="Calibri" w:eastAsia="Times New Roman" w:hAnsi="Calibri" w:cs="Calibri"/>
                <w:sz w:val="24"/>
                <w:szCs w:val="24"/>
                <w:lang w:eastAsia="pt-BR"/>
              </w:rPr>
              <w:t xml:space="preserve"> de 1.000ml., e reembalados em caixa de papelão com 12 unidades. composição mínima por litro: valor energético: 550 kcal; carboidratos: 40g; proteínas: 30g; lipídios: 30g.  a embalagem deve conter o registro no ministério da saúde. Marca de referência: </w:t>
            </w:r>
            <w:proofErr w:type="spellStart"/>
            <w:r w:rsidRPr="00AA4E24">
              <w:rPr>
                <w:rFonts w:ascii="Calibri" w:eastAsia="Times New Roman" w:hAnsi="Calibri" w:cs="Calibri"/>
                <w:sz w:val="24"/>
                <w:szCs w:val="24"/>
                <w:lang w:eastAsia="pt-BR"/>
              </w:rPr>
              <w:t>tirol</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105A9786"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56,57 </w:t>
            </w:r>
          </w:p>
        </w:tc>
        <w:tc>
          <w:tcPr>
            <w:tcW w:w="1266" w:type="dxa"/>
            <w:tcBorders>
              <w:top w:val="nil"/>
              <w:left w:val="nil"/>
              <w:bottom w:val="single" w:sz="4" w:space="0" w:color="auto"/>
              <w:right w:val="single" w:sz="4" w:space="0" w:color="auto"/>
            </w:tcBorders>
            <w:shd w:val="clear" w:color="auto" w:fill="auto"/>
            <w:noWrap/>
            <w:vAlign w:val="bottom"/>
            <w:hideMark/>
          </w:tcPr>
          <w:p w14:paraId="7E7398A9"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12.445,40 </w:t>
            </w:r>
          </w:p>
        </w:tc>
        <w:tc>
          <w:tcPr>
            <w:tcW w:w="160" w:type="dxa"/>
            <w:vAlign w:val="center"/>
            <w:hideMark/>
          </w:tcPr>
          <w:p w14:paraId="33B4994F"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36554CFB" w14:textId="77777777" w:rsidTr="00AA4E24">
        <w:trPr>
          <w:trHeight w:val="244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2288EBD"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25</w:t>
            </w:r>
          </w:p>
        </w:tc>
        <w:tc>
          <w:tcPr>
            <w:tcW w:w="851" w:type="dxa"/>
            <w:tcBorders>
              <w:top w:val="nil"/>
              <w:left w:val="nil"/>
              <w:bottom w:val="single" w:sz="4" w:space="0" w:color="auto"/>
              <w:right w:val="single" w:sz="4" w:space="0" w:color="auto"/>
            </w:tcBorders>
            <w:shd w:val="clear" w:color="EEEEEE" w:fill="FFFFFF"/>
            <w:vAlign w:val="center"/>
            <w:hideMark/>
          </w:tcPr>
          <w:p w14:paraId="58F8A67A"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250</w:t>
            </w:r>
          </w:p>
        </w:tc>
        <w:tc>
          <w:tcPr>
            <w:tcW w:w="708" w:type="dxa"/>
            <w:tcBorders>
              <w:top w:val="nil"/>
              <w:left w:val="nil"/>
              <w:bottom w:val="single" w:sz="4" w:space="0" w:color="auto"/>
              <w:right w:val="single" w:sz="4" w:space="0" w:color="auto"/>
            </w:tcBorders>
            <w:shd w:val="clear" w:color="EEEEEE" w:fill="FFFFFF"/>
            <w:vAlign w:val="center"/>
            <w:hideMark/>
          </w:tcPr>
          <w:p w14:paraId="56176A8A"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FR</w:t>
            </w:r>
          </w:p>
        </w:tc>
        <w:tc>
          <w:tcPr>
            <w:tcW w:w="3828" w:type="dxa"/>
            <w:tcBorders>
              <w:top w:val="nil"/>
              <w:left w:val="nil"/>
              <w:bottom w:val="single" w:sz="4" w:space="0" w:color="auto"/>
              <w:right w:val="single" w:sz="4" w:space="0" w:color="auto"/>
            </w:tcBorders>
            <w:shd w:val="clear" w:color="auto" w:fill="auto"/>
            <w:vAlign w:val="center"/>
            <w:hideMark/>
          </w:tcPr>
          <w:p w14:paraId="5B5F1044"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Limpador multiuso =</w:t>
            </w:r>
            <w:r w:rsidRPr="00AA4E24">
              <w:rPr>
                <w:rFonts w:ascii="Calibri" w:eastAsia="Times New Roman" w:hAnsi="Calibri" w:cs="Calibri"/>
                <w:sz w:val="24"/>
                <w:szCs w:val="24"/>
                <w:lang w:eastAsia="pt-BR"/>
              </w:rPr>
              <w:t xml:space="preserve"> composto por linear alquil benzeno sulfonato de sódio, tensoativo não iônico, alcalinizante, sequestrante, solubilizante, éter glicólico, álcool, perfume e água.  Para aplicação em limpeza geral e conservação de todas as superfícies laváveis (pisos, paredes, portas, moveis metálicos, plásticos e </w:t>
            </w:r>
            <w:proofErr w:type="spellStart"/>
            <w:r w:rsidRPr="00AA4E24">
              <w:rPr>
                <w:rFonts w:ascii="Calibri" w:eastAsia="Times New Roman" w:hAnsi="Calibri" w:cs="Calibri"/>
                <w:sz w:val="24"/>
                <w:szCs w:val="24"/>
                <w:lang w:eastAsia="pt-BR"/>
              </w:rPr>
              <w:t>etc</w:t>
            </w:r>
            <w:proofErr w:type="spellEnd"/>
            <w:r w:rsidRPr="00AA4E24">
              <w:rPr>
                <w:rFonts w:ascii="Calibri" w:eastAsia="Times New Roman" w:hAnsi="Calibri" w:cs="Calibri"/>
                <w:sz w:val="24"/>
                <w:szCs w:val="24"/>
                <w:lang w:eastAsia="pt-BR"/>
              </w:rPr>
              <w:t>). Embalagem de 500 ml – fragrâncias diversas. Marca de referência: veja</w:t>
            </w:r>
          </w:p>
        </w:tc>
        <w:tc>
          <w:tcPr>
            <w:tcW w:w="992" w:type="dxa"/>
            <w:tcBorders>
              <w:top w:val="nil"/>
              <w:left w:val="nil"/>
              <w:bottom w:val="single" w:sz="4" w:space="0" w:color="auto"/>
              <w:right w:val="single" w:sz="4" w:space="0" w:color="auto"/>
            </w:tcBorders>
            <w:shd w:val="clear" w:color="auto" w:fill="auto"/>
            <w:noWrap/>
            <w:vAlign w:val="bottom"/>
            <w:hideMark/>
          </w:tcPr>
          <w:p w14:paraId="68FFDC43"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4,98 </w:t>
            </w:r>
          </w:p>
        </w:tc>
        <w:tc>
          <w:tcPr>
            <w:tcW w:w="1266" w:type="dxa"/>
            <w:tcBorders>
              <w:top w:val="nil"/>
              <w:left w:val="nil"/>
              <w:bottom w:val="single" w:sz="4" w:space="0" w:color="auto"/>
              <w:right w:val="single" w:sz="4" w:space="0" w:color="auto"/>
            </w:tcBorders>
            <w:shd w:val="clear" w:color="auto" w:fill="auto"/>
            <w:noWrap/>
            <w:vAlign w:val="bottom"/>
            <w:hideMark/>
          </w:tcPr>
          <w:p w14:paraId="3AB1F532"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1.245,00 </w:t>
            </w:r>
          </w:p>
        </w:tc>
        <w:tc>
          <w:tcPr>
            <w:tcW w:w="160" w:type="dxa"/>
            <w:vAlign w:val="center"/>
            <w:hideMark/>
          </w:tcPr>
          <w:p w14:paraId="5818467F"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50B3D031" w14:textId="77777777" w:rsidTr="00AA4E24">
        <w:trPr>
          <w:trHeight w:val="211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17700AB"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26</w:t>
            </w:r>
          </w:p>
        </w:tc>
        <w:tc>
          <w:tcPr>
            <w:tcW w:w="851" w:type="dxa"/>
            <w:tcBorders>
              <w:top w:val="nil"/>
              <w:left w:val="nil"/>
              <w:bottom w:val="single" w:sz="4" w:space="0" w:color="auto"/>
              <w:right w:val="single" w:sz="4" w:space="0" w:color="auto"/>
            </w:tcBorders>
            <w:shd w:val="clear" w:color="EEEEEE" w:fill="FFFFFF"/>
            <w:vAlign w:val="center"/>
            <w:hideMark/>
          </w:tcPr>
          <w:p w14:paraId="4D615E89"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10</w:t>
            </w:r>
          </w:p>
        </w:tc>
        <w:tc>
          <w:tcPr>
            <w:tcW w:w="708" w:type="dxa"/>
            <w:tcBorders>
              <w:top w:val="nil"/>
              <w:left w:val="nil"/>
              <w:bottom w:val="single" w:sz="4" w:space="0" w:color="auto"/>
              <w:right w:val="single" w:sz="4" w:space="0" w:color="auto"/>
            </w:tcBorders>
            <w:shd w:val="clear" w:color="EEEEEE" w:fill="FFFFFF"/>
            <w:vAlign w:val="center"/>
            <w:hideMark/>
          </w:tcPr>
          <w:p w14:paraId="2B749360"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GL</w:t>
            </w:r>
          </w:p>
        </w:tc>
        <w:tc>
          <w:tcPr>
            <w:tcW w:w="3828" w:type="dxa"/>
            <w:tcBorders>
              <w:top w:val="nil"/>
              <w:left w:val="nil"/>
              <w:bottom w:val="single" w:sz="4" w:space="0" w:color="auto"/>
              <w:right w:val="single" w:sz="4" w:space="0" w:color="auto"/>
            </w:tcBorders>
            <w:shd w:val="clear" w:color="auto" w:fill="auto"/>
            <w:vAlign w:val="center"/>
            <w:hideMark/>
          </w:tcPr>
          <w:p w14:paraId="32469481"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Limpador de pisos e Rejunte - </w:t>
            </w:r>
            <w:r w:rsidRPr="00AA4E24">
              <w:rPr>
                <w:rFonts w:ascii="Calibri" w:eastAsia="Times New Roman" w:hAnsi="Calibri" w:cs="Calibri"/>
                <w:sz w:val="24"/>
                <w:szCs w:val="24"/>
                <w:lang w:eastAsia="pt-BR"/>
              </w:rPr>
              <w:t xml:space="preserve">Embalagem de 5 litros. Limpador Concentrado Para </w:t>
            </w:r>
            <w:proofErr w:type="spellStart"/>
            <w:proofErr w:type="gramStart"/>
            <w:r w:rsidRPr="00AA4E24">
              <w:rPr>
                <w:rFonts w:ascii="Calibri" w:eastAsia="Times New Roman" w:hAnsi="Calibri" w:cs="Calibri"/>
                <w:sz w:val="24"/>
                <w:szCs w:val="24"/>
                <w:lang w:eastAsia="pt-BR"/>
              </w:rPr>
              <w:t>Pisos,Limpeza</w:t>
            </w:r>
            <w:proofErr w:type="spellEnd"/>
            <w:proofErr w:type="gramEnd"/>
            <w:r w:rsidRPr="00AA4E24">
              <w:rPr>
                <w:rFonts w:ascii="Calibri" w:eastAsia="Times New Roman" w:hAnsi="Calibri" w:cs="Calibri"/>
                <w:sz w:val="24"/>
                <w:szCs w:val="24"/>
                <w:lang w:eastAsia="pt-BR"/>
              </w:rPr>
              <w:t xml:space="preserve"> Em Geral, Com Perfume de Pinho, Indicado Para Limpeza em</w:t>
            </w:r>
            <w:r w:rsidRPr="00AA4E24">
              <w:rPr>
                <w:rFonts w:ascii="Calibri" w:eastAsia="Times New Roman" w:hAnsi="Calibri" w:cs="Calibri"/>
                <w:sz w:val="24"/>
                <w:szCs w:val="24"/>
                <w:lang w:eastAsia="pt-BR"/>
              </w:rPr>
              <w:br/>
              <w:t xml:space="preserve">Azulejos, Pisos Esmaltados, Granilite, Paviflex, Mármore, Granito, Porcelanato Cerâmico, </w:t>
            </w:r>
            <w:proofErr w:type="spellStart"/>
            <w:r w:rsidRPr="00AA4E24">
              <w:rPr>
                <w:rFonts w:ascii="Calibri" w:eastAsia="Times New Roman" w:hAnsi="Calibri" w:cs="Calibri"/>
                <w:sz w:val="24"/>
                <w:szCs w:val="24"/>
                <w:lang w:eastAsia="pt-BR"/>
              </w:rPr>
              <w:t>ConcretoPolido</w:t>
            </w:r>
            <w:proofErr w:type="spellEnd"/>
            <w:r w:rsidRPr="00AA4E24">
              <w:rPr>
                <w:rFonts w:ascii="Calibri" w:eastAsia="Times New Roman" w:hAnsi="Calibri" w:cs="Calibri"/>
                <w:sz w:val="24"/>
                <w:szCs w:val="24"/>
                <w:lang w:eastAsia="pt-BR"/>
              </w:rPr>
              <w:t xml:space="preserve">, Gail Etc. marca de referência: </w:t>
            </w:r>
            <w:proofErr w:type="spellStart"/>
            <w:r w:rsidRPr="00AA4E24">
              <w:rPr>
                <w:rFonts w:ascii="Calibri" w:eastAsia="Times New Roman" w:hAnsi="Calibri" w:cs="Calibri"/>
                <w:sz w:val="24"/>
                <w:szCs w:val="24"/>
                <w:lang w:eastAsia="pt-BR"/>
              </w:rPr>
              <w:t>limpax</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58BBEF67"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28,80 </w:t>
            </w:r>
          </w:p>
        </w:tc>
        <w:tc>
          <w:tcPr>
            <w:tcW w:w="1266" w:type="dxa"/>
            <w:tcBorders>
              <w:top w:val="nil"/>
              <w:left w:val="nil"/>
              <w:bottom w:val="single" w:sz="4" w:space="0" w:color="auto"/>
              <w:right w:val="single" w:sz="4" w:space="0" w:color="auto"/>
            </w:tcBorders>
            <w:shd w:val="clear" w:color="auto" w:fill="auto"/>
            <w:noWrap/>
            <w:vAlign w:val="bottom"/>
            <w:hideMark/>
          </w:tcPr>
          <w:p w14:paraId="3CDC3AC1"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288,00 </w:t>
            </w:r>
          </w:p>
        </w:tc>
        <w:tc>
          <w:tcPr>
            <w:tcW w:w="160" w:type="dxa"/>
            <w:vAlign w:val="center"/>
            <w:hideMark/>
          </w:tcPr>
          <w:p w14:paraId="67C6CD03"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0990097C" w14:textId="77777777" w:rsidTr="00AA4E24">
        <w:trPr>
          <w:trHeight w:val="303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D46DB6B"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lastRenderedPageBreak/>
              <w:t>27</w:t>
            </w:r>
          </w:p>
        </w:tc>
        <w:tc>
          <w:tcPr>
            <w:tcW w:w="851" w:type="dxa"/>
            <w:tcBorders>
              <w:top w:val="nil"/>
              <w:left w:val="nil"/>
              <w:bottom w:val="single" w:sz="4" w:space="0" w:color="auto"/>
              <w:right w:val="single" w:sz="4" w:space="0" w:color="auto"/>
            </w:tcBorders>
            <w:shd w:val="clear" w:color="auto" w:fill="auto"/>
            <w:vAlign w:val="center"/>
            <w:hideMark/>
          </w:tcPr>
          <w:p w14:paraId="425C55C3"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30</w:t>
            </w:r>
          </w:p>
        </w:tc>
        <w:tc>
          <w:tcPr>
            <w:tcW w:w="708" w:type="dxa"/>
            <w:tcBorders>
              <w:top w:val="nil"/>
              <w:left w:val="nil"/>
              <w:bottom w:val="single" w:sz="4" w:space="0" w:color="auto"/>
              <w:right w:val="single" w:sz="4" w:space="0" w:color="auto"/>
            </w:tcBorders>
            <w:shd w:val="clear" w:color="auto" w:fill="auto"/>
            <w:vAlign w:val="center"/>
            <w:hideMark/>
          </w:tcPr>
          <w:p w14:paraId="6B52F506"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FR</w:t>
            </w:r>
          </w:p>
        </w:tc>
        <w:tc>
          <w:tcPr>
            <w:tcW w:w="3828" w:type="dxa"/>
            <w:tcBorders>
              <w:top w:val="nil"/>
              <w:left w:val="nil"/>
              <w:bottom w:val="single" w:sz="4" w:space="0" w:color="auto"/>
              <w:right w:val="single" w:sz="4" w:space="0" w:color="auto"/>
            </w:tcBorders>
            <w:shd w:val="clear" w:color="auto" w:fill="auto"/>
            <w:vAlign w:val="center"/>
            <w:hideMark/>
          </w:tcPr>
          <w:p w14:paraId="688EE98E"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Limpa vidros</w:t>
            </w:r>
            <w:r w:rsidRPr="00AA4E24">
              <w:rPr>
                <w:rFonts w:ascii="Calibri" w:eastAsia="Times New Roman" w:hAnsi="Calibri" w:cs="Calibri"/>
                <w:sz w:val="24"/>
                <w:szCs w:val="24"/>
                <w:lang w:eastAsia="pt-BR"/>
              </w:rPr>
              <w:t xml:space="preserve"> = produto desenvolvido para limpar, remover manchas desengordurar e dar brilho em vidros, vitrines, espelhos.  remove manchas, sujeiras e gorduras com muita </w:t>
            </w:r>
            <w:proofErr w:type="gramStart"/>
            <w:r w:rsidRPr="00AA4E24">
              <w:rPr>
                <w:rFonts w:ascii="Calibri" w:eastAsia="Times New Roman" w:hAnsi="Calibri" w:cs="Calibri"/>
                <w:sz w:val="24"/>
                <w:szCs w:val="24"/>
                <w:lang w:eastAsia="pt-BR"/>
              </w:rPr>
              <w:t>eficiência,  limpa</w:t>
            </w:r>
            <w:proofErr w:type="gramEnd"/>
            <w:r w:rsidRPr="00AA4E24">
              <w:rPr>
                <w:rFonts w:ascii="Calibri" w:eastAsia="Times New Roman" w:hAnsi="Calibri" w:cs="Calibri"/>
                <w:sz w:val="24"/>
                <w:szCs w:val="24"/>
                <w:lang w:eastAsia="pt-BR"/>
              </w:rPr>
              <w:t xml:space="preserve">,  desengordura e dá brilho. composição química: álcool isopropílico, solvente, coadjuvante, corante, fragrância e veículo; princípio ativo: </w:t>
            </w:r>
            <w:proofErr w:type="spellStart"/>
            <w:r w:rsidRPr="00AA4E24">
              <w:rPr>
                <w:rFonts w:ascii="Calibri" w:eastAsia="Times New Roman" w:hAnsi="Calibri" w:cs="Calibri"/>
                <w:sz w:val="24"/>
                <w:szCs w:val="24"/>
                <w:lang w:eastAsia="pt-BR"/>
              </w:rPr>
              <w:t>butilglicol</w:t>
            </w:r>
            <w:proofErr w:type="spellEnd"/>
            <w:r w:rsidRPr="00AA4E24">
              <w:rPr>
                <w:rFonts w:ascii="Calibri" w:eastAsia="Times New Roman" w:hAnsi="Calibri" w:cs="Calibri"/>
                <w:sz w:val="24"/>
                <w:szCs w:val="24"/>
                <w:lang w:eastAsia="pt-BR"/>
              </w:rPr>
              <w:t xml:space="preserve">; </w:t>
            </w:r>
            <w:proofErr w:type="spellStart"/>
            <w:r w:rsidRPr="00AA4E24">
              <w:rPr>
                <w:rFonts w:ascii="Calibri" w:eastAsia="Times New Roman" w:hAnsi="Calibri" w:cs="Calibri"/>
                <w:sz w:val="24"/>
                <w:szCs w:val="24"/>
                <w:lang w:eastAsia="pt-BR"/>
              </w:rPr>
              <w:t>ph</w:t>
            </w:r>
            <w:proofErr w:type="spellEnd"/>
            <w:r w:rsidRPr="00AA4E24">
              <w:rPr>
                <w:rFonts w:ascii="Calibri" w:eastAsia="Times New Roman" w:hAnsi="Calibri" w:cs="Calibri"/>
                <w:sz w:val="24"/>
                <w:szCs w:val="24"/>
                <w:lang w:eastAsia="pt-BR"/>
              </w:rPr>
              <w:t xml:space="preserve"> (100%) = 10,00 à 11,00; aparência: </w:t>
            </w:r>
            <w:proofErr w:type="gramStart"/>
            <w:r w:rsidRPr="00AA4E24">
              <w:rPr>
                <w:rFonts w:ascii="Calibri" w:eastAsia="Times New Roman" w:hAnsi="Calibri" w:cs="Calibri"/>
                <w:sz w:val="24"/>
                <w:szCs w:val="24"/>
                <w:lang w:eastAsia="pt-BR"/>
              </w:rPr>
              <w:t>líquido  translúcido</w:t>
            </w:r>
            <w:proofErr w:type="gramEnd"/>
            <w:r w:rsidRPr="00AA4E24">
              <w:rPr>
                <w:rFonts w:ascii="Calibri" w:eastAsia="Times New Roman" w:hAnsi="Calibri" w:cs="Calibri"/>
                <w:sz w:val="24"/>
                <w:szCs w:val="24"/>
                <w:lang w:eastAsia="pt-BR"/>
              </w:rPr>
              <w:t xml:space="preserve"> azul; densidade = 0,950 à 1,050 g/cm³; viscosidade: </w:t>
            </w:r>
            <w:proofErr w:type="spellStart"/>
            <w:r w:rsidRPr="00AA4E24">
              <w:rPr>
                <w:rFonts w:ascii="Calibri" w:eastAsia="Times New Roman" w:hAnsi="Calibri" w:cs="Calibri"/>
                <w:sz w:val="24"/>
                <w:szCs w:val="24"/>
                <w:lang w:eastAsia="pt-BR"/>
              </w:rPr>
              <w:t>n.d</w:t>
            </w:r>
            <w:proofErr w:type="spellEnd"/>
            <w:r w:rsidRPr="00AA4E24">
              <w:rPr>
                <w:rFonts w:ascii="Calibri" w:eastAsia="Times New Roman" w:hAnsi="Calibri" w:cs="Calibri"/>
                <w:sz w:val="24"/>
                <w:szCs w:val="24"/>
                <w:lang w:eastAsia="pt-BR"/>
              </w:rPr>
              <w:t xml:space="preserve">.; solubilidade em água:100%;  voláteis: </w:t>
            </w:r>
            <w:proofErr w:type="spellStart"/>
            <w:r w:rsidRPr="00AA4E24">
              <w:rPr>
                <w:rFonts w:ascii="Calibri" w:eastAsia="Times New Roman" w:hAnsi="Calibri" w:cs="Calibri"/>
                <w:sz w:val="24"/>
                <w:szCs w:val="24"/>
                <w:lang w:eastAsia="pt-BR"/>
              </w:rPr>
              <w:t>n.d.Embalagem</w:t>
            </w:r>
            <w:proofErr w:type="spellEnd"/>
            <w:r w:rsidRPr="00AA4E24">
              <w:rPr>
                <w:rFonts w:ascii="Calibri" w:eastAsia="Times New Roman" w:hAnsi="Calibri" w:cs="Calibri"/>
                <w:sz w:val="24"/>
                <w:szCs w:val="24"/>
                <w:lang w:eastAsia="pt-BR"/>
              </w:rPr>
              <w:t xml:space="preserve"> com 500 ml</w:t>
            </w:r>
          </w:p>
        </w:tc>
        <w:tc>
          <w:tcPr>
            <w:tcW w:w="992" w:type="dxa"/>
            <w:tcBorders>
              <w:top w:val="nil"/>
              <w:left w:val="nil"/>
              <w:bottom w:val="single" w:sz="4" w:space="0" w:color="auto"/>
              <w:right w:val="single" w:sz="4" w:space="0" w:color="auto"/>
            </w:tcBorders>
            <w:shd w:val="clear" w:color="auto" w:fill="auto"/>
            <w:noWrap/>
            <w:vAlign w:val="bottom"/>
            <w:hideMark/>
          </w:tcPr>
          <w:p w14:paraId="4DA2C886"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7,74 </w:t>
            </w:r>
          </w:p>
        </w:tc>
        <w:tc>
          <w:tcPr>
            <w:tcW w:w="1266" w:type="dxa"/>
            <w:tcBorders>
              <w:top w:val="nil"/>
              <w:left w:val="nil"/>
              <w:bottom w:val="single" w:sz="4" w:space="0" w:color="auto"/>
              <w:right w:val="single" w:sz="4" w:space="0" w:color="auto"/>
            </w:tcBorders>
            <w:shd w:val="clear" w:color="auto" w:fill="auto"/>
            <w:noWrap/>
            <w:vAlign w:val="bottom"/>
            <w:hideMark/>
          </w:tcPr>
          <w:p w14:paraId="78F391A5"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232,20 </w:t>
            </w:r>
          </w:p>
        </w:tc>
        <w:tc>
          <w:tcPr>
            <w:tcW w:w="160" w:type="dxa"/>
            <w:vAlign w:val="center"/>
            <w:hideMark/>
          </w:tcPr>
          <w:p w14:paraId="33276665"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15B6761A" w14:textId="77777777" w:rsidTr="00AA4E24">
        <w:trPr>
          <w:trHeight w:val="169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C896E3"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28</w:t>
            </w:r>
          </w:p>
        </w:tc>
        <w:tc>
          <w:tcPr>
            <w:tcW w:w="851" w:type="dxa"/>
            <w:tcBorders>
              <w:top w:val="nil"/>
              <w:left w:val="nil"/>
              <w:bottom w:val="single" w:sz="4" w:space="0" w:color="auto"/>
              <w:right w:val="single" w:sz="4" w:space="0" w:color="auto"/>
            </w:tcBorders>
            <w:shd w:val="clear" w:color="auto" w:fill="auto"/>
            <w:vAlign w:val="center"/>
            <w:hideMark/>
          </w:tcPr>
          <w:p w14:paraId="2B516F30"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90</w:t>
            </w:r>
          </w:p>
        </w:tc>
        <w:tc>
          <w:tcPr>
            <w:tcW w:w="708" w:type="dxa"/>
            <w:tcBorders>
              <w:top w:val="nil"/>
              <w:left w:val="nil"/>
              <w:bottom w:val="single" w:sz="4" w:space="0" w:color="auto"/>
              <w:right w:val="single" w:sz="4" w:space="0" w:color="auto"/>
            </w:tcBorders>
            <w:shd w:val="clear" w:color="auto" w:fill="auto"/>
            <w:vAlign w:val="center"/>
            <w:hideMark/>
          </w:tcPr>
          <w:p w14:paraId="6E234D7D"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EEEEEE" w:fill="FFFFFF"/>
            <w:vAlign w:val="center"/>
            <w:hideMark/>
          </w:tcPr>
          <w:p w14:paraId="5B60B86F" w14:textId="77777777" w:rsidR="00AA4E24" w:rsidRPr="00AA4E24" w:rsidRDefault="00AA4E24" w:rsidP="00AA4E24">
            <w:pPr>
              <w:suppressAutoHyphens w:val="0"/>
              <w:rPr>
                <w:rFonts w:ascii="Calibri" w:eastAsia="Times New Roman" w:hAnsi="Calibri" w:cs="Calibri"/>
                <w:b/>
                <w:bCs/>
                <w:sz w:val="24"/>
                <w:szCs w:val="24"/>
                <w:lang w:eastAsia="pt-BR"/>
              </w:rPr>
            </w:pPr>
            <w:r w:rsidRPr="00AA4E24">
              <w:rPr>
                <w:rFonts w:ascii="Calibri" w:eastAsia="Times New Roman" w:hAnsi="Calibri" w:cs="Calibri"/>
                <w:b/>
                <w:bCs/>
                <w:sz w:val="24"/>
                <w:szCs w:val="24"/>
                <w:lang w:eastAsia="pt-BR"/>
              </w:rPr>
              <w:t>Flanela</w:t>
            </w:r>
            <w:r w:rsidRPr="00AA4E24">
              <w:rPr>
                <w:rFonts w:ascii="Calibri" w:eastAsia="Times New Roman" w:hAnsi="Calibri" w:cs="Calibri"/>
                <w:sz w:val="24"/>
                <w:szCs w:val="24"/>
                <w:lang w:eastAsia="pt-BR"/>
              </w:rPr>
              <w:t xml:space="preserve"> </w:t>
            </w:r>
            <w:proofErr w:type="gramStart"/>
            <w:r w:rsidRPr="00AA4E24">
              <w:rPr>
                <w:rFonts w:ascii="Calibri" w:eastAsia="Times New Roman" w:hAnsi="Calibri" w:cs="Calibri"/>
                <w:sz w:val="24"/>
                <w:szCs w:val="24"/>
                <w:lang w:eastAsia="pt-BR"/>
              </w:rPr>
              <w:t>-  Para</w:t>
            </w:r>
            <w:proofErr w:type="gramEnd"/>
            <w:r w:rsidRPr="00AA4E24">
              <w:rPr>
                <w:rFonts w:ascii="Calibri" w:eastAsia="Times New Roman" w:hAnsi="Calibri" w:cs="Calibri"/>
                <w:sz w:val="24"/>
                <w:szCs w:val="24"/>
                <w:lang w:eastAsia="pt-BR"/>
              </w:rPr>
              <w:t xml:space="preserve"> polimento de moveis, vidros e limpeza em geral. Tamanho: 30 cm x 40 cm. Composição: 100% Algodão</w:t>
            </w:r>
          </w:p>
        </w:tc>
        <w:tc>
          <w:tcPr>
            <w:tcW w:w="992" w:type="dxa"/>
            <w:tcBorders>
              <w:top w:val="nil"/>
              <w:left w:val="nil"/>
              <w:bottom w:val="single" w:sz="4" w:space="0" w:color="auto"/>
              <w:right w:val="single" w:sz="4" w:space="0" w:color="auto"/>
            </w:tcBorders>
            <w:shd w:val="clear" w:color="auto" w:fill="auto"/>
            <w:noWrap/>
            <w:vAlign w:val="bottom"/>
            <w:hideMark/>
          </w:tcPr>
          <w:p w14:paraId="28905643"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3,24 </w:t>
            </w:r>
          </w:p>
        </w:tc>
        <w:tc>
          <w:tcPr>
            <w:tcW w:w="1266" w:type="dxa"/>
            <w:tcBorders>
              <w:top w:val="nil"/>
              <w:left w:val="nil"/>
              <w:bottom w:val="single" w:sz="4" w:space="0" w:color="auto"/>
              <w:right w:val="single" w:sz="4" w:space="0" w:color="auto"/>
            </w:tcBorders>
            <w:shd w:val="clear" w:color="auto" w:fill="auto"/>
            <w:noWrap/>
            <w:vAlign w:val="bottom"/>
            <w:hideMark/>
          </w:tcPr>
          <w:p w14:paraId="444A1D4F"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291,60 </w:t>
            </w:r>
          </w:p>
        </w:tc>
        <w:tc>
          <w:tcPr>
            <w:tcW w:w="160" w:type="dxa"/>
            <w:vAlign w:val="center"/>
            <w:hideMark/>
          </w:tcPr>
          <w:p w14:paraId="6A5338C9"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76C3604D" w14:textId="77777777" w:rsidTr="00AA4E24">
        <w:trPr>
          <w:trHeight w:val="157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3DD7952"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29</w:t>
            </w:r>
          </w:p>
        </w:tc>
        <w:tc>
          <w:tcPr>
            <w:tcW w:w="851" w:type="dxa"/>
            <w:tcBorders>
              <w:top w:val="nil"/>
              <w:left w:val="nil"/>
              <w:bottom w:val="single" w:sz="4" w:space="0" w:color="auto"/>
              <w:right w:val="single" w:sz="4" w:space="0" w:color="auto"/>
            </w:tcBorders>
            <w:shd w:val="clear" w:color="auto" w:fill="auto"/>
            <w:vAlign w:val="center"/>
            <w:hideMark/>
          </w:tcPr>
          <w:p w14:paraId="32840945"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20</w:t>
            </w:r>
          </w:p>
        </w:tc>
        <w:tc>
          <w:tcPr>
            <w:tcW w:w="708" w:type="dxa"/>
            <w:tcBorders>
              <w:top w:val="nil"/>
              <w:left w:val="nil"/>
              <w:bottom w:val="single" w:sz="4" w:space="0" w:color="auto"/>
              <w:right w:val="single" w:sz="4" w:space="0" w:color="auto"/>
            </w:tcBorders>
            <w:shd w:val="clear" w:color="auto" w:fill="auto"/>
            <w:vAlign w:val="center"/>
            <w:hideMark/>
          </w:tcPr>
          <w:p w14:paraId="0E6464AD"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FR</w:t>
            </w:r>
          </w:p>
        </w:tc>
        <w:tc>
          <w:tcPr>
            <w:tcW w:w="3828" w:type="dxa"/>
            <w:tcBorders>
              <w:top w:val="nil"/>
              <w:left w:val="nil"/>
              <w:bottom w:val="single" w:sz="4" w:space="0" w:color="auto"/>
              <w:right w:val="single" w:sz="4" w:space="0" w:color="auto"/>
            </w:tcBorders>
            <w:shd w:val="clear" w:color="auto" w:fill="auto"/>
            <w:vAlign w:val="center"/>
            <w:hideMark/>
          </w:tcPr>
          <w:p w14:paraId="3C76F4B3"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Lustra móveis = </w:t>
            </w:r>
            <w:r w:rsidRPr="00AA4E24">
              <w:rPr>
                <w:rFonts w:ascii="Calibri" w:eastAsia="Times New Roman" w:hAnsi="Calibri" w:cs="Calibri"/>
                <w:sz w:val="24"/>
                <w:szCs w:val="24"/>
                <w:lang w:eastAsia="pt-BR"/>
              </w:rPr>
              <w:t xml:space="preserve">lustra-móveis, emulsão aquosa cremosa, neutro ou sem perfume, com ação antiestática, a base de silicone, cera sintética, surfactantes não iônicos </w:t>
            </w:r>
            <w:proofErr w:type="spellStart"/>
            <w:r w:rsidRPr="00AA4E24">
              <w:rPr>
                <w:rFonts w:ascii="Calibri" w:eastAsia="Times New Roman" w:hAnsi="Calibri" w:cs="Calibri"/>
                <w:sz w:val="24"/>
                <w:szCs w:val="24"/>
                <w:lang w:eastAsia="pt-BR"/>
              </w:rPr>
              <w:t>carbomer</w:t>
            </w:r>
            <w:proofErr w:type="spellEnd"/>
            <w:r w:rsidRPr="00AA4E24">
              <w:rPr>
                <w:rFonts w:ascii="Calibri" w:eastAsia="Times New Roman" w:hAnsi="Calibri" w:cs="Calibri"/>
                <w:sz w:val="24"/>
                <w:szCs w:val="24"/>
                <w:lang w:eastAsia="pt-BR"/>
              </w:rPr>
              <w:t xml:space="preserve">, conservante, solvente de petróleo e água, </w:t>
            </w:r>
            <w:proofErr w:type="gramStart"/>
            <w:r w:rsidRPr="00AA4E24">
              <w:rPr>
                <w:rFonts w:ascii="Calibri" w:eastAsia="Times New Roman" w:hAnsi="Calibri" w:cs="Calibri"/>
                <w:sz w:val="24"/>
                <w:szCs w:val="24"/>
                <w:lang w:eastAsia="pt-BR"/>
              </w:rPr>
              <w:t>frasco  contendo</w:t>
            </w:r>
            <w:proofErr w:type="gramEnd"/>
            <w:r w:rsidRPr="00AA4E24">
              <w:rPr>
                <w:rFonts w:ascii="Calibri" w:eastAsia="Times New Roman" w:hAnsi="Calibri" w:cs="Calibri"/>
                <w:sz w:val="24"/>
                <w:szCs w:val="24"/>
                <w:lang w:eastAsia="pt-BR"/>
              </w:rPr>
              <w:t xml:space="preserve"> 200 ml, com ação </w:t>
            </w:r>
            <w:proofErr w:type="spellStart"/>
            <w:r w:rsidRPr="00AA4E24">
              <w:rPr>
                <w:rFonts w:ascii="Calibri" w:eastAsia="Times New Roman" w:hAnsi="Calibri" w:cs="Calibri"/>
                <w:sz w:val="24"/>
                <w:szCs w:val="24"/>
                <w:lang w:eastAsia="pt-BR"/>
              </w:rPr>
              <w:t>anti-estática</w:t>
            </w:r>
            <w:proofErr w:type="spellEnd"/>
            <w:r w:rsidRPr="00AA4E24">
              <w:rPr>
                <w:rFonts w:ascii="Calibri" w:eastAsia="Times New Roman" w:hAnsi="Calibri" w:cs="Calibri"/>
                <w:sz w:val="24"/>
                <w:szCs w:val="24"/>
                <w:lang w:eastAsia="pt-BR"/>
              </w:rPr>
              <w:t xml:space="preserve">. (padrão </w:t>
            </w:r>
            <w:proofErr w:type="spellStart"/>
            <w:proofErr w:type="gramStart"/>
            <w:r w:rsidRPr="00AA4E24">
              <w:rPr>
                <w:rFonts w:ascii="Calibri" w:eastAsia="Times New Roman" w:hAnsi="Calibri" w:cs="Calibri"/>
                <w:sz w:val="24"/>
                <w:szCs w:val="24"/>
                <w:lang w:eastAsia="pt-BR"/>
              </w:rPr>
              <w:t>polifor</w:t>
            </w:r>
            <w:proofErr w:type="spellEnd"/>
            <w:r w:rsidRPr="00AA4E24">
              <w:rPr>
                <w:rFonts w:ascii="Calibri" w:eastAsia="Times New Roman" w:hAnsi="Calibri" w:cs="Calibri"/>
                <w:sz w:val="24"/>
                <w:szCs w:val="24"/>
                <w:lang w:eastAsia="pt-BR"/>
              </w:rPr>
              <w:t xml:space="preserve">  ou</w:t>
            </w:r>
            <w:proofErr w:type="gramEnd"/>
            <w:r w:rsidRPr="00AA4E24">
              <w:rPr>
                <w:rFonts w:ascii="Calibri" w:eastAsia="Times New Roman" w:hAnsi="Calibri" w:cs="Calibri"/>
                <w:sz w:val="24"/>
                <w:szCs w:val="24"/>
                <w:lang w:eastAsia="pt-BR"/>
              </w:rPr>
              <w:t xml:space="preserve"> de melhor qualidade).</w:t>
            </w:r>
          </w:p>
        </w:tc>
        <w:tc>
          <w:tcPr>
            <w:tcW w:w="992" w:type="dxa"/>
            <w:tcBorders>
              <w:top w:val="nil"/>
              <w:left w:val="nil"/>
              <w:bottom w:val="single" w:sz="4" w:space="0" w:color="auto"/>
              <w:right w:val="single" w:sz="4" w:space="0" w:color="auto"/>
            </w:tcBorders>
            <w:shd w:val="clear" w:color="auto" w:fill="auto"/>
            <w:noWrap/>
            <w:vAlign w:val="bottom"/>
            <w:hideMark/>
          </w:tcPr>
          <w:p w14:paraId="3A96452E"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5,85 </w:t>
            </w:r>
          </w:p>
        </w:tc>
        <w:tc>
          <w:tcPr>
            <w:tcW w:w="1266" w:type="dxa"/>
            <w:tcBorders>
              <w:top w:val="nil"/>
              <w:left w:val="nil"/>
              <w:bottom w:val="single" w:sz="4" w:space="0" w:color="auto"/>
              <w:right w:val="single" w:sz="4" w:space="0" w:color="auto"/>
            </w:tcBorders>
            <w:shd w:val="clear" w:color="auto" w:fill="auto"/>
            <w:noWrap/>
            <w:vAlign w:val="bottom"/>
            <w:hideMark/>
          </w:tcPr>
          <w:p w14:paraId="31E8BA7F"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117,00 </w:t>
            </w:r>
          </w:p>
        </w:tc>
        <w:tc>
          <w:tcPr>
            <w:tcW w:w="160" w:type="dxa"/>
            <w:vAlign w:val="center"/>
            <w:hideMark/>
          </w:tcPr>
          <w:p w14:paraId="48476A3C"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4FDFA04D" w14:textId="77777777" w:rsidTr="00AA4E24">
        <w:trPr>
          <w:trHeight w:val="11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0526861"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30</w:t>
            </w:r>
          </w:p>
        </w:tc>
        <w:tc>
          <w:tcPr>
            <w:tcW w:w="851" w:type="dxa"/>
            <w:tcBorders>
              <w:top w:val="nil"/>
              <w:left w:val="nil"/>
              <w:bottom w:val="single" w:sz="4" w:space="0" w:color="auto"/>
              <w:right w:val="single" w:sz="4" w:space="0" w:color="auto"/>
            </w:tcBorders>
            <w:shd w:val="clear" w:color="auto" w:fill="auto"/>
            <w:vAlign w:val="center"/>
            <w:hideMark/>
          </w:tcPr>
          <w:p w14:paraId="347B1533"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150</w:t>
            </w:r>
          </w:p>
        </w:tc>
        <w:tc>
          <w:tcPr>
            <w:tcW w:w="708" w:type="dxa"/>
            <w:tcBorders>
              <w:top w:val="nil"/>
              <w:left w:val="nil"/>
              <w:bottom w:val="single" w:sz="4" w:space="0" w:color="auto"/>
              <w:right w:val="single" w:sz="4" w:space="0" w:color="auto"/>
            </w:tcBorders>
            <w:shd w:val="clear" w:color="auto" w:fill="auto"/>
            <w:vAlign w:val="center"/>
            <w:hideMark/>
          </w:tcPr>
          <w:p w14:paraId="70E915B3"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auto" w:fill="auto"/>
            <w:vAlign w:val="center"/>
            <w:hideMark/>
          </w:tcPr>
          <w:p w14:paraId="38F25B81"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Odorizador de Ar</w:t>
            </w:r>
            <w:r w:rsidRPr="00AA4E24">
              <w:rPr>
                <w:rFonts w:ascii="Calibri" w:eastAsia="Times New Roman" w:hAnsi="Calibri" w:cs="Calibri"/>
                <w:sz w:val="24"/>
                <w:szCs w:val="24"/>
                <w:lang w:eastAsia="pt-BR"/>
              </w:rPr>
              <w:t xml:space="preserve"> </w:t>
            </w:r>
            <w:proofErr w:type="gramStart"/>
            <w:r w:rsidRPr="00AA4E24">
              <w:rPr>
                <w:rFonts w:ascii="Calibri" w:eastAsia="Times New Roman" w:hAnsi="Calibri" w:cs="Calibri"/>
                <w:sz w:val="24"/>
                <w:szCs w:val="24"/>
                <w:lang w:eastAsia="pt-BR"/>
              </w:rPr>
              <w:t>-  frasco</w:t>
            </w:r>
            <w:proofErr w:type="gramEnd"/>
            <w:r w:rsidRPr="00AA4E24">
              <w:rPr>
                <w:rFonts w:ascii="Calibri" w:eastAsia="Times New Roman" w:hAnsi="Calibri" w:cs="Calibri"/>
                <w:sz w:val="24"/>
                <w:szCs w:val="24"/>
                <w:lang w:eastAsia="pt-BR"/>
              </w:rPr>
              <w:t xml:space="preserve"> com 360 ml, sendo spray de pressão, </w:t>
            </w:r>
            <w:proofErr w:type="spellStart"/>
            <w:r w:rsidRPr="00AA4E24">
              <w:rPr>
                <w:rFonts w:ascii="Calibri" w:eastAsia="Times New Roman" w:hAnsi="Calibri" w:cs="Calibri"/>
                <w:sz w:val="24"/>
                <w:szCs w:val="24"/>
                <w:lang w:eastAsia="pt-BR"/>
              </w:rPr>
              <w:t>fragância</w:t>
            </w:r>
            <w:proofErr w:type="spellEnd"/>
            <w:r w:rsidRPr="00AA4E24">
              <w:rPr>
                <w:rFonts w:ascii="Calibri" w:eastAsia="Times New Roman" w:hAnsi="Calibri" w:cs="Calibri"/>
                <w:sz w:val="24"/>
                <w:szCs w:val="24"/>
                <w:lang w:eastAsia="pt-BR"/>
              </w:rPr>
              <w:t xml:space="preserve"> variada  - Marca de referência:  </w:t>
            </w:r>
            <w:proofErr w:type="spellStart"/>
            <w:r w:rsidRPr="00AA4E24">
              <w:rPr>
                <w:rFonts w:ascii="Calibri" w:eastAsia="Times New Roman" w:hAnsi="Calibri" w:cs="Calibri"/>
                <w:sz w:val="24"/>
                <w:szCs w:val="24"/>
                <w:lang w:eastAsia="pt-BR"/>
              </w:rPr>
              <w:t>Bom-Ar</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44AD37DC"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14,89 </w:t>
            </w:r>
          </w:p>
        </w:tc>
        <w:tc>
          <w:tcPr>
            <w:tcW w:w="1266" w:type="dxa"/>
            <w:tcBorders>
              <w:top w:val="nil"/>
              <w:left w:val="nil"/>
              <w:bottom w:val="single" w:sz="4" w:space="0" w:color="auto"/>
              <w:right w:val="single" w:sz="4" w:space="0" w:color="auto"/>
            </w:tcBorders>
            <w:shd w:val="clear" w:color="auto" w:fill="auto"/>
            <w:noWrap/>
            <w:vAlign w:val="bottom"/>
            <w:hideMark/>
          </w:tcPr>
          <w:p w14:paraId="4444BE26"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2.233,50 </w:t>
            </w:r>
          </w:p>
        </w:tc>
        <w:tc>
          <w:tcPr>
            <w:tcW w:w="160" w:type="dxa"/>
            <w:vAlign w:val="center"/>
            <w:hideMark/>
          </w:tcPr>
          <w:p w14:paraId="1C3F9FBC"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47E3939F" w14:textId="77777777" w:rsidTr="00AA4E24">
        <w:trPr>
          <w:trHeight w:val="324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1157BDE"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31</w:t>
            </w:r>
          </w:p>
        </w:tc>
        <w:tc>
          <w:tcPr>
            <w:tcW w:w="851" w:type="dxa"/>
            <w:tcBorders>
              <w:top w:val="nil"/>
              <w:left w:val="nil"/>
              <w:bottom w:val="single" w:sz="4" w:space="0" w:color="auto"/>
              <w:right w:val="single" w:sz="4" w:space="0" w:color="auto"/>
            </w:tcBorders>
            <w:shd w:val="clear" w:color="EEEEEE" w:fill="FFFFFF"/>
            <w:vAlign w:val="center"/>
            <w:hideMark/>
          </w:tcPr>
          <w:p w14:paraId="403DE1F1"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60</w:t>
            </w:r>
          </w:p>
        </w:tc>
        <w:tc>
          <w:tcPr>
            <w:tcW w:w="708" w:type="dxa"/>
            <w:tcBorders>
              <w:top w:val="nil"/>
              <w:left w:val="nil"/>
              <w:bottom w:val="single" w:sz="4" w:space="0" w:color="auto"/>
              <w:right w:val="single" w:sz="4" w:space="0" w:color="auto"/>
            </w:tcBorders>
            <w:shd w:val="clear" w:color="EEEEEE" w:fill="FFFFFF"/>
            <w:vAlign w:val="center"/>
            <w:hideMark/>
          </w:tcPr>
          <w:p w14:paraId="2111C2C7"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FRD</w:t>
            </w:r>
          </w:p>
        </w:tc>
        <w:tc>
          <w:tcPr>
            <w:tcW w:w="3828" w:type="dxa"/>
            <w:tcBorders>
              <w:top w:val="nil"/>
              <w:left w:val="nil"/>
              <w:bottom w:val="single" w:sz="4" w:space="0" w:color="auto"/>
              <w:right w:val="single" w:sz="4" w:space="0" w:color="auto"/>
            </w:tcBorders>
            <w:shd w:val="clear" w:color="auto" w:fill="auto"/>
            <w:vAlign w:val="center"/>
            <w:hideMark/>
          </w:tcPr>
          <w:p w14:paraId="416A192B"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Papel higiênico</w:t>
            </w:r>
            <w:r w:rsidRPr="00AA4E24">
              <w:rPr>
                <w:rFonts w:ascii="Calibri" w:eastAsia="Times New Roman" w:hAnsi="Calibri" w:cs="Calibri"/>
                <w:sz w:val="24"/>
                <w:szCs w:val="24"/>
                <w:lang w:eastAsia="pt-BR"/>
              </w:rPr>
              <w:t xml:space="preserve"> = papel higiênico </w:t>
            </w:r>
            <w:proofErr w:type="spellStart"/>
            <w:r w:rsidRPr="00AA4E24">
              <w:rPr>
                <w:rFonts w:ascii="Calibri" w:eastAsia="Times New Roman" w:hAnsi="Calibri" w:cs="Calibri"/>
                <w:sz w:val="24"/>
                <w:szCs w:val="24"/>
                <w:lang w:eastAsia="pt-BR"/>
              </w:rPr>
              <w:t>interfolhado</w:t>
            </w:r>
            <w:proofErr w:type="spellEnd"/>
            <w:r w:rsidRPr="00AA4E24">
              <w:rPr>
                <w:rFonts w:ascii="Calibri" w:eastAsia="Times New Roman" w:hAnsi="Calibri" w:cs="Calibri"/>
                <w:sz w:val="24"/>
                <w:szCs w:val="24"/>
                <w:lang w:eastAsia="pt-BR"/>
              </w:rPr>
              <w:t xml:space="preserve"> com folhas duplas de primeira qualidade, macio, não </w:t>
            </w:r>
            <w:proofErr w:type="gramStart"/>
            <w:r w:rsidRPr="00AA4E24">
              <w:rPr>
                <w:rFonts w:ascii="Calibri" w:eastAsia="Times New Roman" w:hAnsi="Calibri" w:cs="Calibri"/>
                <w:sz w:val="24"/>
                <w:szCs w:val="24"/>
                <w:lang w:eastAsia="pt-BR"/>
              </w:rPr>
              <w:t>reciclado,  picotado</w:t>
            </w:r>
            <w:proofErr w:type="gramEnd"/>
            <w:r w:rsidRPr="00AA4E24">
              <w:rPr>
                <w:rFonts w:ascii="Calibri" w:eastAsia="Times New Roman" w:hAnsi="Calibri" w:cs="Calibri"/>
                <w:sz w:val="24"/>
                <w:szCs w:val="24"/>
                <w:lang w:eastAsia="pt-BR"/>
              </w:rPr>
              <w:t xml:space="preserve"> e gofrado ou texturizado;  produzido com 100% fibras de celulose; fardos com 16 pacotes de 4 rolos de 30mx10cm, Gramatura mínima cada folha 28g/m2.  Produzido e embalado de acordo com as normas do INPM e ABNT e conformes da portaria 1.480 de 31/12/90 (padrão personal ou superior</w:t>
            </w:r>
            <w:proofErr w:type="gramStart"/>
            <w:r w:rsidRPr="00AA4E24">
              <w:rPr>
                <w:rFonts w:ascii="Calibri" w:eastAsia="Times New Roman" w:hAnsi="Calibri" w:cs="Calibri"/>
                <w:sz w:val="24"/>
                <w:szCs w:val="24"/>
                <w:lang w:eastAsia="pt-BR"/>
              </w:rPr>
              <w:t>) .Marca</w:t>
            </w:r>
            <w:proofErr w:type="gramEnd"/>
            <w:r w:rsidRPr="00AA4E24">
              <w:rPr>
                <w:rFonts w:ascii="Calibri" w:eastAsia="Times New Roman" w:hAnsi="Calibri" w:cs="Calibri"/>
                <w:sz w:val="24"/>
                <w:szCs w:val="24"/>
                <w:lang w:eastAsia="pt-BR"/>
              </w:rPr>
              <w:t xml:space="preserve"> de referência: personal .</w:t>
            </w:r>
          </w:p>
        </w:tc>
        <w:tc>
          <w:tcPr>
            <w:tcW w:w="992" w:type="dxa"/>
            <w:tcBorders>
              <w:top w:val="nil"/>
              <w:left w:val="nil"/>
              <w:bottom w:val="single" w:sz="4" w:space="0" w:color="auto"/>
              <w:right w:val="single" w:sz="4" w:space="0" w:color="auto"/>
            </w:tcBorders>
            <w:shd w:val="clear" w:color="auto" w:fill="auto"/>
            <w:noWrap/>
            <w:vAlign w:val="bottom"/>
            <w:hideMark/>
          </w:tcPr>
          <w:p w14:paraId="1E546E66"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103,84 </w:t>
            </w:r>
          </w:p>
        </w:tc>
        <w:tc>
          <w:tcPr>
            <w:tcW w:w="1266" w:type="dxa"/>
            <w:tcBorders>
              <w:top w:val="nil"/>
              <w:left w:val="nil"/>
              <w:bottom w:val="single" w:sz="4" w:space="0" w:color="auto"/>
              <w:right w:val="single" w:sz="4" w:space="0" w:color="auto"/>
            </w:tcBorders>
            <w:shd w:val="clear" w:color="auto" w:fill="auto"/>
            <w:noWrap/>
            <w:vAlign w:val="bottom"/>
            <w:hideMark/>
          </w:tcPr>
          <w:p w14:paraId="281C087C"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6.230,40 </w:t>
            </w:r>
          </w:p>
        </w:tc>
        <w:tc>
          <w:tcPr>
            <w:tcW w:w="160" w:type="dxa"/>
            <w:vAlign w:val="center"/>
            <w:hideMark/>
          </w:tcPr>
          <w:p w14:paraId="567E572F"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25A0B675" w14:textId="77777777" w:rsidTr="00AA4E24">
        <w:trPr>
          <w:trHeight w:val="375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0A303AC"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lastRenderedPageBreak/>
              <w:t>32</w:t>
            </w:r>
          </w:p>
        </w:tc>
        <w:tc>
          <w:tcPr>
            <w:tcW w:w="851" w:type="dxa"/>
            <w:tcBorders>
              <w:top w:val="nil"/>
              <w:left w:val="nil"/>
              <w:bottom w:val="single" w:sz="4" w:space="0" w:color="auto"/>
              <w:right w:val="single" w:sz="4" w:space="0" w:color="auto"/>
            </w:tcBorders>
            <w:shd w:val="clear" w:color="auto" w:fill="auto"/>
            <w:vAlign w:val="center"/>
            <w:hideMark/>
          </w:tcPr>
          <w:p w14:paraId="08D086D9"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400</w:t>
            </w:r>
          </w:p>
        </w:tc>
        <w:tc>
          <w:tcPr>
            <w:tcW w:w="708" w:type="dxa"/>
            <w:tcBorders>
              <w:top w:val="nil"/>
              <w:left w:val="nil"/>
              <w:bottom w:val="single" w:sz="4" w:space="0" w:color="auto"/>
              <w:right w:val="single" w:sz="4" w:space="0" w:color="auto"/>
            </w:tcBorders>
            <w:shd w:val="clear" w:color="auto" w:fill="auto"/>
            <w:vAlign w:val="center"/>
            <w:hideMark/>
          </w:tcPr>
          <w:p w14:paraId="42D1F080"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PCT</w:t>
            </w:r>
          </w:p>
        </w:tc>
        <w:tc>
          <w:tcPr>
            <w:tcW w:w="3828" w:type="dxa"/>
            <w:tcBorders>
              <w:top w:val="nil"/>
              <w:left w:val="nil"/>
              <w:bottom w:val="single" w:sz="4" w:space="0" w:color="auto"/>
              <w:right w:val="single" w:sz="4" w:space="0" w:color="auto"/>
            </w:tcBorders>
            <w:shd w:val="clear" w:color="EEEEEE" w:fill="FFFFFF"/>
            <w:vAlign w:val="center"/>
            <w:hideMark/>
          </w:tcPr>
          <w:p w14:paraId="0B04304A"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Papel toalha =</w:t>
            </w:r>
            <w:r w:rsidRPr="00AA4E24">
              <w:rPr>
                <w:rFonts w:ascii="Calibri" w:eastAsia="Times New Roman" w:hAnsi="Calibri" w:cs="Calibri"/>
                <w:sz w:val="24"/>
                <w:szCs w:val="24"/>
                <w:lang w:eastAsia="pt-BR"/>
              </w:rPr>
              <w:t xml:space="preserve"> papel toalha </w:t>
            </w:r>
            <w:proofErr w:type="spellStart"/>
            <w:r w:rsidRPr="00AA4E24">
              <w:rPr>
                <w:rFonts w:ascii="Calibri" w:eastAsia="Times New Roman" w:hAnsi="Calibri" w:cs="Calibri"/>
                <w:sz w:val="24"/>
                <w:szCs w:val="24"/>
                <w:lang w:eastAsia="pt-BR"/>
              </w:rPr>
              <w:t>interfolhado</w:t>
            </w:r>
            <w:proofErr w:type="spellEnd"/>
            <w:r w:rsidRPr="00AA4E24">
              <w:rPr>
                <w:rFonts w:ascii="Calibri" w:eastAsia="Times New Roman" w:hAnsi="Calibri" w:cs="Calibri"/>
                <w:sz w:val="24"/>
                <w:szCs w:val="24"/>
                <w:lang w:eastAsia="pt-BR"/>
              </w:rPr>
              <w:t xml:space="preserve">, 2 (duas) </w:t>
            </w:r>
            <w:proofErr w:type="gramStart"/>
            <w:r w:rsidRPr="00AA4E24">
              <w:rPr>
                <w:rFonts w:ascii="Calibri" w:eastAsia="Times New Roman" w:hAnsi="Calibri" w:cs="Calibri"/>
                <w:sz w:val="24"/>
                <w:szCs w:val="24"/>
                <w:lang w:eastAsia="pt-BR"/>
              </w:rPr>
              <w:t>dobras,  cor</w:t>
            </w:r>
            <w:proofErr w:type="gramEnd"/>
            <w:r w:rsidRPr="00AA4E24">
              <w:rPr>
                <w:rFonts w:ascii="Calibri" w:eastAsia="Times New Roman" w:hAnsi="Calibri" w:cs="Calibri"/>
                <w:sz w:val="24"/>
                <w:szCs w:val="24"/>
                <w:lang w:eastAsia="pt-BR"/>
              </w:rPr>
              <w:t xml:space="preserve"> branca, nas dimensões 20cm de largura x 21cm de comprimento,    pacote com 1.000 folhas,  fabricado em papel gofrado 100%  celulose virgem, papel com gramatura mínima de  24 g/m2, de altíssima qualidade, tendo alta absorção e também alta resistência ao úmido (</w:t>
            </w:r>
            <w:proofErr w:type="spellStart"/>
            <w:r w:rsidRPr="00AA4E24">
              <w:rPr>
                <w:rFonts w:ascii="Calibri" w:eastAsia="Times New Roman" w:hAnsi="Calibri" w:cs="Calibri"/>
                <w:sz w:val="24"/>
                <w:szCs w:val="24"/>
                <w:lang w:eastAsia="pt-BR"/>
              </w:rPr>
              <w:t>r.u</w:t>
            </w:r>
            <w:proofErr w:type="spellEnd"/>
            <w:r w:rsidRPr="00AA4E24">
              <w:rPr>
                <w:rFonts w:ascii="Calibri" w:eastAsia="Times New Roman" w:hAnsi="Calibri" w:cs="Calibri"/>
                <w:sz w:val="24"/>
                <w:szCs w:val="24"/>
                <w:lang w:eastAsia="pt-BR"/>
              </w:rPr>
              <w:t>.) para que não se rompa ao ser tracionado manualmente. Produzido e embalado de acordo com as normas do INPM e ABNT. Identificação da classe, marca, quantidade de folhas, dimensão da folha; nome do fabricante e fantasia, CNPJ, e-mail e telefone do sac.</w:t>
            </w:r>
          </w:p>
        </w:tc>
        <w:tc>
          <w:tcPr>
            <w:tcW w:w="992" w:type="dxa"/>
            <w:tcBorders>
              <w:top w:val="nil"/>
              <w:left w:val="nil"/>
              <w:bottom w:val="single" w:sz="4" w:space="0" w:color="auto"/>
              <w:right w:val="single" w:sz="4" w:space="0" w:color="auto"/>
            </w:tcBorders>
            <w:shd w:val="clear" w:color="auto" w:fill="auto"/>
            <w:noWrap/>
            <w:vAlign w:val="bottom"/>
            <w:hideMark/>
          </w:tcPr>
          <w:p w14:paraId="3ABD3125"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11,36 </w:t>
            </w:r>
          </w:p>
        </w:tc>
        <w:tc>
          <w:tcPr>
            <w:tcW w:w="1266" w:type="dxa"/>
            <w:tcBorders>
              <w:top w:val="nil"/>
              <w:left w:val="nil"/>
              <w:bottom w:val="single" w:sz="4" w:space="0" w:color="auto"/>
              <w:right w:val="single" w:sz="4" w:space="0" w:color="auto"/>
            </w:tcBorders>
            <w:shd w:val="clear" w:color="auto" w:fill="auto"/>
            <w:noWrap/>
            <w:vAlign w:val="bottom"/>
            <w:hideMark/>
          </w:tcPr>
          <w:p w14:paraId="07131D01"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4.544,00 </w:t>
            </w:r>
          </w:p>
        </w:tc>
        <w:tc>
          <w:tcPr>
            <w:tcW w:w="160" w:type="dxa"/>
            <w:vAlign w:val="center"/>
            <w:hideMark/>
          </w:tcPr>
          <w:p w14:paraId="034C6A90"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7289CB68" w14:textId="77777777" w:rsidTr="00AA4E24">
        <w:trPr>
          <w:trHeight w:val="166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1847D6D"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33</w:t>
            </w:r>
          </w:p>
        </w:tc>
        <w:tc>
          <w:tcPr>
            <w:tcW w:w="851" w:type="dxa"/>
            <w:tcBorders>
              <w:top w:val="nil"/>
              <w:left w:val="nil"/>
              <w:bottom w:val="single" w:sz="4" w:space="0" w:color="auto"/>
              <w:right w:val="single" w:sz="4" w:space="0" w:color="auto"/>
            </w:tcBorders>
            <w:shd w:val="clear" w:color="auto" w:fill="auto"/>
            <w:vAlign w:val="center"/>
            <w:hideMark/>
          </w:tcPr>
          <w:p w14:paraId="72CC7DAF"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100</w:t>
            </w:r>
          </w:p>
        </w:tc>
        <w:tc>
          <w:tcPr>
            <w:tcW w:w="708" w:type="dxa"/>
            <w:tcBorders>
              <w:top w:val="nil"/>
              <w:left w:val="nil"/>
              <w:bottom w:val="single" w:sz="4" w:space="0" w:color="auto"/>
              <w:right w:val="single" w:sz="4" w:space="0" w:color="auto"/>
            </w:tcBorders>
            <w:shd w:val="clear" w:color="auto" w:fill="auto"/>
            <w:vAlign w:val="center"/>
            <w:hideMark/>
          </w:tcPr>
          <w:p w14:paraId="29FEA088"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EEEEEE" w:fill="FFFFFF"/>
            <w:vAlign w:val="center"/>
            <w:hideMark/>
          </w:tcPr>
          <w:p w14:paraId="286141EC"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Pano de prato=</w:t>
            </w:r>
            <w:r w:rsidRPr="00AA4E24">
              <w:rPr>
                <w:rFonts w:ascii="Calibri" w:eastAsia="Times New Roman" w:hAnsi="Calibri" w:cs="Calibri"/>
                <w:sz w:val="24"/>
                <w:szCs w:val="24"/>
                <w:lang w:eastAsia="pt-BR"/>
              </w:rPr>
              <w:t xml:space="preserve"> 100% algodão. Cor branca, alvejado, bordas com acabamento em </w:t>
            </w:r>
            <w:proofErr w:type="spellStart"/>
            <w:r w:rsidRPr="00AA4E24">
              <w:rPr>
                <w:rFonts w:ascii="Calibri" w:eastAsia="Times New Roman" w:hAnsi="Calibri" w:cs="Calibri"/>
                <w:sz w:val="24"/>
                <w:szCs w:val="24"/>
                <w:lang w:eastAsia="pt-BR"/>
              </w:rPr>
              <w:t>overlock</w:t>
            </w:r>
            <w:proofErr w:type="spellEnd"/>
            <w:r w:rsidRPr="00AA4E24">
              <w:rPr>
                <w:rFonts w:ascii="Calibri" w:eastAsia="Times New Roman" w:hAnsi="Calibri" w:cs="Calibri"/>
                <w:sz w:val="24"/>
                <w:szCs w:val="24"/>
                <w:lang w:eastAsia="pt-BR"/>
              </w:rPr>
              <w:t xml:space="preserve">, alta </w:t>
            </w:r>
            <w:proofErr w:type="spellStart"/>
            <w:r w:rsidRPr="00AA4E24">
              <w:rPr>
                <w:rFonts w:ascii="Calibri" w:eastAsia="Times New Roman" w:hAnsi="Calibri" w:cs="Calibri"/>
                <w:sz w:val="24"/>
                <w:szCs w:val="24"/>
                <w:lang w:eastAsia="pt-BR"/>
              </w:rPr>
              <w:t>absorcao</w:t>
            </w:r>
            <w:proofErr w:type="spellEnd"/>
            <w:r w:rsidRPr="00AA4E24">
              <w:rPr>
                <w:rFonts w:ascii="Calibri" w:eastAsia="Times New Roman" w:hAnsi="Calibri" w:cs="Calibri"/>
                <w:sz w:val="24"/>
                <w:szCs w:val="24"/>
                <w:lang w:eastAsia="pt-BR"/>
              </w:rPr>
              <w:t xml:space="preserve">, </w:t>
            </w:r>
            <w:proofErr w:type="gramStart"/>
            <w:r w:rsidRPr="00AA4E24">
              <w:rPr>
                <w:rFonts w:ascii="Calibri" w:eastAsia="Times New Roman" w:hAnsi="Calibri" w:cs="Calibri"/>
                <w:sz w:val="24"/>
                <w:szCs w:val="24"/>
                <w:lang w:eastAsia="pt-BR"/>
              </w:rPr>
              <w:t>Com</w:t>
            </w:r>
            <w:proofErr w:type="gramEnd"/>
            <w:r w:rsidRPr="00AA4E24">
              <w:rPr>
                <w:rFonts w:ascii="Calibri" w:eastAsia="Times New Roman" w:hAnsi="Calibri" w:cs="Calibri"/>
                <w:sz w:val="24"/>
                <w:szCs w:val="24"/>
                <w:lang w:eastAsia="pt-BR"/>
              </w:rPr>
              <w:t xml:space="preserve"> bainha. Medida aproximada 50 x 70, com </w:t>
            </w:r>
            <w:proofErr w:type="spellStart"/>
            <w:r w:rsidRPr="00AA4E24">
              <w:rPr>
                <w:rFonts w:ascii="Calibri" w:eastAsia="Times New Roman" w:hAnsi="Calibri" w:cs="Calibri"/>
                <w:sz w:val="24"/>
                <w:szCs w:val="24"/>
                <w:lang w:eastAsia="pt-BR"/>
              </w:rPr>
              <w:t>variacao</w:t>
            </w:r>
            <w:proofErr w:type="spellEnd"/>
            <w:r w:rsidRPr="00AA4E24">
              <w:rPr>
                <w:rFonts w:ascii="Calibri" w:eastAsia="Times New Roman" w:hAnsi="Calibri" w:cs="Calibri"/>
                <w:sz w:val="24"/>
                <w:szCs w:val="24"/>
                <w:lang w:eastAsia="pt-BR"/>
              </w:rPr>
              <w:t xml:space="preserve"> de +/- 5%. Etiqueta com dados de </w:t>
            </w:r>
            <w:proofErr w:type="spellStart"/>
            <w:r w:rsidRPr="00AA4E24">
              <w:rPr>
                <w:rFonts w:ascii="Calibri" w:eastAsia="Times New Roman" w:hAnsi="Calibri" w:cs="Calibri"/>
                <w:sz w:val="24"/>
                <w:szCs w:val="24"/>
                <w:lang w:eastAsia="pt-BR"/>
              </w:rPr>
              <w:t>identificacao</w:t>
            </w:r>
            <w:proofErr w:type="spellEnd"/>
            <w:r w:rsidRPr="00AA4E24">
              <w:rPr>
                <w:rFonts w:ascii="Calibri" w:eastAsia="Times New Roman" w:hAnsi="Calibri" w:cs="Calibri"/>
                <w:sz w:val="24"/>
                <w:szCs w:val="24"/>
                <w:lang w:eastAsia="pt-BR"/>
              </w:rPr>
              <w:t xml:space="preserve"> do produto e marca do fabricante.  </w:t>
            </w:r>
            <w:r w:rsidRPr="00AA4E24">
              <w:rPr>
                <w:rFonts w:ascii="Calibri" w:eastAsia="Times New Roman" w:hAnsi="Calibri" w:cs="Calibri"/>
                <w:b/>
                <w:bCs/>
                <w:sz w:val="24"/>
                <w:szCs w:val="24"/>
                <w:lang w:eastAsia="pt-BR"/>
              </w:rPr>
              <w:t>Peso mínimo</w:t>
            </w:r>
            <w:r w:rsidRPr="00AA4E24">
              <w:rPr>
                <w:rFonts w:ascii="Calibri" w:eastAsia="Times New Roman" w:hAnsi="Calibri" w:cs="Calibri"/>
                <w:sz w:val="24"/>
                <w:szCs w:val="24"/>
                <w:lang w:eastAsia="pt-BR"/>
              </w:rPr>
              <w:t xml:space="preserve">: 74g. </w:t>
            </w:r>
            <w:proofErr w:type="gramStart"/>
            <w:r w:rsidRPr="00AA4E24">
              <w:rPr>
                <w:rFonts w:ascii="Calibri" w:eastAsia="Times New Roman" w:hAnsi="Calibri" w:cs="Calibri"/>
                <w:sz w:val="24"/>
                <w:szCs w:val="24"/>
                <w:lang w:eastAsia="pt-BR"/>
              </w:rPr>
              <w:t>Referência :</w:t>
            </w:r>
            <w:proofErr w:type="gramEnd"/>
            <w:r w:rsidRPr="00AA4E24">
              <w:rPr>
                <w:rFonts w:ascii="Calibri" w:eastAsia="Times New Roman" w:hAnsi="Calibri" w:cs="Calibri"/>
                <w:sz w:val="24"/>
                <w:szCs w:val="24"/>
                <w:lang w:eastAsia="pt-BR"/>
              </w:rPr>
              <w:t xml:space="preserve"> Martim panos</w:t>
            </w:r>
          </w:p>
        </w:tc>
        <w:tc>
          <w:tcPr>
            <w:tcW w:w="992" w:type="dxa"/>
            <w:tcBorders>
              <w:top w:val="nil"/>
              <w:left w:val="nil"/>
              <w:bottom w:val="single" w:sz="4" w:space="0" w:color="auto"/>
              <w:right w:val="single" w:sz="4" w:space="0" w:color="auto"/>
            </w:tcBorders>
            <w:shd w:val="clear" w:color="auto" w:fill="auto"/>
            <w:noWrap/>
            <w:vAlign w:val="bottom"/>
            <w:hideMark/>
          </w:tcPr>
          <w:p w14:paraId="362ABD46"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5,00 </w:t>
            </w:r>
          </w:p>
        </w:tc>
        <w:tc>
          <w:tcPr>
            <w:tcW w:w="1266" w:type="dxa"/>
            <w:tcBorders>
              <w:top w:val="nil"/>
              <w:left w:val="nil"/>
              <w:bottom w:val="single" w:sz="4" w:space="0" w:color="auto"/>
              <w:right w:val="single" w:sz="4" w:space="0" w:color="auto"/>
            </w:tcBorders>
            <w:shd w:val="clear" w:color="auto" w:fill="auto"/>
            <w:noWrap/>
            <w:vAlign w:val="bottom"/>
            <w:hideMark/>
          </w:tcPr>
          <w:p w14:paraId="20ABE54C"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500,00 </w:t>
            </w:r>
          </w:p>
        </w:tc>
        <w:tc>
          <w:tcPr>
            <w:tcW w:w="160" w:type="dxa"/>
            <w:vAlign w:val="center"/>
            <w:hideMark/>
          </w:tcPr>
          <w:p w14:paraId="7D88574B"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29582901" w14:textId="77777777" w:rsidTr="00AA4E24">
        <w:trPr>
          <w:trHeight w:val="177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B4D5C07"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34</w:t>
            </w:r>
          </w:p>
        </w:tc>
        <w:tc>
          <w:tcPr>
            <w:tcW w:w="851" w:type="dxa"/>
            <w:tcBorders>
              <w:top w:val="nil"/>
              <w:left w:val="nil"/>
              <w:bottom w:val="single" w:sz="4" w:space="0" w:color="auto"/>
              <w:right w:val="single" w:sz="4" w:space="0" w:color="auto"/>
            </w:tcBorders>
            <w:shd w:val="clear" w:color="auto" w:fill="auto"/>
            <w:vAlign w:val="center"/>
            <w:hideMark/>
          </w:tcPr>
          <w:p w14:paraId="51D04D23"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30</w:t>
            </w:r>
          </w:p>
        </w:tc>
        <w:tc>
          <w:tcPr>
            <w:tcW w:w="708" w:type="dxa"/>
            <w:tcBorders>
              <w:top w:val="nil"/>
              <w:left w:val="nil"/>
              <w:bottom w:val="single" w:sz="4" w:space="0" w:color="auto"/>
              <w:right w:val="single" w:sz="4" w:space="0" w:color="auto"/>
            </w:tcBorders>
            <w:shd w:val="clear" w:color="auto" w:fill="auto"/>
            <w:vAlign w:val="center"/>
            <w:hideMark/>
          </w:tcPr>
          <w:p w14:paraId="3F2C1454"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auto" w:fill="auto"/>
            <w:vAlign w:val="center"/>
            <w:hideMark/>
          </w:tcPr>
          <w:p w14:paraId="1914A17A"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Toalha de mão</w:t>
            </w:r>
            <w:r w:rsidRPr="00AA4E24">
              <w:rPr>
                <w:rFonts w:ascii="Arial" w:eastAsia="Times New Roman" w:hAnsi="Arial" w:cs="Arial"/>
                <w:lang w:eastAsia="pt-BR"/>
              </w:rPr>
              <w:t xml:space="preserve">= Pano felpudo, cor branca, podendo conter detalhes ou desenhos em borda do pano. Alta absorção. Algodão 85% no mínimo. Durável e resistente, de 1ª linha.  Medida aproximada 45 x 70.  </w:t>
            </w:r>
            <w:r w:rsidRPr="00AA4E24">
              <w:rPr>
                <w:rFonts w:ascii="Arial" w:eastAsia="Times New Roman" w:hAnsi="Arial" w:cs="Arial"/>
                <w:b/>
                <w:bCs/>
                <w:lang w:eastAsia="pt-BR"/>
              </w:rPr>
              <w:t>Peso mínimo:</w:t>
            </w:r>
            <w:r w:rsidRPr="00AA4E24">
              <w:rPr>
                <w:rFonts w:ascii="Arial" w:eastAsia="Times New Roman" w:hAnsi="Arial" w:cs="Arial"/>
                <w:lang w:eastAsia="pt-BR"/>
              </w:rPr>
              <w:t xml:space="preserve"> 104g. Marca de referência: Dohler ou similar.</w:t>
            </w:r>
          </w:p>
        </w:tc>
        <w:tc>
          <w:tcPr>
            <w:tcW w:w="992" w:type="dxa"/>
            <w:tcBorders>
              <w:top w:val="nil"/>
              <w:left w:val="nil"/>
              <w:bottom w:val="single" w:sz="4" w:space="0" w:color="auto"/>
              <w:right w:val="single" w:sz="4" w:space="0" w:color="auto"/>
            </w:tcBorders>
            <w:shd w:val="clear" w:color="auto" w:fill="auto"/>
            <w:noWrap/>
            <w:vAlign w:val="bottom"/>
            <w:hideMark/>
          </w:tcPr>
          <w:p w14:paraId="47837952"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5,49 </w:t>
            </w:r>
          </w:p>
        </w:tc>
        <w:tc>
          <w:tcPr>
            <w:tcW w:w="1266" w:type="dxa"/>
            <w:tcBorders>
              <w:top w:val="nil"/>
              <w:left w:val="nil"/>
              <w:bottom w:val="single" w:sz="4" w:space="0" w:color="auto"/>
              <w:right w:val="single" w:sz="4" w:space="0" w:color="auto"/>
            </w:tcBorders>
            <w:shd w:val="clear" w:color="auto" w:fill="auto"/>
            <w:noWrap/>
            <w:vAlign w:val="bottom"/>
            <w:hideMark/>
          </w:tcPr>
          <w:p w14:paraId="19D21AE1"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164,70 </w:t>
            </w:r>
          </w:p>
        </w:tc>
        <w:tc>
          <w:tcPr>
            <w:tcW w:w="160" w:type="dxa"/>
            <w:vAlign w:val="center"/>
            <w:hideMark/>
          </w:tcPr>
          <w:p w14:paraId="2C5DE648"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2908CCFD" w14:textId="77777777" w:rsidTr="00AA4E24">
        <w:trPr>
          <w:trHeight w:val="154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629E4D4"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35</w:t>
            </w:r>
          </w:p>
        </w:tc>
        <w:tc>
          <w:tcPr>
            <w:tcW w:w="851" w:type="dxa"/>
            <w:tcBorders>
              <w:top w:val="nil"/>
              <w:left w:val="nil"/>
              <w:bottom w:val="single" w:sz="4" w:space="0" w:color="auto"/>
              <w:right w:val="single" w:sz="4" w:space="0" w:color="auto"/>
            </w:tcBorders>
            <w:shd w:val="clear" w:color="auto" w:fill="auto"/>
            <w:vAlign w:val="center"/>
            <w:hideMark/>
          </w:tcPr>
          <w:p w14:paraId="003C6E37"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220</w:t>
            </w:r>
          </w:p>
        </w:tc>
        <w:tc>
          <w:tcPr>
            <w:tcW w:w="708" w:type="dxa"/>
            <w:tcBorders>
              <w:top w:val="nil"/>
              <w:left w:val="nil"/>
              <w:bottom w:val="single" w:sz="4" w:space="0" w:color="auto"/>
              <w:right w:val="single" w:sz="4" w:space="0" w:color="auto"/>
            </w:tcBorders>
            <w:shd w:val="clear" w:color="auto" w:fill="auto"/>
            <w:vAlign w:val="center"/>
            <w:hideMark/>
          </w:tcPr>
          <w:p w14:paraId="295CD540"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EEEEEE" w:fill="FFFFFF"/>
            <w:vAlign w:val="center"/>
            <w:hideMark/>
          </w:tcPr>
          <w:p w14:paraId="696DC49A"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Pano de chão=</w:t>
            </w:r>
            <w:r w:rsidRPr="00AA4E24">
              <w:rPr>
                <w:rFonts w:ascii="Calibri" w:eastAsia="Times New Roman" w:hAnsi="Calibri" w:cs="Calibri"/>
                <w:sz w:val="24"/>
                <w:szCs w:val="24"/>
                <w:lang w:eastAsia="pt-BR"/>
              </w:rPr>
              <w:t xml:space="preserve"> tipo saco duplo com costuras laterais, alvejado, 100% algodão lavado, com alto poder de absorção </w:t>
            </w:r>
            <w:proofErr w:type="gramStart"/>
            <w:r w:rsidRPr="00AA4E24">
              <w:rPr>
                <w:rFonts w:ascii="Calibri" w:eastAsia="Times New Roman" w:hAnsi="Calibri" w:cs="Calibri"/>
                <w:sz w:val="24"/>
                <w:szCs w:val="24"/>
                <w:lang w:eastAsia="pt-BR"/>
              </w:rPr>
              <w:t>e  fios</w:t>
            </w:r>
            <w:proofErr w:type="gramEnd"/>
            <w:r w:rsidRPr="00AA4E24">
              <w:rPr>
                <w:rFonts w:ascii="Calibri" w:eastAsia="Times New Roman" w:hAnsi="Calibri" w:cs="Calibri"/>
                <w:sz w:val="24"/>
                <w:szCs w:val="24"/>
                <w:lang w:eastAsia="pt-BR"/>
              </w:rPr>
              <w:t xml:space="preserve"> resistentes. </w:t>
            </w:r>
            <w:r w:rsidRPr="00AA4E24">
              <w:rPr>
                <w:rFonts w:ascii="Calibri" w:eastAsia="Times New Roman" w:hAnsi="Calibri" w:cs="Calibri"/>
                <w:b/>
                <w:bCs/>
                <w:sz w:val="24"/>
                <w:szCs w:val="24"/>
                <w:lang w:eastAsia="pt-BR"/>
              </w:rPr>
              <w:t>Peso mínimo:</w:t>
            </w:r>
            <w:r w:rsidRPr="00AA4E24">
              <w:rPr>
                <w:rFonts w:ascii="Calibri" w:eastAsia="Times New Roman" w:hAnsi="Calibri" w:cs="Calibri"/>
                <w:sz w:val="24"/>
                <w:szCs w:val="24"/>
                <w:lang w:eastAsia="pt-BR"/>
              </w:rPr>
              <w:t xml:space="preserve"> 100g. Dimensões aproximadas de 80 x 50 cm. </w:t>
            </w:r>
            <w:proofErr w:type="gramStart"/>
            <w:r w:rsidRPr="00AA4E24">
              <w:rPr>
                <w:rFonts w:ascii="Calibri" w:eastAsia="Times New Roman" w:hAnsi="Calibri" w:cs="Calibri"/>
                <w:sz w:val="24"/>
                <w:szCs w:val="24"/>
                <w:lang w:eastAsia="pt-BR"/>
              </w:rPr>
              <w:t>Referência :</w:t>
            </w:r>
            <w:proofErr w:type="gramEnd"/>
            <w:r w:rsidRPr="00AA4E24">
              <w:rPr>
                <w:rFonts w:ascii="Calibri" w:eastAsia="Times New Roman" w:hAnsi="Calibri" w:cs="Calibri"/>
                <w:sz w:val="24"/>
                <w:szCs w:val="24"/>
                <w:lang w:eastAsia="pt-BR"/>
              </w:rPr>
              <w:t xml:space="preserve"> Martim panos</w:t>
            </w:r>
          </w:p>
        </w:tc>
        <w:tc>
          <w:tcPr>
            <w:tcW w:w="992" w:type="dxa"/>
            <w:tcBorders>
              <w:top w:val="nil"/>
              <w:left w:val="nil"/>
              <w:bottom w:val="single" w:sz="4" w:space="0" w:color="auto"/>
              <w:right w:val="single" w:sz="4" w:space="0" w:color="auto"/>
            </w:tcBorders>
            <w:shd w:val="clear" w:color="auto" w:fill="auto"/>
            <w:noWrap/>
            <w:vAlign w:val="bottom"/>
            <w:hideMark/>
          </w:tcPr>
          <w:p w14:paraId="331C33B1"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3,68 </w:t>
            </w:r>
          </w:p>
        </w:tc>
        <w:tc>
          <w:tcPr>
            <w:tcW w:w="1266" w:type="dxa"/>
            <w:tcBorders>
              <w:top w:val="nil"/>
              <w:left w:val="nil"/>
              <w:bottom w:val="single" w:sz="4" w:space="0" w:color="auto"/>
              <w:right w:val="single" w:sz="4" w:space="0" w:color="auto"/>
            </w:tcBorders>
            <w:shd w:val="clear" w:color="auto" w:fill="auto"/>
            <w:noWrap/>
            <w:vAlign w:val="bottom"/>
            <w:hideMark/>
          </w:tcPr>
          <w:p w14:paraId="5BF7EEC8"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809,60 </w:t>
            </w:r>
          </w:p>
        </w:tc>
        <w:tc>
          <w:tcPr>
            <w:tcW w:w="160" w:type="dxa"/>
            <w:vAlign w:val="center"/>
            <w:hideMark/>
          </w:tcPr>
          <w:p w14:paraId="5190548F"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7D8DBB3A" w14:textId="77777777" w:rsidTr="00AA4E24">
        <w:trPr>
          <w:trHeight w:val="708"/>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1ACD3FC"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36</w:t>
            </w:r>
          </w:p>
        </w:tc>
        <w:tc>
          <w:tcPr>
            <w:tcW w:w="851" w:type="dxa"/>
            <w:tcBorders>
              <w:top w:val="nil"/>
              <w:left w:val="nil"/>
              <w:bottom w:val="single" w:sz="4" w:space="0" w:color="auto"/>
              <w:right w:val="single" w:sz="4" w:space="0" w:color="auto"/>
            </w:tcBorders>
            <w:shd w:val="clear" w:color="auto" w:fill="auto"/>
            <w:vAlign w:val="center"/>
            <w:hideMark/>
          </w:tcPr>
          <w:p w14:paraId="6E4D4EB9"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15</w:t>
            </w:r>
          </w:p>
        </w:tc>
        <w:tc>
          <w:tcPr>
            <w:tcW w:w="708" w:type="dxa"/>
            <w:tcBorders>
              <w:top w:val="nil"/>
              <w:left w:val="nil"/>
              <w:bottom w:val="single" w:sz="4" w:space="0" w:color="auto"/>
              <w:right w:val="single" w:sz="4" w:space="0" w:color="auto"/>
            </w:tcBorders>
            <w:shd w:val="clear" w:color="auto" w:fill="auto"/>
            <w:vAlign w:val="center"/>
            <w:hideMark/>
          </w:tcPr>
          <w:p w14:paraId="26D209CB"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PCT</w:t>
            </w:r>
          </w:p>
        </w:tc>
        <w:tc>
          <w:tcPr>
            <w:tcW w:w="3828" w:type="dxa"/>
            <w:tcBorders>
              <w:top w:val="nil"/>
              <w:left w:val="nil"/>
              <w:bottom w:val="single" w:sz="4" w:space="0" w:color="auto"/>
              <w:right w:val="single" w:sz="4" w:space="0" w:color="auto"/>
            </w:tcBorders>
            <w:shd w:val="clear" w:color="auto" w:fill="auto"/>
            <w:vAlign w:val="center"/>
            <w:hideMark/>
          </w:tcPr>
          <w:p w14:paraId="62CE6A84"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Pano multiuso para limpeza- </w:t>
            </w:r>
            <w:r w:rsidRPr="00AA4E24">
              <w:rPr>
                <w:rFonts w:ascii="Calibri" w:eastAsia="Times New Roman" w:hAnsi="Calibri" w:cs="Calibri"/>
                <w:sz w:val="24"/>
                <w:szCs w:val="24"/>
                <w:lang w:eastAsia="pt-BR"/>
              </w:rPr>
              <w:t xml:space="preserve">Pacote com 5 unidades. Composição: de fibras de viscose; composto de resina, vinil acrílica, corante, agente bacteriostático; (Composição 70% Viscose e 30% Poliéster) medidas </w:t>
            </w:r>
            <w:r w:rsidRPr="00AA4E24">
              <w:rPr>
                <w:rFonts w:ascii="Calibri" w:eastAsia="Times New Roman" w:hAnsi="Calibri" w:cs="Calibri"/>
                <w:sz w:val="24"/>
                <w:szCs w:val="24"/>
                <w:lang w:eastAsia="pt-BR"/>
              </w:rPr>
              <w:lastRenderedPageBreak/>
              <w:t>mínimas (59x</w:t>
            </w:r>
            <w:proofErr w:type="gramStart"/>
            <w:r w:rsidRPr="00AA4E24">
              <w:rPr>
                <w:rFonts w:ascii="Calibri" w:eastAsia="Times New Roman" w:hAnsi="Calibri" w:cs="Calibri"/>
                <w:sz w:val="24"/>
                <w:szCs w:val="24"/>
                <w:lang w:eastAsia="pt-BR"/>
              </w:rPr>
              <w:t>29)cm</w:t>
            </w:r>
            <w:proofErr w:type="gramEnd"/>
            <w:r w:rsidRPr="00AA4E24">
              <w:rPr>
                <w:rFonts w:ascii="Calibri" w:eastAsia="Times New Roman" w:hAnsi="Calibri" w:cs="Calibri"/>
                <w:sz w:val="24"/>
                <w:szCs w:val="24"/>
                <w:lang w:eastAsia="pt-BR"/>
              </w:rPr>
              <w:t xml:space="preserve">; embalado em embalagem apropriada. Tipo </w:t>
            </w:r>
            <w:proofErr w:type="spellStart"/>
            <w:r w:rsidRPr="00AA4E24">
              <w:rPr>
                <w:rFonts w:ascii="Calibri" w:eastAsia="Times New Roman" w:hAnsi="Calibri" w:cs="Calibri"/>
                <w:sz w:val="24"/>
                <w:szCs w:val="24"/>
                <w:lang w:eastAsia="pt-BR"/>
              </w:rPr>
              <w:t>Perflex</w:t>
            </w:r>
            <w:proofErr w:type="spellEnd"/>
            <w:r w:rsidRPr="00AA4E24">
              <w:rPr>
                <w:rFonts w:ascii="Calibri" w:eastAsia="Times New Roman" w:hAnsi="Calibri" w:cs="Calibri"/>
                <w:sz w:val="24"/>
                <w:szCs w:val="24"/>
                <w:lang w:eastAsia="pt-BR"/>
              </w:rPr>
              <w:t>.</w:t>
            </w:r>
          </w:p>
        </w:tc>
        <w:tc>
          <w:tcPr>
            <w:tcW w:w="992" w:type="dxa"/>
            <w:tcBorders>
              <w:top w:val="nil"/>
              <w:left w:val="nil"/>
              <w:bottom w:val="single" w:sz="4" w:space="0" w:color="auto"/>
              <w:right w:val="single" w:sz="4" w:space="0" w:color="auto"/>
            </w:tcBorders>
            <w:shd w:val="clear" w:color="auto" w:fill="auto"/>
            <w:noWrap/>
            <w:vAlign w:val="bottom"/>
            <w:hideMark/>
          </w:tcPr>
          <w:p w14:paraId="23D92584"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lastRenderedPageBreak/>
              <w:t xml:space="preserve"> R$                             6,81 </w:t>
            </w:r>
          </w:p>
        </w:tc>
        <w:tc>
          <w:tcPr>
            <w:tcW w:w="1266" w:type="dxa"/>
            <w:tcBorders>
              <w:top w:val="nil"/>
              <w:left w:val="nil"/>
              <w:bottom w:val="single" w:sz="4" w:space="0" w:color="auto"/>
              <w:right w:val="single" w:sz="4" w:space="0" w:color="auto"/>
            </w:tcBorders>
            <w:shd w:val="clear" w:color="auto" w:fill="auto"/>
            <w:noWrap/>
            <w:vAlign w:val="bottom"/>
            <w:hideMark/>
          </w:tcPr>
          <w:p w14:paraId="5C811171"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102,15 </w:t>
            </w:r>
          </w:p>
        </w:tc>
        <w:tc>
          <w:tcPr>
            <w:tcW w:w="160" w:type="dxa"/>
            <w:vAlign w:val="center"/>
            <w:hideMark/>
          </w:tcPr>
          <w:p w14:paraId="5E8709BF"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4C82CF3E" w14:textId="77777777" w:rsidTr="00AA4E24">
        <w:trPr>
          <w:trHeight w:val="102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1548DEA"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37</w:t>
            </w:r>
          </w:p>
        </w:tc>
        <w:tc>
          <w:tcPr>
            <w:tcW w:w="851" w:type="dxa"/>
            <w:tcBorders>
              <w:top w:val="nil"/>
              <w:left w:val="nil"/>
              <w:bottom w:val="single" w:sz="4" w:space="0" w:color="auto"/>
              <w:right w:val="single" w:sz="4" w:space="0" w:color="auto"/>
            </w:tcBorders>
            <w:shd w:val="clear" w:color="auto" w:fill="auto"/>
            <w:vAlign w:val="center"/>
            <w:hideMark/>
          </w:tcPr>
          <w:p w14:paraId="63D52EEF"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10</w:t>
            </w:r>
          </w:p>
        </w:tc>
        <w:tc>
          <w:tcPr>
            <w:tcW w:w="708" w:type="dxa"/>
            <w:tcBorders>
              <w:top w:val="nil"/>
              <w:left w:val="nil"/>
              <w:bottom w:val="single" w:sz="4" w:space="0" w:color="auto"/>
              <w:right w:val="single" w:sz="4" w:space="0" w:color="auto"/>
            </w:tcBorders>
            <w:shd w:val="clear" w:color="auto" w:fill="auto"/>
            <w:vAlign w:val="center"/>
            <w:hideMark/>
          </w:tcPr>
          <w:p w14:paraId="04767A5E"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EEEEEE" w:fill="FFFFFF"/>
            <w:vAlign w:val="center"/>
            <w:hideMark/>
          </w:tcPr>
          <w:p w14:paraId="50411F12"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Rodo </w:t>
            </w:r>
            <w:r w:rsidRPr="00AA4E24">
              <w:rPr>
                <w:rFonts w:ascii="Calibri" w:eastAsia="Times New Roman" w:hAnsi="Calibri" w:cs="Calibri"/>
                <w:sz w:val="24"/>
                <w:szCs w:val="24"/>
                <w:lang w:eastAsia="pt-BR"/>
              </w:rPr>
              <w:t xml:space="preserve">= Cabo em alumínio com mínimo de 1,50 m. Sistema de rosca para fixação do cabo. borracha em </w:t>
            </w:r>
            <w:proofErr w:type="spellStart"/>
            <w:r w:rsidRPr="00AA4E24">
              <w:rPr>
                <w:rFonts w:ascii="Calibri" w:eastAsia="Times New Roman" w:hAnsi="Calibri" w:cs="Calibri"/>
                <w:sz w:val="24"/>
                <w:szCs w:val="24"/>
                <w:lang w:eastAsia="pt-BR"/>
              </w:rPr>
              <w:t>eva</w:t>
            </w:r>
            <w:proofErr w:type="spellEnd"/>
            <w:r w:rsidRPr="00AA4E24">
              <w:rPr>
                <w:rFonts w:ascii="Calibri" w:eastAsia="Times New Roman" w:hAnsi="Calibri" w:cs="Calibri"/>
                <w:sz w:val="24"/>
                <w:szCs w:val="24"/>
                <w:lang w:eastAsia="pt-BR"/>
              </w:rPr>
              <w:t>, dupla e de alta maciez e absorção. Comprimento do cepo: mínimo 40cm.</w:t>
            </w:r>
          </w:p>
        </w:tc>
        <w:tc>
          <w:tcPr>
            <w:tcW w:w="992" w:type="dxa"/>
            <w:tcBorders>
              <w:top w:val="nil"/>
              <w:left w:val="nil"/>
              <w:bottom w:val="single" w:sz="4" w:space="0" w:color="auto"/>
              <w:right w:val="single" w:sz="4" w:space="0" w:color="auto"/>
            </w:tcBorders>
            <w:shd w:val="clear" w:color="auto" w:fill="auto"/>
            <w:noWrap/>
            <w:vAlign w:val="bottom"/>
            <w:hideMark/>
          </w:tcPr>
          <w:p w14:paraId="6D51D4D8"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22,60 </w:t>
            </w:r>
          </w:p>
        </w:tc>
        <w:tc>
          <w:tcPr>
            <w:tcW w:w="1266" w:type="dxa"/>
            <w:tcBorders>
              <w:top w:val="nil"/>
              <w:left w:val="nil"/>
              <w:bottom w:val="single" w:sz="4" w:space="0" w:color="auto"/>
              <w:right w:val="single" w:sz="4" w:space="0" w:color="auto"/>
            </w:tcBorders>
            <w:shd w:val="clear" w:color="auto" w:fill="auto"/>
            <w:noWrap/>
            <w:vAlign w:val="bottom"/>
            <w:hideMark/>
          </w:tcPr>
          <w:p w14:paraId="775F6477"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226,00 </w:t>
            </w:r>
          </w:p>
        </w:tc>
        <w:tc>
          <w:tcPr>
            <w:tcW w:w="160" w:type="dxa"/>
            <w:vAlign w:val="center"/>
            <w:hideMark/>
          </w:tcPr>
          <w:p w14:paraId="219E2F21"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55992E38" w14:textId="77777777" w:rsidTr="00AA4E24">
        <w:trPr>
          <w:trHeight w:val="15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1555796"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38</w:t>
            </w:r>
          </w:p>
        </w:tc>
        <w:tc>
          <w:tcPr>
            <w:tcW w:w="851" w:type="dxa"/>
            <w:tcBorders>
              <w:top w:val="nil"/>
              <w:left w:val="nil"/>
              <w:bottom w:val="single" w:sz="4" w:space="0" w:color="auto"/>
              <w:right w:val="single" w:sz="4" w:space="0" w:color="auto"/>
            </w:tcBorders>
            <w:shd w:val="clear" w:color="auto" w:fill="auto"/>
            <w:vAlign w:val="center"/>
            <w:hideMark/>
          </w:tcPr>
          <w:p w14:paraId="520DFC11"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10</w:t>
            </w:r>
          </w:p>
        </w:tc>
        <w:tc>
          <w:tcPr>
            <w:tcW w:w="708" w:type="dxa"/>
            <w:tcBorders>
              <w:top w:val="nil"/>
              <w:left w:val="nil"/>
              <w:bottom w:val="single" w:sz="4" w:space="0" w:color="auto"/>
              <w:right w:val="single" w:sz="4" w:space="0" w:color="auto"/>
            </w:tcBorders>
            <w:shd w:val="clear" w:color="auto" w:fill="auto"/>
            <w:vAlign w:val="center"/>
            <w:hideMark/>
          </w:tcPr>
          <w:p w14:paraId="7D8C0B90"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auto" w:fill="auto"/>
            <w:vAlign w:val="center"/>
            <w:hideMark/>
          </w:tcPr>
          <w:p w14:paraId="00A48907" w14:textId="77777777" w:rsidR="00AA4E24" w:rsidRPr="00AA4E24" w:rsidRDefault="00AA4E24" w:rsidP="00AA4E24">
            <w:pPr>
              <w:suppressAutoHyphens w:val="0"/>
              <w:rPr>
                <w:rFonts w:ascii="Calibri" w:eastAsia="Times New Roman" w:hAnsi="Calibri" w:cs="Calibri"/>
                <w:b/>
                <w:bCs/>
                <w:sz w:val="24"/>
                <w:szCs w:val="24"/>
                <w:lang w:eastAsia="pt-BR"/>
              </w:rPr>
            </w:pPr>
            <w:r w:rsidRPr="00AA4E24">
              <w:rPr>
                <w:rFonts w:ascii="Calibri" w:eastAsia="Times New Roman" w:hAnsi="Calibri" w:cs="Calibri"/>
                <w:b/>
                <w:bCs/>
                <w:sz w:val="24"/>
                <w:szCs w:val="24"/>
                <w:lang w:eastAsia="pt-BR"/>
              </w:rPr>
              <w:t>SABONETEIRA PARA SABONETE ESPUMA</w:t>
            </w:r>
            <w:r w:rsidRPr="00AA4E24">
              <w:rPr>
                <w:rFonts w:ascii="Calibri" w:eastAsia="Times New Roman" w:hAnsi="Calibri" w:cs="Calibri"/>
                <w:sz w:val="24"/>
                <w:szCs w:val="24"/>
                <w:lang w:eastAsia="pt-BR"/>
              </w:rPr>
              <w:t xml:space="preserve"> - Dispensador de sabonete espuma, com sistema de válvula. Material </w:t>
            </w:r>
            <w:proofErr w:type="spellStart"/>
            <w:r w:rsidRPr="00AA4E24">
              <w:rPr>
                <w:rFonts w:ascii="Calibri" w:eastAsia="Times New Roman" w:hAnsi="Calibri" w:cs="Calibri"/>
                <w:sz w:val="24"/>
                <w:szCs w:val="24"/>
                <w:lang w:eastAsia="pt-BR"/>
              </w:rPr>
              <w:t>plastico</w:t>
            </w:r>
            <w:proofErr w:type="spellEnd"/>
            <w:r w:rsidRPr="00AA4E24">
              <w:rPr>
                <w:rFonts w:ascii="Calibri" w:eastAsia="Times New Roman" w:hAnsi="Calibri" w:cs="Calibri"/>
                <w:sz w:val="24"/>
                <w:szCs w:val="24"/>
                <w:lang w:eastAsia="pt-BR"/>
              </w:rPr>
              <w:t xml:space="preserve">. Sistema antivazamento. Instalação através de </w:t>
            </w:r>
            <w:proofErr w:type="spellStart"/>
            <w:proofErr w:type="gramStart"/>
            <w:r w:rsidRPr="00AA4E24">
              <w:rPr>
                <w:rFonts w:ascii="Calibri" w:eastAsia="Times New Roman" w:hAnsi="Calibri" w:cs="Calibri"/>
                <w:sz w:val="24"/>
                <w:szCs w:val="24"/>
                <w:lang w:eastAsia="pt-BR"/>
              </w:rPr>
              <w:t>parafusos;Cor</w:t>
            </w:r>
            <w:proofErr w:type="spellEnd"/>
            <w:proofErr w:type="gramEnd"/>
            <w:r w:rsidRPr="00AA4E24">
              <w:rPr>
                <w:rFonts w:ascii="Calibri" w:eastAsia="Times New Roman" w:hAnsi="Calibri" w:cs="Calibri"/>
                <w:sz w:val="24"/>
                <w:szCs w:val="24"/>
                <w:lang w:eastAsia="pt-BR"/>
              </w:rPr>
              <w:t xml:space="preserve"> branca.</w:t>
            </w:r>
            <w:r w:rsidRPr="00AA4E24">
              <w:rPr>
                <w:rFonts w:ascii="Calibri" w:eastAsia="Times New Roman" w:hAnsi="Calibri" w:cs="Calibri"/>
                <w:sz w:val="24"/>
                <w:szCs w:val="24"/>
                <w:lang w:eastAsia="pt-BR"/>
              </w:rPr>
              <w:br/>
              <w:t>Referência: Marca Premisse, Modelo Velox.</w:t>
            </w:r>
          </w:p>
        </w:tc>
        <w:tc>
          <w:tcPr>
            <w:tcW w:w="992" w:type="dxa"/>
            <w:tcBorders>
              <w:top w:val="nil"/>
              <w:left w:val="nil"/>
              <w:bottom w:val="single" w:sz="4" w:space="0" w:color="auto"/>
              <w:right w:val="single" w:sz="4" w:space="0" w:color="auto"/>
            </w:tcBorders>
            <w:shd w:val="clear" w:color="auto" w:fill="auto"/>
            <w:noWrap/>
            <w:vAlign w:val="bottom"/>
            <w:hideMark/>
          </w:tcPr>
          <w:p w14:paraId="432992CE"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43,13 </w:t>
            </w:r>
          </w:p>
        </w:tc>
        <w:tc>
          <w:tcPr>
            <w:tcW w:w="1266" w:type="dxa"/>
            <w:tcBorders>
              <w:top w:val="nil"/>
              <w:left w:val="nil"/>
              <w:bottom w:val="single" w:sz="4" w:space="0" w:color="auto"/>
              <w:right w:val="single" w:sz="4" w:space="0" w:color="auto"/>
            </w:tcBorders>
            <w:shd w:val="clear" w:color="auto" w:fill="auto"/>
            <w:noWrap/>
            <w:vAlign w:val="bottom"/>
            <w:hideMark/>
          </w:tcPr>
          <w:p w14:paraId="2CF1CAB2"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431,30 </w:t>
            </w:r>
          </w:p>
        </w:tc>
        <w:tc>
          <w:tcPr>
            <w:tcW w:w="160" w:type="dxa"/>
            <w:vAlign w:val="center"/>
            <w:hideMark/>
          </w:tcPr>
          <w:p w14:paraId="52F9D625"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2920A681" w14:textId="77777777" w:rsidTr="00AA4E24">
        <w:trPr>
          <w:trHeight w:val="148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08EFFF2"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39</w:t>
            </w:r>
          </w:p>
        </w:tc>
        <w:tc>
          <w:tcPr>
            <w:tcW w:w="851" w:type="dxa"/>
            <w:tcBorders>
              <w:top w:val="nil"/>
              <w:left w:val="nil"/>
              <w:bottom w:val="single" w:sz="4" w:space="0" w:color="auto"/>
              <w:right w:val="single" w:sz="4" w:space="0" w:color="auto"/>
            </w:tcBorders>
            <w:shd w:val="clear" w:color="auto" w:fill="auto"/>
            <w:vAlign w:val="center"/>
            <w:hideMark/>
          </w:tcPr>
          <w:p w14:paraId="38FDCC71"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40</w:t>
            </w:r>
          </w:p>
        </w:tc>
        <w:tc>
          <w:tcPr>
            <w:tcW w:w="708" w:type="dxa"/>
            <w:tcBorders>
              <w:top w:val="nil"/>
              <w:left w:val="nil"/>
              <w:bottom w:val="single" w:sz="4" w:space="0" w:color="auto"/>
              <w:right w:val="single" w:sz="4" w:space="0" w:color="auto"/>
            </w:tcBorders>
            <w:shd w:val="clear" w:color="auto" w:fill="auto"/>
            <w:vAlign w:val="center"/>
            <w:hideMark/>
          </w:tcPr>
          <w:p w14:paraId="7B98E9AF"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PCT</w:t>
            </w:r>
          </w:p>
        </w:tc>
        <w:tc>
          <w:tcPr>
            <w:tcW w:w="3828" w:type="dxa"/>
            <w:tcBorders>
              <w:top w:val="nil"/>
              <w:left w:val="nil"/>
              <w:bottom w:val="single" w:sz="4" w:space="0" w:color="auto"/>
              <w:right w:val="single" w:sz="4" w:space="0" w:color="auto"/>
            </w:tcBorders>
            <w:shd w:val="clear" w:color="EEEEEE" w:fill="FFFFFF"/>
            <w:vAlign w:val="center"/>
            <w:hideMark/>
          </w:tcPr>
          <w:p w14:paraId="3449C839"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Saco de lixo 100L=</w:t>
            </w:r>
            <w:r w:rsidRPr="00AA4E24">
              <w:rPr>
                <w:rFonts w:ascii="Calibri" w:eastAsia="Times New Roman" w:hAnsi="Calibri" w:cs="Calibri"/>
                <w:sz w:val="24"/>
                <w:szCs w:val="24"/>
                <w:lang w:eastAsia="pt-BR"/>
              </w:rPr>
              <w:t xml:space="preserve"> saco de lixo com capacidade de 100 litros, saco de lixo preto padrão ABNT medindo 75 x 95 cm, com espessura mínima de 0,07 micra, pacote com 100 unidades. cor preta; polipropileno. deverá estar em conformidade com as normas da ABNT </w:t>
            </w:r>
            <w:proofErr w:type="spellStart"/>
            <w:r w:rsidRPr="00AA4E24">
              <w:rPr>
                <w:rFonts w:ascii="Calibri" w:eastAsia="Times New Roman" w:hAnsi="Calibri" w:cs="Calibri"/>
                <w:sz w:val="24"/>
                <w:szCs w:val="24"/>
                <w:lang w:eastAsia="pt-BR"/>
              </w:rPr>
              <w:t>nbr</w:t>
            </w:r>
            <w:proofErr w:type="spellEnd"/>
            <w:r w:rsidRPr="00AA4E24">
              <w:rPr>
                <w:rFonts w:ascii="Calibri" w:eastAsia="Times New Roman" w:hAnsi="Calibri" w:cs="Calibri"/>
                <w:sz w:val="24"/>
                <w:szCs w:val="24"/>
                <w:lang w:eastAsia="pt-BR"/>
              </w:rPr>
              <w:t xml:space="preserve"> 9190/9191/13055/13056.</w:t>
            </w:r>
          </w:p>
        </w:tc>
        <w:tc>
          <w:tcPr>
            <w:tcW w:w="992" w:type="dxa"/>
            <w:tcBorders>
              <w:top w:val="nil"/>
              <w:left w:val="nil"/>
              <w:bottom w:val="single" w:sz="4" w:space="0" w:color="auto"/>
              <w:right w:val="single" w:sz="4" w:space="0" w:color="auto"/>
            </w:tcBorders>
            <w:shd w:val="clear" w:color="auto" w:fill="auto"/>
            <w:noWrap/>
            <w:vAlign w:val="bottom"/>
            <w:hideMark/>
          </w:tcPr>
          <w:p w14:paraId="0D93110C"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29,16 </w:t>
            </w:r>
          </w:p>
        </w:tc>
        <w:tc>
          <w:tcPr>
            <w:tcW w:w="1266" w:type="dxa"/>
            <w:tcBorders>
              <w:top w:val="nil"/>
              <w:left w:val="nil"/>
              <w:bottom w:val="single" w:sz="4" w:space="0" w:color="auto"/>
              <w:right w:val="single" w:sz="4" w:space="0" w:color="auto"/>
            </w:tcBorders>
            <w:shd w:val="clear" w:color="auto" w:fill="auto"/>
            <w:noWrap/>
            <w:vAlign w:val="bottom"/>
            <w:hideMark/>
          </w:tcPr>
          <w:p w14:paraId="5E01A0C5"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1.166,40 </w:t>
            </w:r>
          </w:p>
        </w:tc>
        <w:tc>
          <w:tcPr>
            <w:tcW w:w="160" w:type="dxa"/>
            <w:vAlign w:val="center"/>
            <w:hideMark/>
          </w:tcPr>
          <w:p w14:paraId="7F81943B"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7AC82DFD" w14:textId="77777777" w:rsidTr="00AA4E24">
        <w:trPr>
          <w:trHeight w:val="208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4A05B22"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40</w:t>
            </w:r>
          </w:p>
        </w:tc>
        <w:tc>
          <w:tcPr>
            <w:tcW w:w="851" w:type="dxa"/>
            <w:tcBorders>
              <w:top w:val="nil"/>
              <w:left w:val="nil"/>
              <w:bottom w:val="single" w:sz="4" w:space="0" w:color="auto"/>
              <w:right w:val="single" w:sz="4" w:space="0" w:color="auto"/>
            </w:tcBorders>
            <w:shd w:val="clear" w:color="auto" w:fill="auto"/>
            <w:vAlign w:val="center"/>
            <w:hideMark/>
          </w:tcPr>
          <w:p w14:paraId="76D510FF"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50</w:t>
            </w:r>
          </w:p>
        </w:tc>
        <w:tc>
          <w:tcPr>
            <w:tcW w:w="708" w:type="dxa"/>
            <w:tcBorders>
              <w:top w:val="nil"/>
              <w:left w:val="nil"/>
              <w:bottom w:val="single" w:sz="4" w:space="0" w:color="auto"/>
              <w:right w:val="single" w:sz="4" w:space="0" w:color="auto"/>
            </w:tcBorders>
            <w:shd w:val="clear" w:color="auto" w:fill="auto"/>
            <w:vAlign w:val="center"/>
            <w:hideMark/>
          </w:tcPr>
          <w:p w14:paraId="66FA0B2F"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PCT</w:t>
            </w:r>
          </w:p>
        </w:tc>
        <w:tc>
          <w:tcPr>
            <w:tcW w:w="3828" w:type="dxa"/>
            <w:tcBorders>
              <w:top w:val="nil"/>
              <w:left w:val="nil"/>
              <w:bottom w:val="single" w:sz="4" w:space="0" w:color="auto"/>
              <w:right w:val="single" w:sz="4" w:space="0" w:color="auto"/>
            </w:tcBorders>
            <w:shd w:val="clear" w:color="auto" w:fill="auto"/>
            <w:vAlign w:val="center"/>
            <w:hideMark/>
          </w:tcPr>
          <w:p w14:paraId="218BF05B"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Saco de lixo 20L </w:t>
            </w:r>
            <w:proofErr w:type="gramStart"/>
            <w:r w:rsidRPr="00AA4E24">
              <w:rPr>
                <w:rFonts w:ascii="Arial" w:eastAsia="Times New Roman" w:hAnsi="Arial" w:cs="Arial"/>
                <w:b/>
                <w:bCs/>
                <w:lang w:eastAsia="pt-BR"/>
              </w:rPr>
              <w:t>=</w:t>
            </w:r>
            <w:r w:rsidRPr="00AA4E24">
              <w:rPr>
                <w:rFonts w:ascii="Calibri" w:eastAsia="Times New Roman" w:hAnsi="Calibri" w:cs="Calibri"/>
                <w:sz w:val="24"/>
                <w:szCs w:val="24"/>
                <w:lang w:eastAsia="pt-BR"/>
              </w:rPr>
              <w:t xml:space="preserve">  saco</w:t>
            </w:r>
            <w:proofErr w:type="gramEnd"/>
            <w:r w:rsidRPr="00AA4E24">
              <w:rPr>
                <w:rFonts w:ascii="Calibri" w:eastAsia="Times New Roman" w:hAnsi="Calibri" w:cs="Calibri"/>
                <w:sz w:val="24"/>
                <w:szCs w:val="24"/>
                <w:lang w:eastAsia="pt-BR"/>
              </w:rPr>
              <w:t xml:space="preserve"> de lixo com capacidade de 20 litros,  saco de lixo preto padrão ABNT,  com capacidade para 20 litros, medindo 50x55 cm , com espessura mínima de 0,04 micra, polipropileno.  deverá estar em conformidade com as normas da ABNT </w:t>
            </w:r>
            <w:proofErr w:type="spellStart"/>
            <w:r w:rsidRPr="00AA4E24">
              <w:rPr>
                <w:rFonts w:ascii="Calibri" w:eastAsia="Times New Roman" w:hAnsi="Calibri" w:cs="Calibri"/>
                <w:sz w:val="24"/>
                <w:szCs w:val="24"/>
                <w:lang w:eastAsia="pt-BR"/>
              </w:rPr>
              <w:t>nbr</w:t>
            </w:r>
            <w:proofErr w:type="spellEnd"/>
            <w:r w:rsidRPr="00AA4E24">
              <w:rPr>
                <w:rFonts w:ascii="Calibri" w:eastAsia="Times New Roman" w:hAnsi="Calibri" w:cs="Calibri"/>
                <w:sz w:val="24"/>
                <w:szCs w:val="24"/>
                <w:lang w:eastAsia="pt-BR"/>
              </w:rPr>
              <w:t xml:space="preserve"> 9190/9191/13055/13056. pacote com 100 unidades.</w:t>
            </w:r>
          </w:p>
        </w:tc>
        <w:tc>
          <w:tcPr>
            <w:tcW w:w="992" w:type="dxa"/>
            <w:tcBorders>
              <w:top w:val="nil"/>
              <w:left w:val="nil"/>
              <w:bottom w:val="single" w:sz="4" w:space="0" w:color="auto"/>
              <w:right w:val="single" w:sz="4" w:space="0" w:color="auto"/>
            </w:tcBorders>
            <w:shd w:val="clear" w:color="auto" w:fill="auto"/>
            <w:noWrap/>
            <w:vAlign w:val="bottom"/>
            <w:hideMark/>
          </w:tcPr>
          <w:p w14:paraId="10908437"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9,03 </w:t>
            </w:r>
          </w:p>
        </w:tc>
        <w:tc>
          <w:tcPr>
            <w:tcW w:w="1266" w:type="dxa"/>
            <w:tcBorders>
              <w:top w:val="nil"/>
              <w:left w:val="nil"/>
              <w:bottom w:val="single" w:sz="4" w:space="0" w:color="auto"/>
              <w:right w:val="single" w:sz="4" w:space="0" w:color="auto"/>
            </w:tcBorders>
            <w:shd w:val="clear" w:color="auto" w:fill="auto"/>
            <w:noWrap/>
            <w:vAlign w:val="bottom"/>
            <w:hideMark/>
          </w:tcPr>
          <w:p w14:paraId="132CEB74"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451,50 </w:t>
            </w:r>
          </w:p>
        </w:tc>
        <w:tc>
          <w:tcPr>
            <w:tcW w:w="160" w:type="dxa"/>
            <w:vAlign w:val="center"/>
            <w:hideMark/>
          </w:tcPr>
          <w:p w14:paraId="3D5180D5"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2F0BF41D" w14:textId="77777777" w:rsidTr="00AA4E24">
        <w:trPr>
          <w:trHeight w:val="307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C992F1B"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41</w:t>
            </w:r>
          </w:p>
        </w:tc>
        <w:tc>
          <w:tcPr>
            <w:tcW w:w="851" w:type="dxa"/>
            <w:tcBorders>
              <w:top w:val="nil"/>
              <w:left w:val="nil"/>
              <w:bottom w:val="single" w:sz="4" w:space="0" w:color="auto"/>
              <w:right w:val="single" w:sz="4" w:space="0" w:color="auto"/>
            </w:tcBorders>
            <w:shd w:val="clear" w:color="EEEEEE" w:fill="FFFFFF"/>
            <w:vAlign w:val="center"/>
            <w:hideMark/>
          </w:tcPr>
          <w:p w14:paraId="4BB103BD"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60</w:t>
            </w:r>
          </w:p>
        </w:tc>
        <w:tc>
          <w:tcPr>
            <w:tcW w:w="708" w:type="dxa"/>
            <w:tcBorders>
              <w:top w:val="nil"/>
              <w:left w:val="nil"/>
              <w:bottom w:val="single" w:sz="4" w:space="0" w:color="auto"/>
              <w:right w:val="single" w:sz="4" w:space="0" w:color="auto"/>
            </w:tcBorders>
            <w:shd w:val="clear" w:color="EEEEEE" w:fill="FFFFFF"/>
            <w:vAlign w:val="center"/>
            <w:hideMark/>
          </w:tcPr>
          <w:p w14:paraId="60E936E9"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KG</w:t>
            </w:r>
          </w:p>
        </w:tc>
        <w:tc>
          <w:tcPr>
            <w:tcW w:w="3828" w:type="dxa"/>
            <w:tcBorders>
              <w:top w:val="nil"/>
              <w:left w:val="nil"/>
              <w:bottom w:val="single" w:sz="4" w:space="0" w:color="auto"/>
              <w:right w:val="single" w:sz="4" w:space="0" w:color="auto"/>
            </w:tcBorders>
            <w:shd w:val="clear" w:color="auto" w:fill="auto"/>
            <w:vAlign w:val="center"/>
            <w:hideMark/>
          </w:tcPr>
          <w:p w14:paraId="6DEC6CE5"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Sabão em Pó:</w:t>
            </w:r>
            <w:r w:rsidRPr="00AA4E24">
              <w:rPr>
                <w:rFonts w:ascii="Calibri" w:eastAsia="Times New Roman" w:hAnsi="Calibri" w:cs="Calibri"/>
                <w:sz w:val="24"/>
                <w:szCs w:val="24"/>
                <w:lang w:eastAsia="pt-BR"/>
              </w:rPr>
              <w:t xml:space="preserve"> para limpeza pesada, utilizado para limpezas diversas, com a seguinte composição mínima: alquil benzeno </w:t>
            </w:r>
            <w:proofErr w:type="spellStart"/>
            <w:r w:rsidRPr="00AA4E24">
              <w:rPr>
                <w:rFonts w:ascii="Calibri" w:eastAsia="Times New Roman" w:hAnsi="Calibri" w:cs="Calibri"/>
                <w:sz w:val="24"/>
                <w:szCs w:val="24"/>
                <w:lang w:eastAsia="pt-BR"/>
              </w:rPr>
              <w:t>sulfanato</w:t>
            </w:r>
            <w:proofErr w:type="spellEnd"/>
            <w:r w:rsidRPr="00AA4E24">
              <w:rPr>
                <w:rFonts w:ascii="Calibri" w:eastAsia="Times New Roman" w:hAnsi="Calibri" w:cs="Calibri"/>
                <w:sz w:val="24"/>
                <w:szCs w:val="24"/>
                <w:lang w:eastAsia="pt-BR"/>
              </w:rPr>
              <w:t xml:space="preserve"> de sódio; silicato de sódio, carbonato de sódio; teor de ativos mínimos 8,0%, pH = 11,5 máximo, solução 1% pp; pigmento e outras substâncias permitidas, de </w:t>
            </w:r>
            <w:proofErr w:type="spellStart"/>
            <w:r w:rsidRPr="00AA4E24">
              <w:rPr>
                <w:rFonts w:ascii="Calibri" w:eastAsia="Times New Roman" w:hAnsi="Calibri" w:cs="Calibri"/>
                <w:sz w:val="24"/>
                <w:szCs w:val="24"/>
                <w:lang w:eastAsia="pt-BR"/>
              </w:rPr>
              <w:t>coloracao</w:t>
            </w:r>
            <w:proofErr w:type="spellEnd"/>
            <w:r w:rsidRPr="00AA4E24">
              <w:rPr>
                <w:rFonts w:ascii="Calibri" w:eastAsia="Times New Roman" w:hAnsi="Calibri" w:cs="Calibri"/>
                <w:sz w:val="24"/>
                <w:szCs w:val="24"/>
                <w:lang w:eastAsia="pt-BR"/>
              </w:rPr>
              <w:t xml:space="preserve"> azulada, ac</w:t>
            </w:r>
            <w:r w:rsidRPr="00AA4E24">
              <w:rPr>
                <w:rFonts w:ascii="Calibri" w:eastAsia="Times New Roman" w:hAnsi="Calibri" w:cs="Calibri"/>
                <w:b/>
                <w:bCs/>
                <w:sz w:val="24"/>
                <w:szCs w:val="24"/>
                <w:lang w:eastAsia="pt-BR"/>
              </w:rPr>
              <w:t xml:space="preserve">ondicionado em </w:t>
            </w:r>
            <w:proofErr w:type="gramStart"/>
            <w:r w:rsidRPr="00AA4E24">
              <w:rPr>
                <w:rFonts w:ascii="Calibri" w:eastAsia="Times New Roman" w:hAnsi="Calibri" w:cs="Calibri"/>
                <w:b/>
                <w:bCs/>
                <w:sz w:val="24"/>
                <w:szCs w:val="24"/>
                <w:lang w:eastAsia="pt-BR"/>
              </w:rPr>
              <w:t>embalagem  de</w:t>
            </w:r>
            <w:proofErr w:type="gramEnd"/>
            <w:r w:rsidRPr="00AA4E24">
              <w:rPr>
                <w:rFonts w:ascii="Calibri" w:eastAsia="Times New Roman" w:hAnsi="Calibri" w:cs="Calibri"/>
                <w:b/>
                <w:bCs/>
                <w:sz w:val="24"/>
                <w:szCs w:val="24"/>
                <w:lang w:eastAsia="pt-BR"/>
              </w:rPr>
              <w:t xml:space="preserve"> 800g a 1 kg. </w:t>
            </w:r>
            <w:r w:rsidRPr="00AA4E24">
              <w:rPr>
                <w:rFonts w:ascii="Calibri" w:eastAsia="Times New Roman" w:hAnsi="Calibri" w:cs="Calibri"/>
                <w:sz w:val="24"/>
                <w:szCs w:val="24"/>
                <w:lang w:eastAsia="pt-BR"/>
              </w:rPr>
              <w:t xml:space="preserve">Rótulo com informações sobre o sabão em pó, fabricante, responsável técnico, registro no ministério da saúde ou Anvisa.     Marca de Referência: OMO    </w:t>
            </w:r>
          </w:p>
        </w:tc>
        <w:tc>
          <w:tcPr>
            <w:tcW w:w="992" w:type="dxa"/>
            <w:tcBorders>
              <w:top w:val="nil"/>
              <w:left w:val="nil"/>
              <w:bottom w:val="single" w:sz="4" w:space="0" w:color="auto"/>
              <w:right w:val="single" w:sz="4" w:space="0" w:color="auto"/>
            </w:tcBorders>
            <w:shd w:val="clear" w:color="auto" w:fill="auto"/>
            <w:noWrap/>
            <w:vAlign w:val="bottom"/>
            <w:hideMark/>
          </w:tcPr>
          <w:p w14:paraId="221A8EBF"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11,44 </w:t>
            </w:r>
          </w:p>
        </w:tc>
        <w:tc>
          <w:tcPr>
            <w:tcW w:w="1266" w:type="dxa"/>
            <w:tcBorders>
              <w:top w:val="nil"/>
              <w:left w:val="nil"/>
              <w:bottom w:val="single" w:sz="4" w:space="0" w:color="auto"/>
              <w:right w:val="single" w:sz="4" w:space="0" w:color="auto"/>
            </w:tcBorders>
            <w:shd w:val="clear" w:color="auto" w:fill="auto"/>
            <w:noWrap/>
            <w:vAlign w:val="bottom"/>
            <w:hideMark/>
          </w:tcPr>
          <w:p w14:paraId="6FE2EB1C"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686,40 </w:t>
            </w:r>
          </w:p>
        </w:tc>
        <w:tc>
          <w:tcPr>
            <w:tcW w:w="160" w:type="dxa"/>
            <w:vAlign w:val="center"/>
            <w:hideMark/>
          </w:tcPr>
          <w:p w14:paraId="6F627413"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441D9F4B" w14:textId="77777777" w:rsidTr="00AA4E24">
        <w:trPr>
          <w:trHeight w:val="181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8A0D612"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lastRenderedPageBreak/>
              <w:t>42</w:t>
            </w:r>
          </w:p>
        </w:tc>
        <w:tc>
          <w:tcPr>
            <w:tcW w:w="851" w:type="dxa"/>
            <w:tcBorders>
              <w:top w:val="nil"/>
              <w:left w:val="nil"/>
              <w:bottom w:val="single" w:sz="4" w:space="0" w:color="auto"/>
              <w:right w:val="single" w:sz="4" w:space="0" w:color="auto"/>
            </w:tcBorders>
            <w:shd w:val="clear" w:color="EEEEEE" w:fill="FFFFFF"/>
            <w:vAlign w:val="center"/>
            <w:hideMark/>
          </w:tcPr>
          <w:p w14:paraId="4D417310"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30</w:t>
            </w:r>
          </w:p>
        </w:tc>
        <w:tc>
          <w:tcPr>
            <w:tcW w:w="708" w:type="dxa"/>
            <w:tcBorders>
              <w:top w:val="nil"/>
              <w:left w:val="nil"/>
              <w:bottom w:val="single" w:sz="4" w:space="0" w:color="auto"/>
              <w:right w:val="single" w:sz="4" w:space="0" w:color="auto"/>
            </w:tcBorders>
            <w:shd w:val="clear" w:color="EEEEEE" w:fill="FFFFFF"/>
            <w:vAlign w:val="center"/>
            <w:hideMark/>
          </w:tcPr>
          <w:p w14:paraId="62E816D6"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GL</w:t>
            </w:r>
          </w:p>
        </w:tc>
        <w:tc>
          <w:tcPr>
            <w:tcW w:w="3828" w:type="dxa"/>
            <w:tcBorders>
              <w:top w:val="nil"/>
              <w:left w:val="nil"/>
              <w:bottom w:val="single" w:sz="4" w:space="0" w:color="auto"/>
              <w:right w:val="single" w:sz="4" w:space="0" w:color="auto"/>
            </w:tcBorders>
            <w:shd w:val="clear" w:color="auto" w:fill="auto"/>
            <w:vAlign w:val="center"/>
            <w:hideMark/>
          </w:tcPr>
          <w:p w14:paraId="7CC0EA67"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Sabonete líquido</w:t>
            </w:r>
            <w:r w:rsidRPr="00AA4E24">
              <w:rPr>
                <w:rFonts w:ascii="Calibri" w:eastAsia="Times New Roman" w:hAnsi="Calibri" w:cs="Calibri"/>
                <w:sz w:val="24"/>
                <w:szCs w:val="24"/>
                <w:lang w:eastAsia="pt-BR"/>
              </w:rPr>
              <w:t xml:space="preserve"> - sabonete líquido, para higienização das </w:t>
            </w:r>
            <w:proofErr w:type="spellStart"/>
            <w:r w:rsidRPr="00AA4E24">
              <w:rPr>
                <w:rFonts w:ascii="Calibri" w:eastAsia="Times New Roman" w:hAnsi="Calibri" w:cs="Calibri"/>
                <w:sz w:val="24"/>
                <w:szCs w:val="24"/>
                <w:lang w:eastAsia="pt-BR"/>
              </w:rPr>
              <w:t>mâos</w:t>
            </w:r>
            <w:proofErr w:type="spellEnd"/>
            <w:r w:rsidRPr="00AA4E24">
              <w:rPr>
                <w:rFonts w:ascii="Calibri" w:eastAsia="Times New Roman" w:hAnsi="Calibri" w:cs="Calibri"/>
                <w:sz w:val="24"/>
                <w:szCs w:val="24"/>
                <w:lang w:eastAsia="pt-BR"/>
              </w:rPr>
              <w:t xml:space="preserve">, </w:t>
            </w:r>
            <w:proofErr w:type="spellStart"/>
            <w:r w:rsidRPr="00AA4E24">
              <w:rPr>
                <w:rFonts w:ascii="Calibri" w:eastAsia="Times New Roman" w:hAnsi="Calibri" w:cs="Calibri"/>
                <w:sz w:val="24"/>
                <w:szCs w:val="24"/>
                <w:lang w:eastAsia="pt-BR"/>
              </w:rPr>
              <w:t>fragância</w:t>
            </w:r>
            <w:proofErr w:type="spellEnd"/>
            <w:r w:rsidRPr="00AA4E24">
              <w:rPr>
                <w:rFonts w:ascii="Calibri" w:eastAsia="Times New Roman" w:hAnsi="Calibri" w:cs="Calibri"/>
                <w:sz w:val="24"/>
                <w:szCs w:val="24"/>
                <w:lang w:eastAsia="pt-BR"/>
              </w:rPr>
              <w:t xml:space="preserve"> erva-doce, com tampa e lacre, galão de 5 litros, rotulado, na embalagem deverá constar a data de fabricação, validade do produto e número do lote. Para uso em dispensador com reservatório</w:t>
            </w:r>
          </w:p>
        </w:tc>
        <w:tc>
          <w:tcPr>
            <w:tcW w:w="992" w:type="dxa"/>
            <w:tcBorders>
              <w:top w:val="nil"/>
              <w:left w:val="nil"/>
              <w:bottom w:val="single" w:sz="4" w:space="0" w:color="auto"/>
              <w:right w:val="single" w:sz="4" w:space="0" w:color="auto"/>
            </w:tcBorders>
            <w:shd w:val="clear" w:color="auto" w:fill="auto"/>
            <w:noWrap/>
            <w:vAlign w:val="bottom"/>
            <w:hideMark/>
          </w:tcPr>
          <w:p w14:paraId="0FED6962"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15,87 </w:t>
            </w:r>
          </w:p>
        </w:tc>
        <w:tc>
          <w:tcPr>
            <w:tcW w:w="1266" w:type="dxa"/>
            <w:tcBorders>
              <w:top w:val="nil"/>
              <w:left w:val="nil"/>
              <w:bottom w:val="single" w:sz="4" w:space="0" w:color="auto"/>
              <w:right w:val="single" w:sz="4" w:space="0" w:color="auto"/>
            </w:tcBorders>
            <w:shd w:val="clear" w:color="auto" w:fill="auto"/>
            <w:noWrap/>
            <w:vAlign w:val="bottom"/>
            <w:hideMark/>
          </w:tcPr>
          <w:p w14:paraId="21F080BD"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476,10 </w:t>
            </w:r>
          </w:p>
        </w:tc>
        <w:tc>
          <w:tcPr>
            <w:tcW w:w="160" w:type="dxa"/>
            <w:vAlign w:val="center"/>
            <w:hideMark/>
          </w:tcPr>
          <w:p w14:paraId="2287859D"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0C3AD839" w14:textId="77777777" w:rsidTr="00AA4E24">
        <w:trPr>
          <w:trHeight w:val="165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F74D01F"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43</w:t>
            </w:r>
          </w:p>
        </w:tc>
        <w:tc>
          <w:tcPr>
            <w:tcW w:w="851" w:type="dxa"/>
            <w:tcBorders>
              <w:top w:val="nil"/>
              <w:left w:val="nil"/>
              <w:bottom w:val="single" w:sz="4" w:space="0" w:color="auto"/>
              <w:right w:val="single" w:sz="4" w:space="0" w:color="auto"/>
            </w:tcBorders>
            <w:shd w:val="clear" w:color="auto" w:fill="auto"/>
            <w:vAlign w:val="center"/>
            <w:hideMark/>
          </w:tcPr>
          <w:p w14:paraId="7F6100DC"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30</w:t>
            </w:r>
          </w:p>
        </w:tc>
        <w:tc>
          <w:tcPr>
            <w:tcW w:w="708" w:type="dxa"/>
            <w:tcBorders>
              <w:top w:val="nil"/>
              <w:left w:val="nil"/>
              <w:bottom w:val="single" w:sz="4" w:space="0" w:color="auto"/>
              <w:right w:val="single" w:sz="4" w:space="0" w:color="auto"/>
            </w:tcBorders>
            <w:shd w:val="clear" w:color="auto" w:fill="auto"/>
            <w:vAlign w:val="center"/>
            <w:hideMark/>
          </w:tcPr>
          <w:p w14:paraId="476B02B0"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FR</w:t>
            </w:r>
          </w:p>
        </w:tc>
        <w:tc>
          <w:tcPr>
            <w:tcW w:w="3828" w:type="dxa"/>
            <w:tcBorders>
              <w:top w:val="nil"/>
              <w:left w:val="nil"/>
              <w:bottom w:val="single" w:sz="4" w:space="0" w:color="auto"/>
              <w:right w:val="single" w:sz="4" w:space="0" w:color="auto"/>
            </w:tcBorders>
            <w:shd w:val="clear" w:color="auto" w:fill="auto"/>
            <w:vAlign w:val="center"/>
            <w:hideMark/>
          </w:tcPr>
          <w:p w14:paraId="6F53030F"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Saponáceo cremoso =</w:t>
            </w:r>
            <w:r w:rsidRPr="00AA4E24">
              <w:rPr>
                <w:rFonts w:ascii="Calibri" w:eastAsia="Times New Roman" w:hAnsi="Calibri" w:cs="Calibri"/>
                <w:sz w:val="24"/>
                <w:szCs w:val="24"/>
                <w:lang w:eastAsia="pt-BR"/>
              </w:rPr>
              <w:t xml:space="preserve"> tensoativos aniônicos e não iônicos, espessante, </w:t>
            </w:r>
            <w:proofErr w:type="spellStart"/>
            <w:r w:rsidRPr="00AA4E24">
              <w:rPr>
                <w:rFonts w:ascii="Calibri" w:eastAsia="Times New Roman" w:hAnsi="Calibri" w:cs="Calibri"/>
                <w:sz w:val="24"/>
                <w:szCs w:val="24"/>
                <w:lang w:eastAsia="pt-BR"/>
              </w:rPr>
              <w:t>alcalizantes</w:t>
            </w:r>
            <w:proofErr w:type="spellEnd"/>
            <w:r w:rsidRPr="00AA4E24">
              <w:rPr>
                <w:rFonts w:ascii="Calibri" w:eastAsia="Times New Roman" w:hAnsi="Calibri" w:cs="Calibri"/>
                <w:sz w:val="24"/>
                <w:szCs w:val="24"/>
                <w:lang w:eastAsia="pt-BR"/>
              </w:rPr>
              <w:t xml:space="preserve">, abrasivo, </w:t>
            </w:r>
            <w:proofErr w:type="spellStart"/>
            <w:r w:rsidRPr="00AA4E24">
              <w:rPr>
                <w:rFonts w:ascii="Calibri" w:eastAsia="Times New Roman" w:hAnsi="Calibri" w:cs="Calibri"/>
                <w:sz w:val="24"/>
                <w:szCs w:val="24"/>
                <w:lang w:eastAsia="pt-BR"/>
              </w:rPr>
              <w:t>preservante</w:t>
            </w:r>
            <w:proofErr w:type="spellEnd"/>
            <w:r w:rsidRPr="00AA4E24">
              <w:rPr>
                <w:rFonts w:ascii="Calibri" w:eastAsia="Times New Roman" w:hAnsi="Calibri" w:cs="Calibri"/>
                <w:sz w:val="24"/>
                <w:szCs w:val="24"/>
                <w:lang w:eastAsia="pt-BR"/>
              </w:rPr>
              <w:t xml:space="preserve">, pigmentos, fragrância e veículo. componente ativo linear </w:t>
            </w:r>
            <w:proofErr w:type="spellStart"/>
            <w:r w:rsidRPr="00AA4E24">
              <w:rPr>
                <w:rFonts w:ascii="Calibri" w:eastAsia="Times New Roman" w:hAnsi="Calibri" w:cs="Calibri"/>
                <w:sz w:val="24"/>
                <w:szCs w:val="24"/>
                <w:lang w:eastAsia="pt-BR"/>
              </w:rPr>
              <w:t>alquilbenzeno</w:t>
            </w:r>
            <w:proofErr w:type="spellEnd"/>
            <w:r w:rsidRPr="00AA4E24">
              <w:rPr>
                <w:rFonts w:ascii="Calibri" w:eastAsia="Times New Roman" w:hAnsi="Calibri" w:cs="Calibri"/>
                <w:sz w:val="24"/>
                <w:szCs w:val="24"/>
                <w:lang w:eastAsia="pt-BR"/>
              </w:rPr>
              <w:t xml:space="preserve"> sulfonato de sódio. embalagem 250 ml (padrão: bombril – </w:t>
            </w:r>
            <w:proofErr w:type="spellStart"/>
            <w:r w:rsidRPr="00AA4E24">
              <w:rPr>
                <w:rFonts w:ascii="Calibri" w:eastAsia="Times New Roman" w:hAnsi="Calibri" w:cs="Calibri"/>
                <w:sz w:val="24"/>
                <w:szCs w:val="24"/>
                <w:lang w:eastAsia="pt-BR"/>
              </w:rPr>
              <w:t>cif</w:t>
            </w:r>
            <w:proofErr w:type="spellEnd"/>
            <w:r w:rsidRPr="00AA4E24">
              <w:rPr>
                <w:rFonts w:ascii="Calibri" w:eastAsia="Times New Roman" w:hAnsi="Calibri" w:cs="Calibri"/>
                <w:sz w:val="24"/>
                <w:szCs w:val="24"/>
                <w:lang w:eastAsia="pt-BR"/>
              </w:rPr>
              <w:t>).</w:t>
            </w:r>
          </w:p>
        </w:tc>
        <w:tc>
          <w:tcPr>
            <w:tcW w:w="992" w:type="dxa"/>
            <w:tcBorders>
              <w:top w:val="nil"/>
              <w:left w:val="nil"/>
              <w:bottom w:val="single" w:sz="4" w:space="0" w:color="auto"/>
              <w:right w:val="single" w:sz="4" w:space="0" w:color="auto"/>
            </w:tcBorders>
            <w:shd w:val="clear" w:color="auto" w:fill="auto"/>
            <w:noWrap/>
            <w:vAlign w:val="bottom"/>
            <w:hideMark/>
          </w:tcPr>
          <w:p w14:paraId="5EA95095"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7,25 </w:t>
            </w:r>
          </w:p>
        </w:tc>
        <w:tc>
          <w:tcPr>
            <w:tcW w:w="1266" w:type="dxa"/>
            <w:tcBorders>
              <w:top w:val="nil"/>
              <w:left w:val="nil"/>
              <w:bottom w:val="single" w:sz="4" w:space="0" w:color="auto"/>
              <w:right w:val="single" w:sz="4" w:space="0" w:color="auto"/>
            </w:tcBorders>
            <w:shd w:val="clear" w:color="auto" w:fill="auto"/>
            <w:noWrap/>
            <w:vAlign w:val="bottom"/>
            <w:hideMark/>
          </w:tcPr>
          <w:p w14:paraId="208540F8"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217,50 </w:t>
            </w:r>
          </w:p>
        </w:tc>
        <w:tc>
          <w:tcPr>
            <w:tcW w:w="160" w:type="dxa"/>
            <w:vAlign w:val="center"/>
            <w:hideMark/>
          </w:tcPr>
          <w:p w14:paraId="331A1F98"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606205CD" w14:textId="77777777" w:rsidTr="00AA4E24">
        <w:trPr>
          <w:trHeight w:val="252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885B98E"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44</w:t>
            </w:r>
          </w:p>
        </w:tc>
        <w:tc>
          <w:tcPr>
            <w:tcW w:w="851" w:type="dxa"/>
            <w:tcBorders>
              <w:top w:val="nil"/>
              <w:left w:val="nil"/>
              <w:bottom w:val="single" w:sz="4" w:space="0" w:color="auto"/>
              <w:right w:val="single" w:sz="4" w:space="0" w:color="auto"/>
            </w:tcBorders>
            <w:shd w:val="clear" w:color="auto" w:fill="auto"/>
            <w:vAlign w:val="center"/>
            <w:hideMark/>
          </w:tcPr>
          <w:p w14:paraId="4D2C54ED"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10</w:t>
            </w:r>
          </w:p>
        </w:tc>
        <w:tc>
          <w:tcPr>
            <w:tcW w:w="708" w:type="dxa"/>
            <w:tcBorders>
              <w:top w:val="nil"/>
              <w:left w:val="nil"/>
              <w:bottom w:val="single" w:sz="4" w:space="0" w:color="auto"/>
              <w:right w:val="single" w:sz="4" w:space="0" w:color="auto"/>
            </w:tcBorders>
            <w:shd w:val="clear" w:color="auto" w:fill="auto"/>
            <w:vAlign w:val="center"/>
            <w:hideMark/>
          </w:tcPr>
          <w:p w14:paraId="38C2E7DB"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auto" w:fill="auto"/>
            <w:vAlign w:val="center"/>
            <w:hideMark/>
          </w:tcPr>
          <w:p w14:paraId="28459BA5"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Vassoura de Nylon=</w:t>
            </w:r>
            <w:r w:rsidRPr="00AA4E24">
              <w:rPr>
                <w:rFonts w:ascii="Calibri" w:eastAsia="Times New Roman" w:hAnsi="Calibri" w:cs="Calibri"/>
                <w:sz w:val="24"/>
                <w:szCs w:val="24"/>
                <w:lang w:eastAsia="pt-BR"/>
              </w:rPr>
              <w:t xml:space="preserve"> vassoura, com cerdas de nylon base em madeira resistente, cerdas com comprimento mínimo (saliente) de 11cm e espessura média de 0,8mm, dispostas em no mínimo 4 carreiras de tufos justapostos homogêneos de modo a preencher toda a base, a fixação das cerdas à base deverá ser firme e resistente, cabo de madeira plastificado medindo 1,20m, com ponta de plástico, e base para rosquear em plástico, com gancho para pendurar, perfeito acabamento.</w:t>
            </w:r>
          </w:p>
        </w:tc>
        <w:tc>
          <w:tcPr>
            <w:tcW w:w="992" w:type="dxa"/>
            <w:tcBorders>
              <w:top w:val="nil"/>
              <w:left w:val="nil"/>
              <w:bottom w:val="single" w:sz="4" w:space="0" w:color="auto"/>
              <w:right w:val="single" w:sz="4" w:space="0" w:color="auto"/>
            </w:tcBorders>
            <w:shd w:val="clear" w:color="auto" w:fill="auto"/>
            <w:noWrap/>
            <w:vAlign w:val="bottom"/>
            <w:hideMark/>
          </w:tcPr>
          <w:p w14:paraId="1170CFAD"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14,83 </w:t>
            </w:r>
          </w:p>
        </w:tc>
        <w:tc>
          <w:tcPr>
            <w:tcW w:w="1266" w:type="dxa"/>
            <w:tcBorders>
              <w:top w:val="nil"/>
              <w:left w:val="nil"/>
              <w:bottom w:val="single" w:sz="4" w:space="0" w:color="auto"/>
              <w:right w:val="single" w:sz="4" w:space="0" w:color="auto"/>
            </w:tcBorders>
            <w:shd w:val="clear" w:color="auto" w:fill="auto"/>
            <w:noWrap/>
            <w:vAlign w:val="bottom"/>
            <w:hideMark/>
          </w:tcPr>
          <w:p w14:paraId="2FDBE54F"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148,30 </w:t>
            </w:r>
          </w:p>
        </w:tc>
        <w:tc>
          <w:tcPr>
            <w:tcW w:w="160" w:type="dxa"/>
            <w:vAlign w:val="center"/>
            <w:hideMark/>
          </w:tcPr>
          <w:p w14:paraId="21F8C9CA"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35D3123A" w14:textId="77777777" w:rsidTr="00AA4E24">
        <w:trPr>
          <w:trHeight w:val="63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B8564E3" w14:textId="77777777" w:rsidR="00AA4E24" w:rsidRPr="00AA4E24" w:rsidRDefault="00AA4E24" w:rsidP="00AA4E24">
            <w:pPr>
              <w:suppressAutoHyphens w:val="0"/>
              <w:jc w:val="right"/>
              <w:rPr>
                <w:rFonts w:ascii="Courier New" w:eastAsia="Times New Roman" w:hAnsi="Courier New" w:cs="Courier New"/>
                <w:color w:val="5E5E5E"/>
                <w:sz w:val="24"/>
                <w:szCs w:val="24"/>
                <w:lang w:eastAsia="pt-BR"/>
              </w:rPr>
            </w:pPr>
            <w:r w:rsidRPr="00AA4E24">
              <w:rPr>
                <w:rFonts w:ascii="Courier New" w:eastAsia="Times New Roman" w:hAnsi="Courier New" w:cs="Courier New"/>
                <w:color w:val="5E5E5E"/>
                <w:sz w:val="24"/>
                <w:szCs w:val="24"/>
                <w:lang w:eastAsia="pt-BR"/>
              </w:rPr>
              <w:t>45</w:t>
            </w:r>
          </w:p>
        </w:tc>
        <w:tc>
          <w:tcPr>
            <w:tcW w:w="851" w:type="dxa"/>
            <w:tcBorders>
              <w:top w:val="nil"/>
              <w:left w:val="nil"/>
              <w:bottom w:val="single" w:sz="4" w:space="0" w:color="auto"/>
              <w:right w:val="single" w:sz="4" w:space="0" w:color="auto"/>
            </w:tcBorders>
            <w:shd w:val="clear" w:color="auto" w:fill="auto"/>
            <w:vAlign w:val="center"/>
            <w:hideMark/>
          </w:tcPr>
          <w:p w14:paraId="377C2305" w14:textId="77777777" w:rsidR="00AA4E24" w:rsidRPr="00AA4E24" w:rsidRDefault="00AA4E24" w:rsidP="00AA4E24">
            <w:pPr>
              <w:suppressAutoHyphens w:val="0"/>
              <w:jc w:val="center"/>
              <w:rPr>
                <w:rFonts w:ascii="Arial" w:eastAsia="Times New Roman" w:hAnsi="Arial" w:cs="Arial"/>
                <w:b/>
                <w:bCs/>
                <w:lang w:eastAsia="pt-BR"/>
              </w:rPr>
            </w:pPr>
            <w:r w:rsidRPr="00AA4E24">
              <w:rPr>
                <w:rFonts w:ascii="Arial" w:eastAsia="Times New Roman" w:hAnsi="Arial" w:cs="Arial"/>
                <w:b/>
                <w:bCs/>
                <w:lang w:eastAsia="pt-BR"/>
              </w:rPr>
              <w:t>15</w:t>
            </w:r>
          </w:p>
        </w:tc>
        <w:tc>
          <w:tcPr>
            <w:tcW w:w="708" w:type="dxa"/>
            <w:tcBorders>
              <w:top w:val="nil"/>
              <w:left w:val="nil"/>
              <w:bottom w:val="single" w:sz="4" w:space="0" w:color="auto"/>
              <w:right w:val="single" w:sz="4" w:space="0" w:color="auto"/>
            </w:tcBorders>
            <w:shd w:val="clear" w:color="auto" w:fill="auto"/>
            <w:vAlign w:val="center"/>
            <w:hideMark/>
          </w:tcPr>
          <w:p w14:paraId="30584664" w14:textId="77777777" w:rsidR="00AA4E24" w:rsidRPr="00AA4E24" w:rsidRDefault="00AA4E24" w:rsidP="00AA4E24">
            <w:pPr>
              <w:suppressAutoHyphens w:val="0"/>
              <w:jc w:val="center"/>
              <w:rPr>
                <w:rFonts w:ascii="Arial" w:eastAsia="Times New Roman" w:hAnsi="Arial" w:cs="Arial"/>
                <w:lang w:eastAsia="pt-BR"/>
              </w:rPr>
            </w:pPr>
            <w:r w:rsidRPr="00AA4E24">
              <w:rPr>
                <w:rFonts w:ascii="Arial" w:eastAsia="Times New Roman" w:hAnsi="Arial" w:cs="Arial"/>
                <w:lang w:eastAsia="pt-BR"/>
              </w:rPr>
              <w:t>UN.</w:t>
            </w:r>
          </w:p>
        </w:tc>
        <w:tc>
          <w:tcPr>
            <w:tcW w:w="3828" w:type="dxa"/>
            <w:tcBorders>
              <w:top w:val="nil"/>
              <w:left w:val="nil"/>
              <w:bottom w:val="single" w:sz="4" w:space="0" w:color="auto"/>
              <w:right w:val="single" w:sz="4" w:space="0" w:color="auto"/>
            </w:tcBorders>
            <w:shd w:val="clear" w:color="auto" w:fill="auto"/>
            <w:vAlign w:val="center"/>
            <w:hideMark/>
          </w:tcPr>
          <w:p w14:paraId="4591406C" w14:textId="77777777" w:rsidR="00AA4E24" w:rsidRPr="00AA4E24" w:rsidRDefault="00AA4E24" w:rsidP="00AA4E24">
            <w:pPr>
              <w:suppressAutoHyphens w:val="0"/>
              <w:rPr>
                <w:rFonts w:ascii="Arial" w:eastAsia="Times New Roman" w:hAnsi="Arial" w:cs="Arial"/>
                <w:b/>
                <w:bCs/>
                <w:lang w:eastAsia="pt-BR"/>
              </w:rPr>
            </w:pPr>
            <w:r w:rsidRPr="00AA4E24">
              <w:rPr>
                <w:rFonts w:ascii="Arial" w:eastAsia="Times New Roman" w:hAnsi="Arial" w:cs="Arial"/>
                <w:b/>
                <w:bCs/>
                <w:lang w:eastAsia="pt-BR"/>
              </w:rPr>
              <w:t xml:space="preserve">Vassoura de Palha – </w:t>
            </w:r>
            <w:r w:rsidRPr="00AA4E24">
              <w:rPr>
                <w:rFonts w:ascii="Calibri" w:eastAsia="Times New Roman" w:hAnsi="Calibri" w:cs="Calibri"/>
                <w:sz w:val="24"/>
                <w:szCs w:val="24"/>
                <w:lang w:eastAsia="pt-BR"/>
              </w:rPr>
              <w:t>natural,</w:t>
            </w:r>
            <w:r w:rsidRPr="00AA4E24">
              <w:rPr>
                <w:rFonts w:ascii="Calibri" w:eastAsia="Times New Roman" w:hAnsi="Calibri" w:cs="Calibri"/>
                <w:b/>
                <w:bCs/>
                <w:sz w:val="24"/>
                <w:szCs w:val="24"/>
                <w:lang w:eastAsia="pt-BR"/>
              </w:rPr>
              <w:t xml:space="preserve"> </w:t>
            </w:r>
            <w:r w:rsidRPr="00AA4E24">
              <w:rPr>
                <w:rFonts w:ascii="Calibri" w:eastAsia="Times New Roman" w:hAnsi="Calibri" w:cs="Calibri"/>
                <w:sz w:val="24"/>
                <w:szCs w:val="24"/>
                <w:lang w:eastAsia="pt-BR"/>
              </w:rPr>
              <w:t>com cepa e cerdas de palha, com cabo em madeira mínimo de 1m– 1º linha.</w:t>
            </w:r>
          </w:p>
        </w:tc>
        <w:tc>
          <w:tcPr>
            <w:tcW w:w="992" w:type="dxa"/>
            <w:tcBorders>
              <w:top w:val="nil"/>
              <w:left w:val="nil"/>
              <w:bottom w:val="single" w:sz="4" w:space="0" w:color="auto"/>
              <w:right w:val="single" w:sz="4" w:space="0" w:color="auto"/>
            </w:tcBorders>
            <w:shd w:val="clear" w:color="auto" w:fill="auto"/>
            <w:noWrap/>
            <w:vAlign w:val="bottom"/>
            <w:hideMark/>
          </w:tcPr>
          <w:p w14:paraId="70613DC2"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30,65 </w:t>
            </w:r>
          </w:p>
        </w:tc>
        <w:tc>
          <w:tcPr>
            <w:tcW w:w="1266" w:type="dxa"/>
            <w:tcBorders>
              <w:top w:val="nil"/>
              <w:left w:val="nil"/>
              <w:bottom w:val="single" w:sz="4" w:space="0" w:color="auto"/>
              <w:right w:val="single" w:sz="4" w:space="0" w:color="auto"/>
            </w:tcBorders>
            <w:shd w:val="clear" w:color="auto" w:fill="auto"/>
            <w:noWrap/>
            <w:vAlign w:val="bottom"/>
            <w:hideMark/>
          </w:tcPr>
          <w:p w14:paraId="5D8B231A" w14:textId="77777777"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R$                     459,75 </w:t>
            </w:r>
          </w:p>
        </w:tc>
        <w:tc>
          <w:tcPr>
            <w:tcW w:w="160" w:type="dxa"/>
            <w:vAlign w:val="center"/>
            <w:hideMark/>
          </w:tcPr>
          <w:p w14:paraId="3DCE7E61" w14:textId="77777777" w:rsidR="00AA4E24" w:rsidRPr="00AA4E24" w:rsidRDefault="00AA4E24" w:rsidP="00AA4E24">
            <w:pPr>
              <w:suppressAutoHyphens w:val="0"/>
              <w:rPr>
                <w:rFonts w:ascii="Times New Roman" w:eastAsia="Times New Roman" w:hAnsi="Times New Roman"/>
                <w:sz w:val="20"/>
                <w:szCs w:val="20"/>
                <w:lang w:eastAsia="pt-BR"/>
              </w:rPr>
            </w:pPr>
          </w:p>
        </w:tc>
      </w:tr>
      <w:tr w:rsidR="00AA4E24" w:rsidRPr="00AA4E24" w14:paraId="1FC6C8AC" w14:textId="77777777" w:rsidTr="00AA4E24">
        <w:trPr>
          <w:trHeight w:val="84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D6EFD61" w14:textId="77777777" w:rsidR="00AA4E24" w:rsidRPr="00AA4E24" w:rsidRDefault="00AA4E24" w:rsidP="00AA4E24">
            <w:pPr>
              <w:suppressAutoHyphens w:val="0"/>
              <w:jc w:val="center"/>
              <w:rPr>
                <w:rFonts w:ascii="Arial" w:eastAsia="Times New Roman" w:hAnsi="Arial" w:cs="Arial"/>
                <w:b/>
                <w:bCs/>
                <w:color w:val="000000"/>
                <w:lang w:eastAsia="pt-BR"/>
              </w:rPr>
            </w:pPr>
            <w:r w:rsidRPr="00AA4E24">
              <w:rPr>
                <w:rFonts w:ascii="Arial" w:eastAsia="Times New Roman" w:hAnsi="Arial" w:cs="Arial"/>
                <w:b/>
                <w:bCs/>
                <w:color w:val="000000"/>
                <w:lang w:eastAsia="pt-BR"/>
              </w:rPr>
              <w:t> </w:t>
            </w:r>
          </w:p>
        </w:tc>
        <w:tc>
          <w:tcPr>
            <w:tcW w:w="851" w:type="dxa"/>
            <w:tcBorders>
              <w:top w:val="nil"/>
              <w:left w:val="nil"/>
              <w:bottom w:val="single" w:sz="8" w:space="0" w:color="auto"/>
              <w:right w:val="single" w:sz="8" w:space="0" w:color="auto"/>
            </w:tcBorders>
            <w:shd w:val="clear" w:color="auto" w:fill="auto"/>
            <w:vAlign w:val="center"/>
            <w:hideMark/>
          </w:tcPr>
          <w:p w14:paraId="25FB68ED" w14:textId="77777777" w:rsidR="00AA4E24" w:rsidRPr="00AA4E24" w:rsidRDefault="00AA4E24" w:rsidP="00AA4E24">
            <w:pPr>
              <w:suppressAutoHyphens w:val="0"/>
              <w:jc w:val="center"/>
              <w:rPr>
                <w:rFonts w:ascii="Arial" w:eastAsia="Times New Roman" w:hAnsi="Arial" w:cs="Arial"/>
                <w:b/>
                <w:bCs/>
                <w:color w:val="000000"/>
                <w:lang w:eastAsia="pt-BR"/>
              </w:rPr>
            </w:pPr>
            <w:r w:rsidRPr="00AA4E24">
              <w:rPr>
                <w:rFonts w:ascii="Arial" w:eastAsia="Times New Roman" w:hAnsi="Arial" w:cs="Arial"/>
                <w:b/>
                <w:bCs/>
                <w:color w:val="000000"/>
                <w:lang w:eastAsia="pt-BR"/>
              </w:rPr>
              <w:t> </w:t>
            </w:r>
          </w:p>
        </w:tc>
        <w:tc>
          <w:tcPr>
            <w:tcW w:w="708" w:type="dxa"/>
            <w:tcBorders>
              <w:top w:val="nil"/>
              <w:left w:val="nil"/>
              <w:bottom w:val="single" w:sz="8" w:space="0" w:color="auto"/>
              <w:right w:val="single" w:sz="8" w:space="0" w:color="auto"/>
            </w:tcBorders>
            <w:shd w:val="clear" w:color="auto" w:fill="auto"/>
            <w:vAlign w:val="center"/>
            <w:hideMark/>
          </w:tcPr>
          <w:p w14:paraId="38F51B26" w14:textId="77777777" w:rsidR="00AA4E24" w:rsidRPr="00AA4E24" w:rsidRDefault="00AA4E24" w:rsidP="00AA4E24">
            <w:pPr>
              <w:suppressAutoHyphens w:val="0"/>
              <w:jc w:val="center"/>
              <w:rPr>
                <w:rFonts w:ascii="Arial" w:eastAsia="Times New Roman" w:hAnsi="Arial" w:cs="Arial"/>
                <w:color w:val="000000"/>
                <w:lang w:eastAsia="pt-BR"/>
              </w:rPr>
            </w:pPr>
            <w:r w:rsidRPr="00AA4E24">
              <w:rPr>
                <w:rFonts w:ascii="Arial" w:eastAsia="Times New Roman" w:hAnsi="Arial" w:cs="Arial"/>
                <w:color w:val="000000"/>
                <w:lang w:eastAsia="pt-BR"/>
              </w:rPr>
              <w:t> </w:t>
            </w:r>
          </w:p>
        </w:tc>
        <w:tc>
          <w:tcPr>
            <w:tcW w:w="3828" w:type="dxa"/>
            <w:tcBorders>
              <w:top w:val="nil"/>
              <w:left w:val="nil"/>
              <w:bottom w:val="single" w:sz="8" w:space="0" w:color="auto"/>
              <w:right w:val="nil"/>
            </w:tcBorders>
            <w:shd w:val="clear" w:color="auto" w:fill="auto"/>
            <w:vAlign w:val="center"/>
            <w:hideMark/>
          </w:tcPr>
          <w:p w14:paraId="2E1F4C7C" w14:textId="77777777" w:rsidR="00AA4E24" w:rsidRPr="00AA4E24" w:rsidRDefault="00AA4E24" w:rsidP="00AA4E24">
            <w:pPr>
              <w:suppressAutoHyphens w:val="0"/>
              <w:jc w:val="right"/>
              <w:rPr>
                <w:rFonts w:ascii="Arial" w:eastAsia="Times New Roman" w:hAnsi="Arial" w:cs="Arial"/>
                <w:b/>
                <w:bCs/>
                <w:color w:val="000000"/>
                <w:lang w:eastAsia="pt-BR"/>
              </w:rPr>
            </w:pPr>
            <w:r w:rsidRPr="00AA4E24">
              <w:rPr>
                <w:rFonts w:ascii="Arial" w:eastAsia="Times New Roman" w:hAnsi="Arial" w:cs="Arial"/>
                <w:b/>
                <w:bCs/>
                <w:color w:val="000000"/>
                <w:lang w:eastAsia="pt-BR"/>
              </w:rPr>
              <w:t>TOTAL</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01C5F60F" w14:textId="1CF4B5CE" w:rsidR="00AA4E24" w:rsidRPr="00AA4E24" w:rsidRDefault="00AA4E24" w:rsidP="00AA4E24">
            <w:pPr>
              <w:suppressAutoHyphens w:val="0"/>
              <w:rPr>
                <w:rFonts w:ascii="Arial" w:eastAsia="Times New Roman" w:hAnsi="Arial" w:cs="Arial"/>
                <w:color w:val="000000"/>
                <w:lang w:eastAsia="pt-BR"/>
              </w:rPr>
            </w:pPr>
            <w:r w:rsidRPr="00AA4E24">
              <w:rPr>
                <w:rFonts w:ascii="Arial" w:eastAsia="Times New Roman" w:hAnsi="Arial" w:cs="Arial"/>
                <w:color w:val="000000"/>
                <w:lang w:eastAsia="pt-BR"/>
              </w:rPr>
              <w:t xml:space="preserve">                   </w:t>
            </w:r>
          </w:p>
        </w:tc>
        <w:tc>
          <w:tcPr>
            <w:tcW w:w="1266" w:type="dxa"/>
            <w:tcBorders>
              <w:top w:val="nil"/>
              <w:left w:val="nil"/>
              <w:bottom w:val="single" w:sz="4" w:space="0" w:color="auto"/>
              <w:right w:val="single" w:sz="4" w:space="0" w:color="auto"/>
            </w:tcBorders>
            <w:shd w:val="clear" w:color="auto" w:fill="auto"/>
            <w:noWrap/>
            <w:vAlign w:val="bottom"/>
            <w:hideMark/>
          </w:tcPr>
          <w:p w14:paraId="227D5C17" w14:textId="22121AAF" w:rsidR="00AA4E24" w:rsidRPr="00AA4E24" w:rsidRDefault="00AA4E24" w:rsidP="00AA4E24">
            <w:pPr>
              <w:suppressAutoHyphens w:val="0"/>
              <w:rPr>
                <w:rFonts w:ascii="Arial" w:eastAsia="Times New Roman" w:hAnsi="Arial" w:cs="Arial"/>
                <w:b/>
                <w:bCs/>
                <w:color w:val="000000"/>
                <w:lang w:eastAsia="pt-BR"/>
              </w:rPr>
            </w:pPr>
            <w:r w:rsidRPr="00AA4E24">
              <w:rPr>
                <w:rFonts w:ascii="Arial" w:eastAsia="Times New Roman" w:hAnsi="Arial" w:cs="Arial"/>
                <w:color w:val="000000"/>
                <w:lang w:eastAsia="pt-BR"/>
              </w:rPr>
              <w:t xml:space="preserve"> </w:t>
            </w:r>
            <w:r w:rsidRPr="00897685">
              <w:rPr>
                <w:rFonts w:ascii="Arial" w:eastAsia="Times New Roman" w:hAnsi="Arial" w:cs="Arial"/>
                <w:b/>
                <w:bCs/>
                <w:color w:val="000000"/>
                <w:lang w:eastAsia="pt-BR"/>
              </w:rPr>
              <w:t xml:space="preserve">R$                </w:t>
            </w:r>
            <w:r w:rsidR="00897685" w:rsidRPr="00897685">
              <w:rPr>
                <w:rFonts w:ascii="Arial" w:hAnsi="Arial" w:cs="Arial"/>
                <w:b/>
                <w:bCs/>
              </w:rPr>
              <w:t>70.367,35</w:t>
            </w:r>
          </w:p>
        </w:tc>
        <w:tc>
          <w:tcPr>
            <w:tcW w:w="160" w:type="dxa"/>
            <w:vAlign w:val="center"/>
            <w:hideMark/>
          </w:tcPr>
          <w:p w14:paraId="3E42B281" w14:textId="77777777" w:rsidR="00AA4E24" w:rsidRPr="00AA4E24" w:rsidRDefault="00AA4E24" w:rsidP="00AA4E24">
            <w:pPr>
              <w:suppressAutoHyphens w:val="0"/>
              <w:rPr>
                <w:rFonts w:ascii="Times New Roman" w:eastAsia="Times New Roman" w:hAnsi="Times New Roman"/>
                <w:sz w:val="20"/>
                <w:szCs w:val="20"/>
                <w:lang w:eastAsia="pt-BR"/>
              </w:rPr>
            </w:pPr>
          </w:p>
        </w:tc>
      </w:tr>
    </w:tbl>
    <w:p w14:paraId="0CF1A304" w14:textId="77777777" w:rsidR="001A4C1B" w:rsidRDefault="001A4C1B">
      <w:pPr>
        <w:jc w:val="both"/>
        <w:rPr>
          <w:rFonts w:ascii="Arial" w:hAnsi="Arial" w:cs="Arial"/>
        </w:rPr>
      </w:pPr>
    </w:p>
    <w:p w14:paraId="2D0777F1" w14:textId="77777777" w:rsidR="001A4C1B" w:rsidRDefault="001A4C1B">
      <w:pPr>
        <w:jc w:val="both"/>
        <w:rPr>
          <w:rFonts w:ascii="Arial" w:hAnsi="Arial" w:cs="Arial"/>
        </w:rPr>
      </w:pPr>
    </w:p>
    <w:p w14:paraId="3D5D1921" w14:textId="77777777" w:rsidR="00897685" w:rsidRPr="00897685" w:rsidRDefault="00ED3924" w:rsidP="00897685">
      <w:pPr>
        <w:jc w:val="both"/>
        <w:rPr>
          <w:rFonts w:ascii="Arial" w:hAnsi="Arial" w:cs="Arial"/>
          <w:b/>
          <w:bCs/>
        </w:rPr>
      </w:pPr>
      <w:r w:rsidRPr="00897685">
        <w:rPr>
          <w:rFonts w:ascii="Arial" w:hAnsi="Arial" w:cs="Arial"/>
          <w:b/>
          <w:bCs/>
        </w:rPr>
        <w:t>Total Estimado Geral</w:t>
      </w:r>
      <w:r w:rsidRPr="00897685">
        <w:rPr>
          <w:rFonts w:ascii="Arial" w:hAnsi="Arial" w:cs="Arial"/>
        </w:rPr>
        <w:t xml:space="preserve">: </w:t>
      </w:r>
      <w:r w:rsidR="00897685" w:rsidRPr="00897685">
        <w:rPr>
          <w:rFonts w:ascii="Arial" w:hAnsi="Arial" w:cs="Arial"/>
        </w:rPr>
        <w:t xml:space="preserve">  </w:t>
      </w:r>
      <w:r w:rsidR="00897685" w:rsidRPr="00897685">
        <w:rPr>
          <w:rFonts w:ascii="Arial" w:hAnsi="Arial" w:cs="Arial"/>
        </w:rPr>
        <w:t xml:space="preserve">R$ </w:t>
      </w:r>
      <w:r w:rsidR="00897685" w:rsidRPr="00897685">
        <w:rPr>
          <w:rFonts w:ascii="Arial" w:hAnsi="Arial" w:cs="Arial"/>
          <w:b/>
          <w:bCs/>
        </w:rPr>
        <w:t>70.367,35</w:t>
      </w:r>
      <w:r w:rsidR="00897685" w:rsidRPr="00897685">
        <w:rPr>
          <w:rFonts w:ascii="Arial" w:hAnsi="Arial" w:cs="Arial"/>
        </w:rPr>
        <w:t xml:space="preserve"> (Setenta mil, trezentos e sessenta e sete reais e trinta e cinco centavos).</w:t>
      </w:r>
    </w:p>
    <w:p w14:paraId="65B1AA3C" w14:textId="3799E9AB" w:rsidR="001A4C1B" w:rsidRDefault="001A4C1B">
      <w:pPr>
        <w:jc w:val="both"/>
        <w:rPr>
          <w:rFonts w:ascii="Arial" w:hAnsi="Arial" w:cs="Arial"/>
        </w:rPr>
      </w:pPr>
    </w:p>
    <w:p w14:paraId="6BDC9ECE" w14:textId="77777777" w:rsidR="001A4C1B" w:rsidRDefault="001A4C1B">
      <w:pPr>
        <w:jc w:val="both"/>
        <w:rPr>
          <w:rFonts w:ascii="Arial" w:hAnsi="Arial" w:cs="Arial"/>
        </w:rPr>
      </w:pPr>
    </w:p>
    <w:p w14:paraId="09C52AF8" w14:textId="77777777" w:rsidR="001A4C1B" w:rsidRDefault="00ED3924">
      <w:pPr>
        <w:jc w:val="both"/>
        <w:rPr>
          <w:rFonts w:ascii="Arial" w:hAnsi="Arial" w:cs="Arial"/>
          <w:b/>
          <w:bCs/>
        </w:rPr>
      </w:pPr>
      <w:r>
        <w:rPr>
          <w:rFonts w:ascii="Arial" w:hAnsi="Arial" w:cs="Arial"/>
          <w:b/>
          <w:bCs/>
        </w:rPr>
        <w:t>6. Descrição da Solução Como um Todo</w:t>
      </w:r>
    </w:p>
    <w:p w14:paraId="6C0E0F62" w14:textId="77777777" w:rsidR="001A4C1B" w:rsidRDefault="001A4C1B">
      <w:pPr>
        <w:jc w:val="both"/>
        <w:rPr>
          <w:rFonts w:ascii="Arial" w:hAnsi="Arial" w:cs="Arial"/>
        </w:rPr>
      </w:pPr>
    </w:p>
    <w:p w14:paraId="727111A4" w14:textId="77777777" w:rsidR="001A4C1B" w:rsidRDefault="00ED3924">
      <w:pPr>
        <w:jc w:val="both"/>
        <w:rPr>
          <w:rFonts w:ascii="Arial" w:hAnsi="Arial" w:cs="Arial"/>
        </w:rPr>
      </w:pPr>
      <w:r>
        <w:rPr>
          <w:rFonts w:ascii="Arial" w:hAnsi="Arial" w:cs="Arial"/>
        </w:rPr>
        <w:tab/>
        <w:t>A solução proposta consiste na contratação, por item, de um conjunto de materiais de higiene, limpeza e insumos alimentícios para o atendimento contínuo das necessidades administrativas durante o período de 12 meses. A aquisição desses itens visa manter a disponibilidade regular de insumos essenciais, garantindo o bom funcionamento dos serviços e preservando a saúde e segurança dos servidores e visitantes.</w:t>
      </w:r>
    </w:p>
    <w:p w14:paraId="76BEC845" w14:textId="77777777" w:rsidR="001A4C1B" w:rsidRDefault="001A4C1B">
      <w:pPr>
        <w:jc w:val="both"/>
        <w:rPr>
          <w:rFonts w:ascii="Arial" w:hAnsi="Arial" w:cs="Arial"/>
        </w:rPr>
      </w:pPr>
    </w:p>
    <w:p w14:paraId="1015FD79" w14:textId="77777777" w:rsidR="001A4C1B" w:rsidRDefault="00ED3924">
      <w:pPr>
        <w:jc w:val="both"/>
        <w:rPr>
          <w:rFonts w:ascii="Arial" w:hAnsi="Arial" w:cs="Arial"/>
        </w:rPr>
      </w:pPr>
      <w:r>
        <w:rPr>
          <w:rFonts w:ascii="Arial" w:hAnsi="Arial" w:cs="Arial"/>
          <w:b/>
          <w:bCs/>
        </w:rPr>
        <w:t>Principais Componentes da Solução:</w:t>
      </w:r>
    </w:p>
    <w:p w14:paraId="36A9CEEB" w14:textId="77777777" w:rsidR="001A4C1B" w:rsidRDefault="00ED3924">
      <w:pPr>
        <w:numPr>
          <w:ilvl w:val="0"/>
          <w:numId w:val="3"/>
        </w:numPr>
        <w:jc w:val="both"/>
        <w:rPr>
          <w:rFonts w:ascii="Arial" w:hAnsi="Arial" w:cs="Arial"/>
        </w:rPr>
      </w:pPr>
      <w:proofErr w:type="gramStart"/>
      <w:r>
        <w:rPr>
          <w:rFonts w:ascii="Arial" w:hAnsi="Arial" w:cs="Arial"/>
          <w:b/>
          <w:bCs/>
        </w:rPr>
        <w:t xml:space="preserve">Entrega </w:t>
      </w:r>
      <w:r>
        <w:rPr>
          <w:rFonts w:ascii="Arial" w:hAnsi="Arial" w:cs="Arial"/>
        </w:rPr>
        <w:t>:</w:t>
      </w:r>
      <w:proofErr w:type="gramEnd"/>
    </w:p>
    <w:p w14:paraId="2B73DD8C" w14:textId="77777777" w:rsidR="001A4C1B" w:rsidRDefault="00ED3924">
      <w:pPr>
        <w:numPr>
          <w:ilvl w:val="1"/>
          <w:numId w:val="3"/>
        </w:numPr>
        <w:jc w:val="both"/>
        <w:rPr>
          <w:rFonts w:ascii="Arial" w:hAnsi="Arial" w:cs="Arial"/>
        </w:rPr>
      </w:pPr>
      <w:r>
        <w:rPr>
          <w:rFonts w:ascii="Arial" w:hAnsi="Arial" w:cs="Arial"/>
        </w:rPr>
        <w:t>Os materiais deverão ser entregues de forma parcelada, conforme a demanda de consumo, para evitar a falta de itens e minimizar custos de armazenamento.</w:t>
      </w:r>
    </w:p>
    <w:p w14:paraId="170704FA" w14:textId="77777777" w:rsidR="001A4C1B" w:rsidRDefault="00ED3924">
      <w:pPr>
        <w:numPr>
          <w:ilvl w:val="0"/>
          <w:numId w:val="3"/>
        </w:numPr>
        <w:jc w:val="both"/>
        <w:rPr>
          <w:rFonts w:ascii="Arial" w:hAnsi="Arial" w:cs="Arial"/>
        </w:rPr>
      </w:pPr>
      <w:r>
        <w:rPr>
          <w:rFonts w:ascii="Arial" w:hAnsi="Arial" w:cs="Arial"/>
          <w:b/>
          <w:bCs/>
        </w:rPr>
        <w:t>Reposição e Manutenção de Estoque</w:t>
      </w:r>
      <w:r>
        <w:rPr>
          <w:rFonts w:ascii="Arial" w:hAnsi="Arial" w:cs="Arial"/>
        </w:rPr>
        <w:t>:</w:t>
      </w:r>
    </w:p>
    <w:p w14:paraId="03569861" w14:textId="77777777" w:rsidR="001A4C1B" w:rsidRDefault="00ED3924">
      <w:pPr>
        <w:numPr>
          <w:ilvl w:val="1"/>
          <w:numId w:val="3"/>
        </w:numPr>
        <w:jc w:val="both"/>
        <w:rPr>
          <w:rFonts w:ascii="Arial" w:hAnsi="Arial" w:cs="Arial"/>
        </w:rPr>
      </w:pPr>
      <w:r>
        <w:rPr>
          <w:rFonts w:ascii="Arial" w:hAnsi="Arial" w:cs="Arial"/>
        </w:rPr>
        <w:t>O fornecedor deverá garantir a reposição de itens que, porventura, apresentem defeitos, danos na embalagem ou qualidade inferior ao especificado.</w:t>
      </w:r>
    </w:p>
    <w:p w14:paraId="2C208580" w14:textId="77777777" w:rsidR="001A4C1B" w:rsidRDefault="00ED3924">
      <w:pPr>
        <w:numPr>
          <w:ilvl w:val="1"/>
          <w:numId w:val="3"/>
        </w:numPr>
        <w:jc w:val="both"/>
        <w:rPr>
          <w:rFonts w:ascii="Arial" w:hAnsi="Arial" w:cs="Arial"/>
        </w:rPr>
      </w:pPr>
      <w:r>
        <w:rPr>
          <w:rFonts w:ascii="Arial" w:hAnsi="Arial" w:cs="Arial"/>
        </w:rPr>
        <w:t>Em caso de variações significativas na demanda, a instituição poderá solicitar ajustes na quantidade fornecida em cada entrega, desde que previamente acordado com o fornecedor.</w:t>
      </w:r>
    </w:p>
    <w:p w14:paraId="76AE452E" w14:textId="77777777" w:rsidR="001A4C1B" w:rsidRDefault="00ED3924">
      <w:pPr>
        <w:numPr>
          <w:ilvl w:val="0"/>
          <w:numId w:val="3"/>
        </w:numPr>
        <w:jc w:val="both"/>
        <w:rPr>
          <w:rFonts w:ascii="Arial" w:hAnsi="Arial" w:cs="Arial"/>
        </w:rPr>
      </w:pPr>
      <w:r>
        <w:rPr>
          <w:rFonts w:ascii="Arial" w:hAnsi="Arial" w:cs="Arial"/>
          <w:b/>
          <w:bCs/>
        </w:rPr>
        <w:t>Assistência Técnica e Atendimento</w:t>
      </w:r>
      <w:r>
        <w:rPr>
          <w:rFonts w:ascii="Arial" w:hAnsi="Arial" w:cs="Arial"/>
        </w:rPr>
        <w:t>:</w:t>
      </w:r>
    </w:p>
    <w:p w14:paraId="16A0F312" w14:textId="77777777" w:rsidR="001A4C1B" w:rsidRDefault="00ED3924">
      <w:pPr>
        <w:numPr>
          <w:ilvl w:val="1"/>
          <w:numId w:val="3"/>
        </w:numPr>
        <w:jc w:val="both"/>
        <w:rPr>
          <w:rFonts w:ascii="Arial" w:hAnsi="Arial" w:cs="Arial"/>
        </w:rPr>
      </w:pPr>
      <w:r>
        <w:rPr>
          <w:rFonts w:ascii="Arial" w:hAnsi="Arial" w:cs="Arial"/>
        </w:rPr>
        <w:t>Para os itens de limpeza, caso a instituição detecte alguma incompatibilidade ou necessidade de assistência técnica, o fornecedor deverá disponibilizar orientação técnica para o uso adequado dos produtos, garantindo a eficácia e segurança.</w:t>
      </w:r>
    </w:p>
    <w:p w14:paraId="3799A8AB" w14:textId="77777777" w:rsidR="001A4C1B" w:rsidRDefault="001A4C1B">
      <w:pPr>
        <w:jc w:val="both"/>
        <w:rPr>
          <w:rFonts w:ascii="Arial" w:hAnsi="Arial" w:cs="Arial"/>
        </w:rPr>
      </w:pPr>
    </w:p>
    <w:p w14:paraId="1CE88BA1" w14:textId="77777777" w:rsidR="001A4C1B" w:rsidRDefault="00ED3924">
      <w:pPr>
        <w:jc w:val="both"/>
        <w:rPr>
          <w:rFonts w:ascii="Arial" w:hAnsi="Arial" w:cs="Arial"/>
        </w:rPr>
      </w:pPr>
      <w:r>
        <w:rPr>
          <w:rFonts w:ascii="Arial" w:hAnsi="Arial" w:cs="Arial"/>
          <w:b/>
          <w:bCs/>
        </w:rPr>
        <w:t>Padrão de Qualidade</w:t>
      </w:r>
      <w:r>
        <w:rPr>
          <w:rFonts w:ascii="Arial" w:hAnsi="Arial" w:cs="Arial"/>
        </w:rPr>
        <w:t>:</w:t>
      </w:r>
      <w:r>
        <w:rPr>
          <w:rFonts w:ascii="Arial" w:hAnsi="Arial" w:cs="Arial"/>
        </w:rPr>
        <w:br/>
        <w:t>Todos os produtos deverão atender às especificações de qualidade e sustentabilidade conforme descrito nos requisitos da contratação, sendo sujeitos à análise por meio de amostras, caso necessário. Essa verificação garantirá que os produtos entregues sejam adequados ao uso e mantenham o padrão de qualidade estabelecido.</w:t>
      </w:r>
    </w:p>
    <w:p w14:paraId="20415B5C" w14:textId="77777777" w:rsidR="001A4C1B" w:rsidRDefault="001A4C1B">
      <w:pPr>
        <w:jc w:val="both"/>
        <w:rPr>
          <w:rFonts w:ascii="Arial" w:hAnsi="Arial" w:cs="Arial"/>
        </w:rPr>
      </w:pPr>
    </w:p>
    <w:p w14:paraId="065A90EC" w14:textId="77777777" w:rsidR="001A4C1B" w:rsidRDefault="001A4C1B">
      <w:pPr>
        <w:jc w:val="both"/>
        <w:rPr>
          <w:rFonts w:ascii="Arial" w:hAnsi="Arial" w:cs="Arial"/>
        </w:rPr>
      </w:pPr>
    </w:p>
    <w:p w14:paraId="5B765F8F" w14:textId="77777777" w:rsidR="001A4C1B" w:rsidRDefault="00ED3924">
      <w:pPr>
        <w:jc w:val="both"/>
        <w:rPr>
          <w:b/>
          <w:bCs/>
        </w:rPr>
      </w:pPr>
      <w:r>
        <w:rPr>
          <w:rFonts w:ascii="Arial" w:hAnsi="Arial" w:cs="Arial"/>
          <w:b/>
          <w:bCs/>
        </w:rPr>
        <w:t>7. Justificativa para o Parcelamento</w:t>
      </w:r>
    </w:p>
    <w:p w14:paraId="673CE922" w14:textId="77777777" w:rsidR="001A4C1B" w:rsidRDefault="001A4C1B">
      <w:pPr>
        <w:jc w:val="both"/>
        <w:rPr>
          <w:rFonts w:ascii="Arial" w:hAnsi="Arial" w:cs="Arial"/>
        </w:rPr>
      </w:pPr>
    </w:p>
    <w:p w14:paraId="26C8A4AE" w14:textId="77777777" w:rsidR="001A4C1B" w:rsidRDefault="00ED3924">
      <w:pPr>
        <w:ind w:firstLine="708"/>
        <w:jc w:val="both"/>
        <w:rPr>
          <w:rFonts w:ascii="Arial" w:hAnsi="Arial" w:cs="Arial"/>
        </w:rPr>
      </w:pPr>
      <w:r>
        <w:rPr>
          <w:rFonts w:ascii="Arial" w:hAnsi="Arial" w:cs="Arial"/>
        </w:rPr>
        <w:t>O parcelamento das entregas dos materiais de higiene, limpeza e insumos alimentícios é necessário para garantir um armazenamento adequado e preservar a qualidade dos produtos, especialmente dos itens alimentícios, além de permitir um controle de estoque eficiente e alinhado com a demanda real da instituição. Essa abordagem evita o acúmulo excessivo de materiais, reduz o risco de perdas e permite flexibilidade para ajustar as entregas conforme a variação no consumo, promovendo maior eficiência e economicidade no uso dos recursos públicos.</w:t>
      </w:r>
    </w:p>
    <w:p w14:paraId="7A626D31" w14:textId="77777777" w:rsidR="001A4C1B" w:rsidRDefault="001A4C1B">
      <w:pPr>
        <w:jc w:val="both"/>
        <w:rPr>
          <w:rFonts w:ascii="Arial" w:hAnsi="Arial" w:cs="Arial"/>
        </w:rPr>
      </w:pPr>
    </w:p>
    <w:p w14:paraId="2D03E3AB" w14:textId="77777777" w:rsidR="001A4C1B" w:rsidRDefault="00ED3924">
      <w:pPr>
        <w:jc w:val="both"/>
        <w:rPr>
          <w:rFonts w:ascii="Arial" w:hAnsi="Arial" w:cs="Arial"/>
          <w:b/>
          <w:bCs/>
        </w:rPr>
      </w:pPr>
      <w:r>
        <w:rPr>
          <w:rFonts w:ascii="Arial" w:hAnsi="Arial" w:cs="Arial"/>
          <w:b/>
          <w:bCs/>
        </w:rPr>
        <w:t>8. Demonstrativo dos Resultados Pretendidos</w:t>
      </w:r>
    </w:p>
    <w:p w14:paraId="0941DC22" w14:textId="77777777" w:rsidR="001A4C1B" w:rsidRDefault="001A4C1B">
      <w:pPr>
        <w:jc w:val="both"/>
        <w:rPr>
          <w:rFonts w:ascii="Arial" w:hAnsi="Arial" w:cs="Arial"/>
        </w:rPr>
      </w:pPr>
    </w:p>
    <w:p w14:paraId="3EA6C2FE" w14:textId="77777777" w:rsidR="001A4C1B" w:rsidRDefault="00ED3924">
      <w:pPr>
        <w:ind w:firstLine="708"/>
        <w:jc w:val="both"/>
        <w:rPr>
          <w:rFonts w:ascii="Arial" w:hAnsi="Arial" w:cs="Arial"/>
        </w:rPr>
      </w:pPr>
      <w:r>
        <w:rPr>
          <w:rFonts w:ascii="Arial" w:hAnsi="Arial" w:cs="Arial"/>
        </w:rPr>
        <w:t>A contratação dos materiais de higiene, limpeza e insumos alimentícios para o período de 12 meses tem como objetivo assegurar a disponibilidade contínua de itens essenciais para a manutenção da higiene e alimentação, evitando interrupções nos serviços e garantindo um ambiente de trabalho limpo e confortável. Além disso, busca-se manter um controle eficiente de estoque, com entregas programadas conforme o consumo médio, o que minimiza desperdícios e otimiza a gestão dos insumos. A centralização da contratação visa, ainda, a obtenção de melhores condições de preço e economia de escala, promovendo o uso racional dos recursos públicos. Por fim, a aquisição de produtos que atendam aos requisitos de qualidade e segurança contribui diretamente para o bem-estar dos servidores e visitantes, refletindo na qualidade do ambiente de trabalho.</w:t>
      </w:r>
    </w:p>
    <w:p w14:paraId="1E935E6C" w14:textId="77777777" w:rsidR="001A4C1B" w:rsidRDefault="001A4C1B">
      <w:pPr>
        <w:jc w:val="both"/>
        <w:rPr>
          <w:rFonts w:ascii="Arial" w:hAnsi="Arial" w:cs="Arial"/>
        </w:rPr>
      </w:pPr>
    </w:p>
    <w:p w14:paraId="169A080A" w14:textId="77777777" w:rsidR="001A4C1B" w:rsidRDefault="00ED3924">
      <w:pPr>
        <w:jc w:val="both"/>
        <w:rPr>
          <w:rFonts w:ascii="Arial" w:hAnsi="Arial" w:cs="Arial"/>
          <w:b/>
          <w:bCs/>
        </w:rPr>
      </w:pPr>
      <w:r>
        <w:rPr>
          <w:rFonts w:ascii="Arial" w:hAnsi="Arial" w:cs="Arial"/>
          <w:b/>
          <w:bCs/>
        </w:rPr>
        <w:t>9. Contratações Correlatas e/ou Interdependentes</w:t>
      </w:r>
    </w:p>
    <w:p w14:paraId="2E3320F4" w14:textId="77777777" w:rsidR="001A4C1B" w:rsidRDefault="00ED3924">
      <w:pPr>
        <w:ind w:firstLine="708"/>
        <w:jc w:val="both"/>
        <w:rPr>
          <w:rFonts w:ascii="Arial" w:hAnsi="Arial" w:cs="Arial"/>
        </w:rPr>
      </w:pPr>
      <w:r>
        <w:rPr>
          <w:rFonts w:ascii="Arial" w:hAnsi="Arial" w:cs="Arial"/>
        </w:rPr>
        <w:t xml:space="preserve">Atualmente, não há contratações correlatas ou interdependentes planejadas para o fornecimento dos materiais de higiene, limpeza e insumos alimentícios. No entanto, a Administração Pública acompanhará o andamento de eventuais contratações de materiais de uso administrativo que possam complementar a gestão de insumos e </w:t>
      </w:r>
      <w:r>
        <w:rPr>
          <w:rFonts w:ascii="Arial" w:hAnsi="Arial" w:cs="Arial"/>
        </w:rPr>
        <w:lastRenderedPageBreak/>
        <w:t>melhorar a eficiência no controle de estoque. Caso surja uma demanda que requeira integração ou compatibilidade com outras aquisições, as adaptações necessárias serão feitas para alinhar os processos e evitar sobreposições de contratos.</w:t>
      </w:r>
    </w:p>
    <w:p w14:paraId="0AD76D05" w14:textId="77777777" w:rsidR="00327FC0" w:rsidRDefault="00327FC0" w:rsidP="00327FC0">
      <w:pPr>
        <w:jc w:val="both"/>
        <w:rPr>
          <w:rFonts w:ascii="Arial" w:hAnsi="Arial" w:cs="Arial"/>
        </w:rPr>
      </w:pPr>
    </w:p>
    <w:p w14:paraId="137BC521" w14:textId="5394A940" w:rsidR="00327FC0" w:rsidRDefault="00327FC0" w:rsidP="00327FC0">
      <w:pPr>
        <w:jc w:val="both"/>
        <w:rPr>
          <w:rFonts w:ascii="Arial" w:hAnsi="Arial" w:cs="Arial"/>
        </w:rPr>
      </w:pPr>
      <w:r>
        <w:rPr>
          <w:rFonts w:ascii="Arial" w:hAnsi="Arial" w:cs="Arial"/>
        </w:rPr>
        <w:t xml:space="preserve">10. </w:t>
      </w:r>
      <w:r>
        <w:rPr>
          <w:rFonts w:ascii="Arial" w:hAnsi="Arial" w:cs="Arial"/>
          <w:b/>
          <w:bCs/>
        </w:rPr>
        <w:t>N</w:t>
      </w:r>
      <w:r w:rsidRPr="00327FC0">
        <w:rPr>
          <w:rFonts w:ascii="Arial" w:hAnsi="Arial" w:cs="Arial"/>
          <w:b/>
          <w:bCs/>
        </w:rPr>
        <w:t>ão admissão de adesão à Ata de Registro de Preços (ARP)</w:t>
      </w:r>
      <w:r w:rsidRPr="00327FC0">
        <w:rPr>
          <w:rFonts w:ascii="Arial" w:hAnsi="Arial" w:cs="Arial"/>
        </w:rPr>
        <w:t xml:space="preserve"> </w:t>
      </w:r>
    </w:p>
    <w:p w14:paraId="399842E4" w14:textId="77777777" w:rsidR="00327FC0" w:rsidRDefault="00327FC0" w:rsidP="00327FC0">
      <w:pPr>
        <w:jc w:val="both"/>
        <w:rPr>
          <w:rFonts w:ascii="Arial" w:hAnsi="Arial" w:cs="Arial"/>
        </w:rPr>
      </w:pPr>
    </w:p>
    <w:p w14:paraId="414C8191" w14:textId="1A4251C5" w:rsidR="00327FC0" w:rsidRDefault="00327FC0" w:rsidP="00327FC0">
      <w:pPr>
        <w:ind w:firstLine="708"/>
        <w:jc w:val="both"/>
        <w:rPr>
          <w:rFonts w:ascii="Arial" w:hAnsi="Arial" w:cs="Arial"/>
        </w:rPr>
      </w:pPr>
      <w:r w:rsidRPr="00327FC0">
        <w:rPr>
          <w:rFonts w:ascii="Arial" w:hAnsi="Arial" w:cs="Arial"/>
        </w:rPr>
        <w:t xml:space="preserve">A justificativa para a não admissão de adesão à Ata de Registro de Preços (ARP) decorre da necessidade de garantir previsibilidade e planejamento de consumo, considerando que a licitação foi baseada em uma estimativa específica, realizada a partir de estudos detalhados sobre a demanda </w:t>
      </w:r>
      <w:r>
        <w:rPr>
          <w:rFonts w:ascii="Arial" w:hAnsi="Arial" w:cs="Arial"/>
        </w:rPr>
        <w:t xml:space="preserve">da Câmara </w:t>
      </w:r>
      <w:r w:rsidRPr="00327FC0">
        <w:rPr>
          <w:rFonts w:ascii="Arial" w:hAnsi="Arial" w:cs="Arial"/>
        </w:rPr>
        <w:t xml:space="preserve">para o período de 12 meses. </w:t>
      </w:r>
    </w:p>
    <w:p w14:paraId="181C04F2" w14:textId="77777777" w:rsidR="00327FC0" w:rsidRDefault="00327FC0" w:rsidP="00327FC0">
      <w:pPr>
        <w:ind w:firstLine="708"/>
        <w:jc w:val="both"/>
        <w:rPr>
          <w:rFonts w:ascii="Arial" w:hAnsi="Arial" w:cs="Arial"/>
        </w:rPr>
      </w:pPr>
      <w:r w:rsidRPr="00327FC0">
        <w:rPr>
          <w:rFonts w:ascii="Arial" w:hAnsi="Arial" w:cs="Arial"/>
        </w:rPr>
        <w:t xml:space="preserve">A inclusão de órgãos </w:t>
      </w:r>
      <w:proofErr w:type="gramStart"/>
      <w:r w:rsidRPr="00327FC0">
        <w:rPr>
          <w:rFonts w:ascii="Arial" w:hAnsi="Arial" w:cs="Arial"/>
        </w:rPr>
        <w:t>não participantes poderia</w:t>
      </w:r>
      <w:proofErr w:type="gramEnd"/>
      <w:r w:rsidRPr="00327FC0">
        <w:rPr>
          <w:rFonts w:ascii="Arial" w:hAnsi="Arial" w:cs="Arial"/>
        </w:rPr>
        <w:t xml:space="preserve"> gerar um aumento significativo na demanda, dificultando a garantia do fornecimento adequado às necessidades previstas. Além disso, a adesão de outros órgãos pode comprometer a capacidade de entrega dos fornecedores vencedores, impactando negativamente no cumprimento do contrato principal, uma vez que a priorização do atendimento ao órgão gerenciador é essencial para evitar falhas ou atrasos no fornecimento. </w:t>
      </w:r>
    </w:p>
    <w:p w14:paraId="41D378FF" w14:textId="77777777" w:rsidR="00327FC0" w:rsidRDefault="00327FC0" w:rsidP="00327FC0">
      <w:pPr>
        <w:ind w:firstLine="708"/>
        <w:jc w:val="both"/>
        <w:rPr>
          <w:rFonts w:ascii="Arial" w:hAnsi="Arial" w:cs="Arial"/>
        </w:rPr>
      </w:pPr>
      <w:r w:rsidRPr="00327FC0">
        <w:rPr>
          <w:rFonts w:ascii="Arial" w:hAnsi="Arial" w:cs="Arial"/>
        </w:rPr>
        <w:t xml:space="preserve">A adesão de terceiros também poderia causar encargos adicionais, dificultando o controle do orçamento destinado ao cumprimento do contrato e comprometendo a execução orçamentária e financeira do órgão gerenciador. </w:t>
      </w:r>
    </w:p>
    <w:p w14:paraId="5CE9A5D0" w14:textId="7385B08D" w:rsidR="00327FC0" w:rsidRDefault="00327FC0" w:rsidP="00327FC0">
      <w:pPr>
        <w:ind w:firstLine="708"/>
        <w:jc w:val="both"/>
        <w:rPr>
          <w:rFonts w:ascii="Arial" w:hAnsi="Arial" w:cs="Arial"/>
        </w:rPr>
      </w:pPr>
      <w:r w:rsidRPr="00327FC0">
        <w:rPr>
          <w:rFonts w:ascii="Arial" w:hAnsi="Arial" w:cs="Arial"/>
        </w:rPr>
        <w:t>Ademais, a natureza específica dos itens licitados, que incluem materiais de higiene, limpeza, copa, café, leite e açúcar refinado, destinados a atender necessidades rotineiras e contínuas</w:t>
      </w:r>
      <w:r>
        <w:rPr>
          <w:rFonts w:ascii="Arial" w:hAnsi="Arial" w:cs="Arial"/>
        </w:rPr>
        <w:t xml:space="preserve"> da Câmara</w:t>
      </w:r>
      <w:r w:rsidRPr="00327FC0">
        <w:rPr>
          <w:rFonts w:ascii="Arial" w:hAnsi="Arial" w:cs="Arial"/>
        </w:rPr>
        <w:t xml:space="preserve">, reforça a necessidade de limitar a ARP, evitando desabastecimento ou desequilíbrio na gestão desses insumos. </w:t>
      </w:r>
    </w:p>
    <w:p w14:paraId="4D65C50B" w14:textId="05F68219" w:rsidR="00327FC0" w:rsidRDefault="00327FC0" w:rsidP="00327FC0">
      <w:pPr>
        <w:ind w:firstLine="708"/>
        <w:jc w:val="both"/>
        <w:rPr>
          <w:rFonts w:ascii="Arial" w:hAnsi="Arial" w:cs="Arial"/>
        </w:rPr>
      </w:pPr>
      <w:r w:rsidRPr="00327FC0">
        <w:rPr>
          <w:rFonts w:ascii="Arial" w:hAnsi="Arial" w:cs="Arial"/>
        </w:rPr>
        <w:t>Por fim, a restrição está alinhada ao art. 82 da Lei 14.133/2021, que exige que o órgão gerenciador assegure que as condições do registro de preços sejam compatíveis com sua capacidade operacional e administrativa, priorizando as demandas dos órgãos participantes e garantindo a execução eficiente do contrato, evitando riscos de desabastecimento e protegendo o interesse público.</w:t>
      </w:r>
    </w:p>
    <w:p w14:paraId="7A8408C1" w14:textId="77777777" w:rsidR="001A4C1B" w:rsidRDefault="001A4C1B">
      <w:pPr>
        <w:jc w:val="both"/>
        <w:rPr>
          <w:rFonts w:ascii="Arial" w:hAnsi="Arial" w:cs="Arial"/>
        </w:rPr>
      </w:pPr>
    </w:p>
    <w:p w14:paraId="3650C555" w14:textId="2E2C6194" w:rsidR="001A4C1B" w:rsidRDefault="00327FC0">
      <w:pPr>
        <w:jc w:val="both"/>
        <w:rPr>
          <w:rFonts w:ascii="Arial" w:hAnsi="Arial" w:cs="Arial"/>
          <w:b/>
          <w:bCs/>
        </w:rPr>
      </w:pPr>
      <w:r>
        <w:rPr>
          <w:rFonts w:ascii="Arial" w:hAnsi="Arial" w:cs="Arial"/>
          <w:b/>
          <w:bCs/>
        </w:rPr>
        <w:t>11</w:t>
      </w:r>
      <w:r w:rsidR="00ED3924">
        <w:rPr>
          <w:rFonts w:ascii="Arial" w:hAnsi="Arial" w:cs="Arial"/>
          <w:b/>
          <w:bCs/>
        </w:rPr>
        <w:t xml:space="preserve">. Declaração de Viabilidade </w:t>
      </w:r>
    </w:p>
    <w:p w14:paraId="53AF1309" w14:textId="77777777" w:rsidR="001A4C1B" w:rsidRDefault="001A4C1B">
      <w:pPr>
        <w:jc w:val="both"/>
        <w:rPr>
          <w:rFonts w:ascii="Arial" w:hAnsi="Arial" w:cs="Arial"/>
        </w:rPr>
      </w:pPr>
    </w:p>
    <w:p w14:paraId="7E7A3335" w14:textId="77777777" w:rsidR="001A4C1B" w:rsidRDefault="00ED3924" w:rsidP="00ED3924">
      <w:pPr>
        <w:ind w:firstLine="708"/>
        <w:jc w:val="both"/>
        <w:rPr>
          <w:rFonts w:ascii="Arial" w:hAnsi="Arial" w:cs="Arial"/>
        </w:rPr>
      </w:pPr>
      <w:r>
        <w:rPr>
          <w:rFonts w:ascii="Arial" w:hAnsi="Arial" w:cs="Arial"/>
        </w:rPr>
        <w:t xml:space="preserve">Diante do exposto e análise desenvolvida no presente instrumento, a contratação mostra-se VIÁVEL em termos de disponibilidade de mercado, não sendo possível observar óbices ao prosseguimento da presente contratação. </w:t>
      </w:r>
    </w:p>
    <w:p w14:paraId="310B6A85" w14:textId="77777777" w:rsidR="001A4C1B" w:rsidRDefault="001A4C1B">
      <w:pPr>
        <w:rPr>
          <w:rFonts w:ascii="Arial" w:hAnsi="Arial" w:cs="Arial"/>
        </w:rPr>
      </w:pPr>
    </w:p>
    <w:p w14:paraId="1E024A4F" w14:textId="77777777" w:rsidR="001A4C1B" w:rsidRDefault="001A4C1B">
      <w:pPr>
        <w:jc w:val="both"/>
        <w:rPr>
          <w:rFonts w:ascii="Arial Narrow" w:hAnsi="Arial Narrow"/>
          <w:sz w:val="24"/>
          <w:szCs w:val="24"/>
        </w:rPr>
      </w:pPr>
    </w:p>
    <w:p w14:paraId="58E971F1" w14:textId="77777777" w:rsidR="001A4C1B" w:rsidRDefault="00ED3924">
      <w:pPr>
        <w:ind w:left="2406" w:firstLine="1134"/>
        <w:jc w:val="both"/>
        <w:rPr>
          <w:rFonts w:ascii="Arial" w:eastAsia="Calibri" w:hAnsi="Arial" w:cs="Arial"/>
        </w:rPr>
      </w:pPr>
      <w:r>
        <w:rPr>
          <w:rFonts w:ascii="Arial" w:eastAsia="Calibri" w:hAnsi="Arial" w:cs="Arial"/>
          <w:bCs/>
        </w:rPr>
        <w:t>Jaraguá do Sul (SC), 14 de novembro de 2024.</w:t>
      </w:r>
    </w:p>
    <w:p w14:paraId="0EC52211" w14:textId="77777777" w:rsidR="001A4C1B" w:rsidRDefault="001A4C1B">
      <w:pPr>
        <w:ind w:left="2406" w:firstLine="1134"/>
        <w:jc w:val="both"/>
        <w:rPr>
          <w:rFonts w:ascii="Arial" w:eastAsia="Calibri" w:hAnsi="Arial" w:cs="Arial"/>
        </w:rPr>
      </w:pPr>
    </w:p>
    <w:p w14:paraId="3BB88ECA" w14:textId="77777777" w:rsidR="001A4C1B" w:rsidRDefault="001A4C1B" w:rsidP="00ED3924">
      <w:pPr>
        <w:jc w:val="both"/>
        <w:rPr>
          <w:rFonts w:ascii="Arial" w:eastAsia="Calibri" w:hAnsi="Arial" w:cs="Arial"/>
        </w:rPr>
      </w:pPr>
    </w:p>
    <w:p w14:paraId="324AA018" w14:textId="77777777" w:rsidR="001A4C1B" w:rsidRDefault="001A4C1B">
      <w:pPr>
        <w:jc w:val="both"/>
        <w:rPr>
          <w:rFonts w:ascii="Arial" w:eastAsia="Calibri" w:hAnsi="Arial" w:cs="Arial"/>
          <w:sz w:val="24"/>
          <w:szCs w:val="24"/>
        </w:rPr>
      </w:pPr>
    </w:p>
    <w:tbl>
      <w:tblPr>
        <w:tblStyle w:val="Tabelacomgrade"/>
        <w:tblW w:w="8494" w:type="dxa"/>
        <w:tblInd w:w="687" w:type="dxa"/>
        <w:tblLayout w:type="fixed"/>
        <w:tblLook w:val="04A0" w:firstRow="1" w:lastRow="0" w:firstColumn="1" w:lastColumn="0" w:noHBand="0" w:noVBand="1"/>
      </w:tblPr>
      <w:tblGrid>
        <w:gridCol w:w="4248"/>
        <w:gridCol w:w="4246"/>
      </w:tblGrid>
      <w:tr w:rsidR="001A4C1B" w:rsidRPr="00ED3924" w14:paraId="1CD9FD23" w14:textId="77777777">
        <w:tc>
          <w:tcPr>
            <w:tcW w:w="4247" w:type="dxa"/>
            <w:tcBorders>
              <w:top w:val="nil"/>
              <w:left w:val="nil"/>
              <w:bottom w:val="nil"/>
              <w:right w:val="nil"/>
            </w:tcBorders>
          </w:tcPr>
          <w:p w14:paraId="73EC81D9" w14:textId="77777777" w:rsidR="001A4C1B" w:rsidRPr="00ED3924" w:rsidRDefault="00ED3924">
            <w:pPr>
              <w:rPr>
                <w:rFonts w:ascii="Arial" w:hAnsi="Arial" w:cs="Arial"/>
              </w:rPr>
            </w:pPr>
            <w:r w:rsidRPr="00ED3924">
              <w:rPr>
                <w:rFonts w:ascii="Arial" w:hAnsi="Arial" w:cs="Arial"/>
              </w:rPr>
              <w:t>__________________________</w:t>
            </w:r>
          </w:p>
          <w:p w14:paraId="533E4676" w14:textId="77777777" w:rsidR="001A4C1B" w:rsidRPr="00ED3924" w:rsidRDefault="00ED3924">
            <w:pPr>
              <w:rPr>
                <w:rFonts w:ascii="Arial" w:hAnsi="Arial" w:cs="Arial"/>
              </w:rPr>
            </w:pPr>
            <w:r w:rsidRPr="00ED3924">
              <w:rPr>
                <w:rFonts w:ascii="Arial" w:hAnsi="Arial" w:cs="Arial"/>
              </w:rPr>
              <w:t>Larissa Mendes Soares</w:t>
            </w:r>
          </w:p>
          <w:p w14:paraId="1721F49C" w14:textId="77777777" w:rsidR="001A4C1B" w:rsidRPr="00ED3924" w:rsidRDefault="00ED3924">
            <w:pPr>
              <w:jc w:val="both"/>
              <w:rPr>
                <w:rFonts w:ascii="Arial" w:hAnsi="Arial" w:cs="Arial"/>
              </w:rPr>
            </w:pPr>
            <w:r w:rsidRPr="00ED3924">
              <w:rPr>
                <w:rFonts w:ascii="Arial" w:hAnsi="Arial" w:cs="Arial"/>
              </w:rPr>
              <w:t>Auxiliar Administrativo</w:t>
            </w:r>
          </w:p>
        </w:tc>
        <w:tc>
          <w:tcPr>
            <w:tcW w:w="4246" w:type="dxa"/>
            <w:tcBorders>
              <w:top w:val="nil"/>
              <w:left w:val="nil"/>
              <w:bottom w:val="nil"/>
              <w:right w:val="nil"/>
            </w:tcBorders>
          </w:tcPr>
          <w:p w14:paraId="0CB1D30D" w14:textId="77777777" w:rsidR="001A4C1B" w:rsidRPr="00ED3924" w:rsidRDefault="00ED3924">
            <w:pPr>
              <w:rPr>
                <w:rFonts w:ascii="Arial" w:hAnsi="Arial" w:cs="Arial"/>
              </w:rPr>
            </w:pPr>
            <w:r w:rsidRPr="00ED3924">
              <w:rPr>
                <w:rFonts w:ascii="Arial" w:hAnsi="Arial" w:cs="Arial"/>
              </w:rPr>
              <w:t>__________________________</w:t>
            </w:r>
          </w:p>
          <w:p w14:paraId="1CFA4D0D" w14:textId="77777777" w:rsidR="001A4C1B" w:rsidRPr="00ED3924" w:rsidRDefault="00ED3924">
            <w:pPr>
              <w:rPr>
                <w:rFonts w:ascii="Arial" w:hAnsi="Arial" w:cs="Arial"/>
              </w:rPr>
            </w:pPr>
            <w:r w:rsidRPr="00ED3924">
              <w:rPr>
                <w:rFonts w:ascii="Arial" w:hAnsi="Arial" w:cs="Arial"/>
              </w:rPr>
              <w:t xml:space="preserve">Airton Roberto </w:t>
            </w:r>
            <w:proofErr w:type="spellStart"/>
            <w:r w:rsidRPr="00ED3924">
              <w:rPr>
                <w:rFonts w:ascii="Arial" w:hAnsi="Arial" w:cs="Arial"/>
              </w:rPr>
              <w:t>Jagiello</w:t>
            </w:r>
            <w:proofErr w:type="spellEnd"/>
          </w:p>
          <w:p w14:paraId="496AAF75" w14:textId="77777777" w:rsidR="001A4C1B" w:rsidRPr="00ED3924" w:rsidRDefault="00ED3924">
            <w:pPr>
              <w:jc w:val="both"/>
              <w:rPr>
                <w:rFonts w:ascii="Arial" w:hAnsi="Arial" w:cs="Arial"/>
              </w:rPr>
            </w:pPr>
            <w:r w:rsidRPr="00ED3924">
              <w:rPr>
                <w:rFonts w:ascii="Arial" w:hAnsi="Arial" w:cs="Arial"/>
              </w:rPr>
              <w:t>Auxiliar Administrativo</w:t>
            </w:r>
          </w:p>
        </w:tc>
      </w:tr>
    </w:tbl>
    <w:p w14:paraId="71D0F530" w14:textId="77777777" w:rsidR="001A4C1B" w:rsidRPr="00ED3924" w:rsidRDefault="001A4C1B">
      <w:pPr>
        <w:jc w:val="both"/>
        <w:rPr>
          <w:rFonts w:ascii="Arial" w:hAnsi="Arial" w:cs="Arial"/>
        </w:rPr>
      </w:pPr>
    </w:p>
    <w:p w14:paraId="785B2B98" w14:textId="77777777" w:rsidR="00ED3924" w:rsidRPr="00ED3924" w:rsidRDefault="00ED3924">
      <w:pPr>
        <w:jc w:val="both"/>
        <w:rPr>
          <w:rFonts w:ascii="Arial" w:hAnsi="Arial" w:cs="Arial"/>
        </w:rPr>
      </w:pPr>
    </w:p>
    <w:p w14:paraId="5CA45B7B" w14:textId="77777777" w:rsidR="001A4C1B" w:rsidRPr="00ED3924" w:rsidRDefault="00ED3924">
      <w:pPr>
        <w:ind w:left="1416" w:firstLine="708"/>
        <w:rPr>
          <w:rFonts w:ascii="Arial" w:hAnsi="Arial" w:cs="Arial"/>
        </w:rPr>
      </w:pPr>
      <w:r w:rsidRPr="00ED3924">
        <w:rPr>
          <w:rFonts w:ascii="Arial" w:hAnsi="Arial" w:cs="Arial"/>
        </w:rPr>
        <w:t>________________________________</w:t>
      </w:r>
    </w:p>
    <w:p w14:paraId="285661DD" w14:textId="77777777" w:rsidR="001A4C1B" w:rsidRPr="00ED3924" w:rsidRDefault="00ED3924">
      <w:pPr>
        <w:ind w:left="2835"/>
        <w:rPr>
          <w:rFonts w:ascii="Arial" w:hAnsi="Arial" w:cs="Arial"/>
        </w:rPr>
      </w:pPr>
      <w:r w:rsidRPr="00ED3924">
        <w:rPr>
          <w:rFonts w:ascii="Arial" w:hAnsi="Arial" w:cs="Arial"/>
        </w:rPr>
        <w:t>Maurício Silva Rodolpho</w:t>
      </w:r>
    </w:p>
    <w:p w14:paraId="14F52F82" w14:textId="77777777" w:rsidR="001A4C1B" w:rsidRPr="00ED3924" w:rsidRDefault="00ED3924">
      <w:pPr>
        <w:ind w:left="2835"/>
        <w:rPr>
          <w:rFonts w:ascii="Arial" w:hAnsi="Arial" w:cs="Arial"/>
        </w:rPr>
      </w:pPr>
      <w:r w:rsidRPr="00ED3924">
        <w:rPr>
          <w:rFonts w:ascii="Arial" w:hAnsi="Arial" w:cs="Arial"/>
        </w:rPr>
        <w:t>Chefe de Administração</w:t>
      </w:r>
    </w:p>
    <w:sectPr w:rsidR="001A4C1B" w:rsidRPr="00ED3924">
      <w:headerReference w:type="default" r:id="rId8"/>
      <w:footerReference w:type="default" r:id="rId9"/>
      <w:pgSz w:w="11906" w:h="16838"/>
      <w:pgMar w:top="1417" w:right="1701" w:bottom="1417" w:left="1701" w:header="709" w:footer="709" w:gutter="0"/>
      <w:cols w:space="720"/>
      <w:formProt w:val="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AECC8" w14:textId="77777777" w:rsidR="00ED3924" w:rsidRDefault="00ED3924">
      <w:r>
        <w:separator/>
      </w:r>
    </w:p>
  </w:endnote>
  <w:endnote w:type="continuationSeparator" w:id="0">
    <w:p w14:paraId="35FCDACA" w14:textId="77777777" w:rsidR="00ED3924" w:rsidRDefault="00ED3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E4497" w14:textId="77777777" w:rsidR="001A4C1B" w:rsidRDefault="00ED3924">
    <w:pPr>
      <w:rPr>
        <w:rFonts w:ascii="Arial Narrow" w:hAnsi="Arial Narrow"/>
        <w:sz w:val="24"/>
        <w:szCs w:val="24"/>
      </w:rPr>
    </w:pPr>
    <w:r>
      <w:rPr>
        <w:rFonts w:ascii="Arial Narrow" w:hAnsi="Arial Narrow"/>
        <w:noProof/>
        <w:sz w:val="24"/>
        <w:szCs w:val="24"/>
      </w:rPr>
      <w:drawing>
        <wp:anchor distT="0" distB="0" distL="0" distR="0" simplePos="0" relativeHeight="27" behindDoc="1" locked="0" layoutInCell="0" allowOverlap="1" wp14:anchorId="1525C265" wp14:editId="649F50B1">
          <wp:simplePos x="0" y="0"/>
          <wp:positionH relativeFrom="margin">
            <wp:align>center</wp:align>
          </wp:positionH>
          <wp:positionV relativeFrom="paragraph">
            <wp:posOffset>124460</wp:posOffset>
          </wp:positionV>
          <wp:extent cx="7181850" cy="316865"/>
          <wp:effectExtent l="0" t="0" r="0" b="0"/>
          <wp:wrapNone/>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tretch>
                    <a:fillRect/>
                  </a:stretch>
                </pic:blipFill>
                <pic:spPr bwMode="auto">
                  <a:xfrm>
                    <a:off x="0" y="0"/>
                    <a:ext cx="7181850" cy="3168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2DD33" w14:textId="77777777" w:rsidR="00ED3924" w:rsidRDefault="00ED3924">
      <w:r>
        <w:separator/>
      </w:r>
    </w:p>
  </w:footnote>
  <w:footnote w:type="continuationSeparator" w:id="0">
    <w:p w14:paraId="27C57526" w14:textId="77777777" w:rsidR="00ED3924" w:rsidRDefault="00ED3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1AB44" w14:textId="77777777" w:rsidR="001A4C1B" w:rsidRDefault="00ED3924">
    <w:pPr>
      <w:pStyle w:val="Cabealho"/>
    </w:pPr>
    <w:r>
      <w:rPr>
        <w:noProof/>
      </w:rPr>
      <w:drawing>
        <wp:anchor distT="0" distB="0" distL="0" distR="0" simplePos="0" relativeHeight="14" behindDoc="1" locked="0" layoutInCell="0" allowOverlap="1" wp14:anchorId="7ECB9E57" wp14:editId="6486743A">
          <wp:simplePos x="0" y="0"/>
          <wp:positionH relativeFrom="leftMargin">
            <wp:posOffset>182880</wp:posOffset>
          </wp:positionH>
          <wp:positionV relativeFrom="topMargin">
            <wp:posOffset>182880</wp:posOffset>
          </wp:positionV>
          <wp:extent cx="7200265" cy="89979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200265" cy="89979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C5AB6"/>
    <w:multiLevelType w:val="multilevel"/>
    <w:tmpl w:val="A71A2DB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7A5555E"/>
    <w:multiLevelType w:val="multilevel"/>
    <w:tmpl w:val="8884B5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F726BE5"/>
    <w:multiLevelType w:val="multilevel"/>
    <w:tmpl w:val="0E2866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33B155F"/>
    <w:multiLevelType w:val="multilevel"/>
    <w:tmpl w:val="142653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531062939">
    <w:abstractNumId w:val="1"/>
  </w:num>
  <w:num w:numId="2" w16cid:durableId="2053966376">
    <w:abstractNumId w:val="3"/>
  </w:num>
  <w:num w:numId="3" w16cid:durableId="936599920">
    <w:abstractNumId w:val="2"/>
  </w:num>
  <w:num w:numId="4" w16cid:durableId="1870339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C1B"/>
    <w:rsid w:val="000D43A0"/>
    <w:rsid w:val="00113155"/>
    <w:rsid w:val="00135EE5"/>
    <w:rsid w:val="001A4C1B"/>
    <w:rsid w:val="00327FC0"/>
    <w:rsid w:val="004116E5"/>
    <w:rsid w:val="0046761B"/>
    <w:rsid w:val="00897685"/>
    <w:rsid w:val="00AA4E24"/>
    <w:rsid w:val="00D978D5"/>
    <w:rsid w:val="00E10BD0"/>
    <w:rsid w:val="00E30988"/>
    <w:rsid w:val="00ED3924"/>
    <w:rsid w:val="00FA181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C22DF"/>
  <w15:docId w15:val="{F0EF50BF-16C3-41FF-8D23-05DF80472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DDC"/>
    <w:rPr>
      <w:rFonts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E561C4"/>
  </w:style>
  <w:style w:type="character" w:customStyle="1" w:styleId="RodapChar">
    <w:name w:val="Rodapé Char"/>
    <w:basedOn w:val="Fontepargpadro"/>
    <w:link w:val="Rodap"/>
    <w:uiPriority w:val="99"/>
    <w:qFormat/>
    <w:rsid w:val="00E561C4"/>
  </w:style>
  <w:style w:type="character" w:customStyle="1" w:styleId="TextodebaloChar">
    <w:name w:val="Texto de balão Char"/>
    <w:basedOn w:val="Fontepargpadro"/>
    <w:link w:val="Textodebalo"/>
    <w:uiPriority w:val="99"/>
    <w:semiHidden/>
    <w:qFormat/>
    <w:rsid w:val="00810CF0"/>
    <w:rPr>
      <w:rFonts w:ascii="Segoe UI" w:hAnsi="Segoe UI" w:cs="Segoe UI"/>
      <w:sz w:val="18"/>
      <w:szCs w:val="18"/>
    </w:rPr>
  </w:style>
  <w:style w:type="character" w:styleId="Hyperlink">
    <w:name w:val="Hyperlink"/>
    <w:basedOn w:val="Fontepargpadro"/>
    <w:uiPriority w:val="99"/>
    <w:unhideWhenUsed/>
    <w:rsid w:val="009D3E67"/>
    <w:rPr>
      <w:color w:val="0563C1" w:themeColor="hyperlink"/>
      <w:u w:val="single"/>
    </w:rPr>
  </w:style>
  <w:style w:type="character" w:styleId="MenoPendente">
    <w:name w:val="Unresolved Mention"/>
    <w:basedOn w:val="Fontepargpadro"/>
    <w:uiPriority w:val="99"/>
    <w:semiHidden/>
    <w:unhideWhenUsed/>
    <w:qFormat/>
    <w:rsid w:val="009D3E67"/>
    <w:rPr>
      <w:color w:val="605E5C"/>
      <w:shd w:val="clear" w:color="auto" w:fill="E1DFDD"/>
    </w:rPr>
  </w:style>
  <w:style w:type="character" w:styleId="Forte">
    <w:name w:val="Strong"/>
    <w:basedOn w:val="Fontepargpadro"/>
    <w:uiPriority w:val="22"/>
    <w:qFormat/>
    <w:rsid w:val="00442AA7"/>
    <w:rPr>
      <w:b/>
      <w:bCs/>
    </w:rPr>
  </w:style>
  <w:style w:type="character" w:styleId="Refdecomentrio">
    <w:name w:val="annotation reference"/>
    <w:basedOn w:val="Fontepargpadro"/>
    <w:uiPriority w:val="99"/>
    <w:semiHidden/>
    <w:unhideWhenUsed/>
    <w:qFormat/>
    <w:rsid w:val="00BD1DE1"/>
    <w:rPr>
      <w:sz w:val="16"/>
      <w:szCs w:val="16"/>
    </w:rPr>
  </w:style>
  <w:style w:type="character" w:customStyle="1" w:styleId="TextodecomentrioChar">
    <w:name w:val="Texto de comentário Char"/>
    <w:basedOn w:val="Fontepargpadro"/>
    <w:link w:val="Textodecomentrio"/>
    <w:uiPriority w:val="99"/>
    <w:semiHidden/>
    <w:qFormat/>
    <w:rsid w:val="00BD1DE1"/>
    <w:rPr>
      <w:rFonts w:cs="Times New Roman"/>
      <w:sz w:val="20"/>
      <w:szCs w:val="20"/>
    </w:rPr>
  </w:style>
  <w:style w:type="character" w:customStyle="1" w:styleId="AssuntodocomentrioChar">
    <w:name w:val="Assunto do comentário Char"/>
    <w:basedOn w:val="TextodecomentrioChar"/>
    <w:link w:val="Assuntodocomentrio"/>
    <w:uiPriority w:val="99"/>
    <w:semiHidden/>
    <w:qFormat/>
    <w:rsid w:val="00BD1DE1"/>
    <w:rPr>
      <w:rFonts w:cs="Times New Roman"/>
      <w:b/>
      <w:bCs/>
      <w:sz w:val="20"/>
      <w:szCs w:val="20"/>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E561C4"/>
    <w:pPr>
      <w:tabs>
        <w:tab w:val="center" w:pos="4252"/>
        <w:tab w:val="right" w:pos="8504"/>
      </w:tabs>
    </w:pPr>
    <w:rPr>
      <w:rFonts w:cstheme="minorBidi"/>
    </w:rPr>
  </w:style>
  <w:style w:type="paragraph" w:styleId="Rodap">
    <w:name w:val="footer"/>
    <w:basedOn w:val="Normal"/>
    <w:link w:val="RodapChar"/>
    <w:uiPriority w:val="99"/>
    <w:unhideWhenUsed/>
    <w:rsid w:val="00E561C4"/>
    <w:pPr>
      <w:tabs>
        <w:tab w:val="center" w:pos="4252"/>
        <w:tab w:val="right" w:pos="8504"/>
      </w:tabs>
    </w:pPr>
    <w:rPr>
      <w:rFonts w:cstheme="minorBidi"/>
    </w:rPr>
  </w:style>
  <w:style w:type="paragraph" w:styleId="Textodebalo">
    <w:name w:val="Balloon Text"/>
    <w:basedOn w:val="Normal"/>
    <w:link w:val="TextodebaloChar"/>
    <w:uiPriority w:val="99"/>
    <w:semiHidden/>
    <w:unhideWhenUsed/>
    <w:qFormat/>
    <w:rsid w:val="00810CF0"/>
    <w:rPr>
      <w:rFonts w:ascii="Segoe UI" w:hAnsi="Segoe UI" w:cs="Segoe UI"/>
      <w:sz w:val="18"/>
      <w:szCs w:val="18"/>
    </w:rPr>
  </w:style>
  <w:style w:type="paragraph" w:styleId="PargrafodaLista">
    <w:name w:val="List Paragraph"/>
    <w:basedOn w:val="Normal"/>
    <w:uiPriority w:val="34"/>
    <w:qFormat/>
    <w:rsid w:val="00010C43"/>
    <w:pPr>
      <w:ind w:left="720"/>
      <w:contextualSpacing/>
    </w:pPr>
  </w:style>
  <w:style w:type="paragraph" w:styleId="NormalWeb">
    <w:name w:val="Normal (Web)"/>
    <w:basedOn w:val="Normal"/>
    <w:uiPriority w:val="99"/>
    <w:semiHidden/>
    <w:unhideWhenUsed/>
    <w:qFormat/>
    <w:rsid w:val="00442AA7"/>
    <w:pPr>
      <w:spacing w:beforeAutospacing="1" w:afterAutospacing="1"/>
    </w:pPr>
    <w:rPr>
      <w:rFonts w:ascii="Times New Roman" w:eastAsia="Times New Roman" w:hAnsi="Times New Roman"/>
      <w:sz w:val="24"/>
      <w:szCs w:val="24"/>
      <w:lang w:eastAsia="pt-BR"/>
    </w:rPr>
  </w:style>
  <w:style w:type="paragraph" w:customStyle="1" w:styleId="Default">
    <w:name w:val="Default"/>
    <w:qFormat/>
    <w:pPr>
      <w:spacing w:after="160" w:line="259" w:lineRule="auto"/>
    </w:pPr>
    <w:rPr>
      <w:rFonts w:ascii="Arial" w:eastAsia="Calibri" w:hAnsi="Arial"/>
      <w:color w:val="000000"/>
      <w:sz w:val="24"/>
    </w:rPr>
  </w:style>
  <w:style w:type="paragraph" w:styleId="Textodecomentrio">
    <w:name w:val="annotation text"/>
    <w:basedOn w:val="Normal"/>
    <w:link w:val="TextodecomentrioChar"/>
    <w:uiPriority w:val="99"/>
    <w:semiHidden/>
    <w:unhideWhenUsed/>
    <w:qFormat/>
    <w:rsid w:val="00BD1DE1"/>
    <w:rPr>
      <w:sz w:val="20"/>
      <w:szCs w:val="20"/>
    </w:rPr>
  </w:style>
  <w:style w:type="paragraph" w:styleId="Assuntodocomentrio">
    <w:name w:val="annotation subject"/>
    <w:basedOn w:val="Textodecomentrio"/>
    <w:next w:val="Textodecomentrio"/>
    <w:link w:val="AssuntodocomentrioChar"/>
    <w:uiPriority w:val="99"/>
    <w:semiHidden/>
    <w:unhideWhenUsed/>
    <w:qFormat/>
    <w:rsid w:val="00BD1DE1"/>
    <w:rPr>
      <w:b/>
      <w:bCs/>
    </w:rPr>
  </w:style>
  <w:style w:type="table" w:styleId="Tabelacomgrade">
    <w:name w:val="Table Grid"/>
    <w:basedOn w:val="Tabelanormal"/>
    <w:uiPriority w:val="39"/>
    <w:rsid w:val="00896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34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B680E-F918-4B9D-8E82-61267EE78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4862</Words>
  <Characters>26255</Characters>
  <Application>Microsoft Office Word</Application>
  <DocSecurity>0</DocSecurity>
  <Lines>218</Lines>
  <Paragraphs>62</Paragraphs>
  <ScaleCrop>false</ScaleCrop>
  <Company/>
  <LinksUpToDate>false</LinksUpToDate>
  <CharactersWithSpaces>31055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dc:description/>
  <cp:lastModifiedBy>Larissa Mendes Soares</cp:lastModifiedBy>
  <cp:revision>13</cp:revision>
  <cp:lastPrinted>2023-11-20T18:42:00Z</cp:lastPrinted>
  <dcterms:created xsi:type="dcterms:W3CDTF">2024-11-14T14:29:00Z</dcterms:created>
  <dcterms:modified xsi:type="dcterms:W3CDTF">2025-01-21T19:12:00Z</dcterms:modified>
  <dc:language>pt-BR</dc:language>
</cp:coreProperties>
</file>