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DE1" w:rsidRDefault="00E07DE1" w:rsidP="00E07DE1">
      <w:pPr>
        <w:pStyle w:val="Texto"/>
        <w:spacing w:after="0" w:line="240" w:lineRule="auto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PREGÃO ELETRÔNICO Nº. 000</w:t>
      </w:r>
      <w:r w:rsidRPr="00E67761">
        <w:rPr>
          <w:rFonts w:cstheme="minorHAnsi"/>
          <w:b/>
          <w:szCs w:val="24"/>
        </w:rPr>
        <w:t>/2024</w:t>
      </w:r>
    </w:p>
    <w:p w:rsidR="00E07DE1" w:rsidRDefault="00E07DE1" w:rsidP="00E07DE1">
      <w:pPr>
        <w:pStyle w:val="Texto"/>
        <w:spacing w:after="0" w:line="240" w:lineRule="auto"/>
        <w:jc w:val="center"/>
        <w:rPr>
          <w:rFonts w:cstheme="minorHAnsi"/>
          <w:b/>
          <w:szCs w:val="24"/>
        </w:rPr>
      </w:pPr>
    </w:p>
    <w:p w:rsidR="00E07DE1" w:rsidRDefault="00E07DE1" w:rsidP="00E07DE1">
      <w:pPr>
        <w:pStyle w:val="Texto"/>
        <w:spacing w:after="0" w:line="240" w:lineRule="auto"/>
        <w:jc w:val="center"/>
        <w:rPr>
          <w:rFonts w:cstheme="minorHAnsi"/>
          <w:b/>
          <w:szCs w:val="24"/>
          <w:u w:val="single"/>
        </w:rPr>
      </w:pPr>
      <w:r w:rsidRPr="00860FC9">
        <w:rPr>
          <w:rFonts w:cstheme="minorHAnsi"/>
          <w:b/>
          <w:szCs w:val="24"/>
          <w:u w:val="single"/>
        </w:rPr>
        <w:t>TERMO DE REFERÊNCIA</w:t>
      </w:r>
    </w:p>
    <w:p w:rsidR="00E07DE1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spacing w:line="276" w:lineRule="auto"/>
        <w:contextualSpacing/>
        <w:rPr>
          <w:rFonts w:asciiTheme="minorHAnsi" w:hAnsiTheme="minorHAnsi" w:cs="Arial"/>
          <w:b/>
          <w:sz w:val="24"/>
          <w:szCs w:val="24"/>
        </w:rPr>
      </w:pPr>
      <w:bookmarkStart w:id="0" w:name="_Toc481588604"/>
      <w:bookmarkStart w:id="1" w:name="_Toc481588852"/>
      <w:bookmarkStart w:id="2" w:name="_Toc481592965"/>
      <w:bookmarkStart w:id="3" w:name="_Toc481593350"/>
      <w:bookmarkStart w:id="4" w:name="_Toc481594573"/>
      <w:r w:rsidRPr="0021365E">
        <w:rPr>
          <w:rFonts w:asciiTheme="minorHAnsi" w:hAnsiTheme="minorHAnsi" w:cs="Arial"/>
          <w:b/>
          <w:sz w:val="24"/>
          <w:szCs w:val="24"/>
        </w:rPr>
        <w:t>DO OBJETO</w:t>
      </w:r>
      <w:bookmarkEnd w:id="0"/>
      <w:bookmarkEnd w:id="1"/>
      <w:bookmarkEnd w:id="2"/>
      <w:bookmarkEnd w:id="3"/>
      <w:bookmarkEnd w:id="4"/>
    </w:p>
    <w:p w:rsidR="00E07DE1" w:rsidRPr="00414298" w:rsidRDefault="00E07DE1" w:rsidP="00E07DE1">
      <w:pPr>
        <w:spacing w:after="0" w:line="276" w:lineRule="auto"/>
        <w:contextualSpacing/>
        <w:rPr>
          <w:rFonts w:cs="Arial"/>
          <w:b/>
          <w:sz w:val="24"/>
          <w:szCs w:val="24"/>
        </w:rPr>
      </w:pPr>
    </w:p>
    <w:p w:rsidR="00E07DE1" w:rsidRPr="00643C13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spacing w:line="276" w:lineRule="auto"/>
        <w:contextualSpacing/>
        <w:rPr>
          <w:rFonts w:eastAsiaTheme="minorEastAsia"/>
          <w:smallCaps/>
        </w:rPr>
      </w:pPr>
      <w:r>
        <w:rPr>
          <w:rFonts w:asciiTheme="minorHAnsi" w:eastAsiaTheme="minorEastAsia" w:hAnsiTheme="minorHAnsi" w:cstheme="minorHAnsi"/>
          <w:sz w:val="24"/>
        </w:rPr>
        <w:t>Seleção de propostas visando ao registro de preços de Placa de Homenagem e Quadro tipo “sanduíche”, para fornecimento ao longo de 12 (doze) meses, segundo as conveniências da Câmara de Vereadores de Balneário Camboriú.</w:t>
      </w:r>
    </w:p>
    <w:p w:rsidR="00E07DE1" w:rsidRDefault="00E07DE1" w:rsidP="00E07DE1">
      <w:pPr>
        <w:tabs>
          <w:tab w:val="left" w:pos="708"/>
        </w:tabs>
        <w:spacing w:after="0"/>
        <w:contextualSpacing/>
        <w:rPr>
          <w:rFonts w:eastAsiaTheme="minorEastAsia"/>
          <w:smallCaps/>
        </w:rPr>
      </w:pPr>
    </w:p>
    <w:p w:rsidR="00E07DE1" w:rsidRDefault="00E07DE1" w:rsidP="00E07DE1">
      <w:pPr>
        <w:pStyle w:val="PargrafodaLista"/>
        <w:widowControl/>
        <w:numPr>
          <w:ilvl w:val="0"/>
          <w:numId w:val="22"/>
        </w:numPr>
        <w:tabs>
          <w:tab w:val="left" w:pos="0"/>
          <w:tab w:val="left" w:pos="708"/>
        </w:tabs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 w:rsidRPr="00D95F24">
        <w:rPr>
          <w:rFonts w:asciiTheme="minorHAnsi" w:hAnsiTheme="minorHAnsi" w:cs="Arial"/>
          <w:b/>
          <w:sz w:val="24"/>
          <w:szCs w:val="24"/>
        </w:rPr>
        <w:t>JUSTIFICATIVA</w:t>
      </w:r>
    </w:p>
    <w:p w:rsidR="00E07DE1" w:rsidRDefault="00E07DE1" w:rsidP="00E07DE1">
      <w:pPr>
        <w:pStyle w:val="PargrafodaLista"/>
        <w:tabs>
          <w:tab w:val="left" w:pos="708"/>
        </w:tabs>
        <w:ind w:left="510"/>
        <w:contextualSpacing/>
        <w:rPr>
          <w:rFonts w:asciiTheme="minorHAnsi" w:hAnsiTheme="minorHAnsi" w:cs="Arial"/>
          <w:b/>
          <w:sz w:val="24"/>
          <w:szCs w:val="24"/>
        </w:rPr>
      </w:pPr>
    </w:p>
    <w:p w:rsidR="00E07DE1" w:rsidRPr="003869B3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3869B3">
        <w:rPr>
          <w:rFonts w:asciiTheme="minorHAnsi" w:eastAsiaTheme="minorEastAsia" w:hAnsiTheme="minorHAnsi" w:cstheme="minorHAnsi"/>
          <w:sz w:val="24"/>
        </w:rPr>
        <w:t>A aquisição de placas de homenagem e quadros "sanduíche" para a Câmara de Vereadores de Balneário Camboriú é uma necessidade essencial para fortalecer os laços entre a instituição e a comunidade local, reconhecendo e valorizando as contribuições significativas dos cidadãos. Este investimento não apenas celebra as realizações notáveis de indivíduos, mas também desempenha um papel fundamental na construção da identidade institucional e na promoção da participação cívica.</w:t>
      </w:r>
    </w:p>
    <w:p w:rsidR="00E07DE1" w:rsidRPr="003869B3" w:rsidRDefault="00E07DE1" w:rsidP="00E07DE1">
      <w:pPr>
        <w:pStyle w:val="PargrafodaLista"/>
        <w:widowControl/>
        <w:autoSpaceDE/>
        <w:autoSpaceDN/>
        <w:spacing w:line="276" w:lineRule="auto"/>
        <w:ind w:left="510"/>
        <w:contextualSpacing/>
        <w:rPr>
          <w:rFonts w:asciiTheme="minorHAnsi" w:eastAsiaTheme="minorEastAsia" w:hAnsiTheme="minorHAnsi" w:cstheme="minorHAnsi"/>
          <w:sz w:val="24"/>
        </w:rPr>
      </w:pPr>
      <w:r w:rsidRPr="003869B3">
        <w:rPr>
          <w:rFonts w:asciiTheme="minorHAnsi" w:eastAsiaTheme="minorEastAsia" w:hAnsiTheme="minorHAnsi" w:cstheme="minorHAnsi"/>
          <w:sz w:val="24"/>
        </w:rPr>
        <w:t>Ao proporcionar um meio duradouro de reconhecimento, as placas e quadros</w:t>
      </w:r>
      <w:r>
        <w:rPr>
          <w:rFonts w:asciiTheme="minorHAnsi" w:eastAsiaTheme="minorEastAsia" w:hAnsiTheme="minorHAnsi" w:cstheme="minorHAnsi"/>
          <w:sz w:val="24"/>
        </w:rPr>
        <w:t xml:space="preserve"> </w:t>
      </w:r>
      <w:r w:rsidRPr="003869B3">
        <w:rPr>
          <w:rFonts w:asciiTheme="minorHAnsi" w:eastAsiaTheme="minorEastAsia" w:hAnsiTheme="minorHAnsi" w:cstheme="minorHAnsi"/>
          <w:sz w:val="24"/>
        </w:rPr>
        <w:t>"sanduíche" criam momentos memoráveis durante as cerimônias públicas de</w:t>
      </w:r>
      <w:r>
        <w:rPr>
          <w:rFonts w:asciiTheme="minorHAnsi" w:eastAsiaTheme="minorEastAsia" w:hAnsiTheme="minorHAnsi" w:cstheme="minorHAnsi"/>
          <w:sz w:val="24"/>
        </w:rPr>
        <w:t xml:space="preserve"> </w:t>
      </w:r>
      <w:r w:rsidRPr="003869B3">
        <w:rPr>
          <w:rFonts w:asciiTheme="minorHAnsi" w:eastAsiaTheme="minorEastAsia" w:hAnsiTheme="minorHAnsi" w:cstheme="minorHAnsi"/>
          <w:sz w:val="24"/>
        </w:rPr>
        <w:t>homenagem. Esses elementos tangíveis não apen</w:t>
      </w:r>
      <w:r>
        <w:rPr>
          <w:rFonts w:asciiTheme="minorHAnsi" w:eastAsiaTheme="minorEastAsia" w:hAnsiTheme="minorHAnsi" w:cstheme="minorHAnsi"/>
          <w:sz w:val="24"/>
        </w:rPr>
        <w:t xml:space="preserve">as documentam a história local, </w:t>
      </w:r>
      <w:r w:rsidRPr="003869B3">
        <w:rPr>
          <w:rFonts w:asciiTheme="minorHAnsi" w:eastAsiaTheme="minorEastAsia" w:hAnsiTheme="minorHAnsi" w:cstheme="minorHAnsi"/>
          <w:sz w:val="24"/>
        </w:rPr>
        <w:t>mas também servem como testemunho do compromisso da Câmara de Vereadores em valorizar e destacar as realizações que moldam positivamente a</w:t>
      </w:r>
      <w:r>
        <w:rPr>
          <w:rFonts w:asciiTheme="minorHAnsi" w:eastAsiaTheme="minorEastAsia" w:hAnsiTheme="minorHAnsi" w:cstheme="minorHAnsi"/>
          <w:sz w:val="24"/>
        </w:rPr>
        <w:t xml:space="preserve"> </w:t>
      </w:r>
      <w:r w:rsidRPr="003869B3">
        <w:rPr>
          <w:rFonts w:asciiTheme="minorHAnsi" w:eastAsiaTheme="minorEastAsia" w:hAnsiTheme="minorHAnsi" w:cstheme="minorHAnsi"/>
          <w:sz w:val="24"/>
        </w:rPr>
        <w:t>comunidade.</w:t>
      </w:r>
    </w:p>
    <w:p w:rsidR="00E07DE1" w:rsidRPr="003869B3" w:rsidRDefault="00E07DE1" w:rsidP="00E07DE1">
      <w:pPr>
        <w:pStyle w:val="PargrafodaLista"/>
        <w:widowControl/>
        <w:autoSpaceDE/>
        <w:autoSpaceDN/>
        <w:spacing w:line="276" w:lineRule="auto"/>
        <w:ind w:left="510"/>
        <w:contextualSpacing/>
        <w:rPr>
          <w:rFonts w:asciiTheme="minorHAnsi" w:eastAsiaTheme="minorEastAsia" w:hAnsiTheme="minorHAnsi" w:cstheme="minorHAnsi"/>
          <w:sz w:val="24"/>
        </w:rPr>
      </w:pPr>
      <w:r w:rsidRPr="003869B3">
        <w:rPr>
          <w:rFonts w:asciiTheme="minorHAnsi" w:eastAsiaTheme="minorEastAsia" w:hAnsiTheme="minorHAnsi" w:cstheme="minorHAnsi"/>
          <w:sz w:val="24"/>
        </w:rPr>
        <w:t>Além disso, a aquisição desses elementos não se limita apenas à celebração do presente, mas também contribui para a promoção de uma cultura participativa. Ao reconhecer publicamente aqueles que se destacam em contribuições diversas, a Câmara de Vereadores inspira outros a se envolverem ativamente em iniciativas que beneficiem a sociedade, promovendo, assim, uma comunidade mais engajada e conectada.</w:t>
      </w:r>
    </w:p>
    <w:p w:rsidR="00E07DE1" w:rsidRPr="003869B3" w:rsidRDefault="00E07DE1" w:rsidP="00E07DE1">
      <w:pPr>
        <w:pStyle w:val="PargrafodaLista"/>
        <w:widowControl/>
        <w:autoSpaceDE/>
        <w:autoSpaceDN/>
        <w:spacing w:line="276" w:lineRule="auto"/>
        <w:ind w:left="510"/>
        <w:contextualSpacing/>
        <w:rPr>
          <w:rFonts w:asciiTheme="minorHAnsi" w:eastAsiaTheme="minorEastAsia" w:hAnsiTheme="minorHAnsi" w:cstheme="minorHAnsi"/>
          <w:sz w:val="24"/>
        </w:rPr>
      </w:pPr>
      <w:r w:rsidRPr="003869B3">
        <w:rPr>
          <w:rFonts w:asciiTheme="minorHAnsi" w:eastAsiaTheme="minorEastAsia" w:hAnsiTheme="minorHAnsi" w:cstheme="minorHAnsi"/>
          <w:sz w:val="24"/>
        </w:rPr>
        <w:t>Dessa forma, a necessidade de adquirir placas de homenagem e quadros  "sanduíche" vai além do aspecto físico desses elementos. Trata-se de um investimento no fortalecimento da identidade da instituição, na preservação da história local e na promoção de uma cultura que valoriza e reconhece o papel fundamental dos cidadãos na construção de uma comunidade vibrante e</w:t>
      </w:r>
      <w:r>
        <w:rPr>
          <w:rFonts w:asciiTheme="minorHAnsi" w:eastAsiaTheme="minorEastAsia" w:hAnsiTheme="minorHAnsi" w:cstheme="minorHAnsi"/>
          <w:sz w:val="24"/>
        </w:rPr>
        <w:t xml:space="preserve"> </w:t>
      </w:r>
      <w:r w:rsidRPr="003869B3">
        <w:rPr>
          <w:rFonts w:asciiTheme="minorHAnsi" w:eastAsiaTheme="minorEastAsia" w:hAnsiTheme="minorHAnsi" w:cstheme="minorHAnsi"/>
          <w:sz w:val="24"/>
        </w:rPr>
        <w:t>colaborativa.</w:t>
      </w:r>
    </w:p>
    <w:p w:rsidR="00E07DE1" w:rsidRPr="003869B3" w:rsidRDefault="00E07DE1" w:rsidP="00E07DE1">
      <w:pPr>
        <w:pStyle w:val="PargrafodaLista"/>
        <w:widowControl/>
        <w:autoSpaceDE/>
        <w:autoSpaceDN/>
        <w:spacing w:line="276" w:lineRule="auto"/>
        <w:ind w:left="510"/>
        <w:contextualSpacing/>
        <w:rPr>
          <w:rFonts w:asciiTheme="minorHAnsi" w:eastAsiaTheme="minorEastAsia" w:hAnsiTheme="minorHAnsi" w:cstheme="minorHAnsi"/>
          <w:sz w:val="24"/>
        </w:rPr>
      </w:pPr>
    </w:p>
    <w:p w:rsidR="00E07DE1" w:rsidRPr="00643C13" w:rsidRDefault="00E07DE1" w:rsidP="00E07DE1">
      <w:pPr>
        <w:pStyle w:val="PargrafodaLista"/>
        <w:widowControl/>
        <w:numPr>
          <w:ilvl w:val="0"/>
          <w:numId w:val="22"/>
        </w:numPr>
        <w:tabs>
          <w:tab w:val="left" w:pos="0"/>
          <w:tab w:val="left" w:pos="708"/>
        </w:tabs>
        <w:autoSpaceDE/>
        <w:autoSpaceDN/>
        <w:contextualSpacing/>
        <w:rPr>
          <w:rFonts w:asciiTheme="minorHAnsi" w:eastAsiaTheme="minorEastAsia" w:hAnsiTheme="minorHAnsi"/>
          <w:smallCaps/>
        </w:rPr>
      </w:pPr>
      <w:r w:rsidRPr="00643C13">
        <w:rPr>
          <w:rFonts w:asciiTheme="minorHAnsi" w:hAnsiTheme="minorHAnsi" w:cs="Arial"/>
          <w:b/>
          <w:sz w:val="24"/>
          <w:szCs w:val="24"/>
        </w:rPr>
        <w:t>ESPECIFICAÇÕES DO OBJETO / VALORES E QUANTITATIVOS ESTIMADOS/MÁXIMOS</w:t>
      </w:r>
    </w:p>
    <w:p w:rsidR="00E07DE1" w:rsidRDefault="00E07DE1" w:rsidP="00E07DE1">
      <w:pPr>
        <w:spacing w:after="0" w:line="276" w:lineRule="auto"/>
        <w:contextualSpacing/>
        <w:rPr>
          <w:rFonts w:eastAsiaTheme="minorEastAsia"/>
          <w:smallCaps/>
        </w:rPr>
      </w:pPr>
    </w:p>
    <w:tbl>
      <w:tblPr>
        <w:tblW w:w="92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"/>
        <w:gridCol w:w="5321"/>
        <w:gridCol w:w="850"/>
        <w:gridCol w:w="1134"/>
        <w:gridCol w:w="1262"/>
      </w:tblGrid>
      <w:tr w:rsidR="00E07DE1" w:rsidRPr="000369DC" w:rsidTr="00B478C3">
        <w:trPr>
          <w:trHeight w:val="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lastRenderedPageBreak/>
              <w:t>Item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proofErr w:type="spellStart"/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Qtd</w:t>
            </w:r>
            <w:proofErr w:type="spellEnd"/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Valor unitário (R$)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Valor Total</w:t>
            </w:r>
            <w:r>
              <w:rPr>
                <w:rFonts w:cs="Arial"/>
                <w:b/>
                <w:color w:val="000000"/>
                <w:sz w:val="24"/>
                <w:szCs w:val="24"/>
              </w:rPr>
              <w:t xml:space="preserve"> </w:t>
            </w: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(R$)</w:t>
            </w:r>
          </w:p>
        </w:tc>
      </w:tr>
      <w:tr w:rsidR="00E07DE1" w:rsidTr="00B478C3">
        <w:trPr>
          <w:trHeight w:val="2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0369DC">
              <w:rPr>
                <w:rFonts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t xml:space="preserve">Quadro tipo “sanduíche”, dimensões 40x30cm, vidro duplo transparente embutido em moldura de alumínio escovado. </w:t>
            </w:r>
            <w:proofErr w:type="spellStart"/>
            <w:r>
              <w:t>Obs</w:t>
            </w:r>
            <w:proofErr w:type="spellEnd"/>
            <w:r>
              <w:t>: O quadro deve ser entregue montado com mangueiras de calço e limpo. A margem do vidro deverá ser polida para evitar corte no manuseio.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EB10B5" w:rsidRDefault="00E07DE1" w:rsidP="00B478C3">
            <w:pPr>
              <w:spacing w:after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07DE1" w:rsidRPr="000369DC" w:rsidTr="00B478C3">
        <w:trPr>
          <w:trHeight w:val="2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bookmarkStart w:id="5" w:name="_GoBack" w:colFirst="1" w:colLast="4"/>
            <w:r>
              <w:rPr>
                <w:rFonts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t>Placa de homenagem com as seguintes especificações: - Placa em aço inox 304 polido ou escovado - Gravação de textos e gráficos em baixo relevo e colorido com tinta UV - Dimensões: 30x20cm com 0,8mm de espessura - Aplicação de peça em metal dourado - Impressão/gravação de foto colorida - Moldura em acrílico translúcido Estojo - Estojo em MDF revestido em veludo preto na cor preta com fecho - Brasão do município gravado a laser no veludo - Suporte em tripé - Internamente deverá possuir pequeno alto relevo para encaixe da placa - Plaqueta de identificação com o nome do homenageado na parte externa na cor dourada Arte a ser definida pela Câmara Municipal.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E07DE1" w:rsidRPr="000369DC" w:rsidTr="00B478C3">
        <w:trPr>
          <w:trHeight w:val="20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656096" w:rsidRDefault="00E07DE1" w:rsidP="00DE3CDD">
            <w:pPr>
              <w:spacing w:after="0"/>
              <w:jc w:val="right"/>
              <w:rPr>
                <w:rFonts w:cs="Arial"/>
                <w:b/>
                <w:color w:val="000000"/>
                <w:sz w:val="24"/>
                <w:szCs w:val="24"/>
              </w:rPr>
            </w:pPr>
            <w:r w:rsidRPr="00656096">
              <w:rPr>
                <w:rFonts w:cs="Arial"/>
                <w:b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7DE1" w:rsidRPr="000369DC" w:rsidRDefault="00E07DE1" w:rsidP="00B478C3">
            <w:pPr>
              <w:spacing w:after="0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bookmarkEnd w:id="5"/>
    </w:tbl>
    <w:p w:rsidR="00E07DE1" w:rsidRDefault="00E07DE1" w:rsidP="00E07DE1">
      <w:pPr>
        <w:spacing w:after="0" w:line="276" w:lineRule="auto"/>
        <w:contextualSpacing/>
        <w:rPr>
          <w:rFonts w:eastAsiaTheme="minorEastAsia"/>
          <w:smallCaps/>
        </w:rPr>
      </w:pPr>
    </w:p>
    <w:p w:rsidR="00E07DE1" w:rsidRPr="00E07DE1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O item o Quadro tipo “sanduíche”, possui as seguintes características: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 xml:space="preserve"> Dimensões: 40x30cm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Material: vidro duplo transparente embutido em moldura de alumínio escovado;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 xml:space="preserve">O quadro deve ser entregue montado com mangueiras de calço e limpo. 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A margem do vidro deverá ser polida para evitar corte no manuseio.</w:t>
      </w:r>
    </w:p>
    <w:p w:rsidR="00E07DE1" w:rsidRPr="00E07DE1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 xml:space="preserve">Placa de homenagem com as seguintes especificações: 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Placa em aço inox 304 polido ou escovado - Gravação de textos e gráficos em baixo relevo e colorido com tinta UV;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Dimensões: 30x20cm com 0,8mm de espessura;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Aplicação de peça em metal dourado;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Impressão/gravação de foto colorida;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Moldura em acrílico translúcido Estojo;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Estojo em MDF revestido em veludo preto na cor preta com fecho;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Brasão do município gravado a laser no veludo;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Suporte em tripé;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Internamente deverá possuir pequeno alto relevo para encaixe da placa;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t>Plaqueta de identificação com o nome do homenageado na parte externa na cor dourada Arte a ser definida pela Câmara Municipal.</w:t>
      </w:r>
    </w:p>
    <w:p w:rsidR="00E07DE1" w:rsidRPr="00E07DE1" w:rsidRDefault="00E07DE1" w:rsidP="00E07DE1">
      <w:pPr>
        <w:pStyle w:val="PargrafodaLista"/>
        <w:widowControl/>
        <w:numPr>
          <w:ilvl w:val="2"/>
          <w:numId w:val="22"/>
        </w:numPr>
        <w:autoSpaceDE/>
        <w:autoSpaceDN/>
        <w:spacing w:line="276" w:lineRule="auto"/>
        <w:contextualSpacing/>
        <w:rPr>
          <w:rFonts w:asciiTheme="minorHAnsi" w:eastAsiaTheme="minorEastAsia" w:hAnsiTheme="minorHAnsi" w:cstheme="minorHAnsi"/>
          <w:sz w:val="24"/>
        </w:rPr>
      </w:pPr>
      <w:r w:rsidRPr="00E07DE1">
        <w:rPr>
          <w:rFonts w:asciiTheme="minorHAnsi" w:eastAsiaTheme="minorEastAsia" w:hAnsiTheme="minorHAnsi" w:cstheme="minorHAnsi"/>
          <w:sz w:val="24"/>
        </w:rPr>
        <w:lastRenderedPageBreak/>
        <w:t xml:space="preserve"> A entrega do produto ede ocorrer dentro do prazo de 5 (cinco) dias úteis, contados após o recebimento da Autorização de Fornecimento e aprovação final da arte.</w:t>
      </w:r>
    </w:p>
    <w:p w:rsidR="00E07DE1" w:rsidRDefault="00E07DE1" w:rsidP="00E07DE1">
      <w:pPr>
        <w:spacing w:after="0" w:line="276" w:lineRule="auto"/>
        <w:contextualSpacing/>
        <w:rPr>
          <w:rFonts w:eastAsiaTheme="minorEastAsia"/>
          <w:smallCaps/>
        </w:rPr>
      </w:pPr>
    </w:p>
    <w:p w:rsidR="00E07DE1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 w:rsidRPr="008D2785">
        <w:rPr>
          <w:rFonts w:asciiTheme="minorHAnsi" w:hAnsiTheme="minorHAnsi" w:cs="Arial"/>
          <w:b/>
          <w:sz w:val="24"/>
          <w:szCs w:val="24"/>
        </w:rPr>
        <w:t>PRAZO DE ENTREGA</w:t>
      </w:r>
    </w:p>
    <w:p w:rsidR="00E07DE1" w:rsidRPr="00A427C9" w:rsidRDefault="00E07DE1" w:rsidP="00E07DE1">
      <w:pPr>
        <w:spacing w:after="0"/>
        <w:contextualSpacing/>
        <w:rPr>
          <w:rFonts w:cs="Arial"/>
          <w:b/>
          <w:sz w:val="24"/>
          <w:szCs w:val="24"/>
        </w:rPr>
      </w:pPr>
    </w:p>
    <w:p w:rsidR="00E07DE1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8D2785">
        <w:rPr>
          <w:rFonts w:asciiTheme="minorHAnsi" w:hAnsiTheme="minorHAnsi" w:cs="Arial"/>
          <w:sz w:val="24"/>
          <w:szCs w:val="24"/>
        </w:rPr>
        <w:t>O fornecedor deverá entregar o produto dentro</w:t>
      </w:r>
      <w:r>
        <w:rPr>
          <w:rFonts w:asciiTheme="minorHAnsi" w:hAnsiTheme="minorHAnsi" w:cs="Arial"/>
          <w:sz w:val="24"/>
          <w:szCs w:val="24"/>
        </w:rPr>
        <w:t xml:space="preserve"> do prazo de 5 (cinco) dias úteis, contados</w:t>
      </w:r>
      <w:r w:rsidRPr="008D2785">
        <w:rPr>
          <w:rFonts w:asciiTheme="minorHAnsi" w:hAnsiTheme="minorHAnsi" w:cs="Arial"/>
          <w:sz w:val="24"/>
          <w:szCs w:val="24"/>
        </w:rPr>
        <w:t xml:space="preserve"> após o recebimento</w:t>
      </w:r>
      <w:r>
        <w:rPr>
          <w:rFonts w:asciiTheme="minorHAnsi" w:hAnsiTheme="minorHAnsi" w:cs="Arial"/>
          <w:sz w:val="24"/>
          <w:szCs w:val="24"/>
        </w:rPr>
        <w:t xml:space="preserve"> da Autorização de Fornecimento e aprovação final da arte (no caso do Item 1).</w:t>
      </w:r>
    </w:p>
    <w:p w:rsidR="00E07DE1" w:rsidRPr="00B446F0" w:rsidRDefault="00E07DE1" w:rsidP="00E07DE1">
      <w:pPr>
        <w:spacing w:after="0"/>
        <w:contextualSpacing/>
        <w:rPr>
          <w:rFonts w:cs="Arial"/>
          <w:sz w:val="24"/>
          <w:szCs w:val="24"/>
        </w:rPr>
      </w:pPr>
    </w:p>
    <w:p w:rsidR="00E07DE1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LOCAL DE ENTREG</w:t>
      </w:r>
      <w:r w:rsidRPr="00B446F0">
        <w:rPr>
          <w:rFonts w:asciiTheme="minorHAnsi" w:hAnsiTheme="minorHAnsi" w:cs="Arial"/>
          <w:b/>
          <w:sz w:val="24"/>
          <w:szCs w:val="24"/>
        </w:rPr>
        <w:t>A</w:t>
      </w:r>
    </w:p>
    <w:p w:rsidR="00E07DE1" w:rsidRPr="00A427C9" w:rsidRDefault="00E07DE1" w:rsidP="00E07DE1">
      <w:pPr>
        <w:spacing w:after="0"/>
        <w:contextualSpacing/>
        <w:rPr>
          <w:rFonts w:cs="Arial"/>
          <w:b/>
          <w:sz w:val="24"/>
          <w:szCs w:val="24"/>
        </w:rPr>
      </w:pPr>
    </w:p>
    <w:p w:rsidR="00E07DE1" w:rsidRPr="00A604CF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O fornecedor deverá entregar os produtos na sede da Câmara de Vereadores de Balneário Camboriú, Av. das Flores, n° 675, Bairro dos Estados, Balneário Camboriú – SC, CEP: 88.339-130.</w:t>
      </w:r>
    </w:p>
    <w:p w:rsidR="00E07DE1" w:rsidRPr="00A604CF" w:rsidRDefault="00E07DE1" w:rsidP="00E07DE1">
      <w:pPr>
        <w:spacing w:after="0"/>
        <w:contextualSpacing/>
        <w:rPr>
          <w:rFonts w:cs="Arial"/>
          <w:b/>
          <w:sz w:val="24"/>
          <w:szCs w:val="24"/>
        </w:rPr>
      </w:pPr>
    </w:p>
    <w:p w:rsidR="00E07DE1" w:rsidRPr="00B9610A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B9610A">
        <w:rPr>
          <w:rFonts w:asciiTheme="minorHAnsi" w:hAnsiTheme="minorHAnsi" w:cstheme="minorHAnsi"/>
          <w:b/>
          <w:sz w:val="24"/>
          <w:szCs w:val="24"/>
        </w:rPr>
        <w:t>GARANTIA</w:t>
      </w:r>
    </w:p>
    <w:p w:rsidR="00E07DE1" w:rsidRPr="00B9610A" w:rsidRDefault="00E07DE1" w:rsidP="00E07DE1">
      <w:pPr>
        <w:spacing w:after="0"/>
        <w:contextualSpacing/>
        <w:rPr>
          <w:rFonts w:cstheme="minorHAnsi"/>
          <w:b/>
          <w:sz w:val="24"/>
          <w:szCs w:val="24"/>
        </w:rPr>
      </w:pPr>
    </w:p>
    <w:p w:rsidR="00E07DE1" w:rsidRPr="001A01C8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theme="minorHAnsi"/>
          <w:sz w:val="24"/>
          <w:szCs w:val="24"/>
        </w:rPr>
      </w:pPr>
      <w:r w:rsidRPr="001A01C8">
        <w:rPr>
          <w:rFonts w:asciiTheme="minorHAnsi" w:hAnsiTheme="minorHAnsi" w:cstheme="minorHAnsi"/>
          <w:sz w:val="24"/>
          <w:szCs w:val="24"/>
        </w:rPr>
        <w:t>A garantia mínima oferecida pelo contratado para todos os materiais deverá ser de 12 meses</w:t>
      </w:r>
      <w:r>
        <w:rPr>
          <w:rFonts w:asciiTheme="minorHAnsi" w:hAnsiTheme="minorHAnsi" w:cstheme="minorHAnsi"/>
          <w:sz w:val="24"/>
          <w:szCs w:val="24"/>
        </w:rPr>
        <w:t xml:space="preserve"> podendo ser prorrogada</w:t>
      </w:r>
      <w:r w:rsidRPr="001A01C8">
        <w:rPr>
          <w:rFonts w:asciiTheme="minorHAnsi" w:hAnsiTheme="minorHAnsi" w:cstheme="minorHAnsi"/>
          <w:sz w:val="24"/>
          <w:szCs w:val="24"/>
        </w:rPr>
        <w:t>.</w:t>
      </w:r>
    </w:p>
    <w:p w:rsidR="00E07DE1" w:rsidRPr="001A01C8" w:rsidRDefault="00E07DE1" w:rsidP="00E07DE1">
      <w:pPr>
        <w:spacing w:after="0"/>
        <w:contextualSpacing/>
        <w:rPr>
          <w:rFonts w:cstheme="minorHAnsi"/>
          <w:sz w:val="24"/>
          <w:szCs w:val="24"/>
          <w:highlight w:val="yellow"/>
        </w:rPr>
      </w:pPr>
    </w:p>
    <w:p w:rsidR="00E07DE1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 w:rsidRPr="008D2785">
        <w:rPr>
          <w:rFonts w:asciiTheme="minorHAnsi" w:hAnsiTheme="minorHAnsi" w:cs="Arial"/>
          <w:b/>
          <w:sz w:val="24"/>
          <w:szCs w:val="24"/>
        </w:rPr>
        <w:t>RECEBIMENTO DO OBJETO</w:t>
      </w:r>
    </w:p>
    <w:p w:rsidR="00E07DE1" w:rsidRPr="00A427C9" w:rsidRDefault="00E07DE1" w:rsidP="00E07DE1">
      <w:pPr>
        <w:spacing w:after="0"/>
        <w:contextualSpacing/>
        <w:rPr>
          <w:rFonts w:cs="Arial"/>
          <w:b/>
          <w:sz w:val="24"/>
          <w:szCs w:val="24"/>
        </w:rPr>
      </w:pPr>
    </w:p>
    <w:p w:rsidR="00E07DE1" w:rsidRPr="008D2785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8D2785">
        <w:rPr>
          <w:rFonts w:asciiTheme="minorHAnsi" w:hAnsiTheme="minorHAnsi" w:cs="Arial"/>
          <w:sz w:val="24"/>
          <w:szCs w:val="24"/>
        </w:rPr>
        <w:t>A verificação técnica e o aceite definitivo dos produtos deverão ocorrer no prazo máximo de 10 (dez) dias úteis após a entrega.</w:t>
      </w:r>
    </w:p>
    <w:p w:rsidR="00E07DE1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8D2785">
        <w:rPr>
          <w:rFonts w:asciiTheme="minorHAnsi" w:hAnsiTheme="minorHAnsi" w:cs="Arial"/>
          <w:sz w:val="24"/>
          <w:szCs w:val="24"/>
        </w:rPr>
        <w:t>O aceite definitivo será efetuado por servidores designados pela Secretaria de Administração, que elaborarão relatório para fins de liberação do pagamento das Notas Fiscais/Faturas.</w:t>
      </w:r>
    </w:p>
    <w:p w:rsidR="00E07DE1" w:rsidRPr="00FF5D68" w:rsidRDefault="00E07DE1" w:rsidP="00E07DE1">
      <w:pPr>
        <w:spacing w:after="0"/>
        <w:contextualSpacing/>
        <w:rPr>
          <w:rFonts w:cs="Arial"/>
          <w:sz w:val="24"/>
          <w:szCs w:val="24"/>
        </w:rPr>
      </w:pPr>
    </w:p>
    <w:p w:rsidR="00E07DE1" w:rsidRPr="00A427C9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hAnsiTheme="minorHAnsi" w:cs="Arial"/>
          <w:b/>
          <w:sz w:val="24"/>
          <w:szCs w:val="24"/>
        </w:rPr>
      </w:pPr>
      <w:r w:rsidRPr="00A427C9">
        <w:rPr>
          <w:rFonts w:asciiTheme="minorHAnsi" w:hAnsiTheme="minorHAnsi" w:cs="Arial"/>
          <w:b/>
          <w:sz w:val="24"/>
          <w:szCs w:val="24"/>
        </w:rPr>
        <w:t>ENCARGOS DAS PARTES</w:t>
      </w:r>
    </w:p>
    <w:p w:rsidR="00E07DE1" w:rsidRPr="00A427C9" w:rsidRDefault="00E07DE1" w:rsidP="00E07DE1">
      <w:pPr>
        <w:spacing w:after="0"/>
        <w:contextualSpacing/>
        <w:rPr>
          <w:rFonts w:cs="Arial"/>
          <w:sz w:val="24"/>
          <w:szCs w:val="24"/>
        </w:rPr>
      </w:pPr>
    </w:p>
    <w:p w:rsidR="00E07DE1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A427C9">
        <w:rPr>
          <w:rFonts w:asciiTheme="minorHAnsi" w:hAnsiTheme="minorHAnsi" w:cs="Arial"/>
          <w:sz w:val="24"/>
          <w:szCs w:val="24"/>
        </w:rPr>
        <w:t>As partes devem cumprir fielmente as obrigações assumidas, respondendo pelas consequências de sua inexecução total ou parcial.</w:t>
      </w:r>
    </w:p>
    <w:p w:rsidR="00E07DE1" w:rsidRPr="00A427C9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A427C9">
        <w:rPr>
          <w:rFonts w:asciiTheme="minorHAnsi" w:hAnsiTheme="minorHAnsi" w:cs="Arial"/>
          <w:sz w:val="24"/>
          <w:szCs w:val="24"/>
        </w:rPr>
        <w:t>O CONTRATADO deve: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 xml:space="preserve">a) manter, durante a vigência do contrato, as condições de habilitação exigidas na licitação, devendo comunicar à </w:t>
      </w:r>
      <w:r>
        <w:rPr>
          <w:rFonts w:cs="Arial"/>
          <w:sz w:val="24"/>
          <w:szCs w:val="24"/>
        </w:rPr>
        <w:t>CVBC</w:t>
      </w:r>
      <w:r w:rsidRPr="00A427C9">
        <w:rPr>
          <w:rFonts w:cs="Arial"/>
          <w:sz w:val="24"/>
          <w:szCs w:val="24"/>
        </w:rPr>
        <w:t xml:space="preserve"> a superveniência de fato impeditivo da manutenção dessas condições;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>b) reparar, corrigir, remover ou substituir, as suas expensas, no total ou em parte, os produtos em que se verificarem vícios, defeitos ou incorreções;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 xml:space="preserve">c) responder pelos danos causados diretamente à </w:t>
      </w:r>
      <w:r>
        <w:rPr>
          <w:rFonts w:cs="Arial"/>
          <w:sz w:val="24"/>
          <w:szCs w:val="24"/>
        </w:rPr>
        <w:t xml:space="preserve">CVBC </w:t>
      </w:r>
      <w:r w:rsidRPr="00A427C9">
        <w:rPr>
          <w:rFonts w:cs="Arial"/>
          <w:sz w:val="24"/>
          <w:szCs w:val="24"/>
        </w:rPr>
        <w:t>ou a seus bens, decorrentes de sua culpa ou dolo na execução do contrato.</w:t>
      </w:r>
    </w:p>
    <w:p w:rsidR="00E07DE1" w:rsidRPr="00A427C9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A427C9">
        <w:rPr>
          <w:rFonts w:asciiTheme="minorHAnsi" w:hAnsiTheme="minorHAnsi" w:cs="Arial"/>
          <w:sz w:val="24"/>
          <w:szCs w:val="24"/>
        </w:rPr>
        <w:t xml:space="preserve">A </w:t>
      </w:r>
      <w:r>
        <w:rPr>
          <w:rFonts w:asciiTheme="minorHAnsi" w:hAnsiTheme="minorHAnsi" w:cs="Arial"/>
          <w:sz w:val="24"/>
          <w:szCs w:val="24"/>
        </w:rPr>
        <w:t>CVBC</w:t>
      </w:r>
      <w:r w:rsidRPr="00A427C9">
        <w:rPr>
          <w:rFonts w:asciiTheme="minorHAnsi" w:hAnsiTheme="minorHAnsi" w:cs="Arial"/>
          <w:sz w:val="24"/>
          <w:szCs w:val="24"/>
        </w:rPr>
        <w:t xml:space="preserve"> deve: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 xml:space="preserve">a) expedir a </w:t>
      </w:r>
      <w:r>
        <w:rPr>
          <w:rFonts w:cs="Arial"/>
          <w:sz w:val="24"/>
          <w:szCs w:val="24"/>
        </w:rPr>
        <w:t>Autorização</w:t>
      </w:r>
      <w:r w:rsidRPr="00A427C9">
        <w:rPr>
          <w:rFonts w:cs="Arial"/>
          <w:sz w:val="24"/>
          <w:szCs w:val="24"/>
        </w:rPr>
        <w:t xml:space="preserve"> de fornecimento;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lastRenderedPageBreak/>
        <w:t>b) prestar as informações e os esclarecimentos solicitados pelo CONTRATADO para a fiel execução do contrato;</w:t>
      </w:r>
    </w:p>
    <w:p w:rsidR="00E07DE1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>c) solicitar o reparo, a correção, a remoção ou a substituição dos produtos em que se verificarem vícios, defeitos ou incorreções.</w:t>
      </w:r>
    </w:p>
    <w:p w:rsidR="00E07DE1" w:rsidRPr="00A427C9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hAnsiTheme="minorHAnsi" w:cs="Arial"/>
          <w:sz w:val="24"/>
          <w:szCs w:val="24"/>
        </w:rPr>
      </w:pPr>
      <w:r w:rsidRPr="00A427C9">
        <w:rPr>
          <w:rFonts w:asciiTheme="minorHAnsi" w:hAnsiTheme="minorHAnsi" w:cs="Arial"/>
          <w:sz w:val="24"/>
          <w:szCs w:val="24"/>
        </w:rPr>
        <w:t>São expressamente vedadas ao CONTRATADO: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 xml:space="preserve">a) a veiculação de publicidade acerca desta avença, salvo se houver prévia autorização da </w:t>
      </w:r>
      <w:r>
        <w:rPr>
          <w:rFonts w:cs="Arial"/>
          <w:sz w:val="24"/>
          <w:szCs w:val="24"/>
        </w:rPr>
        <w:t>CVBC</w:t>
      </w:r>
      <w:r w:rsidRPr="00A427C9">
        <w:rPr>
          <w:rFonts w:cs="Arial"/>
          <w:sz w:val="24"/>
          <w:szCs w:val="24"/>
        </w:rPr>
        <w:t>;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>b) a subcontratação para a execução do objeto desta avença;</w:t>
      </w:r>
    </w:p>
    <w:p w:rsidR="00E07DE1" w:rsidRDefault="00E07DE1" w:rsidP="00E07DE1">
      <w:pPr>
        <w:autoSpaceDE w:val="0"/>
        <w:autoSpaceDN w:val="0"/>
        <w:adjustRightInd w:val="0"/>
        <w:spacing w:after="0"/>
        <w:ind w:left="567"/>
        <w:jc w:val="both"/>
        <w:rPr>
          <w:rFonts w:cs="Arial"/>
          <w:sz w:val="24"/>
          <w:szCs w:val="24"/>
        </w:rPr>
      </w:pPr>
      <w:r w:rsidRPr="00A427C9">
        <w:rPr>
          <w:rFonts w:cs="Arial"/>
          <w:sz w:val="24"/>
          <w:szCs w:val="24"/>
        </w:rPr>
        <w:t xml:space="preserve">c) a contratação de servidor pertencente ao quadro de pessoal da </w:t>
      </w:r>
      <w:r>
        <w:rPr>
          <w:rFonts w:cs="Arial"/>
          <w:sz w:val="24"/>
          <w:szCs w:val="24"/>
        </w:rPr>
        <w:t>CVBC</w:t>
      </w:r>
      <w:r w:rsidRPr="00A427C9">
        <w:rPr>
          <w:rFonts w:cs="Arial"/>
          <w:sz w:val="24"/>
          <w:szCs w:val="24"/>
        </w:rPr>
        <w:t>, durante a vigência da avença.</w:t>
      </w:r>
    </w:p>
    <w:p w:rsidR="00E07DE1" w:rsidRPr="00A427C9" w:rsidRDefault="00E07DE1" w:rsidP="00E07DE1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E07DE1" w:rsidRPr="00B9610A" w:rsidRDefault="00E07DE1" w:rsidP="00E07DE1">
      <w:pPr>
        <w:pStyle w:val="PargrafodaLista"/>
        <w:widowControl/>
        <w:numPr>
          <w:ilvl w:val="0"/>
          <w:numId w:val="22"/>
        </w:numPr>
        <w:autoSpaceDE/>
        <w:autoSpaceDN/>
        <w:contextualSpacing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B9610A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DA FISCALIZAÇÃO</w:t>
      </w:r>
    </w:p>
    <w:p w:rsidR="00E07DE1" w:rsidRPr="00B9610A" w:rsidRDefault="00E07DE1" w:rsidP="00E07DE1">
      <w:pPr>
        <w:pStyle w:val="PargrafodaLista"/>
        <w:ind w:left="510"/>
        <w:contextualSpacing/>
        <w:rPr>
          <w:rFonts w:asciiTheme="minorHAnsi" w:eastAsiaTheme="minorEastAsia" w:hAnsiTheme="minorHAnsi" w:cstheme="minorHAnsi"/>
          <w:b/>
          <w:smallCaps/>
          <w:sz w:val="24"/>
          <w:szCs w:val="24"/>
        </w:rPr>
      </w:pPr>
    </w:p>
    <w:p w:rsidR="00E07DE1" w:rsidRPr="00A604CF" w:rsidRDefault="00E07DE1" w:rsidP="00E07DE1">
      <w:pPr>
        <w:pStyle w:val="PargrafodaLista"/>
        <w:widowControl/>
        <w:numPr>
          <w:ilvl w:val="1"/>
          <w:numId w:val="22"/>
        </w:numPr>
        <w:autoSpaceDE/>
        <w:autoSpaceDN/>
        <w:contextualSpacing/>
        <w:rPr>
          <w:rFonts w:asciiTheme="minorHAnsi" w:eastAsiaTheme="minorEastAsia" w:hAnsiTheme="minorHAnsi" w:cstheme="minorHAnsi"/>
          <w:smallCaps/>
          <w:sz w:val="24"/>
          <w:szCs w:val="24"/>
        </w:rPr>
      </w:pPr>
      <w:r w:rsidRPr="00B9610A">
        <w:rPr>
          <w:rFonts w:asciiTheme="minorHAnsi" w:hAnsiTheme="minorHAnsi" w:cstheme="minorHAnsi"/>
          <w:sz w:val="24"/>
          <w:szCs w:val="24"/>
        </w:rPr>
        <w:t xml:space="preserve">Em acordo com o disposto na Portaria n° 3286/2021 da Câmara de Vereadores de Balneário Camboriú, fica designado como Fiscal de Contrato para os serviços dispostos neste Edital o servidor </w:t>
      </w:r>
      <w:r w:rsidRPr="00A604CF">
        <w:rPr>
          <w:rFonts w:asciiTheme="minorHAnsi" w:hAnsiTheme="minorHAnsi" w:cstheme="minorHAnsi"/>
          <w:b/>
          <w:sz w:val="24"/>
          <w:szCs w:val="24"/>
        </w:rPr>
        <w:t>DEBORA GREICE GASCHO</w:t>
      </w:r>
      <w:r>
        <w:rPr>
          <w:rFonts w:asciiTheme="minorHAnsi" w:hAnsiTheme="minorHAnsi" w:cstheme="minorHAnsi"/>
          <w:sz w:val="24"/>
          <w:szCs w:val="24"/>
        </w:rPr>
        <w:t>, Jornalista</w:t>
      </w:r>
      <w:r w:rsidRPr="00B9610A">
        <w:rPr>
          <w:rFonts w:asciiTheme="minorHAnsi" w:hAnsiTheme="minorHAnsi" w:cstheme="minorHAnsi"/>
          <w:sz w:val="24"/>
          <w:szCs w:val="24"/>
        </w:rPr>
        <w:t>.</w:t>
      </w:r>
    </w:p>
    <w:p w:rsidR="00E07DE1" w:rsidRPr="00860FC9" w:rsidRDefault="00E07DE1" w:rsidP="00E07DE1">
      <w:pPr>
        <w:pStyle w:val="Texto"/>
        <w:spacing w:after="0" w:line="240" w:lineRule="auto"/>
        <w:jc w:val="center"/>
        <w:rPr>
          <w:rFonts w:cstheme="minorHAnsi"/>
          <w:b/>
          <w:szCs w:val="24"/>
          <w:u w:val="single"/>
        </w:rPr>
      </w:pPr>
    </w:p>
    <w:p w:rsidR="00E07DE1" w:rsidRPr="007C49B6" w:rsidRDefault="00E07DE1" w:rsidP="00E07DE1">
      <w:pPr>
        <w:pStyle w:val="Texto"/>
        <w:spacing w:after="0" w:line="240" w:lineRule="auto"/>
        <w:jc w:val="center"/>
        <w:rPr>
          <w:rFonts w:cstheme="minorHAnsi"/>
          <w:b/>
          <w:szCs w:val="24"/>
          <w:u w:val="single"/>
        </w:rPr>
      </w:pPr>
    </w:p>
    <w:p w:rsidR="00E07DE1" w:rsidRDefault="00E07DE1" w:rsidP="0002216A">
      <w:pPr>
        <w:pStyle w:val="Texto"/>
        <w:spacing w:after="0" w:line="240" w:lineRule="auto"/>
        <w:jc w:val="center"/>
        <w:rPr>
          <w:rFonts w:cstheme="minorHAnsi"/>
          <w:b/>
          <w:szCs w:val="24"/>
        </w:rPr>
      </w:pPr>
    </w:p>
    <w:sectPr w:rsidR="00E07DE1" w:rsidSect="00AE0F79">
      <w:headerReference w:type="default" r:id="rId8"/>
      <w:headerReference w:type="first" r:id="rId9"/>
      <w:pgSz w:w="11906" w:h="16838"/>
      <w:pgMar w:top="1843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FAB" w:rsidRDefault="00FB6FAB" w:rsidP="00F86E8A">
      <w:pPr>
        <w:spacing w:after="0" w:line="240" w:lineRule="auto"/>
      </w:pPr>
      <w:r>
        <w:separator/>
      </w:r>
    </w:p>
  </w:endnote>
  <w:endnote w:type="continuationSeparator" w:id="0">
    <w:p w:rsidR="00FB6FAB" w:rsidRDefault="00FB6FAB" w:rsidP="00F86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FAB" w:rsidRDefault="00FB6FAB" w:rsidP="00F86E8A">
      <w:pPr>
        <w:spacing w:after="0" w:line="240" w:lineRule="auto"/>
      </w:pPr>
      <w:r>
        <w:separator/>
      </w:r>
    </w:p>
  </w:footnote>
  <w:footnote w:type="continuationSeparator" w:id="0">
    <w:p w:rsidR="00FB6FAB" w:rsidRDefault="00FB6FAB" w:rsidP="00F86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FAB" w:rsidRDefault="00FB6FAB" w:rsidP="00540059">
    <w:pPr>
      <w:pStyle w:val="Cabealho"/>
      <w:tabs>
        <w:tab w:val="clear" w:pos="4252"/>
        <w:tab w:val="clear" w:pos="8504"/>
        <w:tab w:val="left" w:pos="3120"/>
      </w:tabs>
    </w:pPr>
    <w:r>
      <w:rPr>
        <w:noProof/>
        <w:lang w:eastAsia="pt-BR"/>
      </w:rPr>
      <w:drawing>
        <wp:anchor distT="0" distB="0" distL="0" distR="0" simplePos="0" relativeHeight="251659264" behindDoc="1" locked="0" layoutInCell="1" hidden="0" allowOverlap="1" wp14:anchorId="325B3171" wp14:editId="6F849A3C">
          <wp:simplePos x="0" y="0"/>
          <wp:positionH relativeFrom="page">
            <wp:posOffset>0</wp:posOffset>
          </wp:positionH>
          <wp:positionV relativeFrom="margin">
            <wp:posOffset>-1263650</wp:posOffset>
          </wp:positionV>
          <wp:extent cx="7560310" cy="10692130"/>
          <wp:effectExtent l="0" t="0" r="254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40059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7DE1" w:rsidRDefault="00E07DE1">
    <w:pPr>
      <w:pStyle w:val="Cabealho"/>
    </w:pPr>
    <w:r>
      <w:rPr>
        <w:noProof/>
        <w:lang w:eastAsia="pt-BR"/>
      </w:rPr>
      <w:drawing>
        <wp:anchor distT="0" distB="0" distL="0" distR="0" simplePos="0" relativeHeight="251661312" behindDoc="1" locked="0" layoutInCell="1" hidden="0" allowOverlap="1" wp14:anchorId="5FA1626F" wp14:editId="4D4A339C">
          <wp:simplePos x="0" y="0"/>
          <wp:positionH relativeFrom="page">
            <wp:posOffset>-1243</wp:posOffset>
          </wp:positionH>
          <wp:positionV relativeFrom="margin">
            <wp:posOffset>-1317708</wp:posOffset>
          </wp:positionV>
          <wp:extent cx="7560310" cy="10692130"/>
          <wp:effectExtent l="0" t="0" r="254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E524F"/>
    <w:multiLevelType w:val="multilevel"/>
    <w:tmpl w:val="47A2A9CC"/>
    <w:lvl w:ilvl="0">
      <w:start w:val="18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67"/>
      </w:pPr>
      <w:rPr>
        <w:rFonts w:hint="default"/>
        <w:lang w:val="pt-PT" w:eastAsia="en-US" w:bidi="ar-SA"/>
      </w:rPr>
    </w:lvl>
  </w:abstractNum>
  <w:abstractNum w:abstractNumId="1" w15:restartNumberingAfterBreak="0">
    <w:nsid w:val="0D496D54"/>
    <w:multiLevelType w:val="multilevel"/>
    <w:tmpl w:val="634CE866"/>
    <w:lvl w:ilvl="0">
      <w:start w:val="1"/>
      <w:numFmt w:val="decimal"/>
      <w:lvlText w:val="%1."/>
      <w:lvlJc w:val="left"/>
      <w:pPr>
        <w:ind w:left="510" w:hanging="510"/>
      </w:pPr>
      <w:rPr>
        <w:rFonts w:asciiTheme="minorHAnsi" w:hAnsiTheme="minorHAnsi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Theme="minorHAnsi" w:hAnsiTheme="minorHAnsi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/>
      </w:rPr>
    </w:lvl>
  </w:abstractNum>
  <w:abstractNum w:abstractNumId="2" w15:restartNumberingAfterBreak="0">
    <w:nsid w:val="0E795C8B"/>
    <w:multiLevelType w:val="multilevel"/>
    <w:tmpl w:val="694C0370"/>
    <w:lvl w:ilvl="0">
      <w:start w:val="4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98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6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12201B40"/>
    <w:multiLevelType w:val="multilevel"/>
    <w:tmpl w:val="1A883D50"/>
    <w:lvl w:ilvl="0">
      <w:start w:val="14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1369583F"/>
    <w:multiLevelType w:val="multilevel"/>
    <w:tmpl w:val="B3DEDA56"/>
    <w:lvl w:ilvl="0">
      <w:start w:val="8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16D0583A"/>
    <w:multiLevelType w:val="multilevel"/>
    <w:tmpl w:val="BEBE2C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365094"/>
    <w:multiLevelType w:val="multilevel"/>
    <w:tmpl w:val="9714696C"/>
    <w:lvl w:ilvl="0">
      <w:start w:val="19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90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8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228F0037"/>
    <w:multiLevelType w:val="multilevel"/>
    <w:tmpl w:val="D22C81A8"/>
    <w:lvl w:ilvl="0">
      <w:start w:val="5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35E017B9"/>
    <w:multiLevelType w:val="multilevel"/>
    <w:tmpl w:val="B0C6228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Theme="minorHAnsi" w:hAnsiTheme="minorHAnsi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/>
      </w:rPr>
    </w:lvl>
  </w:abstractNum>
  <w:abstractNum w:abstractNumId="9" w15:restartNumberingAfterBreak="0">
    <w:nsid w:val="3BA038FD"/>
    <w:multiLevelType w:val="multilevel"/>
    <w:tmpl w:val="1F00C5F6"/>
    <w:lvl w:ilvl="0">
      <w:start w:val="20"/>
      <w:numFmt w:val="decimal"/>
      <w:lvlText w:val="%1"/>
      <w:lvlJc w:val="left"/>
      <w:pPr>
        <w:ind w:left="78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2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6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89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9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6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3" w:hanging="768"/>
      </w:pPr>
      <w:rPr>
        <w:rFonts w:hint="default"/>
        <w:lang w:val="pt-PT" w:eastAsia="en-US" w:bidi="ar-SA"/>
      </w:rPr>
    </w:lvl>
  </w:abstractNum>
  <w:abstractNum w:abstractNumId="10" w15:restartNumberingAfterBreak="0">
    <w:nsid w:val="46DB73FD"/>
    <w:multiLevelType w:val="multilevel"/>
    <w:tmpl w:val="D4462E74"/>
    <w:lvl w:ilvl="0">
      <w:start w:val="13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4D771D29"/>
    <w:multiLevelType w:val="hybridMultilevel"/>
    <w:tmpl w:val="CCDCCDC6"/>
    <w:lvl w:ilvl="0" w:tplc="C18CAD98">
      <w:start w:val="3"/>
      <w:numFmt w:val="upperRoman"/>
      <w:lvlText w:val="%1"/>
      <w:lvlJc w:val="left"/>
      <w:pPr>
        <w:ind w:left="513" w:hanging="29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3274E91A">
      <w:numFmt w:val="bullet"/>
      <w:lvlText w:val="•"/>
      <w:lvlJc w:val="left"/>
      <w:pPr>
        <w:ind w:left="1482" w:hanging="299"/>
      </w:pPr>
      <w:rPr>
        <w:rFonts w:hint="default"/>
        <w:lang w:val="pt-PT" w:eastAsia="en-US" w:bidi="ar-SA"/>
      </w:rPr>
    </w:lvl>
    <w:lvl w:ilvl="2" w:tplc="13167E9A">
      <w:numFmt w:val="bullet"/>
      <w:lvlText w:val="•"/>
      <w:lvlJc w:val="left"/>
      <w:pPr>
        <w:ind w:left="2445" w:hanging="299"/>
      </w:pPr>
      <w:rPr>
        <w:rFonts w:hint="default"/>
        <w:lang w:val="pt-PT" w:eastAsia="en-US" w:bidi="ar-SA"/>
      </w:rPr>
    </w:lvl>
    <w:lvl w:ilvl="3" w:tplc="48B837BE">
      <w:numFmt w:val="bullet"/>
      <w:lvlText w:val="•"/>
      <w:lvlJc w:val="left"/>
      <w:pPr>
        <w:ind w:left="3407" w:hanging="299"/>
      </w:pPr>
      <w:rPr>
        <w:rFonts w:hint="default"/>
        <w:lang w:val="pt-PT" w:eastAsia="en-US" w:bidi="ar-SA"/>
      </w:rPr>
    </w:lvl>
    <w:lvl w:ilvl="4" w:tplc="D2689B24">
      <w:numFmt w:val="bullet"/>
      <w:lvlText w:val="•"/>
      <w:lvlJc w:val="left"/>
      <w:pPr>
        <w:ind w:left="4370" w:hanging="299"/>
      </w:pPr>
      <w:rPr>
        <w:rFonts w:hint="default"/>
        <w:lang w:val="pt-PT" w:eastAsia="en-US" w:bidi="ar-SA"/>
      </w:rPr>
    </w:lvl>
    <w:lvl w:ilvl="5" w:tplc="3788AB1A">
      <w:numFmt w:val="bullet"/>
      <w:lvlText w:val="•"/>
      <w:lvlJc w:val="left"/>
      <w:pPr>
        <w:ind w:left="5333" w:hanging="299"/>
      </w:pPr>
      <w:rPr>
        <w:rFonts w:hint="default"/>
        <w:lang w:val="pt-PT" w:eastAsia="en-US" w:bidi="ar-SA"/>
      </w:rPr>
    </w:lvl>
    <w:lvl w:ilvl="6" w:tplc="A27C0C0E">
      <w:numFmt w:val="bullet"/>
      <w:lvlText w:val="•"/>
      <w:lvlJc w:val="left"/>
      <w:pPr>
        <w:ind w:left="6295" w:hanging="299"/>
      </w:pPr>
      <w:rPr>
        <w:rFonts w:hint="default"/>
        <w:lang w:val="pt-PT" w:eastAsia="en-US" w:bidi="ar-SA"/>
      </w:rPr>
    </w:lvl>
    <w:lvl w:ilvl="7" w:tplc="E71CD608">
      <w:numFmt w:val="bullet"/>
      <w:lvlText w:val="•"/>
      <w:lvlJc w:val="left"/>
      <w:pPr>
        <w:ind w:left="7258" w:hanging="299"/>
      </w:pPr>
      <w:rPr>
        <w:rFonts w:hint="default"/>
        <w:lang w:val="pt-PT" w:eastAsia="en-US" w:bidi="ar-SA"/>
      </w:rPr>
    </w:lvl>
    <w:lvl w:ilvl="8" w:tplc="802C7DEE">
      <w:numFmt w:val="bullet"/>
      <w:lvlText w:val="•"/>
      <w:lvlJc w:val="left"/>
      <w:pPr>
        <w:ind w:left="8221" w:hanging="299"/>
      </w:pPr>
      <w:rPr>
        <w:rFonts w:hint="default"/>
        <w:lang w:val="pt-PT" w:eastAsia="en-US" w:bidi="ar-SA"/>
      </w:rPr>
    </w:lvl>
  </w:abstractNum>
  <w:abstractNum w:abstractNumId="12" w15:restartNumberingAfterBreak="0">
    <w:nsid w:val="529D0A7B"/>
    <w:multiLevelType w:val="hybridMultilevel"/>
    <w:tmpl w:val="48705E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7CEF5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0027B"/>
    <w:multiLevelType w:val="multilevel"/>
    <w:tmpl w:val="92428C2E"/>
    <w:lvl w:ilvl="0">
      <w:start w:val="16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55847B02"/>
    <w:multiLevelType w:val="multilevel"/>
    <w:tmpl w:val="5726B74E"/>
    <w:lvl w:ilvl="0">
      <w:start w:val="9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8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5DF244EA"/>
    <w:multiLevelType w:val="hybridMultilevel"/>
    <w:tmpl w:val="009A4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510E"/>
    <w:multiLevelType w:val="multilevel"/>
    <w:tmpl w:val="8D1CEF92"/>
    <w:lvl w:ilvl="0">
      <w:start w:val="3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5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7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6AAE6802"/>
    <w:multiLevelType w:val="hybridMultilevel"/>
    <w:tmpl w:val="C65A284C"/>
    <w:lvl w:ilvl="0" w:tplc="4E0A54D4">
      <w:start w:val="1"/>
      <w:numFmt w:val="lowerLetter"/>
      <w:lvlText w:val="%1)"/>
      <w:lvlJc w:val="left"/>
      <w:pPr>
        <w:ind w:left="782" w:hanging="245"/>
      </w:pPr>
      <w:rPr>
        <w:rFonts w:asciiTheme="minorHAnsi" w:eastAsia="Times New Roman" w:hAnsiTheme="minorHAnsi" w:cstheme="minorHAnsi" w:hint="default"/>
        <w:b/>
        <w:spacing w:val="-1"/>
        <w:w w:val="100"/>
        <w:sz w:val="24"/>
        <w:szCs w:val="24"/>
        <w:lang w:val="pt-PT" w:eastAsia="en-US" w:bidi="ar-SA"/>
      </w:rPr>
    </w:lvl>
    <w:lvl w:ilvl="1" w:tplc="4ECC3B80">
      <w:numFmt w:val="bullet"/>
      <w:lvlText w:val="•"/>
      <w:lvlJc w:val="left"/>
      <w:pPr>
        <w:ind w:left="1716" w:hanging="245"/>
      </w:pPr>
      <w:rPr>
        <w:rFonts w:hint="default"/>
        <w:lang w:val="pt-PT" w:eastAsia="en-US" w:bidi="ar-SA"/>
      </w:rPr>
    </w:lvl>
    <w:lvl w:ilvl="2" w:tplc="2A987124">
      <w:numFmt w:val="bullet"/>
      <w:lvlText w:val="•"/>
      <w:lvlJc w:val="left"/>
      <w:pPr>
        <w:ind w:left="2653" w:hanging="245"/>
      </w:pPr>
      <w:rPr>
        <w:rFonts w:hint="default"/>
        <w:lang w:val="pt-PT" w:eastAsia="en-US" w:bidi="ar-SA"/>
      </w:rPr>
    </w:lvl>
    <w:lvl w:ilvl="3" w:tplc="EDEC3C6E">
      <w:numFmt w:val="bullet"/>
      <w:lvlText w:val="•"/>
      <w:lvlJc w:val="left"/>
      <w:pPr>
        <w:ind w:left="3589" w:hanging="245"/>
      </w:pPr>
      <w:rPr>
        <w:rFonts w:hint="default"/>
        <w:lang w:val="pt-PT" w:eastAsia="en-US" w:bidi="ar-SA"/>
      </w:rPr>
    </w:lvl>
    <w:lvl w:ilvl="4" w:tplc="A80EAD74">
      <w:numFmt w:val="bullet"/>
      <w:lvlText w:val="•"/>
      <w:lvlJc w:val="left"/>
      <w:pPr>
        <w:ind w:left="4526" w:hanging="245"/>
      </w:pPr>
      <w:rPr>
        <w:rFonts w:hint="default"/>
        <w:lang w:val="pt-PT" w:eastAsia="en-US" w:bidi="ar-SA"/>
      </w:rPr>
    </w:lvl>
    <w:lvl w:ilvl="5" w:tplc="CD18B974">
      <w:numFmt w:val="bullet"/>
      <w:lvlText w:val="•"/>
      <w:lvlJc w:val="left"/>
      <w:pPr>
        <w:ind w:left="5463" w:hanging="245"/>
      </w:pPr>
      <w:rPr>
        <w:rFonts w:hint="default"/>
        <w:lang w:val="pt-PT" w:eastAsia="en-US" w:bidi="ar-SA"/>
      </w:rPr>
    </w:lvl>
    <w:lvl w:ilvl="6" w:tplc="1C3C7B70">
      <w:numFmt w:val="bullet"/>
      <w:lvlText w:val="•"/>
      <w:lvlJc w:val="left"/>
      <w:pPr>
        <w:ind w:left="6399" w:hanging="245"/>
      </w:pPr>
      <w:rPr>
        <w:rFonts w:hint="default"/>
        <w:lang w:val="pt-PT" w:eastAsia="en-US" w:bidi="ar-SA"/>
      </w:rPr>
    </w:lvl>
    <w:lvl w:ilvl="7" w:tplc="E3D862E6">
      <w:numFmt w:val="bullet"/>
      <w:lvlText w:val="•"/>
      <w:lvlJc w:val="left"/>
      <w:pPr>
        <w:ind w:left="7336" w:hanging="245"/>
      </w:pPr>
      <w:rPr>
        <w:rFonts w:hint="default"/>
        <w:lang w:val="pt-PT" w:eastAsia="en-US" w:bidi="ar-SA"/>
      </w:rPr>
    </w:lvl>
    <w:lvl w:ilvl="8" w:tplc="6CFEE02E">
      <w:numFmt w:val="bullet"/>
      <w:lvlText w:val="•"/>
      <w:lvlJc w:val="left"/>
      <w:pPr>
        <w:ind w:left="8273" w:hanging="245"/>
      </w:pPr>
      <w:rPr>
        <w:rFonts w:hint="default"/>
        <w:lang w:val="pt-PT" w:eastAsia="en-US" w:bidi="ar-SA"/>
      </w:rPr>
    </w:lvl>
  </w:abstractNum>
  <w:abstractNum w:abstractNumId="18" w15:restartNumberingAfterBreak="0">
    <w:nsid w:val="72D65C5A"/>
    <w:multiLevelType w:val="multilevel"/>
    <w:tmpl w:val="557AADEA"/>
    <w:lvl w:ilvl="0">
      <w:start w:val="12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90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2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75D40E15"/>
    <w:multiLevelType w:val="multilevel"/>
    <w:tmpl w:val="5B5E9152"/>
    <w:lvl w:ilvl="0">
      <w:start w:val="11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abstractNum w:abstractNumId="20" w15:restartNumberingAfterBreak="0">
    <w:nsid w:val="78040E77"/>
    <w:multiLevelType w:val="multilevel"/>
    <w:tmpl w:val="6DDE502A"/>
    <w:lvl w:ilvl="0">
      <w:start w:val="7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90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66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4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7AF60EB6"/>
    <w:multiLevelType w:val="multilevel"/>
    <w:tmpl w:val="E00A99C4"/>
    <w:lvl w:ilvl="0">
      <w:start w:val="15"/>
      <w:numFmt w:val="decimal"/>
      <w:lvlText w:val="%1"/>
      <w:lvlJc w:val="left"/>
      <w:pPr>
        <w:ind w:left="215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5" w:hanging="567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708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708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7"/>
  </w:num>
  <w:num w:numId="5">
    <w:abstractNumId w:val="20"/>
  </w:num>
  <w:num w:numId="6">
    <w:abstractNumId w:val="4"/>
  </w:num>
  <w:num w:numId="7">
    <w:abstractNumId w:val="14"/>
  </w:num>
  <w:num w:numId="8">
    <w:abstractNumId w:val="17"/>
  </w:num>
  <w:num w:numId="9">
    <w:abstractNumId w:val="19"/>
  </w:num>
  <w:num w:numId="10">
    <w:abstractNumId w:val="18"/>
  </w:num>
  <w:num w:numId="11">
    <w:abstractNumId w:val="10"/>
  </w:num>
  <w:num w:numId="12">
    <w:abstractNumId w:val="3"/>
  </w:num>
  <w:num w:numId="13">
    <w:abstractNumId w:val="21"/>
  </w:num>
  <w:num w:numId="14">
    <w:abstractNumId w:val="11"/>
  </w:num>
  <w:num w:numId="15">
    <w:abstractNumId w:val="13"/>
  </w:num>
  <w:num w:numId="16">
    <w:abstractNumId w:val="0"/>
  </w:num>
  <w:num w:numId="17">
    <w:abstractNumId w:val="6"/>
  </w:num>
  <w:num w:numId="18">
    <w:abstractNumId w:val="9"/>
  </w:num>
  <w:num w:numId="19">
    <w:abstractNumId w:val="5"/>
  </w:num>
  <w:num w:numId="20">
    <w:abstractNumId w:val="12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8A"/>
    <w:rsid w:val="00003114"/>
    <w:rsid w:val="0000456F"/>
    <w:rsid w:val="00011B6C"/>
    <w:rsid w:val="0002108D"/>
    <w:rsid w:val="0002216A"/>
    <w:rsid w:val="000365B4"/>
    <w:rsid w:val="000465EE"/>
    <w:rsid w:val="00051CE6"/>
    <w:rsid w:val="00053CA4"/>
    <w:rsid w:val="00067211"/>
    <w:rsid w:val="000859AD"/>
    <w:rsid w:val="00093488"/>
    <w:rsid w:val="000D2EB8"/>
    <w:rsid w:val="000D57C5"/>
    <w:rsid w:val="000E7B01"/>
    <w:rsid w:val="000F54F4"/>
    <w:rsid w:val="00105C04"/>
    <w:rsid w:val="001157FB"/>
    <w:rsid w:val="001412D2"/>
    <w:rsid w:val="001551A0"/>
    <w:rsid w:val="00155B9B"/>
    <w:rsid w:val="00190661"/>
    <w:rsid w:val="002224E3"/>
    <w:rsid w:val="00231B34"/>
    <w:rsid w:val="00235D50"/>
    <w:rsid w:val="00243571"/>
    <w:rsid w:val="00251770"/>
    <w:rsid w:val="00264523"/>
    <w:rsid w:val="002659E6"/>
    <w:rsid w:val="0027398D"/>
    <w:rsid w:val="00275F8D"/>
    <w:rsid w:val="0027662E"/>
    <w:rsid w:val="00294574"/>
    <w:rsid w:val="002A6521"/>
    <w:rsid w:val="002C6500"/>
    <w:rsid w:val="002E76F4"/>
    <w:rsid w:val="002F01F2"/>
    <w:rsid w:val="0032137F"/>
    <w:rsid w:val="00321CA7"/>
    <w:rsid w:val="003279EF"/>
    <w:rsid w:val="00355A7C"/>
    <w:rsid w:val="003869B3"/>
    <w:rsid w:val="00397E05"/>
    <w:rsid w:val="003C3F1E"/>
    <w:rsid w:val="003E3D52"/>
    <w:rsid w:val="003F7D91"/>
    <w:rsid w:val="00417DCD"/>
    <w:rsid w:val="00422CCA"/>
    <w:rsid w:val="004248E0"/>
    <w:rsid w:val="00473471"/>
    <w:rsid w:val="00484437"/>
    <w:rsid w:val="00490107"/>
    <w:rsid w:val="004B6199"/>
    <w:rsid w:val="005036AD"/>
    <w:rsid w:val="00540059"/>
    <w:rsid w:val="00543EB3"/>
    <w:rsid w:val="00586CB8"/>
    <w:rsid w:val="00593D56"/>
    <w:rsid w:val="005B044E"/>
    <w:rsid w:val="00610D5B"/>
    <w:rsid w:val="006123E4"/>
    <w:rsid w:val="00616C06"/>
    <w:rsid w:val="006348C2"/>
    <w:rsid w:val="006616D0"/>
    <w:rsid w:val="0066559E"/>
    <w:rsid w:val="0066644E"/>
    <w:rsid w:val="00671DFA"/>
    <w:rsid w:val="00681E84"/>
    <w:rsid w:val="006929AF"/>
    <w:rsid w:val="00697240"/>
    <w:rsid w:val="007228AD"/>
    <w:rsid w:val="00734406"/>
    <w:rsid w:val="00751CCE"/>
    <w:rsid w:val="00754447"/>
    <w:rsid w:val="00765FAD"/>
    <w:rsid w:val="00785AC6"/>
    <w:rsid w:val="007A0D11"/>
    <w:rsid w:val="007A0FD7"/>
    <w:rsid w:val="007A6DB0"/>
    <w:rsid w:val="007C49B6"/>
    <w:rsid w:val="007F5C7E"/>
    <w:rsid w:val="007F6278"/>
    <w:rsid w:val="00826C6F"/>
    <w:rsid w:val="00850CF0"/>
    <w:rsid w:val="00860FC9"/>
    <w:rsid w:val="0086712D"/>
    <w:rsid w:val="00895820"/>
    <w:rsid w:val="008A29A5"/>
    <w:rsid w:val="008B3290"/>
    <w:rsid w:val="008B54C4"/>
    <w:rsid w:val="008D0CB7"/>
    <w:rsid w:val="008F7B98"/>
    <w:rsid w:val="009007A8"/>
    <w:rsid w:val="0092155F"/>
    <w:rsid w:val="00943A0B"/>
    <w:rsid w:val="00965265"/>
    <w:rsid w:val="009A1C29"/>
    <w:rsid w:val="009B30B7"/>
    <w:rsid w:val="00A21CDD"/>
    <w:rsid w:val="00A33D08"/>
    <w:rsid w:val="00A36D71"/>
    <w:rsid w:val="00A47D64"/>
    <w:rsid w:val="00A614E1"/>
    <w:rsid w:val="00A80E05"/>
    <w:rsid w:val="00A8144E"/>
    <w:rsid w:val="00A90E6D"/>
    <w:rsid w:val="00AC4F89"/>
    <w:rsid w:val="00AD1DDD"/>
    <w:rsid w:val="00AE0F79"/>
    <w:rsid w:val="00B678C0"/>
    <w:rsid w:val="00B708F1"/>
    <w:rsid w:val="00C10857"/>
    <w:rsid w:val="00C1190E"/>
    <w:rsid w:val="00C157C5"/>
    <w:rsid w:val="00C337D5"/>
    <w:rsid w:val="00C54FF3"/>
    <w:rsid w:val="00C65A59"/>
    <w:rsid w:val="00CA4E31"/>
    <w:rsid w:val="00CA79B2"/>
    <w:rsid w:val="00CF137E"/>
    <w:rsid w:val="00D0027D"/>
    <w:rsid w:val="00D23123"/>
    <w:rsid w:val="00D4407D"/>
    <w:rsid w:val="00D52CE8"/>
    <w:rsid w:val="00D73A03"/>
    <w:rsid w:val="00D84952"/>
    <w:rsid w:val="00D852A1"/>
    <w:rsid w:val="00DA3618"/>
    <w:rsid w:val="00DE3CDD"/>
    <w:rsid w:val="00DF504E"/>
    <w:rsid w:val="00DF7070"/>
    <w:rsid w:val="00E00CC2"/>
    <w:rsid w:val="00E07DE1"/>
    <w:rsid w:val="00E23D04"/>
    <w:rsid w:val="00E3471C"/>
    <w:rsid w:val="00E67761"/>
    <w:rsid w:val="00E7179F"/>
    <w:rsid w:val="00E92CE6"/>
    <w:rsid w:val="00E96E9F"/>
    <w:rsid w:val="00EE0113"/>
    <w:rsid w:val="00EE04FD"/>
    <w:rsid w:val="00F11289"/>
    <w:rsid w:val="00F15E06"/>
    <w:rsid w:val="00F27DED"/>
    <w:rsid w:val="00F3176D"/>
    <w:rsid w:val="00F355AB"/>
    <w:rsid w:val="00F638A3"/>
    <w:rsid w:val="00F731DF"/>
    <w:rsid w:val="00F86E8A"/>
    <w:rsid w:val="00FB6FAB"/>
    <w:rsid w:val="00FC4A85"/>
    <w:rsid w:val="00FD058E"/>
    <w:rsid w:val="00FE2097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44034A82-C704-4634-8380-B9945CC38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F86E8A"/>
    <w:pPr>
      <w:widowControl w:val="0"/>
      <w:autoSpaceDE w:val="0"/>
      <w:autoSpaceDN w:val="0"/>
      <w:spacing w:after="0" w:line="240" w:lineRule="auto"/>
      <w:ind w:left="215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86E8A"/>
    <w:rPr>
      <w:color w:val="0000FF"/>
      <w:u w:val="single"/>
    </w:rPr>
  </w:style>
  <w:style w:type="paragraph" w:customStyle="1" w:styleId="TtuloI">
    <w:name w:val="Título I"/>
    <w:basedOn w:val="Normal"/>
    <w:link w:val="TtuloIChar"/>
    <w:qFormat/>
    <w:rsid w:val="00F86E8A"/>
    <w:pPr>
      <w:spacing w:before="360" w:after="120" w:line="276" w:lineRule="auto"/>
      <w:outlineLvl w:val="0"/>
    </w:pPr>
    <w:rPr>
      <w:rFonts w:eastAsia="Times New Roman" w:cs="Arial"/>
      <w:b/>
      <w:smallCaps/>
      <w:color w:val="000000"/>
      <w:spacing w:val="5"/>
      <w:sz w:val="24"/>
      <w:szCs w:val="32"/>
    </w:rPr>
  </w:style>
  <w:style w:type="character" w:customStyle="1" w:styleId="TtuloIChar">
    <w:name w:val="Título I Char"/>
    <w:basedOn w:val="Fontepargpadro"/>
    <w:link w:val="TtuloI"/>
    <w:rsid w:val="00F86E8A"/>
    <w:rPr>
      <w:rFonts w:eastAsia="Times New Roman" w:cs="Arial"/>
      <w:b/>
      <w:smallCaps/>
      <w:color w:val="000000"/>
      <w:spacing w:val="5"/>
      <w:sz w:val="24"/>
      <w:szCs w:val="32"/>
    </w:rPr>
  </w:style>
  <w:style w:type="paragraph" w:customStyle="1" w:styleId="Texto">
    <w:name w:val="Texto"/>
    <w:basedOn w:val="Normal"/>
    <w:link w:val="TextoChar"/>
    <w:qFormat/>
    <w:rsid w:val="00F86E8A"/>
    <w:pPr>
      <w:spacing w:after="120" w:line="276" w:lineRule="auto"/>
      <w:jc w:val="both"/>
    </w:pPr>
    <w:rPr>
      <w:rFonts w:eastAsiaTheme="minorEastAsia" w:cs="Arial"/>
      <w:sz w:val="24"/>
      <w:szCs w:val="20"/>
    </w:rPr>
  </w:style>
  <w:style w:type="character" w:customStyle="1" w:styleId="TextoChar">
    <w:name w:val="Texto Char"/>
    <w:basedOn w:val="Fontepargpadro"/>
    <w:link w:val="Texto"/>
    <w:rsid w:val="00F86E8A"/>
    <w:rPr>
      <w:rFonts w:eastAsiaTheme="minorEastAsia" w:cs="Arial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F86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6E8A"/>
  </w:style>
  <w:style w:type="paragraph" w:styleId="Rodap">
    <w:name w:val="footer"/>
    <w:basedOn w:val="Normal"/>
    <w:link w:val="RodapChar"/>
    <w:uiPriority w:val="99"/>
    <w:unhideWhenUsed/>
    <w:rsid w:val="00F86E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6E8A"/>
  </w:style>
  <w:style w:type="paragraph" w:styleId="PargrafodaLista">
    <w:name w:val="List Paragraph"/>
    <w:aliases w:val="List I Paragraph,Colorful List - Accent 11"/>
    <w:basedOn w:val="Normal"/>
    <w:link w:val="PargrafodaListaChar"/>
    <w:qFormat/>
    <w:rsid w:val="00F86E8A"/>
    <w:pPr>
      <w:widowControl w:val="0"/>
      <w:autoSpaceDE w:val="0"/>
      <w:autoSpaceDN w:val="0"/>
      <w:spacing w:after="0" w:line="240" w:lineRule="auto"/>
      <w:ind w:left="215"/>
      <w:jc w:val="both"/>
    </w:pPr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86E8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54FF3"/>
    <w:pPr>
      <w:widowControl w:val="0"/>
      <w:autoSpaceDE w:val="0"/>
      <w:autoSpaceDN w:val="0"/>
      <w:spacing w:after="0" w:line="240" w:lineRule="auto"/>
      <w:ind w:left="215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54FF3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PargrafodaListaChar">
    <w:name w:val="Parágrafo da Lista Char"/>
    <w:aliases w:val="List I Paragraph Char,Colorful List - Accent 11 Char"/>
    <w:link w:val="PargrafodaLista"/>
    <w:qFormat/>
    <w:locked/>
    <w:rsid w:val="001551A0"/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231B34"/>
    <w:pPr>
      <w:widowControl w:val="0"/>
      <w:autoSpaceDE w:val="0"/>
      <w:autoSpaceDN w:val="0"/>
      <w:spacing w:before="55" w:after="0" w:line="240" w:lineRule="auto"/>
      <w:jc w:val="right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6806F-B876-4E1F-A6D4-90452C13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Thomaz Michels Pinto</dc:creator>
  <cp:keywords/>
  <dc:description/>
  <cp:lastModifiedBy>Philipe de Souza</cp:lastModifiedBy>
  <cp:revision>3</cp:revision>
  <dcterms:created xsi:type="dcterms:W3CDTF">2025-02-12T18:47:00Z</dcterms:created>
  <dcterms:modified xsi:type="dcterms:W3CDTF">2025-02-13T19:11:00Z</dcterms:modified>
</cp:coreProperties>
</file>