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Style w:val="Fontepargpadro"/>
          <w:rFonts w:ascii="Arial" w:hAnsi="Arial" w:eastAsia="Times New Roman" w:cs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pPr>
      <w:r>
        <w:rPr>
          <w:rFonts w:eastAsia="Times New Roman" w:cs="Arial" w:ascii="Arial" w:hAnsi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r>
    </w:p>
    <w:p>
      <w:pPr>
        <w:pStyle w:val="Normal"/>
        <w:spacing w:lineRule="auto" w:line="360"/>
        <w:jc w:val="center"/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</w:pPr>
      <w:r>
        <w:rPr>
          <w:rFonts w:cs="Arial" w:ascii="Arial" w:hAnsi="Arial"/>
          <w:b/>
          <w:bCs/>
          <w:smallCaps/>
          <w:shadow w:val="false"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Style w:val="Fontepargpadro"/>
          <w:rFonts w:cs="Arial" w:ascii="Arial" w:hAnsi="Arial"/>
          <w:b/>
          <w:bCs/>
          <w:smallCaps/>
          <w:shadow w:val="false"/>
          <w:sz w:val="22"/>
          <w:szCs w:val="22"/>
        </w:rPr>
        <w:t>Pregão Eletrônico Nº PR10/2023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AUTORIZAÇÃO PARA ABERTURA DE PROCEDIMENTO LICITATÓRIO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AUTORIZO a Comissão de Licitação, e em consonância aos dispositivos da Lei 14.133, de 1º de abril de 2021, Resolução Mesa Diretora n. 7/2023 e  demais normas aplicáveis, a abrir processo licitatório próprio com o objetivo de: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REGISTRO DE PREÇOS PARA MATERIAIS DE COPA, HIGIENE E LIMPEZA.</w:t>
      </w:r>
    </w:p>
    <w:p>
      <w:pPr>
        <w:pStyle w:val="Corpodo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spacing w:lineRule="auto" w:line="288" w:before="0" w:after="140"/>
        <w:ind w:left="0" w:right="0" w:firstLine="2211"/>
        <w:rPr/>
      </w:pPr>
      <w:r>
        <w:rPr>
          <w:rStyle w:val="Fontepargpadro"/>
          <w:rFonts w:ascii="Arial" w:hAnsi="Arial"/>
          <w:sz w:val="22"/>
          <w:szCs w:val="22"/>
        </w:rPr>
        <w:t>Atesto que:</w:t>
      </w:r>
    </w:p>
    <w:p>
      <w:pPr>
        <w:pStyle w:val="Corpodo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spacing w:lineRule="auto" w:line="288" w:before="0" w:after="140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a) Há solicitação expressa da Secretaria-Geral;</w:t>
      </w:r>
    </w:p>
    <w:p>
      <w:pPr>
        <w:pStyle w:val="Corpodotexto"/>
        <w:spacing w:lineRule="auto" w:line="288" w:before="0" w:after="140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b) Há recursos orçamentários, determinando-se o bloqueio orçamentário, nos termos do Edital, ou dispensado-o, no caso de licitação pela modalidade de Registro de Preços ou com recurso do ano seguinte. </w:t>
      </w:r>
    </w:p>
    <w:p>
      <w:pPr>
        <w:pStyle w:val="Corpodotexto"/>
        <w:spacing w:lineRule="auto" w:line="288" w:before="0" w:after="140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c) Emiti o edital de licitação, aprovando a minuta apresentada;</w:t>
      </w:r>
    </w:p>
    <w:p>
      <w:pPr>
        <w:pStyle w:val="Corpodotexto"/>
        <w:spacing w:lineRule="auto" w:line="288" w:before="0" w:after="140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d) Proceda-se o envio de aviso ao Diário Oficial.</w:t>
      </w:r>
    </w:p>
    <w:p>
      <w:pPr>
        <w:pStyle w:val="Corpodotexto"/>
        <w:spacing w:lineRule="auto" w:line="288" w:before="0" w:after="140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e) Designo a Comissão de Licitação/Equipe de Apoio constituída pela Portaria 102/2023. </w:t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>Chapecó-SC,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val="clear" w:pos="709"/>
          <w:tab w:val="left" w:pos="3978" w:leader="none"/>
          <w:tab w:val="left" w:pos="4294" w:leader="none"/>
        </w:tabs>
        <w:snapToGrid w:val="false"/>
        <w:spacing w:lineRule="auto" w:line="36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>Presidente da Câmara Municipal de Chapecó-SC</w:t>
      </w:r>
    </w:p>
    <w:sectPr>
      <w:headerReference w:type="default" r:id="rId2"/>
      <w:type w:val="nextPage"/>
      <w:pgSz w:w="11906" w:h="16838"/>
      <w:pgMar w:left="1134" w:right="1131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character" w:styleId="Linkdainternetvisitado">
    <w:name w:val="FollowedHyperlink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overflowPunct w:val="tru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  <w:style w:type="paragraph" w:styleId="Contedodalista">
    <w:name w:val="Conteúdo da lista"/>
    <w:basedOn w:val="Normal"/>
    <w:qFormat/>
    <w:pPr>
      <w:ind w:left="567" w:righ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212</TotalTime>
  <Application>LibreOffice/7.5.2.2$Windows_X86_64 LibreOffice_project/53bb9681a964705cf672590721dbc85eb4d0c3a2</Application>
  <AppVersion>15.0000</AppVersion>
  <Pages>1</Pages>
  <Words>129</Words>
  <Characters>866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2023-10-25T16:36:28Z</dcterms:modified>
  <cp:revision>33</cp:revision>
  <dc:subject/>
  <dc:title/>
</cp:coreProperties>
</file>