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540589" w14:textId="0F336909" w:rsidR="00033E9E" w:rsidRDefault="00033E9E" w:rsidP="00033E9E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  <w:t>Nº 01</w:t>
      </w:r>
    </w:p>
    <w:p w14:paraId="15883B15" w14:textId="7555C59E" w:rsidR="00033E9E" w:rsidRPr="00033E9E" w:rsidRDefault="00033E9E" w:rsidP="00033E9E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</w:pPr>
      <w:r w:rsidRPr="00033E9E"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  <w:t>PAGAMENTO PÓS-PAGO</w:t>
      </w:r>
      <w:r w:rsidRPr="00033E9E"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  <w:br/>
        <w:t>7.4. O pagamento será realizado pela CONTRATANTE em até 10 (dez) dias corridos após a liberação da nota fiscal pelo fiscal do contrato, observadas as demais condições estabelecidas neste instrumento.</w:t>
      </w:r>
      <w:r w:rsidRPr="00033E9E"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  <w:br/>
        <w:t>Esclarecimento: Considerando o item 7.4 acima, o órgão confirma que o pagamento à Gerenciadora será realizado em formato pré</w:t>
      </w:r>
      <w:r w:rsidRPr="00033E9E"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  <w:noBreakHyphen/>
        <w:t>pago , referente aos créditos inseridos aos cartões dos beneficiários, para viabilizar a liquidação junto à rede credenciada?</w:t>
      </w:r>
      <w:r w:rsidRPr="00033E9E"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  <w:br/>
        <w:t>Se não, por favor informar:</w:t>
      </w:r>
      <w:r w:rsidRPr="00033E9E"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  <w:br/>
        <w:t>O fluxo alternativo de pagamento (documentos, prazos de autorização e de liquidação).</w:t>
      </w:r>
      <w:r w:rsidRPr="00033E9E"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  <w:br/>
        <w:t>Como será assegurado o equilíbrio econômico</w:t>
      </w:r>
      <w:r w:rsidRPr="00033E9E"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  <w:noBreakHyphen/>
        <w:t>financeiro, evitando que a Gerenciadora financie o serviço no modelo pós</w:t>
      </w:r>
      <w:r w:rsidRPr="00033E9E"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  <w:noBreakHyphen/>
        <w:t>pago (D+10)</w:t>
      </w:r>
    </w:p>
    <w:p w14:paraId="62EBC956" w14:textId="77777777" w:rsidR="000E0B22" w:rsidRDefault="000E0B22"/>
    <w:p w14:paraId="09F0161B" w14:textId="127395C0" w:rsidR="00033E9E" w:rsidRPr="00033E9E" w:rsidRDefault="00033E9E" w:rsidP="00033E9E">
      <w:pPr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</w:pPr>
      <w:r>
        <w:t>Nº 02</w:t>
      </w:r>
      <w:r>
        <w:br/>
      </w:r>
      <w:r w:rsidRPr="00033E9E"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  <w:t>CODIGO DE BARRAS</w:t>
      </w:r>
      <w:r w:rsidRPr="00033E9E"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  <w:br/>
        <w:t xml:space="preserve">Esclarecimento: Para facilitar a identificação e conciliação automática dos pagamentos, a fatura conterá mecanismo de identificação automatizada (código de barras, QR </w:t>
      </w:r>
      <w:proofErr w:type="spellStart"/>
      <w:r w:rsidRPr="00033E9E"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  <w:t>Code</w:t>
      </w:r>
      <w:proofErr w:type="spellEnd"/>
      <w:r w:rsidRPr="00033E9E"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  <w:t xml:space="preserve"> ou tecnologia equivalente), eliminando a necessidade de conciliações </w:t>
      </w:r>
      <w:proofErr w:type="spellStart"/>
      <w:proofErr w:type="gramStart"/>
      <w:r w:rsidRPr="00033E9E"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  <w:t>manuais.Solicitamos</w:t>
      </w:r>
      <w:proofErr w:type="spellEnd"/>
      <w:proofErr w:type="gramEnd"/>
      <w:r w:rsidRPr="00033E9E"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  <w:t xml:space="preserve"> confirmação se este formato atende às exigências de pagamento estabelecidas neste edital, em alinhamento com as práticas adotadas em processos similares, como o Pregão 003/2025 do Governo do Estado do Paraná."</w:t>
      </w:r>
      <w:r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  <w:br/>
      </w:r>
      <w:r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  <w:br/>
        <w:t>Nº 03</w:t>
      </w:r>
      <w:r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  <w:br/>
      </w:r>
      <w:r w:rsidRPr="00033E9E"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  <w:t>ATUAL FORNECEDOR</w:t>
      </w:r>
      <w:r w:rsidRPr="00033E9E"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  <w:br/>
        <w:t>Esclarecimento: Esses serviços já estão sendo prestados por alguma empresa? Em caso afirmativo, poderíamos saber qual é a empresa responsável pela prestação dos serviços e qual a taxa de administração atualmente praticada?</w:t>
      </w:r>
      <w:r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  <w:br/>
      </w:r>
      <w:r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  <w:br/>
        <w:t>Nº 04</w:t>
      </w:r>
      <w:r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  <w:br/>
      </w:r>
      <w:r w:rsidRPr="00033E9E"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  <w:t>PRAZO DE IMPLANTAÇÃO</w:t>
      </w:r>
      <w:r w:rsidRPr="00033E9E"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  <w:br/>
        <w:t>15.2.1. A empresa CONTRATADA deverá realizar a impressão inicial dos cartões eletrônicos de vale-alimentação com a personalização exigida (nome do servidor e da CONTRATANTE), em quantidade suficiente para atender a todos os servidores ativos no momento da assinatura do contrato. A entrega deverá ocorrer no prazo máximo de 10 (dez) dias úteis após o recebimento da lista de beneficiários fornecida pela CONTRATANTE, observando os requisitos de segurança e demais especificações do Termo de Referência (Anexo II deste Edital).</w:t>
      </w:r>
      <w:r w:rsidRPr="00033E9E"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  <w:br/>
        <w:t>4.18. A apresentação da rede credenciada será obrigatória como condição para a assinatura do contrato, conforme entendimento do Acórdão nº 1194/2011 – Plenário do TCU. A empresa vencedora deverá apresentar a rede mínima exigida no prazo de até 10 (dez) dias úteis, contados da convocação formal, contendo as seguintes informações de cada estabelecimento: Razão social; Nome fantasia; Endereço completo; CNPJ; Telefone de contato.</w:t>
      </w:r>
      <w:r w:rsidRPr="00033E9E"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  <w:br/>
        <w:t>5.1. A empresa CONTRATADA deverá realizar a impressão inicial dos cartões eletrônicos de vale-alimentação com a personalização exigida (nome do servidor e da CONTRATANTE), em quantidade suficiente para atender a todos os servidores ativos no momento da assinatura do contrato. A entrega deverá ocorrer no prazo máximo de 10 (dez) dias úteis após o recebimento da lista de beneficiários fornecida pela CONTRATANTE, observando os requisitos de segurança descritos na cláusula 4.4.</w:t>
      </w:r>
      <w:r w:rsidRPr="00033E9E"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  <w:br/>
      </w:r>
      <w:r w:rsidRPr="00033E9E"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  <w:br/>
      </w:r>
      <w:r w:rsidRPr="00033E9E"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  <w:lastRenderedPageBreak/>
        <w:t>Esclarecimento: Entendemos que o prazo de 10 (DEZ) dias abrange todo o processo de implantação sistêmica, incluindo a criação do banco de dados, o cadastro de usuários fornecidos pela CONTRATANTE, o treinamento remoto dos gestores, apresentação dos estabelecimentos credenciados, a entrega dos cartões magnéticos, entre outros procedimentos necessários à implantação. Ressaltamos que, para o início efetivo da implantação, será imprescindível o envio dos dados da contratante, incluindo as informações cadastrais dos usuários, bem como as informações financeiras e de empenhos. Portanto, o prazo de implantação começará a contar a partir do envio desses dados. Estamos corretos?</w:t>
      </w:r>
      <w:r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  <w:br/>
      </w:r>
      <w:r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  <w:br/>
      </w:r>
    </w:p>
    <w:p w14:paraId="60992FBD" w14:textId="504F729C" w:rsidR="00033E9E" w:rsidRDefault="00033E9E" w:rsidP="00033E9E">
      <w:pPr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</w:pPr>
    </w:p>
    <w:p w14:paraId="65A2389C" w14:textId="77777777" w:rsidR="00033E9E" w:rsidRPr="00033E9E" w:rsidRDefault="00033E9E" w:rsidP="00033E9E">
      <w:pPr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</w:pPr>
    </w:p>
    <w:p w14:paraId="6B794881" w14:textId="0E53F405" w:rsidR="00033E9E" w:rsidRPr="00033E9E" w:rsidRDefault="00033E9E" w:rsidP="00033E9E">
      <w:pPr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</w:pPr>
    </w:p>
    <w:p w14:paraId="36B98912" w14:textId="77777777" w:rsidR="00033E9E" w:rsidRDefault="00033E9E"/>
    <w:sectPr w:rsidR="00033E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E9E"/>
    <w:rsid w:val="00033E9E"/>
    <w:rsid w:val="000E0B22"/>
    <w:rsid w:val="00541711"/>
    <w:rsid w:val="00954DDB"/>
    <w:rsid w:val="00E60D55"/>
    <w:rsid w:val="00EF1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58A9A"/>
  <w15:chartTrackingRefBased/>
  <w15:docId w15:val="{70A66716-9B22-47C2-BEC5-3F7BC32C6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33E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33E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33E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33E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33E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33E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33E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33E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33E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33E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33E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33E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33E9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33E9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33E9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33E9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33E9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33E9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33E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33E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33E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33E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33E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33E9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33E9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33E9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33E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33E9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33E9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564</Words>
  <Characters>3047</Characters>
  <Application>Microsoft Office Word</Application>
  <DocSecurity>0</DocSecurity>
  <Lines>25</Lines>
  <Paragraphs>7</Paragraphs>
  <ScaleCrop>false</ScaleCrop>
  <Company/>
  <LinksUpToDate>false</LinksUpToDate>
  <CharactersWithSpaces>3604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Andreia Lopes</dc:creator>
  <cp:keywords/>
  <dc:description/>
  <cp:lastModifiedBy>Andreia Lopes</cp:lastModifiedBy>
  <cp:revision>1</cp:revision>
  <dcterms:created xsi:type="dcterms:W3CDTF">2026-03-16T18:27:00Z</dcterms:created>
  <dcterms:modified xsi:type="dcterms:W3CDTF">2026-03-16T18:29:00Z</dcterms:modified>
</cp:coreProperties>
</file>