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1E4" w:rsidRPr="00C741E4" w:rsidRDefault="00C741E4" w:rsidP="00C741E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C741E4">
        <w:rPr>
          <w:rFonts w:ascii="Century Gothic" w:eastAsia="Times New Roman" w:hAnsi="Century Gothic" w:cs="Arial"/>
          <w:b/>
          <w:bCs/>
          <w:color w:val="000000"/>
          <w:lang w:eastAsia="pt-BR"/>
        </w:rPr>
        <w:t>TERMO DE REFERÊNCIA</w:t>
      </w:r>
    </w:p>
    <w:p w:rsidR="00C741E4" w:rsidRPr="00C741E4" w:rsidRDefault="00C741E4" w:rsidP="00C741E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C741E4">
        <w:rPr>
          <w:rFonts w:ascii="Century Gothic" w:eastAsia="Times New Roman" w:hAnsi="Century Gothic" w:cs="Arial"/>
          <w:b/>
          <w:bCs/>
          <w:color w:val="000000"/>
          <w:lang w:eastAsia="pt-BR"/>
        </w:rPr>
        <w:t> </w:t>
      </w:r>
    </w:p>
    <w:p w:rsidR="00C741E4" w:rsidRPr="00C741E4" w:rsidRDefault="00C741E4" w:rsidP="00C741E4">
      <w:pPr>
        <w:shd w:val="clear" w:color="auto" w:fill="FFFFFF"/>
        <w:spacing w:after="0" w:line="240" w:lineRule="auto"/>
        <w:jc w:val="both"/>
        <w:outlineLvl w:val="0"/>
        <w:rPr>
          <w:rFonts w:ascii="Cambria" w:eastAsia="Times New Roman" w:hAnsi="Cambria" w:cs="Times New Roman"/>
          <w:color w:val="365F91"/>
          <w:kern w:val="36"/>
          <w:sz w:val="32"/>
          <w:szCs w:val="32"/>
          <w:lang w:eastAsia="pt-BR"/>
        </w:rPr>
      </w:pPr>
      <w:proofErr w:type="gramStart"/>
      <w:r w:rsidRPr="00C741E4">
        <w:rPr>
          <w:rFonts w:ascii="Century Gothic" w:eastAsia="Times New Roman" w:hAnsi="Century Gothic" w:cs="Times New Roman"/>
          <w:b/>
          <w:bCs/>
          <w:kern w:val="36"/>
          <w:lang w:eastAsia="pt-BR"/>
        </w:rPr>
        <w:t>1</w:t>
      </w:r>
      <w:proofErr w:type="gramEnd"/>
      <w:r w:rsidRPr="00C741E4">
        <w:rPr>
          <w:rFonts w:ascii="Times New Roman" w:eastAsia="Times New Roman" w:hAnsi="Times New Roman" w:cs="Times New Roman"/>
          <w:b/>
          <w:bCs/>
          <w:kern w:val="36"/>
          <w:sz w:val="14"/>
          <w:szCs w:val="14"/>
          <w:lang w:eastAsia="pt-BR"/>
        </w:rPr>
        <w:t>             </w:t>
      </w:r>
      <w:r w:rsidRPr="00C741E4">
        <w:rPr>
          <w:rFonts w:ascii="Century Gothic" w:eastAsia="Times New Roman" w:hAnsi="Century Gothic" w:cs="Times New Roman"/>
          <w:b/>
          <w:bCs/>
          <w:kern w:val="36"/>
          <w:lang w:eastAsia="pt-BR"/>
        </w:rPr>
        <w:t>DO OBJETO</w:t>
      </w:r>
    </w:p>
    <w:p w:rsidR="00C741E4" w:rsidRPr="00C741E4" w:rsidRDefault="00C741E4" w:rsidP="00C741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C741E4">
        <w:rPr>
          <w:rFonts w:ascii="Century Gothic" w:eastAsia="Times New Roman" w:hAnsi="Century Gothic" w:cs="Arial"/>
          <w:color w:val="222222"/>
          <w:sz w:val="20"/>
          <w:szCs w:val="20"/>
          <w:lang w:eastAsia="pt-BR"/>
        </w:rPr>
        <w:t> </w:t>
      </w:r>
    </w:p>
    <w:p w:rsidR="00C741E4" w:rsidRPr="00C741E4" w:rsidRDefault="00C741E4" w:rsidP="00C741E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</w:pPr>
      <w:r w:rsidRPr="00C741E4">
        <w:rPr>
          <w:rFonts w:ascii="Century Gothic" w:eastAsia="Times New Roman" w:hAnsi="Century Gothic" w:cs="Times New Roman"/>
          <w:lang w:eastAsia="pt-BR"/>
        </w:rPr>
        <w:t>1.1</w:t>
      </w:r>
      <w:r w:rsidRPr="00C741E4">
        <w:rPr>
          <w:rFonts w:ascii="Times New Roman" w:eastAsia="Times New Roman" w:hAnsi="Times New Roman" w:cs="Times New Roman"/>
          <w:sz w:val="14"/>
          <w:szCs w:val="14"/>
          <w:lang w:eastAsia="pt-BR"/>
        </w:rPr>
        <w:t>         </w:t>
      </w:r>
      <w:r w:rsidRPr="00C741E4">
        <w:rPr>
          <w:rFonts w:ascii="Century Gothic" w:eastAsia="Times New Roman" w:hAnsi="Century Gothic" w:cs="Times New Roman"/>
          <w:lang w:eastAsia="pt-BR"/>
        </w:rPr>
        <w:t xml:space="preserve">Aquisição de Gêneros Alimentícios para fornecimento de alimentação aos alunos matriculados </w:t>
      </w:r>
      <w:r>
        <w:rPr>
          <w:rFonts w:ascii="Century Gothic" w:eastAsia="Times New Roman" w:hAnsi="Century Gothic" w:cs="Times New Roman"/>
          <w:lang w:eastAsia="pt-BR"/>
        </w:rPr>
        <w:t xml:space="preserve">no Colégio Estadual </w:t>
      </w:r>
      <w:proofErr w:type="spellStart"/>
      <w:r>
        <w:rPr>
          <w:rFonts w:ascii="Century Gothic" w:eastAsia="Times New Roman" w:hAnsi="Century Gothic" w:cs="Times New Roman"/>
          <w:lang w:eastAsia="pt-BR"/>
        </w:rPr>
        <w:t>Profª</w:t>
      </w:r>
      <w:proofErr w:type="spellEnd"/>
      <w:r>
        <w:rPr>
          <w:rFonts w:ascii="Century Gothic" w:eastAsia="Times New Roman" w:hAnsi="Century Gothic" w:cs="Times New Roman"/>
          <w:lang w:eastAsia="pt-BR"/>
        </w:rPr>
        <w:t xml:space="preserve"> </w:t>
      </w:r>
      <w:proofErr w:type="spellStart"/>
      <w:r>
        <w:rPr>
          <w:rFonts w:ascii="Century Gothic" w:eastAsia="Times New Roman" w:hAnsi="Century Gothic" w:cs="Times New Roman"/>
          <w:lang w:eastAsia="pt-BR"/>
        </w:rPr>
        <w:t>Oneides</w:t>
      </w:r>
      <w:proofErr w:type="spellEnd"/>
      <w:r>
        <w:rPr>
          <w:rFonts w:ascii="Century Gothic" w:eastAsia="Times New Roman" w:hAnsi="Century Gothic" w:cs="Times New Roman"/>
          <w:lang w:eastAsia="pt-BR"/>
        </w:rPr>
        <w:t xml:space="preserve"> Rosa de Moura</w:t>
      </w:r>
      <w:r w:rsidRPr="00C741E4">
        <w:rPr>
          <w:rFonts w:ascii="Century Gothic" w:eastAsia="Times New Roman" w:hAnsi="Century Gothic" w:cs="Times New Roman"/>
          <w:lang w:eastAsia="pt-BR"/>
        </w:rPr>
        <w:t> por meio do Programa Nacional de Alimentação Escolar/PNAE conforme condições, quantidades e exigências estabelecidas neste instrumento:</w:t>
      </w:r>
    </w:p>
    <w:p w:rsidR="00C741E4" w:rsidRPr="00C741E4" w:rsidRDefault="00C741E4" w:rsidP="00C741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C741E4">
        <w:rPr>
          <w:rFonts w:ascii="Century Gothic" w:eastAsia="Times New Roman" w:hAnsi="Century Gothic" w:cs="Arial"/>
          <w:color w:val="222222"/>
          <w:lang w:eastAsia="pt-BR"/>
        </w:rPr>
        <w:t> </w:t>
      </w:r>
    </w:p>
    <w:p w:rsidR="00C741E4" w:rsidRDefault="00C741E4" w:rsidP="00C741E4">
      <w:pPr>
        <w:shd w:val="clear" w:color="auto" w:fill="FFFFFF"/>
        <w:spacing w:after="0" w:line="240" w:lineRule="auto"/>
        <w:jc w:val="both"/>
        <w:outlineLvl w:val="1"/>
        <w:rPr>
          <w:rFonts w:ascii="Century Gothic" w:eastAsia="Times New Roman" w:hAnsi="Century Gothic" w:cs="Times New Roman"/>
          <w:lang w:eastAsia="pt-BR"/>
        </w:rPr>
      </w:pPr>
      <w:r w:rsidRPr="00C741E4">
        <w:rPr>
          <w:rFonts w:ascii="Century Gothic" w:eastAsia="Times New Roman" w:hAnsi="Century Gothic" w:cs="Times New Roman"/>
          <w:lang w:eastAsia="pt-BR"/>
        </w:rPr>
        <w:t>1.2</w:t>
      </w:r>
      <w:r w:rsidRPr="00C741E4">
        <w:rPr>
          <w:rFonts w:ascii="Times New Roman" w:eastAsia="Times New Roman" w:hAnsi="Times New Roman" w:cs="Times New Roman"/>
          <w:sz w:val="14"/>
          <w:szCs w:val="14"/>
          <w:lang w:eastAsia="pt-BR"/>
        </w:rPr>
        <w:t>         </w:t>
      </w:r>
      <w:r w:rsidRPr="00C741E4">
        <w:rPr>
          <w:rFonts w:ascii="Century Gothic" w:eastAsia="Times New Roman" w:hAnsi="Century Gothic" w:cs="Times New Roman"/>
          <w:lang w:eastAsia="pt-BR"/>
        </w:rPr>
        <w:t>Da Especificação do Objeto:</w:t>
      </w:r>
    </w:p>
    <w:p w:rsidR="00C741E4" w:rsidRDefault="00C741E4" w:rsidP="00C741E4">
      <w:pPr>
        <w:shd w:val="clear" w:color="auto" w:fill="FFFFFF"/>
        <w:spacing w:after="0" w:line="240" w:lineRule="auto"/>
        <w:jc w:val="both"/>
        <w:outlineLvl w:val="1"/>
        <w:rPr>
          <w:rFonts w:ascii="Century Gothic" w:eastAsia="Times New Roman" w:hAnsi="Century Gothic" w:cs="Times New Roman"/>
          <w:lang w:eastAsia="pt-BR"/>
        </w:rPr>
      </w:pPr>
    </w:p>
    <w:p w:rsidR="00C741E4" w:rsidRPr="00C741E4" w:rsidRDefault="00C741E4" w:rsidP="00C741E4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t-BR"/>
        </w:rPr>
      </w:pPr>
    </w:p>
    <w:tbl>
      <w:tblPr>
        <w:tblW w:w="91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5716"/>
        <w:gridCol w:w="1215"/>
        <w:gridCol w:w="1559"/>
      </w:tblGrid>
      <w:tr w:rsidR="00C918F3" w:rsidRPr="00C918F3" w:rsidTr="00C741E4"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Item</w:t>
            </w:r>
          </w:p>
        </w:tc>
        <w:tc>
          <w:tcPr>
            <w:tcW w:w="5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Descrição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Unidade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Quantidade</w:t>
            </w:r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01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1E4" w:rsidRPr="00C918F3" w:rsidRDefault="00C741E4" w:rsidP="00C741E4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Azeite: </w:t>
            </w:r>
            <w:r w:rsidRPr="00C918F3"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espécie vegetal: de oliva, teor da acidez: </w:t>
            </w:r>
            <w:proofErr w:type="spellStart"/>
            <w:r w:rsidRPr="00C918F3"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extravirgem</w:t>
            </w:r>
            <w:proofErr w:type="spellEnd"/>
            <w:r w:rsidRPr="00C918F3"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 – menor que 0,8%, tipo puro.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proofErr w:type="gramStart"/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5</w:t>
            </w:r>
            <w:proofErr w:type="gramEnd"/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02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Açafrão: </w:t>
            </w:r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em pó, de 1ª qualidade, isentos de aditivos ou substâncias estranhas ao produto que sejam impróprias para consumo ou que alterem suas características naturais (físicas, químicas e organolépticas), apresentadas em embalagens plásticas contendo 250 ou 500 g cada.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proofErr w:type="gramStart"/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1</w:t>
            </w:r>
            <w:proofErr w:type="gramEnd"/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03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1E4" w:rsidRPr="00C918F3" w:rsidRDefault="00C741E4" w:rsidP="00C741E4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Doce de leite: </w:t>
            </w:r>
            <w:r w:rsidRPr="00C918F3"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doce não confeitado tipo: massa, sabor: doce de leite, forma apresentação: palito, característica adicional: pingo de leite.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15</w:t>
            </w:r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04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1E4" w:rsidRPr="00C918F3" w:rsidRDefault="00C741E4" w:rsidP="00C741E4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Limão </w:t>
            </w:r>
            <w:proofErr w:type="spellStart"/>
            <w:r w:rsidRPr="00C918F3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tahiti</w:t>
            </w:r>
            <w:proofErr w:type="spellEnd"/>
            <w:r w:rsidRPr="00C918F3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:</w:t>
            </w:r>
            <w:r w:rsidRPr="00C918F3"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 fruta, tipo: limão </w:t>
            </w:r>
            <w:proofErr w:type="spellStart"/>
            <w:r w:rsidRPr="00C918F3"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tahiti</w:t>
            </w:r>
            <w:proofErr w:type="spellEnd"/>
            <w:r w:rsidRPr="00C918F3"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, apresentação: natural.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proofErr w:type="gramStart"/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2</w:t>
            </w:r>
            <w:proofErr w:type="gramEnd"/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05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Café infusão 10%</w:t>
            </w:r>
            <w:proofErr w:type="gramStart"/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:</w:t>
            </w:r>
            <w:proofErr w:type="gramEnd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café torrado e moído, selo da </w:t>
            </w:r>
            <w:proofErr w:type="spellStart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abic</w:t>
            </w:r>
            <w:proofErr w:type="spellEnd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, embalagem de  250 ou 500g. </w:t>
            </w:r>
            <w:proofErr w:type="gramStart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validade</w:t>
            </w:r>
            <w:proofErr w:type="gramEnd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 mínima 6 (seis) meses.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proofErr w:type="gramStart"/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7</w:t>
            </w:r>
            <w:proofErr w:type="gramEnd"/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06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Macarrão trigo</w:t>
            </w:r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: de 1ª qualidade, massa seca, para macarronada, com fio fino e longo e comprimento entre </w:t>
            </w:r>
            <w:proofErr w:type="gramStart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25 a 30 cm, amarela com aspecto, cor</w:t>
            </w:r>
            <w:proofErr w:type="gramEnd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, cheiro, textura e sabor próprios, obtido pelo amassamento da farinha de trigo especial, sêmola de trigo enriquecida com ferro e ácido fólico (vitamina b9), ovos, isenta de corantes artificiais, sujidades, parasitas e larvas. Embalado em saco plástico, resistente, adequado para transporte, contendo 500g de peso cada. Validade não superior a </w:t>
            </w:r>
            <w:proofErr w:type="gramStart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3</w:t>
            </w:r>
            <w:proofErr w:type="gramEnd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 meses.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38</w:t>
            </w:r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07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Pão de hot </w:t>
            </w:r>
            <w:proofErr w:type="spellStart"/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dog</w:t>
            </w:r>
            <w:proofErr w:type="spellEnd"/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: </w:t>
            </w:r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fresco, de 1ª qualidade, isento de sujidades, feito com farinha de trigo enriquecida. Deverá apresentar cor e cheiro caraterísticos do produto. O produto deve ser entregue em embalagem plástica com identificação do peso.</w:t>
            </w:r>
            <w:bookmarkStart w:id="0" w:name="_GoBack"/>
            <w:bookmarkEnd w:id="0"/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38</w:t>
            </w:r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08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1E4" w:rsidRPr="00C918F3" w:rsidRDefault="00C741E4" w:rsidP="00C741E4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Pão de forma: </w:t>
            </w:r>
            <w:r w:rsidRPr="00C918F3"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pão base: de farinha de trigo refinada, tipo: de forma, apresentação: sem casca, fatiado.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75</w:t>
            </w:r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09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Pão de forma Integral</w:t>
            </w:r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, bem acondicionado, assado ao ponto. No seu rótulo deverá conter informação nutricional por porção, sobre glúten, </w:t>
            </w:r>
            <w:proofErr w:type="gramStart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ingredientes, data</w:t>
            </w:r>
            <w:proofErr w:type="gramEnd"/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 xml:space="preserve"> de fabricação, validade e lote.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proofErr w:type="gramStart"/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2</w:t>
            </w:r>
            <w:proofErr w:type="gramEnd"/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10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1E4" w:rsidRPr="00C918F3" w:rsidRDefault="00C741E4" w:rsidP="00C741E4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Pão de trigo francês:</w:t>
            </w:r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 fresco, de 1ª qualidade, isento de sujidades, feito com farinha de trigo enriquecida com ferro e ácido fólico, água e fermento. Deverá apresentar cor e cheiro caraterísticos do produto. Não conter leite ou ingredientes a base de leite. O produto deve ser entregue em embalagem plástica com identificação do peso.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031E67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  <w:proofErr w:type="gramStart"/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2</w:t>
            </w:r>
            <w:proofErr w:type="gramEnd"/>
          </w:p>
        </w:tc>
      </w:tr>
      <w:tr w:rsidR="00C918F3" w:rsidRPr="00C918F3" w:rsidTr="00C741E4">
        <w:trPr>
          <w:trHeight w:val="574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11</w:t>
            </w:r>
          </w:p>
        </w:tc>
        <w:tc>
          <w:tcPr>
            <w:tcW w:w="5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1E4" w:rsidRPr="00C741E4" w:rsidRDefault="00C741E4" w:rsidP="00C741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Requeijão cremoso</w:t>
            </w:r>
            <w:r w:rsidRPr="00C918F3">
              <w:rPr>
                <w:rFonts w:ascii="Century Gothic" w:eastAsia="Times New Roman" w:hAnsi="Century Gothic" w:cs="Arial"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: queijo variedade: requeijão, apresentação: cremoso, origem: de vaca.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C741E4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741E4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1E4" w:rsidRPr="00C741E4" w:rsidRDefault="00031E67" w:rsidP="00C74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C918F3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  <w:t>15</w:t>
            </w:r>
          </w:p>
        </w:tc>
      </w:tr>
      <w:tr w:rsidR="00C918F3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  <w:tc>
          <w:tcPr>
            <w:tcW w:w="5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1E4" w:rsidRPr="00C918F3" w:rsidRDefault="00C741E4" w:rsidP="00C741E4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</w:tr>
      <w:tr w:rsidR="00C741E4" w:rsidRPr="00C918F3" w:rsidTr="00C741E4"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  <w:tc>
          <w:tcPr>
            <w:tcW w:w="5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1E4" w:rsidRPr="00C918F3" w:rsidRDefault="00C741E4" w:rsidP="00C741E4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1E4" w:rsidRPr="00C918F3" w:rsidRDefault="00C741E4" w:rsidP="00C741E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shd w:val="clear" w:color="auto" w:fill="FFFF00"/>
                <w:lang w:eastAsia="pt-BR"/>
              </w:rPr>
            </w:pPr>
          </w:p>
        </w:tc>
      </w:tr>
    </w:tbl>
    <w:p w:rsidR="00C741E4" w:rsidRPr="00C741E4" w:rsidRDefault="00C741E4" w:rsidP="00C741E4">
      <w:pPr>
        <w:shd w:val="clear" w:color="auto" w:fill="FFFFFF"/>
        <w:spacing w:after="0" w:line="240" w:lineRule="auto"/>
        <w:jc w:val="both"/>
        <w:outlineLvl w:val="1"/>
        <w:rPr>
          <w:rFonts w:ascii="Century Gothic" w:eastAsia="Times New Roman" w:hAnsi="Century Gothic" w:cs="Times New Roman"/>
          <w:color w:val="000000" w:themeColor="text1"/>
          <w:lang w:eastAsia="pt-BR"/>
        </w:rPr>
      </w:pPr>
    </w:p>
    <w:p w:rsidR="00D04CBD" w:rsidRPr="00C918F3" w:rsidRDefault="00D04CBD">
      <w:pPr>
        <w:rPr>
          <w:color w:val="000000" w:themeColor="text1"/>
        </w:rPr>
      </w:pPr>
    </w:p>
    <w:sectPr w:rsidR="00D04CBD" w:rsidRPr="00C918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71E"/>
    <w:rsid w:val="00031E67"/>
    <w:rsid w:val="00161CA1"/>
    <w:rsid w:val="00367416"/>
    <w:rsid w:val="0070371E"/>
    <w:rsid w:val="00C741E4"/>
    <w:rsid w:val="00C918F3"/>
    <w:rsid w:val="00C93A78"/>
    <w:rsid w:val="00D0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741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741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41E4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741E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741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741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41E4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741E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DREGUR</dc:creator>
  <cp:lastModifiedBy>DREGUR</cp:lastModifiedBy>
  <cp:revision>2</cp:revision>
  <dcterms:created xsi:type="dcterms:W3CDTF">2022-11-11T14:46:00Z</dcterms:created>
  <dcterms:modified xsi:type="dcterms:W3CDTF">2022-11-11T14:46:00Z</dcterms:modified>
</cp:coreProperties>
</file>