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6DD1E8" w14:textId="77777777" w:rsidR="00F016E5" w:rsidRPr="00C55BF8" w:rsidRDefault="00F016E5" w:rsidP="00C55BF8">
      <w:pPr>
        <w:spacing w:before="240" w:after="0" w:line="240" w:lineRule="auto"/>
        <w:jc w:val="center"/>
        <w:rPr>
          <w:rFonts w:ascii="Arial" w:hAnsi="Arial" w:cs="Arial"/>
          <w:b/>
        </w:rPr>
      </w:pPr>
      <w:r w:rsidRPr="00C55BF8">
        <w:rPr>
          <w:rFonts w:ascii="Arial" w:hAnsi="Arial" w:cs="Arial"/>
          <w:b/>
        </w:rPr>
        <w:t>JUSTIFICATIVA</w:t>
      </w:r>
    </w:p>
    <w:p w14:paraId="5F38B607" w14:textId="77777777" w:rsidR="00705EFE" w:rsidRPr="00705EFE" w:rsidRDefault="00F016E5" w:rsidP="00705EFE">
      <w:pPr>
        <w:spacing w:before="240" w:after="0" w:line="240" w:lineRule="auto"/>
        <w:jc w:val="both"/>
        <w:rPr>
          <w:rFonts w:ascii="Arial" w:hAnsi="Arial" w:cs="Arial"/>
        </w:rPr>
      </w:pPr>
      <w:r w:rsidRPr="00C55BF8">
        <w:rPr>
          <w:rFonts w:ascii="Arial" w:hAnsi="Arial" w:cs="Arial"/>
        </w:rPr>
        <w:t xml:space="preserve"> </w:t>
      </w:r>
      <w:r w:rsidRPr="00C55BF8">
        <w:rPr>
          <w:rFonts w:ascii="Arial" w:hAnsi="Arial" w:cs="Arial"/>
        </w:rPr>
        <w:tab/>
      </w:r>
      <w:r w:rsidRPr="00C55BF8">
        <w:rPr>
          <w:rFonts w:ascii="Arial" w:hAnsi="Arial" w:cs="Arial"/>
        </w:rPr>
        <w:tab/>
      </w:r>
      <w:r w:rsidR="00705EFE" w:rsidRPr="00705EFE">
        <w:rPr>
          <w:rFonts w:ascii="Arial" w:hAnsi="Arial" w:cs="Arial"/>
        </w:rPr>
        <w:t xml:space="preserve">O presente instrumento de justificativa se presta a cumprir o contido no art. 72 da Lei 14.133/21 como antecedente necessário à contratação com dispensa de licitação emergencial. </w:t>
      </w:r>
    </w:p>
    <w:p w14:paraId="1DAC23C8" w14:textId="68D37B6C" w:rsidR="00705EFE" w:rsidRPr="00705EFE" w:rsidRDefault="00705EFE" w:rsidP="00705EFE">
      <w:pPr>
        <w:spacing w:before="240" w:after="0" w:line="240" w:lineRule="auto"/>
        <w:jc w:val="both"/>
        <w:rPr>
          <w:rFonts w:ascii="Arial" w:hAnsi="Arial" w:cs="Arial"/>
        </w:rPr>
      </w:pPr>
      <w:r w:rsidRPr="00705EFE">
        <w:rPr>
          <w:rFonts w:ascii="Arial" w:hAnsi="Arial" w:cs="Arial"/>
          <w:b/>
        </w:rPr>
        <w:t xml:space="preserve">I – Objeto: </w:t>
      </w:r>
      <w:r w:rsidRPr="00705EFE">
        <w:rPr>
          <w:rFonts w:ascii="Arial" w:hAnsi="Arial" w:cs="Arial"/>
        </w:rPr>
        <w:t xml:space="preserve">Contratação de </w:t>
      </w:r>
      <w:r w:rsidR="005120F7">
        <w:rPr>
          <w:rFonts w:ascii="Arial" w:hAnsi="Arial" w:cs="Arial"/>
        </w:rPr>
        <w:t>Horas Máquinas com motorista para realização de limpeza urbana para as ações de Restabelecimento (parte 2).</w:t>
      </w:r>
    </w:p>
    <w:p w14:paraId="6FE55F15" w14:textId="3DFE452B" w:rsidR="00705EFE" w:rsidRPr="00705EFE" w:rsidRDefault="00705EFE" w:rsidP="00705EFE">
      <w:pPr>
        <w:spacing w:before="240" w:after="0" w:line="240" w:lineRule="auto"/>
        <w:jc w:val="both"/>
        <w:rPr>
          <w:rFonts w:ascii="Arial" w:hAnsi="Arial" w:cs="Arial"/>
          <w:b/>
        </w:rPr>
      </w:pPr>
      <w:r w:rsidRPr="00705EFE">
        <w:rPr>
          <w:rFonts w:ascii="Arial" w:hAnsi="Arial" w:cs="Arial"/>
          <w:b/>
        </w:rPr>
        <w:t xml:space="preserve">II – Contratado: </w:t>
      </w:r>
      <w:r w:rsidR="005120F7" w:rsidRPr="005120F7">
        <w:rPr>
          <w:rFonts w:ascii="Arial" w:hAnsi="Arial" w:cs="Arial"/>
          <w:bCs/>
        </w:rPr>
        <w:t>LUCAS TERRAPLENAGEM E TRANSPORTES LTDA</w:t>
      </w:r>
      <w:r w:rsidR="005120F7">
        <w:rPr>
          <w:rFonts w:ascii="Arial" w:hAnsi="Arial" w:cs="Arial"/>
          <w:b/>
          <w:bCs/>
        </w:rPr>
        <w:t xml:space="preserve"> </w:t>
      </w:r>
      <w:r w:rsidRPr="00616B21">
        <w:rPr>
          <w:rFonts w:ascii="Arial" w:hAnsi="Arial" w:cs="Arial"/>
        </w:rPr>
        <w:t xml:space="preserve">– </w:t>
      </w:r>
      <w:r w:rsidRPr="00616B21">
        <w:rPr>
          <w:rFonts w:ascii="Arial" w:hAnsi="Arial" w:cs="Arial"/>
          <w:b/>
        </w:rPr>
        <w:t xml:space="preserve">CNPJ: </w:t>
      </w:r>
      <w:r w:rsidR="005120F7">
        <w:rPr>
          <w:rFonts w:ascii="Arial" w:hAnsi="Arial" w:cs="Arial"/>
          <w:b/>
        </w:rPr>
        <w:t>91.416.305/0001-34</w:t>
      </w:r>
      <w:r w:rsidRPr="00616B21">
        <w:rPr>
          <w:rFonts w:ascii="Arial" w:hAnsi="Arial" w:cs="Arial"/>
          <w:b/>
        </w:rPr>
        <w:t>.</w:t>
      </w:r>
    </w:p>
    <w:p w14:paraId="5697BFC3" w14:textId="37C016D5" w:rsidR="00751BA8" w:rsidRPr="00C55BF8" w:rsidRDefault="00F016E5" w:rsidP="00705EFE">
      <w:pPr>
        <w:spacing w:before="240" w:after="0" w:line="240" w:lineRule="auto"/>
        <w:jc w:val="both"/>
        <w:rPr>
          <w:rFonts w:ascii="Arial" w:hAnsi="Arial" w:cs="Arial"/>
          <w:bCs/>
        </w:rPr>
      </w:pPr>
      <w:r w:rsidRPr="00C55BF8">
        <w:rPr>
          <w:rFonts w:ascii="Arial" w:hAnsi="Arial" w:cs="Arial"/>
          <w:b/>
        </w:rPr>
        <w:t>I</w:t>
      </w:r>
      <w:r w:rsidR="006C6CFB" w:rsidRPr="00C55BF8">
        <w:rPr>
          <w:rFonts w:ascii="Arial" w:hAnsi="Arial" w:cs="Arial"/>
          <w:b/>
        </w:rPr>
        <w:t>II</w:t>
      </w:r>
      <w:r w:rsidRPr="00C55BF8">
        <w:rPr>
          <w:rFonts w:ascii="Arial" w:hAnsi="Arial" w:cs="Arial"/>
          <w:b/>
        </w:rPr>
        <w:t xml:space="preserve"> - Caracterização da Situação Emergencial que Justifica a Dispensa</w:t>
      </w:r>
      <w:r w:rsidR="006C6CFB" w:rsidRPr="00C55BF8">
        <w:rPr>
          <w:rFonts w:ascii="Arial" w:hAnsi="Arial" w:cs="Arial"/>
          <w:b/>
        </w:rPr>
        <w:t xml:space="preserve">: </w:t>
      </w:r>
      <w:r w:rsidR="003F638B" w:rsidRPr="00C55BF8">
        <w:rPr>
          <w:rFonts w:ascii="Arial" w:hAnsi="Arial" w:cs="Arial"/>
          <w:bCs/>
        </w:rPr>
        <w:t xml:space="preserve">Como consequência dos eventos climáticos </w:t>
      </w:r>
      <w:r w:rsidR="005B09DD" w:rsidRPr="00C55BF8">
        <w:rPr>
          <w:rFonts w:ascii="Arial" w:hAnsi="Arial" w:cs="Arial"/>
          <w:bCs/>
        </w:rPr>
        <w:t>de chuvas intensas – COBRADE 1.3.2.1.4</w:t>
      </w:r>
      <w:r w:rsidR="003F638B" w:rsidRPr="00C55BF8">
        <w:rPr>
          <w:rFonts w:ascii="Arial" w:hAnsi="Arial" w:cs="Arial"/>
          <w:bCs/>
        </w:rPr>
        <w:t xml:space="preserve"> que atingiram o município de </w:t>
      </w:r>
      <w:r w:rsidR="005B09DD" w:rsidRPr="00C55BF8">
        <w:rPr>
          <w:rFonts w:ascii="Arial" w:hAnsi="Arial" w:cs="Arial"/>
          <w:bCs/>
        </w:rPr>
        <w:t>Cruzeiro do Sul</w:t>
      </w:r>
      <w:r w:rsidR="00093C63" w:rsidRPr="00C55BF8">
        <w:rPr>
          <w:rFonts w:ascii="Arial" w:hAnsi="Arial" w:cs="Arial"/>
          <w:bCs/>
        </w:rPr>
        <w:t xml:space="preserve"> n</w:t>
      </w:r>
      <w:r w:rsidR="003F638B" w:rsidRPr="00C55BF8">
        <w:rPr>
          <w:rFonts w:ascii="Arial" w:hAnsi="Arial" w:cs="Arial"/>
          <w:bCs/>
        </w:rPr>
        <w:t xml:space="preserve">os meses de </w:t>
      </w:r>
      <w:r w:rsidR="005B09DD" w:rsidRPr="00C55BF8">
        <w:rPr>
          <w:rFonts w:ascii="Arial" w:hAnsi="Arial" w:cs="Arial"/>
          <w:bCs/>
        </w:rPr>
        <w:t>abril e maio de 2024</w:t>
      </w:r>
      <w:r w:rsidR="003F638B" w:rsidRPr="00C55BF8">
        <w:rPr>
          <w:rFonts w:ascii="Arial" w:hAnsi="Arial" w:cs="Arial"/>
          <w:bCs/>
        </w:rPr>
        <w:t>, conforme Decreto</w:t>
      </w:r>
      <w:r w:rsidR="005B09DD" w:rsidRPr="00C55BF8">
        <w:rPr>
          <w:rFonts w:ascii="Arial" w:hAnsi="Arial" w:cs="Arial"/>
          <w:bCs/>
        </w:rPr>
        <w:t xml:space="preserve"> Municipal</w:t>
      </w:r>
      <w:r w:rsidR="003F638B" w:rsidRPr="00C55BF8">
        <w:rPr>
          <w:rFonts w:ascii="Arial" w:hAnsi="Arial" w:cs="Arial"/>
          <w:bCs/>
        </w:rPr>
        <w:t xml:space="preserve"> nº </w:t>
      </w:r>
      <w:r w:rsidR="005B09DD" w:rsidRPr="00C55BF8">
        <w:rPr>
          <w:rFonts w:ascii="Arial" w:hAnsi="Arial" w:cs="Arial"/>
          <w:bCs/>
        </w:rPr>
        <w:t>1725-04/2024</w:t>
      </w:r>
      <w:r w:rsidR="003F638B" w:rsidRPr="00C55BF8">
        <w:rPr>
          <w:rFonts w:ascii="Arial" w:hAnsi="Arial" w:cs="Arial"/>
          <w:bCs/>
        </w:rPr>
        <w:t>, de 0</w:t>
      </w:r>
      <w:r w:rsidR="005B09DD" w:rsidRPr="00C55BF8">
        <w:rPr>
          <w:rFonts w:ascii="Arial" w:hAnsi="Arial" w:cs="Arial"/>
          <w:bCs/>
        </w:rPr>
        <w:t>5</w:t>
      </w:r>
      <w:r w:rsidR="003F638B" w:rsidRPr="00C55BF8">
        <w:rPr>
          <w:rFonts w:ascii="Arial" w:hAnsi="Arial" w:cs="Arial"/>
          <w:bCs/>
        </w:rPr>
        <w:t xml:space="preserve"> de </w:t>
      </w:r>
      <w:r w:rsidR="005B09DD" w:rsidRPr="00C55BF8">
        <w:rPr>
          <w:rFonts w:ascii="Arial" w:hAnsi="Arial" w:cs="Arial"/>
          <w:bCs/>
        </w:rPr>
        <w:t>maio</w:t>
      </w:r>
      <w:r w:rsidR="003F638B" w:rsidRPr="00C55BF8">
        <w:rPr>
          <w:rFonts w:ascii="Arial" w:hAnsi="Arial" w:cs="Arial"/>
          <w:bCs/>
        </w:rPr>
        <w:t xml:space="preserve"> de 202</w:t>
      </w:r>
      <w:r w:rsidR="005B09DD" w:rsidRPr="00C55BF8">
        <w:rPr>
          <w:rFonts w:ascii="Arial" w:hAnsi="Arial" w:cs="Arial"/>
          <w:bCs/>
        </w:rPr>
        <w:t>4</w:t>
      </w:r>
      <w:r w:rsidR="003F638B" w:rsidRPr="00C55BF8">
        <w:rPr>
          <w:rFonts w:ascii="Arial" w:hAnsi="Arial" w:cs="Arial"/>
          <w:bCs/>
        </w:rPr>
        <w:t>, ocorreram processos hidrológicos,</w:t>
      </w:r>
      <w:r w:rsidR="00882F93" w:rsidRPr="00C55BF8">
        <w:rPr>
          <w:rFonts w:ascii="Arial" w:hAnsi="Arial" w:cs="Arial"/>
          <w:bCs/>
        </w:rPr>
        <w:t xml:space="preserve"> os quais elevaram o nível de Arroios e do Rio Taquari, ocasionando inundação histórica, interrupções de vias e estradas, queda de barreiras, queda de pontes. Os eventos climáticos são de grande intensidade, caracterizados como desastres de nível III. Em consequência deste desastre, resultaram danos humanos, como a perda de vidas e feridos, danos materiais e ambientais, como a destruição de moradias, estradas, pontes, assim como o comprometimento do funcionamento de instituições públicas locais e regionais e a interdição de vias públicas</w:t>
      </w:r>
      <w:r w:rsidR="00093C63" w:rsidRPr="00C55BF8">
        <w:rPr>
          <w:rFonts w:ascii="Arial" w:hAnsi="Arial" w:cs="Arial"/>
          <w:bCs/>
        </w:rPr>
        <w:t xml:space="preserve">, gerando com isto, </w:t>
      </w:r>
      <w:r w:rsidR="00093C63" w:rsidRPr="00C55BF8">
        <w:rPr>
          <w:rFonts w:ascii="Arial" w:hAnsi="Arial" w:cs="Arial"/>
        </w:rPr>
        <w:t>o enfrentamento de situações de risco, como os danos estruturais em moradias, galpões, escolas, postos de saúde, comércio, estradas, falta de água, energia e internet.</w:t>
      </w:r>
    </w:p>
    <w:p w14:paraId="32AA66F1" w14:textId="41F3796A" w:rsidR="00477A36" w:rsidRPr="00C55BF8" w:rsidRDefault="00477A36" w:rsidP="00477A36">
      <w:pPr>
        <w:spacing w:before="240" w:after="0" w:line="240" w:lineRule="auto"/>
        <w:jc w:val="both"/>
        <w:rPr>
          <w:rFonts w:ascii="Arial" w:hAnsi="Arial" w:cs="Arial"/>
          <w:bCs/>
        </w:rPr>
      </w:pPr>
      <w:r w:rsidRPr="00C55BF8">
        <w:rPr>
          <w:rFonts w:ascii="Arial" w:hAnsi="Arial" w:cs="Arial"/>
          <w:bCs/>
        </w:rPr>
        <w:t xml:space="preserve">Quanto </w:t>
      </w:r>
      <w:r w:rsidR="006C3391" w:rsidRPr="00C55BF8">
        <w:rPr>
          <w:rFonts w:ascii="Arial" w:hAnsi="Arial" w:cs="Arial"/>
          <w:bCs/>
        </w:rPr>
        <w:t>à</w:t>
      </w:r>
      <w:r w:rsidRPr="00C55BF8">
        <w:rPr>
          <w:rFonts w:ascii="Arial" w:hAnsi="Arial" w:cs="Arial"/>
          <w:bCs/>
        </w:rPr>
        <w:t xml:space="preserve"> escolha pela dispensa presencial, informamos que a opção de realização neste formato é a possibilidade de se imprimir maior celeridade à contratação de bens e serviços comuns, sem prejuízo à competitividade. Dentre as alegações mais comuns indicadas como impeditivas para a utilização da dispensa eletrônica, pode- se apontar</w:t>
      </w:r>
      <w:r w:rsidR="00BF7067">
        <w:rPr>
          <w:rFonts w:ascii="Arial" w:hAnsi="Arial" w:cs="Arial"/>
          <w:bCs/>
        </w:rPr>
        <w:t>, indicando também as justificativas pela adoção da dispensa de licitação</w:t>
      </w:r>
      <w:r w:rsidRPr="00C55BF8">
        <w:rPr>
          <w:rFonts w:ascii="Arial" w:hAnsi="Arial" w:cs="Arial"/>
          <w:bCs/>
        </w:rPr>
        <w:t>:</w:t>
      </w:r>
    </w:p>
    <w:p w14:paraId="327F902B" w14:textId="0C6FE0AA" w:rsidR="00477A36" w:rsidRPr="00C55BF8" w:rsidRDefault="00477A36" w:rsidP="00477A36">
      <w:pPr>
        <w:numPr>
          <w:ilvl w:val="0"/>
          <w:numId w:val="1"/>
        </w:numPr>
        <w:spacing w:before="240" w:after="0" w:line="240" w:lineRule="auto"/>
        <w:jc w:val="both"/>
        <w:rPr>
          <w:rFonts w:ascii="Arial" w:hAnsi="Arial" w:cs="Arial"/>
          <w:bCs/>
        </w:rPr>
      </w:pPr>
      <w:r w:rsidRPr="00C55BF8">
        <w:rPr>
          <w:rFonts w:ascii="Arial" w:hAnsi="Arial" w:cs="Arial"/>
          <w:bCs/>
        </w:rPr>
        <w:t>A forma presencial permite inibir a apresentação de propostas insustentáveis que atrasariam os procedimentos como muito ocorre na modalidade eletrônica e aumentariam seus custos;</w:t>
      </w:r>
    </w:p>
    <w:p w14:paraId="1BFC643C" w14:textId="77777777" w:rsidR="008201C4" w:rsidRDefault="00477A36" w:rsidP="00477A36">
      <w:pPr>
        <w:numPr>
          <w:ilvl w:val="0"/>
          <w:numId w:val="1"/>
        </w:numPr>
        <w:spacing w:before="240" w:after="0" w:line="240" w:lineRule="auto"/>
        <w:jc w:val="both"/>
        <w:rPr>
          <w:rFonts w:ascii="Arial" w:hAnsi="Arial" w:cs="Arial"/>
          <w:bCs/>
        </w:rPr>
      </w:pPr>
      <w:r w:rsidRPr="00C55BF8">
        <w:rPr>
          <w:rFonts w:ascii="Arial" w:hAnsi="Arial" w:cs="Arial"/>
          <w:bCs/>
        </w:rPr>
        <w:t xml:space="preserve">A dispensa de licitação, no presente caso, está fundamentada no art.75, inc. VIII, da Lei 14.133 de 2021, nova Lei de Licitações que dispõe: </w:t>
      </w:r>
    </w:p>
    <w:p w14:paraId="1A05A903" w14:textId="17AB9966" w:rsidR="008201C4" w:rsidRPr="008201C4" w:rsidRDefault="00251519" w:rsidP="008201C4">
      <w:pPr>
        <w:spacing w:before="240" w:after="0" w:line="240" w:lineRule="auto"/>
        <w:ind w:left="2124"/>
        <w:jc w:val="both"/>
        <w:rPr>
          <w:rFonts w:ascii="Arial" w:hAnsi="Arial" w:cs="Arial"/>
          <w:bCs/>
          <w:i/>
          <w:iCs/>
          <w:sz w:val="20"/>
          <w:szCs w:val="20"/>
        </w:rPr>
      </w:pPr>
      <w:r w:rsidRPr="008201C4">
        <w:rPr>
          <w:rFonts w:ascii="Arial" w:hAnsi="Arial" w:cs="Arial"/>
          <w:b/>
          <w:i/>
          <w:iCs/>
          <w:sz w:val="20"/>
          <w:szCs w:val="20"/>
        </w:rPr>
        <w:t>Art.</w:t>
      </w:r>
      <w:r w:rsidR="00477A36" w:rsidRPr="008201C4">
        <w:rPr>
          <w:rFonts w:ascii="Arial" w:hAnsi="Arial" w:cs="Arial"/>
          <w:b/>
          <w:i/>
          <w:iCs/>
          <w:sz w:val="20"/>
          <w:szCs w:val="20"/>
        </w:rPr>
        <w:t xml:space="preserve"> 75</w:t>
      </w:r>
      <w:r w:rsidR="00477A36" w:rsidRPr="008201C4">
        <w:rPr>
          <w:rFonts w:ascii="Arial" w:hAnsi="Arial" w:cs="Arial"/>
          <w:bCs/>
          <w:i/>
          <w:iCs/>
          <w:sz w:val="20"/>
          <w:szCs w:val="20"/>
        </w:rPr>
        <w:t>. É dispensável a licitação:</w:t>
      </w:r>
    </w:p>
    <w:p w14:paraId="3BCB8B53" w14:textId="3E7E8B1C" w:rsidR="008201C4" w:rsidRPr="008201C4" w:rsidRDefault="008201C4" w:rsidP="008201C4">
      <w:pPr>
        <w:spacing w:before="240" w:after="0" w:line="240" w:lineRule="auto"/>
        <w:ind w:left="2124"/>
        <w:jc w:val="both"/>
        <w:rPr>
          <w:rFonts w:ascii="Arial" w:hAnsi="Arial" w:cs="Arial"/>
          <w:bCs/>
          <w:i/>
          <w:iCs/>
          <w:sz w:val="20"/>
          <w:szCs w:val="20"/>
        </w:rPr>
      </w:pPr>
      <w:r w:rsidRPr="008201C4">
        <w:rPr>
          <w:rFonts w:ascii="Arial" w:hAnsi="Arial" w:cs="Arial"/>
          <w:bCs/>
          <w:i/>
          <w:iCs/>
          <w:sz w:val="20"/>
          <w:szCs w:val="20"/>
        </w:rPr>
        <w:t>(...)</w:t>
      </w:r>
    </w:p>
    <w:p w14:paraId="1CD95F7E" w14:textId="2D28AAEF" w:rsidR="00477A36" w:rsidRPr="008201C4" w:rsidRDefault="00477A36" w:rsidP="008201C4">
      <w:pPr>
        <w:spacing w:before="240" w:after="0" w:line="240" w:lineRule="auto"/>
        <w:ind w:left="2124"/>
        <w:jc w:val="both"/>
        <w:rPr>
          <w:rFonts w:ascii="Arial" w:hAnsi="Arial" w:cs="Arial"/>
          <w:bCs/>
          <w:sz w:val="20"/>
          <w:szCs w:val="20"/>
        </w:rPr>
      </w:pPr>
      <w:r w:rsidRPr="008201C4">
        <w:rPr>
          <w:rFonts w:ascii="Arial" w:hAnsi="Arial" w:cs="Arial"/>
          <w:bCs/>
          <w:i/>
          <w:iCs/>
          <w:sz w:val="20"/>
          <w:szCs w:val="20"/>
        </w:rPr>
        <w:t xml:space="preserve">VIII - nos casos de emergência ou de calamidade pública, quando caracterizada urgência de atendimento de situação que possa ocasionar prejuízo ou comprometer a continuidade dos serviços públicos ou a segurança de pessoas, obras, serviços, equipamentos e outros bens, públicos ou particulares, e somente para aquisição dos bens necessários ao atendimento da situação emergencial ou calamitosa e para as parcelas de obras e serviços que possam ser concluídas no prazo máximo de 1 (um) ano, contado da data de ocorrência da emergência ou da calamidade, vedadas a prorrogação </w:t>
      </w:r>
      <w:r w:rsidRPr="008201C4">
        <w:rPr>
          <w:rFonts w:ascii="Arial" w:hAnsi="Arial" w:cs="Arial"/>
          <w:bCs/>
          <w:i/>
          <w:iCs/>
          <w:sz w:val="20"/>
          <w:szCs w:val="20"/>
        </w:rPr>
        <w:lastRenderedPageBreak/>
        <w:t>dos respectivos contratos e a recontratação de empresa já contratada com base no disposto neste inciso;</w:t>
      </w:r>
    </w:p>
    <w:p w14:paraId="5430EEDB" w14:textId="382BBFB0" w:rsidR="00477A36" w:rsidRPr="00C55BF8" w:rsidRDefault="00477A36" w:rsidP="00477A36">
      <w:pPr>
        <w:numPr>
          <w:ilvl w:val="0"/>
          <w:numId w:val="1"/>
        </w:numPr>
        <w:spacing w:before="240" w:after="0" w:line="240" w:lineRule="auto"/>
        <w:jc w:val="both"/>
        <w:rPr>
          <w:rFonts w:ascii="Arial" w:hAnsi="Arial" w:cs="Arial"/>
          <w:bCs/>
        </w:rPr>
      </w:pPr>
      <w:r w:rsidRPr="00C55BF8">
        <w:rPr>
          <w:rFonts w:ascii="Arial" w:hAnsi="Arial" w:cs="Arial"/>
          <w:bCs/>
        </w:rPr>
        <w:t xml:space="preserve">Ressalte-se que a dispensa de licitação, agora prevista no art. 75 da Lei n. 14.133/2021, notadamente quanto à hipótese do inciso VIII (casos de emergência e </w:t>
      </w:r>
      <w:r w:rsidR="00251519" w:rsidRPr="00C55BF8">
        <w:rPr>
          <w:rFonts w:ascii="Arial" w:hAnsi="Arial" w:cs="Arial"/>
          <w:bCs/>
        </w:rPr>
        <w:t>calamidade</w:t>
      </w:r>
      <w:r w:rsidRPr="00C55BF8">
        <w:rPr>
          <w:rFonts w:ascii="Arial" w:hAnsi="Arial" w:cs="Arial"/>
          <w:bCs/>
        </w:rPr>
        <w:t>) visa, em síntese, atender aos princípios da economicidade e da eficiência administrativa, evitando que os custos econômicos do processo de licitação ultrapassem os benefícios que serão alcançados com a futura contratação</w:t>
      </w:r>
      <w:r w:rsidR="00251519" w:rsidRPr="00C55BF8">
        <w:rPr>
          <w:rFonts w:ascii="Arial" w:hAnsi="Arial" w:cs="Arial"/>
          <w:bCs/>
        </w:rPr>
        <w:t>;</w:t>
      </w:r>
    </w:p>
    <w:p w14:paraId="3BC1E9EF" w14:textId="4B85D160" w:rsidR="00477A36" w:rsidRPr="00C55BF8" w:rsidRDefault="00477A36" w:rsidP="00477A36">
      <w:pPr>
        <w:numPr>
          <w:ilvl w:val="0"/>
          <w:numId w:val="1"/>
        </w:numPr>
        <w:spacing w:before="240" w:after="0" w:line="240" w:lineRule="auto"/>
        <w:jc w:val="both"/>
        <w:rPr>
          <w:rFonts w:ascii="Arial" w:hAnsi="Arial" w:cs="Arial"/>
          <w:bCs/>
        </w:rPr>
      </w:pPr>
      <w:r w:rsidRPr="00C55BF8">
        <w:rPr>
          <w:rFonts w:ascii="Arial" w:hAnsi="Arial" w:cs="Arial"/>
          <w:bCs/>
        </w:rPr>
        <w:t>A possibilidade de esclarecimentos imediatos durante o rito presencial, promoção de diligências destinadas a esclarecer ou a complementar de dispensa, verificação imediata das condições de habilitação e execução da proposta, manifestações recursais, proporcionando maior celeridade aos procedimentos, visto em regra, sem prejuízo da competição de preços, também justificam a decisão da adoção da modalidade presencial</w:t>
      </w:r>
      <w:r w:rsidR="00251519" w:rsidRPr="00C55BF8">
        <w:rPr>
          <w:rFonts w:ascii="Arial" w:hAnsi="Arial" w:cs="Arial"/>
          <w:bCs/>
        </w:rPr>
        <w:t>;</w:t>
      </w:r>
    </w:p>
    <w:p w14:paraId="04842C78" w14:textId="07916707" w:rsidR="00251519" w:rsidRDefault="00251519" w:rsidP="00477A36">
      <w:pPr>
        <w:numPr>
          <w:ilvl w:val="0"/>
          <w:numId w:val="1"/>
        </w:numPr>
        <w:spacing w:before="240" w:after="0" w:line="240" w:lineRule="auto"/>
        <w:jc w:val="both"/>
        <w:rPr>
          <w:rFonts w:ascii="Arial" w:hAnsi="Arial" w:cs="Arial"/>
          <w:bCs/>
        </w:rPr>
      </w:pPr>
      <w:r w:rsidRPr="00C55BF8">
        <w:rPr>
          <w:rFonts w:ascii="Arial" w:hAnsi="Arial" w:cs="Arial"/>
          <w:bCs/>
        </w:rPr>
        <w:t>A opção pela realização em formato presencial decorre de prerrogativa de escolha da Administração fixada pela Lei n° 14.133/21. Forçoso salientar que o art. 17º, §2° da Lei 14.133/2021, traz que as licitações serão realizadas preferencialmente sob a forma eletrônica, admitida a utilização da forma presencial, desde que motivada e devidamente justificada;</w:t>
      </w:r>
    </w:p>
    <w:p w14:paraId="2CE3CFF6" w14:textId="375DFA2A" w:rsidR="00C957CA" w:rsidRDefault="00C97DF2" w:rsidP="00477A36">
      <w:pPr>
        <w:numPr>
          <w:ilvl w:val="0"/>
          <w:numId w:val="1"/>
        </w:numPr>
        <w:spacing w:before="240" w:after="0" w:line="240" w:lineRule="auto"/>
        <w:jc w:val="both"/>
        <w:rPr>
          <w:rFonts w:ascii="Arial" w:hAnsi="Arial" w:cs="Arial"/>
          <w:bCs/>
        </w:rPr>
      </w:pPr>
      <w:r w:rsidRPr="00C97DF2">
        <w:rPr>
          <w:rFonts w:ascii="Arial" w:hAnsi="Arial" w:cs="Arial"/>
          <w:bCs/>
        </w:rPr>
        <w:t>Convém, no caso, verificar que a contratação em tela</w:t>
      </w:r>
      <w:r w:rsidR="0011096B">
        <w:rPr>
          <w:rFonts w:ascii="Arial" w:hAnsi="Arial" w:cs="Arial"/>
          <w:bCs/>
        </w:rPr>
        <w:t xml:space="preserve"> </w:t>
      </w:r>
      <w:r>
        <w:rPr>
          <w:rFonts w:ascii="Arial" w:hAnsi="Arial" w:cs="Arial"/>
          <w:bCs/>
        </w:rPr>
        <w:t>será realizada</w:t>
      </w:r>
      <w:r w:rsidRPr="00C97DF2">
        <w:rPr>
          <w:rFonts w:ascii="Arial" w:hAnsi="Arial" w:cs="Arial"/>
          <w:bCs/>
        </w:rPr>
        <w:t xml:space="preserve"> com vistas ao enfrentamento do estado de calamidade pública reconhecido pelo </w:t>
      </w:r>
      <w:r w:rsidRPr="001A1604">
        <w:rPr>
          <w:rFonts w:ascii="Arial" w:hAnsi="Arial" w:cs="Arial"/>
          <w:b/>
          <w:bCs/>
        </w:rPr>
        <w:t>Decreto Municipal nº 1725-04/2024</w:t>
      </w:r>
      <w:r w:rsidRPr="00C97DF2">
        <w:rPr>
          <w:rFonts w:ascii="Arial" w:hAnsi="Arial" w:cs="Arial"/>
          <w:bCs/>
        </w:rPr>
        <w:t xml:space="preserve">, fazendo incidir, portanto, a disciplina dada pela </w:t>
      </w:r>
      <w:r w:rsidRPr="001A1604">
        <w:rPr>
          <w:rFonts w:ascii="Arial" w:hAnsi="Arial" w:cs="Arial"/>
          <w:b/>
          <w:bCs/>
        </w:rPr>
        <w:t>Medida Provisória 1.221</w:t>
      </w:r>
      <w:r w:rsidRPr="00C97DF2">
        <w:rPr>
          <w:rFonts w:ascii="Arial" w:hAnsi="Arial" w:cs="Arial"/>
          <w:bCs/>
        </w:rPr>
        <w:t>, de 17 de maio de 2024, ainda não convertida em lei</w:t>
      </w:r>
      <w:r w:rsidR="00705EFE">
        <w:rPr>
          <w:rFonts w:ascii="Arial" w:hAnsi="Arial" w:cs="Arial"/>
          <w:bCs/>
        </w:rPr>
        <w:t>. Contratação esta, essencial para a construção das futuras habitações das famílias atingidas pelas cheias</w:t>
      </w:r>
      <w:r w:rsidR="0011096B">
        <w:rPr>
          <w:rFonts w:ascii="Arial" w:hAnsi="Arial" w:cs="Arial"/>
          <w:bCs/>
        </w:rPr>
        <w:t>;</w:t>
      </w:r>
    </w:p>
    <w:p w14:paraId="6D5302A6" w14:textId="10913A4B" w:rsidR="0011096B" w:rsidRDefault="0011096B" w:rsidP="00477A36">
      <w:pPr>
        <w:numPr>
          <w:ilvl w:val="0"/>
          <w:numId w:val="1"/>
        </w:numPr>
        <w:spacing w:before="240" w:after="0" w:line="240" w:lineRule="auto"/>
        <w:jc w:val="both"/>
        <w:rPr>
          <w:rFonts w:ascii="Arial" w:hAnsi="Arial" w:cs="Arial"/>
          <w:bCs/>
        </w:rPr>
      </w:pPr>
      <w:r w:rsidRPr="0011096B">
        <w:rPr>
          <w:rFonts w:ascii="Arial" w:hAnsi="Arial" w:cs="Arial"/>
          <w:bCs/>
        </w:rPr>
        <w:t>A referida MP trouxe uma série de medidas especiais e flexibilizações a serem adotadas quando do combate aos danos causados por estado de calamidade pública. Entre elas, destaque-se, dada a pertinência, o que dispõe o seu art. 2º, I:</w:t>
      </w:r>
    </w:p>
    <w:p w14:paraId="5C2C085D" w14:textId="6A941550" w:rsidR="00DB2271" w:rsidRPr="00DB2271" w:rsidRDefault="0011096B" w:rsidP="00DB2271">
      <w:pPr>
        <w:spacing w:before="240" w:after="0" w:line="240" w:lineRule="auto"/>
        <w:ind w:left="2124"/>
        <w:jc w:val="both"/>
        <w:rPr>
          <w:rFonts w:ascii="Arial" w:hAnsi="Arial" w:cs="Arial"/>
          <w:bCs/>
          <w:i/>
          <w:iCs/>
          <w:sz w:val="20"/>
          <w:szCs w:val="20"/>
        </w:rPr>
      </w:pPr>
      <w:r w:rsidRPr="00A36BF2">
        <w:rPr>
          <w:rFonts w:ascii="Arial" w:hAnsi="Arial" w:cs="Arial"/>
          <w:b/>
          <w:i/>
          <w:iCs/>
          <w:sz w:val="20"/>
          <w:szCs w:val="20"/>
        </w:rPr>
        <w:t>Art. 2º</w:t>
      </w:r>
      <w:r w:rsidR="00A36BF2">
        <w:rPr>
          <w:rFonts w:ascii="Arial" w:hAnsi="Arial" w:cs="Arial"/>
          <w:b/>
          <w:i/>
          <w:iCs/>
          <w:sz w:val="20"/>
          <w:szCs w:val="20"/>
        </w:rPr>
        <w:t xml:space="preserve">. </w:t>
      </w:r>
      <w:r w:rsidRPr="00DB2271">
        <w:rPr>
          <w:rFonts w:ascii="Arial" w:hAnsi="Arial" w:cs="Arial"/>
          <w:bCs/>
          <w:i/>
          <w:iCs/>
          <w:sz w:val="20"/>
          <w:szCs w:val="20"/>
        </w:rPr>
        <w:t xml:space="preserve">Os procedimentos previstos nesta Medida Provisória autorizam a administração pública a: </w:t>
      </w:r>
    </w:p>
    <w:p w14:paraId="036121B5" w14:textId="4056C763" w:rsidR="00DB2271" w:rsidRPr="00DB2271" w:rsidRDefault="0011096B" w:rsidP="00DB2271">
      <w:pPr>
        <w:spacing w:before="240" w:after="0" w:line="240" w:lineRule="auto"/>
        <w:ind w:left="2124"/>
        <w:jc w:val="both"/>
        <w:rPr>
          <w:rFonts w:ascii="Arial" w:hAnsi="Arial" w:cs="Arial"/>
          <w:bCs/>
          <w:i/>
          <w:iCs/>
          <w:sz w:val="20"/>
          <w:szCs w:val="20"/>
        </w:rPr>
      </w:pPr>
      <w:r w:rsidRPr="00DB2271">
        <w:rPr>
          <w:rFonts w:ascii="Arial" w:hAnsi="Arial" w:cs="Arial"/>
          <w:bCs/>
          <w:i/>
          <w:iCs/>
          <w:sz w:val="20"/>
          <w:szCs w:val="20"/>
        </w:rPr>
        <w:t xml:space="preserve">(…) </w:t>
      </w:r>
    </w:p>
    <w:p w14:paraId="4A016CD3" w14:textId="51BA7305" w:rsidR="00DB2271" w:rsidRPr="00DB2271" w:rsidRDefault="0011096B" w:rsidP="00DB2271">
      <w:pPr>
        <w:spacing w:before="240" w:after="0" w:line="240" w:lineRule="auto"/>
        <w:ind w:left="2124"/>
        <w:jc w:val="both"/>
        <w:rPr>
          <w:rFonts w:ascii="Arial" w:hAnsi="Arial" w:cs="Arial"/>
          <w:bCs/>
          <w:i/>
          <w:iCs/>
          <w:sz w:val="20"/>
          <w:szCs w:val="20"/>
        </w:rPr>
      </w:pPr>
      <w:r w:rsidRPr="00DB2271">
        <w:rPr>
          <w:rFonts w:ascii="Arial" w:hAnsi="Arial" w:cs="Arial"/>
          <w:bCs/>
          <w:i/>
          <w:iCs/>
          <w:sz w:val="20"/>
          <w:szCs w:val="20"/>
        </w:rPr>
        <w:t xml:space="preserve">I </w:t>
      </w:r>
      <w:r w:rsidR="00DB2271">
        <w:rPr>
          <w:rFonts w:ascii="Arial" w:hAnsi="Arial" w:cs="Arial"/>
          <w:bCs/>
          <w:i/>
          <w:iCs/>
          <w:sz w:val="20"/>
          <w:szCs w:val="20"/>
        </w:rPr>
        <w:t>–</w:t>
      </w:r>
      <w:r w:rsidRPr="00DB2271">
        <w:rPr>
          <w:rFonts w:ascii="Arial" w:hAnsi="Arial" w:cs="Arial"/>
          <w:bCs/>
          <w:i/>
          <w:iCs/>
          <w:sz w:val="20"/>
          <w:szCs w:val="20"/>
        </w:rPr>
        <w:t xml:space="preserve"> </w:t>
      </w:r>
      <w:r w:rsidR="00DB2271">
        <w:rPr>
          <w:rFonts w:ascii="Arial" w:hAnsi="Arial" w:cs="Arial"/>
          <w:bCs/>
          <w:i/>
          <w:iCs/>
          <w:sz w:val="20"/>
          <w:szCs w:val="20"/>
        </w:rPr>
        <w:t>dispensar a licitação para a aquisição de bens, a contratação de obras e serviços, inclusive de engenharia, observado o disposto no Capítulo III;</w:t>
      </w:r>
      <w:r w:rsidRPr="00DB2271">
        <w:rPr>
          <w:rFonts w:ascii="Arial" w:hAnsi="Arial" w:cs="Arial"/>
          <w:bCs/>
          <w:i/>
          <w:iCs/>
          <w:sz w:val="20"/>
          <w:szCs w:val="20"/>
        </w:rPr>
        <w:t xml:space="preserve"> </w:t>
      </w:r>
    </w:p>
    <w:p w14:paraId="2B5A45B2" w14:textId="24E2C494" w:rsidR="0011096B" w:rsidRPr="00C55BF8" w:rsidRDefault="0011096B" w:rsidP="00BF7067">
      <w:pPr>
        <w:spacing w:before="240" w:after="0" w:line="240" w:lineRule="auto"/>
        <w:ind w:left="2124"/>
        <w:jc w:val="both"/>
        <w:rPr>
          <w:rFonts w:ascii="Arial" w:hAnsi="Arial" w:cs="Arial"/>
          <w:bCs/>
        </w:rPr>
      </w:pPr>
      <w:r w:rsidRPr="00DB2271">
        <w:rPr>
          <w:rFonts w:ascii="Arial" w:hAnsi="Arial" w:cs="Arial"/>
          <w:bCs/>
          <w:i/>
          <w:iCs/>
          <w:sz w:val="20"/>
          <w:szCs w:val="20"/>
        </w:rPr>
        <w:t>(...)</w:t>
      </w:r>
    </w:p>
    <w:p w14:paraId="7CA4AA66" w14:textId="52D74DF4" w:rsidR="0011096B" w:rsidRDefault="00BF7067" w:rsidP="00F016E5">
      <w:pPr>
        <w:numPr>
          <w:ilvl w:val="0"/>
          <w:numId w:val="1"/>
        </w:numPr>
        <w:spacing w:before="240" w:after="0" w:line="240" w:lineRule="auto"/>
        <w:jc w:val="both"/>
        <w:rPr>
          <w:rFonts w:ascii="Arial" w:hAnsi="Arial" w:cs="Arial"/>
          <w:bCs/>
        </w:rPr>
      </w:pPr>
      <w:r>
        <w:rPr>
          <w:rFonts w:ascii="Arial" w:hAnsi="Arial" w:cs="Arial"/>
          <w:bCs/>
        </w:rPr>
        <w:t>Importante registrar</w:t>
      </w:r>
      <w:r w:rsidRPr="00BF7067">
        <w:rPr>
          <w:rFonts w:ascii="Arial" w:hAnsi="Arial" w:cs="Arial"/>
          <w:bCs/>
        </w:rPr>
        <w:t xml:space="preserve"> que</w:t>
      </w:r>
      <w:r>
        <w:rPr>
          <w:rFonts w:ascii="Arial" w:hAnsi="Arial" w:cs="Arial"/>
          <w:bCs/>
        </w:rPr>
        <w:t xml:space="preserve"> </w:t>
      </w:r>
      <w:r w:rsidRPr="00BF7067">
        <w:rPr>
          <w:rFonts w:ascii="Arial" w:hAnsi="Arial" w:cs="Arial"/>
          <w:bCs/>
        </w:rPr>
        <w:t xml:space="preserve">a contratação </w:t>
      </w:r>
      <w:r>
        <w:rPr>
          <w:rFonts w:ascii="Arial" w:hAnsi="Arial" w:cs="Arial"/>
          <w:bCs/>
        </w:rPr>
        <w:t xml:space="preserve">via dispensa de licitação </w:t>
      </w:r>
      <w:r w:rsidRPr="00BF7067">
        <w:rPr>
          <w:rFonts w:ascii="Arial" w:hAnsi="Arial" w:cs="Arial"/>
          <w:bCs/>
        </w:rPr>
        <w:t>teve como finalidade a proteção dos cidadãos face às enchentes que assolaram grande parte do Rio Grande do Sul no mês de maio de 2024, motivo pelo qual entendo pertinente se colacionar o seguinte julgado do TCU:</w:t>
      </w:r>
    </w:p>
    <w:p w14:paraId="45C41F8F" w14:textId="149EA313" w:rsidR="00BF7067" w:rsidRPr="00BF7067" w:rsidRDefault="00BF7067" w:rsidP="00BF7067">
      <w:pPr>
        <w:spacing w:before="240" w:after="0" w:line="240" w:lineRule="auto"/>
        <w:ind w:left="2124"/>
        <w:jc w:val="both"/>
        <w:rPr>
          <w:rFonts w:ascii="Arial" w:hAnsi="Arial" w:cs="Arial"/>
          <w:bCs/>
          <w:i/>
          <w:iCs/>
          <w:sz w:val="20"/>
          <w:szCs w:val="20"/>
        </w:rPr>
      </w:pPr>
      <w:r>
        <w:rPr>
          <w:rFonts w:ascii="Arial" w:hAnsi="Arial" w:cs="Arial"/>
          <w:bCs/>
          <w:i/>
          <w:iCs/>
          <w:sz w:val="20"/>
          <w:szCs w:val="20"/>
        </w:rPr>
        <w:t>“</w:t>
      </w:r>
      <w:r w:rsidRPr="00BF7067">
        <w:rPr>
          <w:rFonts w:ascii="Arial" w:hAnsi="Arial" w:cs="Arial"/>
          <w:bCs/>
          <w:i/>
          <w:iCs/>
          <w:sz w:val="20"/>
          <w:szCs w:val="20"/>
        </w:rPr>
        <w:t xml:space="preserve">O dano reverso decorrente da falta de produto ou serviço que possa colocar em risco a saúde de pessoas se mostra muito mais gravoso do que o potencial dano ao erário decorrente da aquisição direta para </w:t>
      </w:r>
      <w:r w:rsidRPr="00BF7067">
        <w:rPr>
          <w:rFonts w:ascii="Arial" w:hAnsi="Arial" w:cs="Arial"/>
          <w:bCs/>
          <w:i/>
          <w:iCs/>
          <w:sz w:val="20"/>
          <w:szCs w:val="20"/>
        </w:rPr>
        <w:lastRenderedPageBreak/>
        <w:t>remediar a situação, não podendo ser cobrada do gestor a prática de conduta diversa. Acórdão 3126/2013-Segunda Câmara. Ministra rel. ANA ARRAES.</w:t>
      </w:r>
      <w:r>
        <w:rPr>
          <w:rFonts w:ascii="Arial" w:hAnsi="Arial" w:cs="Arial"/>
          <w:bCs/>
          <w:i/>
          <w:iCs/>
          <w:sz w:val="20"/>
          <w:szCs w:val="20"/>
        </w:rPr>
        <w:t>”</w:t>
      </w:r>
    </w:p>
    <w:p w14:paraId="44E42F49" w14:textId="050BFF43" w:rsidR="00BF7067" w:rsidRDefault="00BF7067" w:rsidP="00F016E5">
      <w:pPr>
        <w:numPr>
          <w:ilvl w:val="0"/>
          <w:numId w:val="1"/>
        </w:numPr>
        <w:spacing w:before="240" w:after="0" w:line="240" w:lineRule="auto"/>
        <w:jc w:val="both"/>
        <w:rPr>
          <w:rFonts w:ascii="Arial" w:hAnsi="Arial" w:cs="Arial"/>
          <w:bCs/>
        </w:rPr>
      </w:pPr>
      <w:r>
        <w:rPr>
          <w:rFonts w:ascii="Arial" w:hAnsi="Arial" w:cs="Arial"/>
          <w:bCs/>
        </w:rPr>
        <w:t>A</w:t>
      </w:r>
      <w:r w:rsidRPr="00BF7067">
        <w:rPr>
          <w:rFonts w:ascii="Arial" w:hAnsi="Arial" w:cs="Arial"/>
          <w:bCs/>
        </w:rPr>
        <w:t xml:space="preserve"> adoção somente no dia 17 de maio de 2024, é fato incontroverso que o estado de calamidade pública no Estado do Rio Grande do Sul, com referência </w:t>
      </w:r>
      <w:r>
        <w:rPr>
          <w:rFonts w:ascii="Arial" w:hAnsi="Arial" w:cs="Arial"/>
          <w:bCs/>
        </w:rPr>
        <w:t>ao</w:t>
      </w:r>
      <w:r w:rsidRPr="00BF7067">
        <w:rPr>
          <w:rFonts w:ascii="Arial" w:hAnsi="Arial" w:cs="Arial"/>
          <w:bCs/>
        </w:rPr>
        <w:t xml:space="preserve"> art. 19 da MP 1221/2024, </w:t>
      </w:r>
      <w:r>
        <w:rPr>
          <w:rFonts w:ascii="Arial" w:hAnsi="Arial" w:cs="Arial"/>
          <w:bCs/>
        </w:rPr>
        <w:t xml:space="preserve">onde </w:t>
      </w:r>
      <w:r w:rsidRPr="00BF7067">
        <w:rPr>
          <w:rFonts w:ascii="Arial" w:hAnsi="Arial" w:cs="Arial"/>
          <w:bCs/>
        </w:rPr>
        <w:t>foi observado semanas antes da adoção da referida MP.</w:t>
      </w:r>
      <w:r>
        <w:rPr>
          <w:rFonts w:ascii="Arial" w:hAnsi="Arial" w:cs="Arial"/>
          <w:bCs/>
        </w:rPr>
        <w:t xml:space="preserve"> </w:t>
      </w:r>
      <w:r w:rsidRPr="00BF7067">
        <w:rPr>
          <w:rFonts w:ascii="Arial" w:hAnsi="Arial" w:cs="Arial"/>
          <w:bCs/>
        </w:rPr>
        <w:t>Nesse ponto, importante destacar algumas disposições finais contidas no Capítulo VI da MP 1</w:t>
      </w:r>
      <w:r>
        <w:rPr>
          <w:rFonts w:ascii="Arial" w:hAnsi="Arial" w:cs="Arial"/>
          <w:bCs/>
        </w:rPr>
        <w:t>.</w:t>
      </w:r>
      <w:r w:rsidRPr="00BF7067">
        <w:rPr>
          <w:rFonts w:ascii="Arial" w:hAnsi="Arial" w:cs="Arial"/>
          <w:bCs/>
        </w:rPr>
        <w:t>221/2024</w:t>
      </w:r>
      <w:r w:rsidR="00971F7E">
        <w:rPr>
          <w:rFonts w:ascii="Arial" w:hAnsi="Arial" w:cs="Arial"/>
          <w:bCs/>
        </w:rPr>
        <w:t>, onde inclusive ressalta a dispensa de edição de atos próprios do município</w:t>
      </w:r>
      <w:r w:rsidRPr="00BF7067">
        <w:rPr>
          <w:rFonts w:ascii="Arial" w:hAnsi="Arial" w:cs="Arial"/>
          <w:bCs/>
        </w:rPr>
        <w:t>:</w:t>
      </w:r>
    </w:p>
    <w:p w14:paraId="388ADEA9" w14:textId="77777777" w:rsidR="00644BF7" w:rsidRDefault="00644BF7" w:rsidP="00644BF7">
      <w:pPr>
        <w:spacing w:before="240" w:after="0" w:line="240" w:lineRule="auto"/>
        <w:ind w:left="2124"/>
        <w:jc w:val="both"/>
        <w:rPr>
          <w:rFonts w:ascii="Arial" w:hAnsi="Arial" w:cs="Arial"/>
          <w:bCs/>
          <w:i/>
          <w:iCs/>
          <w:sz w:val="20"/>
          <w:szCs w:val="20"/>
        </w:rPr>
      </w:pPr>
      <w:r w:rsidRPr="00A36BF2">
        <w:rPr>
          <w:rFonts w:ascii="Arial" w:hAnsi="Arial" w:cs="Arial"/>
          <w:b/>
          <w:i/>
          <w:iCs/>
          <w:sz w:val="20"/>
          <w:szCs w:val="20"/>
        </w:rPr>
        <w:t>Art. 17.</w:t>
      </w:r>
      <w:r w:rsidRPr="00644BF7">
        <w:rPr>
          <w:rFonts w:ascii="Arial" w:hAnsi="Arial" w:cs="Arial"/>
          <w:bCs/>
          <w:i/>
          <w:iCs/>
          <w:sz w:val="20"/>
          <w:szCs w:val="20"/>
        </w:rPr>
        <w:t xml:space="preserve"> O disposto nesta Medida Provisória será aplicado às contratações realizada</w:t>
      </w:r>
      <w:bookmarkStart w:id="0" w:name="_GoBack"/>
      <w:bookmarkEnd w:id="0"/>
      <w:r w:rsidRPr="00644BF7">
        <w:rPr>
          <w:rFonts w:ascii="Arial" w:hAnsi="Arial" w:cs="Arial"/>
          <w:bCs/>
          <w:i/>
          <w:iCs/>
          <w:sz w:val="20"/>
          <w:szCs w:val="20"/>
        </w:rPr>
        <w:t xml:space="preserve">s no prazo previsto no ato autorizativo específico de que trata o inciso II do § 1º do art. 1º, ressalvada a possibilidade de prorrogação dos contratos firmados com fundamento nesta Medida Provisória, na forma do disposto no art. 15. </w:t>
      </w:r>
    </w:p>
    <w:p w14:paraId="2BEA4080" w14:textId="77777777" w:rsidR="00644BF7" w:rsidRPr="00971F7E" w:rsidRDefault="00644BF7" w:rsidP="00644BF7">
      <w:pPr>
        <w:spacing w:before="240" w:after="0" w:line="240" w:lineRule="auto"/>
        <w:ind w:left="2124"/>
        <w:jc w:val="both"/>
        <w:rPr>
          <w:rFonts w:ascii="Arial" w:hAnsi="Arial" w:cs="Arial"/>
          <w:b/>
          <w:i/>
          <w:iCs/>
          <w:sz w:val="20"/>
          <w:szCs w:val="20"/>
          <w:u w:val="single"/>
        </w:rPr>
      </w:pPr>
      <w:r w:rsidRPr="00A36BF2">
        <w:rPr>
          <w:rFonts w:ascii="Arial" w:hAnsi="Arial" w:cs="Arial"/>
          <w:b/>
          <w:i/>
          <w:iCs/>
          <w:sz w:val="20"/>
          <w:szCs w:val="20"/>
        </w:rPr>
        <w:t>Art. 19.</w:t>
      </w:r>
      <w:r w:rsidRPr="00644BF7">
        <w:rPr>
          <w:rFonts w:ascii="Arial" w:hAnsi="Arial" w:cs="Arial"/>
          <w:bCs/>
          <w:i/>
          <w:iCs/>
          <w:sz w:val="20"/>
          <w:szCs w:val="20"/>
        </w:rPr>
        <w:t xml:space="preserve"> O disposto nesta Medida Provisória aplica-se ao Estado do Rio Grande do Sul, no prazo previsto no Decreto Legislativo nº 36, de 7 de maio de 2024, </w:t>
      </w:r>
      <w:r w:rsidRPr="00971F7E">
        <w:rPr>
          <w:rFonts w:ascii="Arial" w:hAnsi="Arial" w:cs="Arial"/>
          <w:b/>
          <w:i/>
          <w:iCs/>
          <w:sz w:val="20"/>
          <w:szCs w:val="20"/>
          <w:u w:val="single"/>
        </w:rPr>
        <w:t xml:space="preserve">dispensada, nesse caso, a edição dos atos de que trata o § 1º do art. 1º desta Medida Provisória. </w:t>
      </w:r>
    </w:p>
    <w:p w14:paraId="1AE44BC1" w14:textId="428CBAE2" w:rsidR="00BF7067" w:rsidRPr="00644BF7" w:rsidRDefault="00644BF7" w:rsidP="00644BF7">
      <w:pPr>
        <w:spacing w:before="240" w:after="0" w:line="240" w:lineRule="auto"/>
        <w:ind w:left="2124"/>
        <w:jc w:val="both"/>
        <w:rPr>
          <w:rFonts w:ascii="Arial" w:hAnsi="Arial" w:cs="Arial"/>
          <w:bCs/>
          <w:i/>
          <w:iCs/>
          <w:sz w:val="20"/>
          <w:szCs w:val="20"/>
        </w:rPr>
      </w:pPr>
      <w:r w:rsidRPr="00A36BF2">
        <w:rPr>
          <w:rFonts w:ascii="Arial" w:hAnsi="Arial" w:cs="Arial"/>
          <w:b/>
          <w:i/>
          <w:iCs/>
          <w:sz w:val="20"/>
          <w:szCs w:val="20"/>
        </w:rPr>
        <w:t>Art. 21</w:t>
      </w:r>
      <w:r w:rsidRPr="00644BF7">
        <w:rPr>
          <w:rFonts w:ascii="Arial" w:hAnsi="Arial" w:cs="Arial"/>
          <w:bCs/>
          <w:i/>
          <w:iCs/>
          <w:sz w:val="20"/>
          <w:szCs w:val="20"/>
        </w:rPr>
        <w:t>. Esta Medida Provisória entra em vigor na data de sua publicação.</w:t>
      </w:r>
    </w:p>
    <w:p w14:paraId="628669DF" w14:textId="7F827F33" w:rsidR="00644BF7" w:rsidRDefault="00644BF7" w:rsidP="00F016E5">
      <w:pPr>
        <w:numPr>
          <w:ilvl w:val="0"/>
          <w:numId w:val="1"/>
        </w:numPr>
        <w:spacing w:before="240" w:after="0" w:line="240" w:lineRule="auto"/>
        <w:jc w:val="both"/>
        <w:rPr>
          <w:rFonts w:ascii="Arial" w:hAnsi="Arial" w:cs="Arial"/>
          <w:bCs/>
        </w:rPr>
      </w:pPr>
      <w:r>
        <w:rPr>
          <w:rFonts w:ascii="Arial" w:hAnsi="Arial" w:cs="Arial"/>
          <w:bCs/>
        </w:rPr>
        <w:t>Verifica-se que</w:t>
      </w:r>
      <w:r w:rsidRPr="00644BF7">
        <w:rPr>
          <w:rFonts w:ascii="Arial" w:hAnsi="Arial" w:cs="Arial"/>
          <w:bCs/>
        </w:rPr>
        <w:t xml:space="preserve"> o art. 19, citado supra, dispõe que o regime especial da MP aos casos de contratações necessárias ao enfrentamento dos impactos da calamidade pública no Estado do Rio Grande do Sul poderá ser objeto de aplicação no prazo previsto no </w:t>
      </w:r>
      <w:r w:rsidRPr="00644BF7">
        <w:rPr>
          <w:rFonts w:ascii="Arial" w:hAnsi="Arial" w:cs="Arial"/>
          <w:b/>
        </w:rPr>
        <w:t xml:space="preserve">Decreto Legislativo nº 36, de 7 de maio de 2024 </w:t>
      </w:r>
      <w:r w:rsidRPr="00644BF7">
        <w:rPr>
          <w:rFonts w:ascii="Arial" w:hAnsi="Arial" w:cs="Arial"/>
          <w:bCs/>
        </w:rPr>
        <w:t>(publicado na mesma data).</w:t>
      </w:r>
      <w:r w:rsidR="009C4098">
        <w:rPr>
          <w:rFonts w:ascii="Arial" w:hAnsi="Arial" w:cs="Arial"/>
          <w:bCs/>
        </w:rPr>
        <w:t xml:space="preserve"> </w:t>
      </w:r>
      <w:r w:rsidR="009C4098" w:rsidRPr="009C4098">
        <w:rPr>
          <w:rFonts w:ascii="Arial" w:hAnsi="Arial" w:cs="Arial"/>
          <w:bCs/>
        </w:rPr>
        <w:t>O aludido Decreto Legislativo, por sua vez, estabelece o seguinte em seu art. 1º:</w:t>
      </w:r>
    </w:p>
    <w:p w14:paraId="59E2D2DB" w14:textId="66CB3F2F" w:rsidR="009C4098" w:rsidRPr="009C4098" w:rsidRDefault="009C4098" w:rsidP="009C4098">
      <w:pPr>
        <w:spacing w:before="240" w:after="0" w:line="240" w:lineRule="auto"/>
        <w:ind w:left="2124"/>
        <w:jc w:val="both"/>
        <w:rPr>
          <w:rFonts w:ascii="Arial" w:hAnsi="Arial" w:cs="Arial"/>
          <w:bCs/>
          <w:i/>
          <w:iCs/>
          <w:sz w:val="20"/>
          <w:szCs w:val="20"/>
        </w:rPr>
      </w:pPr>
      <w:r w:rsidRPr="00A36BF2">
        <w:rPr>
          <w:rFonts w:ascii="Arial" w:hAnsi="Arial" w:cs="Arial"/>
          <w:b/>
          <w:i/>
          <w:iCs/>
          <w:sz w:val="20"/>
          <w:szCs w:val="20"/>
        </w:rPr>
        <w:t>Art. 1º</w:t>
      </w:r>
      <w:r w:rsidR="00A36BF2" w:rsidRPr="00A36BF2">
        <w:rPr>
          <w:rFonts w:ascii="Arial" w:hAnsi="Arial" w:cs="Arial"/>
          <w:b/>
          <w:i/>
          <w:iCs/>
          <w:sz w:val="20"/>
          <w:szCs w:val="20"/>
        </w:rPr>
        <w:t>.</w:t>
      </w:r>
      <w:r w:rsidRPr="009C4098">
        <w:rPr>
          <w:rFonts w:ascii="Arial" w:hAnsi="Arial" w:cs="Arial"/>
          <w:bCs/>
          <w:i/>
          <w:iCs/>
          <w:sz w:val="20"/>
          <w:szCs w:val="20"/>
        </w:rPr>
        <w:t xml:space="preserve"> Fica reconhecida, exclusivamente para os fins do disposto no art. 65 da Lei Complementar nº 101, de 4 de maio de 2000 (Lei de Responsabilidade Fiscal), </w:t>
      </w:r>
      <w:r w:rsidRPr="009C4098">
        <w:rPr>
          <w:rFonts w:ascii="Arial" w:hAnsi="Arial" w:cs="Arial"/>
          <w:b/>
          <w:i/>
          <w:iCs/>
          <w:sz w:val="20"/>
          <w:szCs w:val="20"/>
          <w:u w:val="single"/>
        </w:rPr>
        <w:t>a ocorrência do estado de calamidade pública em parte do território nacional, até 31 de dezembro de 2024, para atendimento às consequências derivadas de eventos climáticos no Estado do Rio Grande do Sul</w:t>
      </w:r>
      <w:r w:rsidRPr="009C4098">
        <w:rPr>
          <w:rFonts w:ascii="Arial" w:hAnsi="Arial" w:cs="Arial"/>
          <w:bCs/>
          <w:i/>
          <w:iCs/>
          <w:sz w:val="20"/>
          <w:szCs w:val="20"/>
        </w:rPr>
        <w:t>, nos termos da solicitação do Presidente da República encaminhada por meio da Mensagem nº 175, de 6 de maio de 2024.</w:t>
      </w:r>
    </w:p>
    <w:p w14:paraId="7AEE9DB9" w14:textId="2C77DC04" w:rsidR="009C4098" w:rsidRDefault="00622EA8" w:rsidP="00F016E5">
      <w:pPr>
        <w:numPr>
          <w:ilvl w:val="0"/>
          <w:numId w:val="1"/>
        </w:numPr>
        <w:spacing w:before="240" w:after="0" w:line="240" w:lineRule="auto"/>
        <w:jc w:val="both"/>
        <w:rPr>
          <w:rFonts w:ascii="Arial" w:hAnsi="Arial" w:cs="Arial"/>
          <w:bCs/>
        </w:rPr>
      </w:pPr>
      <w:r>
        <w:rPr>
          <w:rFonts w:ascii="Arial" w:hAnsi="Arial" w:cs="Arial"/>
          <w:bCs/>
        </w:rPr>
        <w:t>Cabe</w:t>
      </w:r>
      <w:r w:rsidRPr="00622EA8">
        <w:rPr>
          <w:rFonts w:ascii="Arial" w:hAnsi="Arial" w:cs="Arial"/>
          <w:bCs/>
        </w:rPr>
        <w:t xml:space="preserve"> salientar que o referido Decreto Legislativo entrou em vigência no dia </w:t>
      </w:r>
      <w:r w:rsidRPr="00622EA8">
        <w:rPr>
          <w:rFonts w:ascii="Arial" w:hAnsi="Arial" w:cs="Arial"/>
          <w:b/>
        </w:rPr>
        <w:t>07/05/2024,</w:t>
      </w:r>
      <w:r w:rsidRPr="00622EA8">
        <w:rPr>
          <w:rFonts w:ascii="Arial" w:hAnsi="Arial" w:cs="Arial"/>
          <w:bCs/>
        </w:rPr>
        <w:t xml:space="preserve"> com reconhecimento da calamidade pública até o dia</w:t>
      </w:r>
      <w:r w:rsidRPr="00622EA8">
        <w:rPr>
          <w:rFonts w:ascii="Arial" w:hAnsi="Arial" w:cs="Arial"/>
          <w:b/>
        </w:rPr>
        <w:t xml:space="preserve"> 31/12/2024</w:t>
      </w:r>
      <w:r w:rsidRPr="00622EA8">
        <w:rPr>
          <w:rFonts w:ascii="Arial" w:hAnsi="Arial" w:cs="Arial"/>
          <w:bCs/>
        </w:rPr>
        <w:t xml:space="preserve">. </w:t>
      </w:r>
      <w:r w:rsidR="00333216" w:rsidRPr="00333216">
        <w:rPr>
          <w:rFonts w:ascii="Arial" w:hAnsi="Arial" w:cs="Arial"/>
          <w:bCs/>
        </w:rPr>
        <w:t xml:space="preserve">Assim, entende-se que o regime jurídico especial de que trata a MP 1221/2024 poderá ser aplicado, no caso específico da calamidade pública reconhecida pelo Decreto Municipal </w:t>
      </w:r>
      <w:r w:rsidR="00333216" w:rsidRPr="00C55BF8">
        <w:rPr>
          <w:rFonts w:ascii="Arial" w:hAnsi="Arial" w:cs="Arial"/>
          <w:bCs/>
        </w:rPr>
        <w:t>1725-04/2024</w:t>
      </w:r>
      <w:r w:rsidR="00333216" w:rsidRPr="00333216">
        <w:rPr>
          <w:rFonts w:ascii="Arial" w:hAnsi="Arial" w:cs="Arial"/>
          <w:bCs/>
        </w:rPr>
        <w:t xml:space="preserve">, às situações concretas surgidas a partir da data de publicação do Decreto Legislativo nº 36, de 7 de maio de 2024, com aplicação, por ora, até o dia </w:t>
      </w:r>
      <w:r w:rsidR="00333216" w:rsidRPr="00333216">
        <w:rPr>
          <w:rFonts w:ascii="Arial" w:hAnsi="Arial" w:cs="Arial"/>
          <w:b/>
        </w:rPr>
        <w:t>31 de dezembro de 2024.</w:t>
      </w:r>
      <w:r w:rsidR="00333216" w:rsidRPr="00333216">
        <w:rPr>
          <w:rFonts w:ascii="Arial" w:hAnsi="Arial" w:cs="Arial"/>
          <w:bCs/>
        </w:rPr>
        <w:t xml:space="preserve"> </w:t>
      </w:r>
    </w:p>
    <w:p w14:paraId="7A1E8BB5" w14:textId="21834F52" w:rsidR="00333216" w:rsidRDefault="0025701A" w:rsidP="00F016E5">
      <w:pPr>
        <w:numPr>
          <w:ilvl w:val="0"/>
          <w:numId w:val="1"/>
        </w:numPr>
        <w:spacing w:before="240" w:after="0" w:line="240" w:lineRule="auto"/>
        <w:jc w:val="both"/>
        <w:rPr>
          <w:rFonts w:ascii="Arial" w:hAnsi="Arial" w:cs="Arial"/>
          <w:bCs/>
        </w:rPr>
      </w:pPr>
      <w:r>
        <w:rPr>
          <w:rFonts w:ascii="Arial" w:hAnsi="Arial" w:cs="Arial"/>
          <w:bCs/>
        </w:rPr>
        <w:t>E</w:t>
      </w:r>
      <w:r w:rsidRPr="0025701A">
        <w:rPr>
          <w:rFonts w:ascii="Arial" w:hAnsi="Arial" w:cs="Arial"/>
          <w:bCs/>
        </w:rPr>
        <w:t>m relação aos requisitos subjetivos do contratado, deve ser verificada a regularidade fiscal, trabalhista</w:t>
      </w:r>
      <w:r>
        <w:rPr>
          <w:rFonts w:ascii="Arial" w:hAnsi="Arial" w:cs="Arial"/>
          <w:bCs/>
        </w:rPr>
        <w:t>, econômico-financeira</w:t>
      </w:r>
      <w:r w:rsidRPr="0025701A">
        <w:rPr>
          <w:rFonts w:ascii="Arial" w:hAnsi="Arial" w:cs="Arial"/>
          <w:bCs/>
        </w:rPr>
        <w:t xml:space="preserve"> e social da contratada, como de praxe.</w:t>
      </w:r>
      <w:r>
        <w:rPr>
          <w:rFonts w:ascii="Arial" w:hAnsi="Arial" w:cs="Arial"/>
          <w:bCs/>
        </w:rPr>
        <w:t xml:space="preserve"> Ressalta-se, portanto que a MP 1.221/2024 em seu art. 4º poderá dispensar a apresentação dos documentos de habilitação, justificando tal necessidade e delimitar os requisitos da habilitação</w:t>
      </w:r>
      <w:r w:rsidR="00934061">
        <w:rPr>
          <w:rFonts w:ascii="Arial" w:hAnsi="Arial" w:cs="Arial"/>
          <w:bCs/>
        </w:rPr>
        <w:t xml:space="preserve"> jurídica e técnica ao </w:t>
      </w:r>
      <w:r w:rsidR="00934061">
        <w:rPr>
          <w:rFonts w:ascii="Arial" w:hAnsi="Arial" w:cs="Arial"/>
          <w:bCs/>
        </w:rPr>
        <w:lastRenderedPageBreak/>
        <w:t>estritamente necessário à execução do objeto contratado</w:t>
      </w:r>
      <w:r>
        <w:rPr>
          <w:rFonts w:ascii="Arial" w:hAnsi="Arial" w:cs="Arial"/>
          <w:bCs/>
        </w:rPr>
        <w:t>. O art. 4º estabelece o seguinte:</w:t>
      </w:r>
    </w:p>
    <w:p w14:paraId="4C0BF949" w14:textId="1E43EC68" w:rsidR="0025701A" w:rsidRDefault="0025701A" w:rsidP="0025701A">
      <w:pPr>
        <w:spacing w:before="240" w:after="0" w:line="240" w:lineRule="auto"/>
        <w:ind w:left="2124"/>
        <w:jc w:val="both"/>
        <w:rPr>
          <w:rFonts w:ascii="Arial" w:hAnsi="Arial" w:cs="Arial"/>
          <w:bCs/>
          <w:i/>
          <w:iCs/>
          <w:sz w:val="20"/>
          <w:szCs w:val="20"/>
        </w:rPr>
      </w:pPr>
      <w:r w:rsidRPr="00A36BF2">
        <w:rPr>
          <w:rFonts w:ascii="Arial" w:hAnsi="Arial" w:cs="Arial"/>
          <w:b/>
          <w:i/>
          <w:iCs/>
          <w:sz w:val="20"/>
          <w:szCs w:val="20"/>
        </w:rPr>
        <w:t>Art. 4º</w:t>
      </w:r>
      <w:r w:rsidR="00A36BF2" w:rsidRPr="00A36BF2">
        <w:rPr>
          <w:rFonts w:ascii="Arial" w:hAnsi="Arial" w:cs="Arial"/>
          <w:b/>
          <w:i/>
          <w:iCs/>
          <w:sz w:val="20"/>
          <w:szCs w:val="20"/>
        </w:rPr>
        <w:t>.</w:t>
      </w:r>
      <w:r w:rsidRPr="0025701A">
        <w:rPr>
          <w:rFonts w:ascii="Arial" w:hAnsi="Arial" w:cs="Arial"/>
          <w:bCs/>
          <w:i/>
          <w:iCs/>
          <w:sz w:val="20"/>
          <w:szCs w:val="20"/>
        </w:rPr>
        <w:t xml:space="preserve"> Na hipótese de haver restrição de fornecedores ou de prestadores de serviço, a autoridade competente, excepcionalmente e mediante justificativa, </w:t>
      </w:r>
      <w:r w:rsidRPr="0025701A">
        <w:rPr>
          <w:rFonts w:ascii="Arial" w:hAnsi="Arial" w:cs="Arial"/>
          <w:b/>
          <w:i/>
          <w:iCs/>
          <w:sz w:val="20"/>
          <w:szCs w:val="20"/>
        </w:rPr>
        <w:t xml:space="preserve">poderá dispensar </w:t>
      </w:r>
      <w:r w:rsidRPr="0025701A">
        <w:rPr>
          <w:rFonts w:ascii="Arial" w:hAnsi="Arial" w:cs="Arial"/>
          <w:bCs/>
          <w:i/>
          <w:iCs/>
          <w:sz w:val="20"/>
          <w:szCs w:val="20"/>
        </w:rPr>
        <w:t>a apresentação de documentação relativa às regularidades fiscal e econômico-financeira, e delimitar os requisitos de habilitação jurídica e técnica ao estritamente necessário à execução do objeto contratual adequada.</w:t>
      </w:r>
    </w:p>
    <w:p w14:paraId="09688AB1" w14:textId="565B9043" w:rsidR="00705EFE" w:rsidRPr="00616B21" w:rsidRDefault="00705EFE" w:rsidP="00DD4933">
      <w:pPr>
        <w:numPr>
          <w:ilvl w:val="0"/>
          <w:numId w:val="1"/>
        </w:numPr>
        <w:spacing w:before="240" w:after="0" w:line="240" w:lineRule="auto"/>
        <w:jc w:val="both"/>
        <w:rPr>
          <w:rFonts w:ascii="Arial" w:hAnsi="Arial" w:cs="Arial"/>
          <w:bCs/>
        </w:rPr>
      </w:pPr>
      <w:r w:rsidRPr="00616B21">
        <w:rPr>
          <w:rFonts w:ascii="Arial" w:hAnsi="Arial" w:cs="Arial"/>
          <w:bCs/>
        </w:rPr>
        <w:t xml:space="preserve">No presente processo, quanto à habilitação do fornecedor </w:t>
      </w:r>
      <w:r w:rsidR="00A71506" w:rsidRPr="00A71506">
        <w:rPr>
          <w:rFonts w:ascii="Arial" w:hAnsi="Arial" w:cs="Arial"/>
          <w:b/>
          <w:bCs/>
        </w:rPr>
        <w:t>LUCAS TERRAPLENAGEM E TRANSPORTES LTDA</w:t>
      </w:r>
      <w:r w:rsidR="00DD4933">
        <w:rPr>
          <w:rFonts w:ascii="Arial" w:hAnsi="Arial" w:cs="Arial"/>
          <w:b/>
          <w:bCs/>
        </w:rPr>
        <w:t xml:space="preserve">, </w:t>
      </w:r>
      <w:r w:rsidR="00DD4933">
        <w:rPr>
          <w:rFonts w:ascii="Arial" w:hAnsi="Arial" w:cs="Arial"/>
        </w:rPr>
        <w:t xml:space="preserve">não foi possível a emissão da Certidão Negativas </w:t>
      </w:r>
      <w:r w:rsidR="00DD4933">
        <w:rPr>
          <w:rFonts w:ascii="Arial" w:hAnsi="Arial" w:cs="Arial"/>
        </w:rPr>
        <w:t>Federal</w:t>
      </w:r>
      <w:r w:rsidR="00DD4933">
        <w:rPr>
          <w:rFonts w:ascii="Arial" w:hAnsi="Arial" w:cs="Arial"/>
        </w:rPr>
        <w:t xml:space="preserve">, ficando assim dispensada da apresentação destes, em virtude de ser possível verificar a habilitação necessária para a contração em questão com os documentos apresentados, conforme prevê o art. 72, V da Lei 14.133/2021 e justificando ainda que a empresa apresentou uma proposta vantajosa gerando com isso a economicidade ao Município. </w:t>
      </w:r>
      <w:r w:rsidR="00A71506" w:rsidRPr="00A71506">
        <w:rPr>
          <w:rFonts w:ascii="Arial" w:hAnsi="Arial" w:cs="Arial"/>
          <w:b/>
          <w:bCs/>
        </w:rPr>
        <w:t xml:space="preserve"> </w:t>
      </w:r>
      <w:r w:rsidRPr="00616B21">
        <w:rPr>
          <w:rFonts w:ascii="Arial" w:hAnsi="Arial" w:cs="Arial"/>
        </w:rPr>
        <w:t xml:space="preserve">. </w:t>
      </w:r>
    </w:p>
    <w:p w14:paraId="6F163990" w14:textId="08AC21B7" w:rsidR="00477A36" w:rsidRPr="00C55BF8" w:rsidRDefault="00251519" w:rsidP="00F016E5">
      <w:pPr>
        <w:numPr>
          <w:ilvl w:val="0"/>
          <w:numId w:val="1"/>
        </w:numPr>
        <w:spacing w:before="240" w:after="0" w:line="240" w:lineRule="auto"/>
        <w:jc w:val="both"/>
        <w:rPr>
          <w:rFonts w:ascii="Arial" w:hAnsi="Arial" w:cs="Arial"/>
          <w:bCs/>
        </w:rPr>
      </w:pPr>
      <w:r w:rsidRPr="00C55BF8">
        <w:rPr>
          <w:rFonts w:ascii="Arial" w:hAnsi="Arial" w:cs="Arial"/>
          <w:bCs/>
        </w:rPr>
        <w:t xml:space="preserve">E finalizando justificar que a adoção da forma presencial fortalece o desenvolvimento das empresas </w:t>
      </w:r>
      <w:r w:rsidR="003D3A7F">
        <w:rPr>
          <w:rFonts w:ascii="Arial" w:hAnsi="Arial" w:cs="Arial"/>
          <w:bCs/>
        </w:rPr>
        <w:t xml:space="preserve">locais e </w:t>
      </w:r>
      <w:r w:rsidRPr="00C55BF8">
        <w:rPr>
          <w:rFonts w:ascii="Arial" w:hAnsi="Arial" w:cs="Arial"/>
          <w:bCs/>
        </w:rPr>
        <w:t xml:space="preserve">regionais, </w:t>
      </w:r>
      <w:r w:rsidR="00705EFE" w:rsidRPr="00C55BF8">
        <w:rPr>
          <w:rFonts w:ascii="Arial" w:hAnsi="Arial" w:cs="Arial"/>
          <w:bCs/>
        </w:rPr>
        <w:t>ao mesmo tempo em que</w:t>
      </w:r>
      <w:r w:rsidRPr="00C55BF8">
        <w:rPr>
          <w:rFonts w:ascii="Arial" w:hAnsi="Arial" w:cs="Arial"/>
          <w:bCs/>
        </w:rPr>
        <w:t xml:space="preserve"> não será prejudicial </w:t>
      </w:r>
      <w:r w:rsidR="00705EFE" w:rsidRPr="00C55BF8">
        <w:rPr>
          <w:rFonts w:ascii="Arial" w:hAnsi="Arial" w:cs="Arial"/>
          <w:bCs/>
        </w:rPr>
        <w:t>à</w:t>
      </w:r>
      <w:r w:rsidRPr="00C55BF8">
        <w:rPr>
          <w:rFonts w:ascii="Arial" w:hAnsi="Arial" w:cs="Arial"/>
          <w:bCs/>
        </w:rPr>
        <w:t xml:space="preserve"> competitividade do certame, tendo em vista que existem diversos fornecedores que comercializam itens do gênero desta dispensa.</w:t>
      </w:r>
    </w:p>
    <w:p w14:paraId="16A477B4" w14:textId="270FBDFA" w:rsidR="00F016E5" w:rsidRPr="00C55BF8" w:rsidRDefault="006C6CFB" w:rsidP="00F016E5">
      <w:pPr>
        <w:spacing w:before="240" w:after="0" w:line="240" w:lineRule="auto"/>
        <w:jc w:val="both"/>
        <w:rPr>
          <w:rFonts w:ascii="Arial" w:hAnsi="Arial" w:cs="Arial"/>
        </w:rPr>
      </w:pPr>
      <w:r w:rsidRPr="00C55BF8">
        <w:rPr>
          <w:rFonts w:ascii="Arial" w:hAnsi="Arial" w:cs="Arial"/>
          <w:b/>
        </w:rPr>
        <w:t>IV</w:t>
      </w:r>
      <w:r w:rsidR="00F016E5" w:rsidRPr="00C55BF8">
        <w:rPr>
          <w:rFonts w:ascii="Arial" w:hAnsi="Arial" w:cs="Arial"/>
          <w:b/>
        </w:rPr>
        <w:t xml:space="preserve"> - </w:t>
      </w:r>
      <w:r w:rsidR="00F016E5" w:rsidRPr="00616B21">
        <w:rPr>
          <w:rFonts w:ascii="Arial" w:hAnsi="Arial" w:cs="Arial"/>
          <w:b/>
        </w:rPr>
        <w:t>Razão da Escolha do Fornecedor</w:t>
      </w:r>
      <w:r w:rsidR="00F34C79" w:rsidRPr="00616B21">
        <w:rPr>
          <w:rFonts w:ascii="Arial" w:hAnsi="Arial" w:cs="Arial"/>
          <w:b/>
        </w:rPr>
        <w:t>:</w:t>
      </w:r>
      <w:r w:rsidR="00F34C79" w:rsidRPr="00C55BF8">
        <w:rPr>
          <w:rFonts w:ascii="Arial" w:hAnsi="Arial" w:cs="Arial"/>
          <w:b/>
        </w:rPr>
        <w:t xml:space="preserve"> </w:t>
      </w:r>
      <w:r w:rsidR="00F34C79" w:rsidRPr="00C55BF8">
        <w:rPr>
          <w:rFonts w:ascii="Arial" w:hAnsi="Arial" w:cs="Arial"/>
        </w:rPr>
        <w:t>a empres</w:t>
      </w:r>
      <w:r w:rsidR="009457ED" w:rsidRPr="00C55BF8">
        <w:rPr>
          <w:rFonts w:ascii="Arial" w:hAnsi="Arial" w:cs="Arial"/>
        </w:rPr>
        <w:t>a</w:t>
      </w:r>
      <w:r w:rsidR="00117AC1" w:rsidRPr="00C55BF8">
        <w:rPr>
          <w:rFonts w:ascii="Arial" w:hAnsi="Arial" w:cs="Arial"/>
        </w:rPr>
        <w:t xml:space="preserve"> </w:t>
      </w:r>
      <w:r w:rsidR="00FC67BE" w:rsidRPr="00A71506">
        <w:rPr>
          <w:rFonts w:ascii="Arial" w:hAnsi="Arial" w:cs="Arial"/>
          <w:b/>
          <w:bCs/>
        </w:rPr>
        <w:t>LUCAS TERRAPLENAGEM E TRANSPORTES LTDA</w:t>
      </w:r>
      <w:r w:rsidR="00FC67BE" w:rsidRPr="00C55BF8">
        <w:rPr>
          <w:rFonts w:ascii="Arial" w:hAnsi="Arial" w:cs="Arial"/>
        </w:rPr>
        <w:t xml:space="preserve"> </w:t>
      </w:r>
      <w:r w:rsidR="009457ED" w:rsidRPr="00C55BF8">
        <w:rPr>
          <w:rFonts w:ascii="Arial" w:hAnsi="Arial" w:cs="Arial"/>
        </w:rPr>
        <w:t xml:space="preserve">foi escolhida </w:t>
      </w:r>
      <w:r w:rsidR="00705EFE" w:rsidRPr="00C55BF8">
        <w:rPr>
          <w:rFonts w:ascii="Arial" w:hAnsi="Arial" w:cs="Arial"/>
        </w:rPr>
        <w:t>por que</w:t>
      </w:r>
      <w:r w:rsidR="003E746B" w:rsidRPr="00C55BF8">
        <w:rPr>
          <w:rFonts w:ascii="Arial" w:hAnsi="Arial" w:cs="Arial"/>
        </w:rPr>
        <w:t>:</w:t>
      </w:r>
      <w:r w:rsidR="009457ED" w:rsidRPr="00C55BF8">
        <w:rPr>
          <w:rFonts w:ascii="Arial" w:hAnsi="Arial" w:cs="Arial"/>
        </w:rPr>
        <w:t xml:space="preserve"> (</w:t>
      </w:r>
      <w:r w:rsidR="007F5868" w:rsidRPr="00C55BF8">
        <w:rPr>
          <w:rFonts w:ascii="Arial" w:hAnsi="Arial" w:cs="Arial"/>
        </w:rPr>
        <w:t>I</w:t>
      </w:r>
      <w:r w:rsidR="009457ED" w:rsidRPr="00C55BF8">
        <w:rPr>
          <w:rFonts w:ascii="Arial" w:hAnsi="Arial" w:cs="Arial"/>
        </w:rPr>
        <w:t>) é do ramo pertinente</w:t>
      </w:r>
      <w:r w:rsidR="00A810D6">
        <w:rPr>
          <w:rFonts w:ascii="Arial" w:hAnsi="Arial" w:cs="Arial"/>
        </w:rPr>
        <w:t xml:space="preserve">, </w:t>
      </w:r>
      <w:r w:rsidR="009457ED" w:rsidRPr="00C55BF8">
        <w:rPr>
          <w:rFonts w:ascii="Arial" w:hAnsi="Arial" w:cs="Arial"/>
        </w:rPr>
        <w:t>(</w:t>
      </w:r>
      <w:r w:rsidR="007F5868" w:rsidRPr="00C55BF8">
        <w:rPr>
          <w:rFonts w:ascii="Arial" w:hAnsi="Arial" w:cs="Arial"/>
        </w:rPr>
        <w:t>II</w:t>
      </w:r>
      <w:r w:rsidR="009457ED" w:rsidRPr="00C55BF8">
        <w:rPr>
          <w:rFonts w:ascii="Arial" w:hAnsi="Arial" w:cs="Arial"/>
        </w:rPr>
        <w:t xml:space="preserve">) detém </w:t>
      </w:r>
      <w:r w:rsidR="00FC67BE">
        <w:rPr>
          <w:rFonts w:ascii="Arial" w:hAnsi="Arial" w:cs="Arial"/>
        </w:rPr>
        <w:t>o fornecimento de serviços</w:t>
      </w:r>
      <w:r w:rsidR="003E746B" w:rsidRPr="00C55BF8">
        <w:rPr>
          <w:rFonts w:ascii="Arial" w:hAnsi="Arial" w:cs="Arial"/>
        </w:rPr>
        <w:t xml:space="preserve"> </w:t>
      </w:r>
      <w:r w:rsidR="009457ED" w:rsidRPr="00C55BF8">
        <w:rPr>
          <w:rFonts w:ascii="Arial" w:hAnsi="Arial" w:cs="Arial"/>
        </w:rPr>
        <w:t xml:space="preserve">de características semelhantes àquelas que serão </w:t>
      </w:r>
      <w:r w:rsidR="00DB081B">
        <w:rPr>
          <w:rFonts w:ascii="Arial" w:hAnsi="Arial" w:cs="Arial"/>
        </w:rPr>
        <w:t>adquiridas</w:t>
      </w:r>
      <w:r w:rsidR="00EA4D60" w:rsidRPr="00C55BF8">
        <w:rPr>
          <w:rFonts w:ascii="Arial" w:hAnsi="Arial" w:cs="Arial"/>
        </w:rPr>
        <w:t>, e (III) possui a qualificação jurídica pertinente.</w:t>
      </w:r>
    </w:p>
    <w:p w14:paraId="3E910264" w14:textId="3A4F41A3" w:rsidR="00F016E5" w:rsidRPr="00C55BF8" w:rsidRDefault="006C6CFB" w:rsidP="00F016E5">
      <w:pPr>
        <w:spacing w:before="240" w:after="0" w:line="240" w:lineRule="auto"/>
        <w:jc w:val="both"/>
        <w:rPr>
          <w:rFonts w:ascii="Arial" w:hAnsi="Arial" w:cs="Arial"/>
        </w:rPr>
      </w:pPr>
      <w:r w:rsidRPr="00C55BF8">
        <w:rPr>
          <w:rFonts w:ascii="Arial" w:hAnsi="Arial" w:cs="Arial"/>
          <w:b/>
        </w:rPr>
        <w:t>V</w:t>
      </w:r>
      <w:r w:rsidR="00F016E5" w:rsidRPr="00C55BF8">
        <w:rPr>
          <w:rFonts w:ascii="Arial" w:hAnsi="Arial" w:cs="Arial"/>
          <w:b/>
        </w:rPr>
        <w:t xml:space="preserve"> - Justificativa do Preço</w:t>
      </w:r>
      <w:r w:rsidR="00F34C79" w:rsidRPr="00C55BF8">
        <w:rPr>
          <w:rFonts w:ascii="Arial" w:hAnsi="Arial" w:cs="Arial"/>
          <w:b/>
        </w:rPr>
        <w:t xml:space="preserve">: </w:t>
      </w:r>
      <w:r w:rsidR="00F34C79" w:rsidRPr="00A752C6">
        <w:rPr>
          <w:rFonts w:ascii="Arial" w:hAnsi="Arial" w:cs="Arial"/>
        </w:rPr>
        <w:t>o preço</w:t>
      </w:r>
      <w:r w:rsidR="00F34C79" w:rsidRPr="00A752C6">
        <w:rPr>
          <w:rFonts w:ascii="Arial" w:hAnsi="Arial" w:cs="Arial"/>
          <w:b/>
        </w:rPr>
        <w:t xml:space="preserve"> </w:t>
      </w:r>
      <w:r w:rsidR="00F34C79" w:rsidRPr="00A752C6">
        <w:rPr>
          <w:rFonts w:ascii="Arial" w:hAnsi="Arial" w:cs="Arial"/>
        </w:rPr>
        <w:t xml:space="preserve">praticado é </w:t>
      </w:r>
      <w:r w:rsidR="009457ED" w:rsidRPr="00A752C6">
        <w:rPr>
          <w:rFonts w:ascii="Arial" w:hAnsi="Arial" w:cs="Arial"/>
        </w:rPr>
        <w:t xml:space="preserve">de mercado, considerando que </w:t>
      </w:r>
      <w:r w:rsidR="00705EFE">
        <w:rPr>
          <w:rFonts w:ascii="Arial" w:hAnsi="Arial" w:cs="Arial"/>
        </w:rPr>
        <w:t>a contratação</w:t>
      </w:r>
      <w:r w:rsidR="00A752C6" w:rsidRPr="00A752C6">
        <w:rPr>
          <w:rFonts w:ascii="Arial" w:hAnsi="Arial" w:cs="Arial"/>
        </w:rPr>
        <w:t xml:space="preserve"> dos </w:t>
      </w:r>
      <w:r w:rsidR="00705EFE">
        <w:rPr>
          <w:rFonts w:ascii="Arial" w:hAnsi="Arial" w:cs="Arial"/>
        </w:rPr>
        <w:t>serviços</w:t>
      </w:r>
      <w:r w:rsidR="00A752C6" w:rsidRPr="00A752C6">
        <w:rPr>
          <w:rFonts w:ascii="Arial" w:hAnsi="Arial" w:cs="Arial"/>
        </w:rPr>
        <w:t xml:space="preserve"> custará</w:t>
      </w:r>
      <w:r w:rsidR="003E746B" w:rsidRPr="00A752C6">
        <w:rPr>
          <w:rFonts w:ascii="Arial" w:hAnsi="Arial" w:cs="Arial"/>
        </w:rPr>
        <w:t xml:space="preserve"> até o limite de </w:t>
      </w:r>
      <w:r w:rsidR="003E746B" w:rsidRPr="00A752C6">
        <w:rPr>
          <w:rFonts w:ascii="Arial" w:hAnsi="Arial" w:cs="Arial"/>
          <w:b/>
          <w:bCs/>
        </w:rPr>
        <w:t>R</w:t>
      </w:r>
      <w:r w:rsidR="009457ED" w:rsidRPr="00A752C6">
        <w:rPr>
          <w:rFonts w:ascii="Arial" w:hAnsi="Arial" w:cs="Arial"/>
          <w:b/>
          <w:bCs/>
        </w:rPr>
        <w:t xml:space="preserve">$ </w:t>
      </w:r>
      <w:r w:rsidR="00FC67BE">
        <w:rPr>
          <w:rFonts w:ascii="Arial" w:hAnsi="Arial" w:cs="Arial"/>
          <w:b/>
          <w:bCs/>
        </w:rPr>
        <w:t>186.344,78</w:t>
      </w:r>
      <w:r w:rsidR="00B72E17" w:rsidRPr="00C55BF8">
        <w:rPr>
          <w:rFonts w:ascii="Arial" w:hAnsi="Arial" w:cs="Arial"/>
        </w:rPr>
        <w:t xml:space="preserve"> </w:t>
      </w:r>
      <w:r w:rsidR="00387B84" w:rsidRPr="00C55BF8">
        <w:rPr>
          <w:rFonts w:ascii="Arial" w:hAnsi="Arial" w:cs="Arial"/>
        </w:rPr>
        <w:t>(</w:t>
      </w:r>
      <w:r w:rsidR="00FC67BE">
        <w:rPr>
          <w:rFonts w:ascii="Arial" w:hAnsi="Arial" w:cs="Arial"/>
        </w:rPr>
        <w:t>cento e oitenta e seis mil trezentos e quarenta e quatro reais e setenta e oito centavos</w:t>
      </w:r>
      <w:r w:rsidR="000E6CC3" w:rsidRPr="00C55BF8">
        <w:rPr>
          <w:rFonts w:ascii="Arial" w:hAnsi="Arial" w:cs="Arial"/>
        </w:rPr>
        <w:t>)</w:t>
      </w:r>
      <w:r w:rsidR="00B35DBE">
        <w:rPr>
          <w:rFonts w:ascii="Arial" w:hAnsi="Arial" w:cs="Arial"/>
        </w:rPr>
        <w:t xml:space="preserve"> conforme </w:t>
      </w:r>
      <w:r w:rsidR="00705EFE">
        <w:rPr>
          <w:rFonts w:ascii="Arial" w:hAnsi="Arial" w:cs="Arial"/>
        </w:rPr>
        <w:t>se verifica nos orçamentos em anexo ao processo</w:t>
      </w:r>
      <w:r w:rsidR="00FC67BE">
        <w:rPr>
          <w:rFonts w:ascii="Arial" w:hAnsi="Arial" w:cs="Arial"/>
        </w:rPr>
        <w:t xml:space="preserve"> e na requisição junto a Defesa Civil nacional devidamente aprovada</w:t>
      </w:r>
      <w:r w:rsidR="003E746B" w:rsidRPr="00C55BF8">
        <w:rPr>
          <w:rFonts w:ascii="Arial" w:hAnsi="Arial" w:cs="Arial"/>
        </w:rPr>
        <w:t xml:space="preserve">. </w:t>
      </w:r>
      <w:r w:rsidR="00B72E17" w:rsidRPr="00C55BF8">
        <w:rPr>
          <w:rFonts w:ascii="Arial" w:hAnsi="Arial" w:cs="Arial"/>
        </w:rPr>
        <w:t>S</w:t>
      </w:r>
      <w:r w:rsidR="009457ED" w:rsidRPr="00C55BF8">
        <w:rPr>
          <w:rFonts w:ascii="Arial" w:hAnsi="Arial" w:cs="Arial"/>
        </w:rPr>
        <w:t>em maiores aprofundamentos, que o valor está adequado ao praticado no mercado</w:t>
      </w:r>
      <w:r w:rsidR="00387B84" w:rsidRPr="00C55BF8">
        <w:rPr>
          <w:rFonts w:ascii="Arial" w:hAnsi="Arial" w:cs="Arial"/>
        </w:rPr>
        <w:t xml:space="preserve">, conforme se verifica na </w:t>
      </w:r>
      <w:r w:rsidR="003E746B" w:rsidRPr="00C55BF8">
        <w:rPr>
          <w:rFonts w:ascii="Arial" w:hAnsi="Arial" w:cs="Arial"/>
        </w:rPr>
        <w:t>pesquisa junto ao Banco de Preços</w:t>
      </w:r>
      <w:r w:rsidR="00387B84" w:rsidRPr="00C55BF8">
        <w:rPr>
          <w:rFonts w:ascii="Arial" w:hAnsi="Arial" w:cs="Arial"/>
        </w:rPr>
        <w:t xml:space="preserve"> acostada aos autos</w:t>
      </w:r>
      <w:r w:rsidR="00B72E17" w:rsidRPr="00C55BF8">
        <w:rPr>
          <w:rFonts w:ascii="Arial" w:hAnsi="Arial" w:cs="Arial"/>
        </w:rPr>
        <w:t>.</w:t>
      </w:r>
    </w:p>
    <w:p w14:paraId="5C15938A" w14:textId="58E181B5" w:rsidR="00F016E5" w:rsidRPr="00C55BF8" w:rsidRDefault="00F34C79" w:rsidP="00F34C79">
      <w:pPr>
        <w:spacing w:before="240" w:after="0" w:line="240" w:lineRule="auto"/>
        <w:jc w:val="both"/>
        <w:rPr>
          <w:rFonts w:ascii="Arial" w:hAnsi="Arial" w:cs="Arial"/>
        </w:rPr>
      </w:pPr>
      <w:r w:rsidRPr="00C55BF8">
        <w:rPr>
          <w:rFonts w:ascii="Arial" w:hAnsi="Arial" w:cs="Arial"/>
        </w:rPr>
        <w:t xml:space="preserve"> </w:t>
      </w:r>
      <w:r w:rsidRPr="00C55BF8">
        <w:rPr>
          <w:rFonts w:ascii="Arial" w:hAnsi="Arial" w:cs="Arial"/>
        </w:rPr>
        <w:tab/>
      </w:r>
      <w:r w:rsidRPr="00C55BF8">
        <w:rPr>
          <w:rFonts w:ascii="Arial" w:hAnsi="Arial" w:cs="Arial"/>
        </w:rPr>
        <w:tab/>
        <w:t xml:space="preserve">Assim, submeto a presente justificativa </w:t>
      </w:r>
      <w:r w:rsidR="00C87D05">
        <w:rPr>
          <w:rFonts w:ascii="Arial" w:hAnsi="Arial" w:cs="Arial"/>
        </w:rPr>
        <w:t>à</w:t>
      </w:r>
      <w:r w:rsidR="00387B84" w:rsidRPr="00C55BF8">
        <w:rPr>
          <w:rFonts w:ascii="Arial" w:hAnsi="Arial" w:cs="Arial"/>
        </w:rPr>
        <w:t xml:space="preserve"> </w:t>
      </w:r>
      <w:r w:rsidR="00C87D05">
        <w:rPr>
          <w:rFonts w:ascii="Arial" w:hAnsi="Arial" w:cs="Arial"/>
        </w:rPr>
        <w:t xml:space="preserve">assessoria jurídica conforme prevê </w:t>
      </w:r>
      <w:r w:rsidR="00C87D05" w:rsidRPr="00705EFE">
        <w:rPr>
          <w:rFonts w:ascii="Arial" w:hAnsi="Arial" w:cs="Arial"/>
          <w:b/>
        </w:rPr>
        <w:t>art. 128, § 1º do Decreto Municipal nº 1723-04/2024</w:t>
      </w:r>
      <w:r w:rsidR="00C87D05">
        <w:rPr>
          <w:rFonts w:ascii="Arial" w:hAnsi="Arial" w:cs="Arial"/>
        </w:rPr>
        <w:t xml:space="preserve">, após segue à </w:t>
      </w:r>
      <w:r w:rsidR="00387B84" w:rsidRPr="00C55BF8">
        <w:rPr>
          <w:rFonts w:ascii="Arial" w:hAnsi="Arial" w:cs="Arial"/>
        </w:rPr>
        <w:t xml:space="preserve">autoridade superior para seguimento do feito. </w:t>
      </w:r>
    </w:p>
    <w:p w14:paraId="42C9ED79" w14:textId="2ABA61A2" w:rsidR="00C865C0" w:rsidRPr="00C55BF8" w:rsidRDefault="00B555DA" w:rsidP="007746FA">
      <w:pPr>
        <w:spacing w:before="240" w:after="0" w:line="240" w:lineRule="auto"/>
        <w:jc w:val="center"/>
        <w:rPr>
          <w:rFonts w:ascii="Arial" w:hAnsi="Arial" w:cs="Arial"/>
        </w:rPr>
      </w:pPr>
      <w:r>
        <w:rPr>
          <w:rFonts w:ascii="Arial" w:hAnsi="Arial" w:cs="Arial"/>
        </w:rPr>
        <w:t>Cruzeiro do Sul,</w:t>
      </w:r>
      <w:r w:rsidR="007746FA" w:rsidRPr="00C55BF8">
        <w:rPr>
          <w:rFonts w:ascii="Arial" w:hAnsi="Arial" w:cs="Arial"/>
        </w:rPr>
        <w:t xml:space="preserve"> </w:t>
      </w:r>
      <w:r w:rsidR="00FC67BE">
        <w:rPr>
          <w:rFonts w:ascii="Arial" w:hAnsi="Arial" w:cs="Arial"/>
        </w:rPr>
        <w:t>09</w:t>
      </w:r>
      <w:r w:rsidR="007746FA" w:rsidRPr="00C55BF8">
        <w:rPr>
          <w:rFonts w:ascii="Arial" w:hAnsi="Arial" w:cs="Arial"/>
        </w:rPr>
        <w:t xml:space="preserve"> de </w:t>
      </w:r>
      <w:r w:rsidR="00FC67BE">
        <w:rPr>
          <w:rFonts w:ascii="Arial" w:hAnsi="Arial" w:cs="Arial"/>
        </w:rPr>
        <w:t>agosto</w:t>
      </w:r>
      <w:r w:rsidR="00012DE4">
        <w:rPr>
          <w:rFonts w:ascii="Arial" w:hAnsi="Arial" w:cs="Arial"/>
        </w:rPr>
        <w:t xml:space="preserve"> </w:t>
      </w:r>
      <w:r w:rsidR="007746FA" w:rsidRPr="00C55BF8">
        <w:rPr>
          <w:rFonts w:ascii="Arial" w:hAnsi="Arial" w:cs="Arial"/>
        </w:rPr>
        <w:t>de 2024.</w:t>
      </w:r>
    </w:p>
    <w:p w14:paraId="635ECB25" w14:textId="77777777" w:rsidR="000B715B" w:rsidRPr="00C55BF8" w:rsidRDefault="000B715B" w:rsidP="007746FA">
      <w:pPr>
        <w:spacing w:before="240" w:after="0" w:line="240" w:lineRule="auto"/>
        <w:jc w:val="center"/>
        <w:rPr>
          <w:rFonts w:ascii="Arial" w:hAnsi="Arial" w:cs="Arial"/>
        </w:rPr>
      </w:pPr>
    </w:p>
    <w:p w14:paraId="57A81AB7" w14:textId="77777777" w:rsidR="00F34C79" w:rsidRPr="00C55BF8" w:rsidRDefault="00F34C79" w:rsidP="00F016E5">
      <w:pPr>
        <w:spacing w:before="240" w:after="0" w:line="240" w:lineRule="auto"/>
        <w:ind w:left="1134" w:right="1416"/>
        <w:jc w:val="both"/>
        <w:rPr>
          <w:rFonts w:ascii="Arial" w:hAnsi="Arial" w:cs="Arial"/>
        </w:rPr>
      </w:pPr>
    </w:p>
    <w:p w14:paraId="6715BD90" w14:textId="0778C161" w:rsidR="00F016E5" w:rsidRPr="00C55BF8" w:rsidRDefault="00387B84" w:rsidP="00F016E5">
      <w:pPr>
        <w:spacing w:after="0" w:line="240" w:lineRule="auto"/>
        <w:ind w:left="1134" w:right="1416"/>
        <w:jc w:val="center"/>
        <w:rPr>
          <w:rFonts w:ascii="Arial" w:hAnsi="Arial" w:cs="Arial"/>
        </w:rPr>
      </w:pPr>
      <w:r w:rsidRPr="00C55BF8">
        <w:rPr>
          <w:rFonts w:ascii="Arial" w:hAnsi="Arial" w:cs="Arial"/>
        </w:rPr>
        <w:t>Aline P. Moreno</w:t>
      </w:r>
    </w:p>
    <w:p w14:paraId="48162A68" w14:textId="7A888A13" w:rsidR="00F016E5" w:rsidRPr="00C55BF8" w:rsidRDefault="003E746B" w:rsidP="00F016E5">
      <w:pPr>
        <w:spacing w:after="0" w:line="240" w:lineRule="auto"/>
        <w:ind w:left="1134" w:right="1416"/>
        <w:jc w:val="center"/>
        <w:rPr>
          <w:rFonts w:ascii="Arial" w:hAnsi="Arial" w:cs="Arial"/>
          <w:b/>
          <w:bCs/>
        </w:rPr>
      </w:pPr>
      <w:r w:rsidRPr="00C55BF8">
        <w:rPr>
          <w:rFonts w:ascii="Arial" w:hAnsi="Arial" w:cs="Arial"/>
          <w:b/>
          <w:bCs/>
        </w:rPr>
        <w:t>Coordenadora</w:t>
      </w:r>
      <w:r w:rsidR="00387B84" w:rsidRPr="00C55BF8">
        <w:rPr>
          <w:rFonts w:ascii="Arial" w:hAnsi="Arial" w:cs="Arial"/>
          <w:b/>
          <w:bCs/>
        </w:rPr>
        <w:t xml:space="preserve"> de Licitações</w:t>
      </w:r>
    </w:p>
    <w:p w14:paraId="1565C39B" w14:textId="77777777" w:rsidR="000339D6" w:rsidRPr="00C55BF8" w:rsidRDefault="000339D6" w:rsidP="00F016E5">
      <w:pPr>
        <w:spacing w:after="0" w:line="240" w:lineRule="auto"/>
        <w:ind w:left="1134" w:right="1416"/>
        <w:jc w:val="center"/>
        <w:rPr>
          <w:rFonts w:ascii="Arial" w:hAnsi="Arial" w:cs="Arial"/>
        </w:rPr>
      </w:pPr>
    </w:p>
    <w:p w14:paraId="7C0DD364" w14:textId="77777777" w:rsidR="00F016E5" w:rsidRPr="00C55BF8" w:rsidRDefault="00F016E5" w:rsidP="00F016E5">
      <w:pPr>
        <w:spacing w:before="240" w:after="0" w:line="240" w:lineRule="auto"/>
        <w:ind w:left="1134" w:right="1416"/>
        <w:rPr>
          <w:rFonts w:ascii="Arial" w:hAnsi="Arial" w:cs="Arial"/>
        </w:rPr>
      </w:pPr>
    </w:p>
    <w:p w14:paraId="456E060C" w14:textId="77777777" w:rsidR="00F016E5" w:rsidRPr="00C55BF8" w:rsidRDefault="00F016E5" w:rsidP="00F016E5">
      <w:pPr>
        <w:spacing w:before="240" w:after="0" w:line="240" w:lineRule="auto"/>
      </w:pPr>
    </w:p>
    <w:sectPr w:rsidR="00F016E5" w:rsidRPr="00C55BF8" w:rsidSect="00CC6383">
      <w:headerReference w:type="default" r:id="rId8"/>
      <w:footerReference w:type="default" r:id="rId9"/>
      <w:pgSz w:w="11906" w:h="16838" w:code="9"/>
      <w:pgMar w:top="1417" w:right="1701" w:bottom="1417" w:left="1701" w:header="85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AB0480" w14:textId="77777777" w:rsidR="00195338" w:rsidRDefault="00195338" w:rsidP="00F016E5">
      <w:pPr>
        <w:spacing w:after="0" w:line="240" w:lineRule="auto"/>
      </w:pPr>
      <w:r>
        <w:separator/>
      </w:r>
    </w:p>
  </w:endnote>
  <w:endnote w:type="continuationSeparator" w:id="0">
    <w:p w14:paraId="2ABC608E" w14:textId="77777777" w:rsidR="00195338" w:rsidRDefault="00195338" w:rsidP="00F016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107270"/>
      <w:docPartObj>
        <w:docPartGallery w:val="Page Numbers (Bottom of Page)"/>
        <w:docPartUnique/>
      </w:docPartObj>
    </w:sdtPr>
    <w:sdtEndPr/>
    <w:sdtContent>
      <w:p w14:paraId="5DF43235" w14:textId="645400A8" w:rsidR="006C3391" w:rsidRDefault="006C3391">
        <w:pPr>
          <w:pStyle w:val="Rodap"/>
          <w:jc w:val="right"/>
        </w:pPr>
        <w:r>
          <w:fldChar w:fldCharType="begin"/>
        </w:r>
        <w:r>
          <w:instrText>PAGE   \* MERGEFORMAT</w:instrText>
        </w:r>
        <w:r>
          <w:fldChar w:fldCharType="separate"/>
        </w:r>
        <w:r w:rsidR="00DD4933">
          <w:rPr>
            <w:noProof/>
          </w:rPr>
          <w:t>4</w:t>
        </w:r>
        <w:r>
          <w:fldChar w:fldCharType="end"/>
        </w:r>
      </w:p>
    </w:sdtContent>
  </w:sdt>
  <w:p w14:paraId="5C82EBFF" w14:textId="77777777" w:rsidR="006C3391" w:rsidRDefault="006C3391">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7DB252" w14:textId="77777777" w:rsidR="00195338" w:rsidRDefault="00195338" w:rsidP="00F016E5">
      <w:pPr>
        <w:spacing w:after="0" w:line="240" w:lineRule="auto"/>
      </w:pPr>
      <w:r>
        <w:separator/>
      </w:r>
    </w:p>
  </w:footnote>
  <w:footnote w:type="continuationSeparator" w:id="0">
    <w:p w14:paraId="33656D3B" w14:textId="77777777" w:rsidR="00195338" w:rsidRDefault="00195338" w:rsidP="00F016E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BC6940" w14:textId="77777777" w:rsidR="00C55BF8" w:rsidRDefault="00C55BF8" w:rsidP="00C55BF8">
    <w:pPr>
      <w:pStyle w:val="Cabealho"/>
      <w:jc w:val="center"/>
      <w:rPr>
        <w:rFonts w:ascii="Arial" w:hAnsi="Arial" w:cs="Arial"/>
        <w:b/>
        <w:sz w:val="32"/>
        <w:szCs w:val="32"/>
      </w:rPr>
    </w:pPr>
    <w:r>
      <w:rPr>
        <w:noProof/>
        <w:lang w:eastAsia="pt-BR"/>
      </w:rPr>
      <w:drawing>
        <wp:anchor distT="0" distB="0" distL="114935" distR="114935" simplePos="0" relativeHeight="251659264" behindDoc="0" locked="0" layoutInCell="1" allowOverlap="1" wp14:anchorId="4A9412DF" wp14:editId="2DA4C663">
          <wp:simplePos x="0" y="0"/>
          <wp:positionH relativeFrom="margin">
            <wp:align>center</wp:align>
          </wp:positionH>
          <wp:positionV relativeFrom="margin">
            <wp:align>center</wp:align>
          </wp:positionV>
          <wp:extent cx="5755005" cy="6221095"/>
          <wp:effectExtent l="0" t="0" r="0" b="825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5005" cy="622109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Pr>
        <w:rFonts w:ascii="Arial" w:hAnsi="Arial" w:cs="Arial"/>
        <w:b/>
      </w:rPr>
      <w:t>ESTADO DO RIO GRANDE DO SUL</w:t>
    </w:r>
  </w:p>
  <w:p w14:paraId="701EADFD" w14:textId="77777777" w:rsidR="00C55BF8" w:rsidRDefault="00C55BF8" w:rsidP="00C55BF8">
    <w:pPr>
      <w:pStyle w:val="Cabealho"/>
      <w:jc w:val="center"/>
      <w:rPr>
        <w:rFonts w:ascii="Arial" w:hAnsi="Arial" w:cs="Arial"/>
        <w:b/>
        <w:sz w:val="32"/>
        <w:szCs w:val="32"/>
      </w:rPr>
    </w:pPr>
    <w:r>
      <w:rPr>
        <w:rFonts w:ascii="Arial" w:hAnsi="Arial" w:cs="Arial"/>
        <w:b/>
        <w:sz w:val="32"/>
        <w:szCs w:val="32"/>
      </w:rPr>
      <w:t>PREFEITURA MUNICIPAL DE CRUZEIRO DO SUL</w:t>
    </w:r>
  </w:p>
  <w:p w14:paraId="6405B8EC" w14:textId="77777777" w:rsidR="00C55BF8" w:rsidRDefault="00C55BF8" w:rsidP="00C55BF8">
    <w:pPr>
      <w:pStyle w:val="Cabealho"/>
    </w:pPr>
  </w:p>
  <w:p w14:paraId="1E6E317F" w14:textId="633456CE" w:rsidR="00C85A01" w:rsidRDefault="00C85A0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0A57F0"/>
    <w:multiLevelType w:val="hybridMultilevel"/>
    <w:tmpl w:val="903AA60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16E5"/>
    <w:rsid w:val="00012DE4"/>
    <w:rsid w:val="000339D6"/>
    <w:rsid w:val="00093C63"/>
    <w:rsid w:val="000B715B"/>
    <w:rsid w:val="000E6CC3"/>
    <w:rsid w:val="000F758A"/>
    <w:rsid w:val="0011096B"/>
    <w:rsid w:val="00117AC1"/>
    <w:rsid w:val="00166220"/>
    <w:rsid w:val="00195338"/>
    <w:rsid w:val="001A1604"/>
    <w:rsid w:val="001D6B2A"/>
    <w:rsid w:val="001E0225"/>
    <w:rsid w:val="00251519"/>
    <w:rsid w:val="0025701A"/>
    <w:rsid w:val="0027235B"/>
    <w:rsid w:val="00293E4A"/>
    <w:rsid w:val="002D5883"/>
    <w:rsid w:val="002F3041"/>
    <w:rsid w:val="00317B77"/>
    <w:rsid w:val="00333216"/>
    <w:rsid w:val="00387B84"/>
    <w:rsid w:val="003C58F6"/>
    <w:rsid w:val="003D3A7F"/>
    <w:rsid w:val="003E746B"/>
    <w:rsid w:val="003F638B"/>
    <w:rsid w:val="004624EE"/>
    <w:rsid w:val="00477A36"/>
    <w:rsid w:val="00492F8A"/>
    <w:rsid w:val="004B03EE"/>
    <w:rsid w:val="004C4CB9"/>
    <w:rsid w:val="004E7EC3"/>
    <w:rsid w:val="005120F7"/>
    <w:rsid w:val="005354D1"/>
    <w:rsid w:val="00544D22"/>
    <w:rsid w:val="00576BB7"/>
    <w:rsid w:val="005A5B68"/>
    <w:rsid w:val="005B09DD"/>
    <w:rsid w:val="005D5C0E"/>
    <w:rsid w:val="00605EE2"/>
    <w:rsid w:val="00616B21"/>
    <w:rsid w:val="00622EA8"/>
    <w:rsid w:val="00644BF7"/>
    <w:rsid w:val="006C3391"/>
    <w:rsid w:val="006C6CFB"/>
    <w:rsid w:val="00705EFE"/>
    <w:rsid w:val="00751BA8"/>
    <w:rsid w:val="007746FA"/>
    <w:rsid w:val="007F5868"/>
    <w:rsid w:val="008201C4"/>
    <w:rsid w:val="008763EA"/>
    <w:rsid w:val="00882F93"/>
    <w:rsid w:val="008D61D1"/>
    <w:rsid w:val="008E02B4"/>
    <w:rsid w:val="008F36EB"/>
    <w:rsid w:val="00911724"/>
    <w:rsid w:val="00917FFA"/>
    <w:rsid w:val="00934061"/>
    <w:rsid w:val="009457ED"/>
    <w:rsid w:val="00971F7E"/>
    <w:rsid w:val="00997D8A"/>
    <w:rsid w:val="009B1AC2"/>
    <w:rsid w:val="009C4098"/>
    <w:rsid w:val="00A36BF2"/>
    <w:rsid w:val="00A52A9A"/>
    <w:rsid w:val="00A55403"/>
    <w:rsid w:val="00A6276F"/>
    <w:rsid w:val="00A706FD"/>
    <w:rsid w:val="00A71506"/>
    <w:rsid w:val="00A752C6"/>
    <w:rsid w:val="00A810D6"/>
    <w:rsid w:val="00AB151E"/>
    <w:rsid w:val="00AD0B93"/>
    <w:rsid w:val="00B020AE"/>
    <w:rsid w:val="00B0273E"/>
    <w:rsid w:val="00B30371"/>
    <w:rsid w:val="00B35DBE"/>
    <w:rsid w:val="00B521E8"/>
    <w:rsid w:val="00B555DA"/>
    <w:rsid w:val="00B72E17"/>
    <w:rsid w:val="00B93B88"/>
    <w:rsid w:val="00BD32CC"/>
    <w:rsid w:val="00BD6B6A"/>
    <w:rsid w:val="00BF7067"/>
    <w:rsid w:val="00C27C22"/>
    <w:rsid w:val="00C45364"/>
    <w:rsid w:val="00C55BF8"/>
    <w:rsid w:val="00C85A01"/>
    <w:rsid w:val="00C865C0"/>
    <w:rsid w:val="00C87D05"/>
    <w:rsid w:val="00C957CA"/>
    <w:rsid w:val="00C9597B"/>
    <w:rsid w:val="00C97DF2"/>
    <w:rsid w:val="00CA4A51"/>
    <w:rsid w:val="00CC6383"/>
    <w:rsid w:val="00CE2D4E"/>
    <w:rsid w:val="00D52852"/>
    <w:rsid w:val="00D56048"/>
    <w:rsid w:val="00D710B9"/>
    <w:rsid w:val="00D809D1"/>
    <w:rsid w:val="00DB081B"/>
    <w:rsid w:val="00DB2271"/>
    <w:rsid w:val="00DC2D50"/>
    <w:rsid w:val="00DD18A0"/>
    <w:rsid w:val="00DD4933"/>
    <w:rsid w:val="00DF39E8"/>
    <w:rsid w:val="00DF7F57"/>
    <w:rsid w:val="00E50617"/>
    <w:rsid w:val="00EA1E40"/>
    <w:rsid w:val="00EA4D60"/>
    <w:rsid w:val="00EF4551"/>
    <w:rsid w:val="00F016E5"/>
    <w:rsid w:val="00F34C79"/>
    <w:rsid w:val="00F830D5"/>
    <w:rsid w:val="00FC67BE"/>
    <w:rsid w:val="00FD1641"/>
    <w:rsid w:val="00FE4F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39F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63EA"/>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notaderodap">
    <w:name w:val="footnote text"/>
    <w:basedOn w:val="Normal"/>
    <w:link w:val="TextodenotaderodapChar"/>
    <w:uiPriority w:val="99"/>
    <w:semiHidden/>
    <w:unhideWhenUsed/>
    <w:rsid w:val="00F016E5"/>
    <w:pPr>
      <w:spacing w:after="0" w:line="240" w:lineRule="auto"/>
    </w:pPr>
    <w:rPr>
      <w:sz w:val="20"/>
      <w:szCs w:val="20"/>
    </w:rPr>
  </w:style>
  <w:style w:type="character" w:customStyle="1" w:styleId="TextodenotaderodapChar">
    <w:name w:val="Texto de nota de rodapé Char"/>
    <w:link w:val="Textodenotaderodap"/>
    <w:uiPriority w:val="99"/>
    <w:semiHidden/>
    <w:rsid w:val="00F016E5"/>
    <w:rPr>
      <w:sz w:val="20"/>
      <w:szCs w:val="20"/>
    </w:rPr>
  </w:style>
  <w:style w:type="character" w:styleId="Refdenotaderodap">
    <w:name w:val="footnote reference"/>
    <w:uiPriority w:val="99"/>
    <w:semiHidden/>
    <w:unhideWhenUsed/>
    <w:rsid w:val="00F016E5"/>
    <w:rPr>
      <w:vertAlign w:val="superscript"/>
    </w:rPr>
  </w:style>
  <w:style w:type="character" w:styleId="Hyperlink">
    <w:name w:val="Hyperlink"/>
    <w:uiPriority w:val="99"/>
    <w:semiHidden/>
    <w:unhideWhenUsed/>
    <w:rsid w:val="009457ED"/>
    <w:rPr>
      <w:color w:val="000000"/>
      <w:u w:val="single"/>
    </w:rPr>
  </w:style>
  <w:style w:type="paragraph" w:styleId="Cabealho">
    <w:name w:val="header"/>
    <w:basedOn w:val="Normal"/>
    <w:link w:val="CabealhoChar"/>
    <w:uiPriority w:val="99"/>
    <w:unhideWhenUsed/>
    <w:rsid w:val="00C85A0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85A01"/>
    <w:rPr>
      <w:sz w:val="22"/>
      <w:szCs w:val="22"/>
      <w:lang w:eastAsia="en-US"/>
    </w:rPr>
  </w:style>
  <w:style w:type="paragraph" w:styleId="Rodap">
    <w:name w:val="footer"/>
    <w:basedOn w:val="Normal"/>
    <w:link w:val="RodapChar"/>
    <w:uiPriority w:val="99"/>
    <w:unhideWhenUsed/>
    <w:rsid w:val="00C85A01"/>
    <w:pPr>
      <w:tabs>
        <w:tab w:val="center" w:pos="4252"/>
        <w:tab w:val="right" w:pos="8504"/>
      </w:tabs>
      <w:spacing w:after="0" w:line="240" w:lineRule="auto"/>
    </w:pPr>
  </w:style>
  <w:style w:type="character" w:customStyle="1" w:styleId="RodapChar">
    <w:name w:val="Rodapé Char"/>
    <w:basedOn w:val="Fontepargpadro"/>
    <w:link w:val="Rodap"/>
    <w:uiPriority w:val="99"/>
    <w:rsid w:val="00C85A01"/>
    <w:rPr>
      <w:sz w:val="22"/>
      <w:szCs w:val="22"/>
      <w:lang w:eastAsia="en-US"/>
    </w:rPr>
  </w:style>
  <w:style w:type="paragraph" w:styleId="Textodebalo">
    <w:name w:val="Balloon Text"/>
    <w:basedOn w:val="Normal"/>
    <w:link w:val="TextodebaloChar"/>
    <w:uiPriority w:val="99"/>
    <w:semiHidden/>
    <w:unhideWhenUsed/>
    <w:rsid w:val="00DD493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D493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63EA"/>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notaderodap">
    <w:name w:val="footnote text"/>
    <w:basedOn w:val="Normal"/>
    <w:link w:val="TextodenotaderodapChar"/>
    <w:uiPriority w:val="99"/>
    <w:semiHidden/>
    <w:unhideWhenUsed/>
    <w:rsid w:val="00F016E5"/>
    <w:pPr>
      <w:spacing w:after="0" w:line="240" w:lineRule="auto"/>
    </w:pPr>
    <w:rPr>
      <w:sz w:val="20"/>
      <w:szCs w:val="20"/>
    </w:rPr>
  </w:style>
  <w:style w:type="character" w:customStyle="1" w:styleId="TextodenotaderodapChar">
    <w:name w:val="Texto de nota de rodapé Char"/>
    <w:link w:val="Textodenotaderodap"/>
    <w:uiPriority w:val="99"/>
    <w:semiHidden/>
    <w:rsid w:val="00F016E5"/>
    <w:rPr>
      <w:sz w:val="20"/>
      <w:szCs w:val="20"/>
    </w:rPr>
  </w:style>
  <w:style w:type="character" w:styleId="Refdenotaderodap">
    <w:name w:val="footnote reference"/>
    <w:uiPriority w:val="99"/>
    <w:semiHidden/>
    <w:unhideWhenUsed/>
    <w:rsid w:val="00F016E5"/>
    <w:rPr>
      <w:vertAlign w:val="superscript"/>
    </w:rPr>
  </w:style>
  <w:style w:type="character" w:styleId="Hyperlink">
    <w:name w:val="Hyperlink"/>
    <w:uiPriority w:val="99"/>
    <w:semiHidden/>
    <w:unhideWhenUsed/>
    <w:rsid w:val="009457ED"/>
    <w:rPr>
      <w:color w:val="000000"/>
      <w:u w:val="single"/>
    </w:rPr>
  </w:style>
  <w:style w:type="paragraph" w:styleId="Cabealho">
    <w:name w:val="header"/>
    <w:basedOn w:val="Normal"/>
    <w:link w:val="CabealhoChar"/>
    <w:uiPriority w:val="99"/>
    <w:unhideWhenUsed/>
    <w:rsid w:val="00C85A0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85A01"/>
    <w:rPr>
      <w:sz w:val="22"/>
      <w:szCs w:val="22"/>
      <w:lang w:eastAsia="en-US"/>
    </w:rPr>
  </w:style>
  <w:style w:type="paragraph" w:styleId="Rodap">
    <w:name w:val="footer"/>
    <w:basedOn w:val="Normal"/>
    <w:link w:val="RodapChar"/>
    <w:uiPriority w:val="99"/>
    <w:unhideWhenUsed/>
    <w:rsid w:val="00C85A01"/>
    <w:pPr>
      <w:tabs>
        <w:tab w:val="center" w:pos="4252"/>
        <w:tab w:val="right" w:pos="8504"/>
      </w:tabs>
      <w:spacing w:after="0" w:line="240" w:lineRule="auto"/>
    </w:pPr>
  </w:style>
  <w:style w:type="character" w:customStyle="1" w:styleId="RodapChar">
    <w:name w:val="Rodapé Char"/>
    <w:basedOn w:val="Fontepargpadro"/>
    <w:link w:val="Rodap"/>
    <w:uiPriority w:val="99"/>
    <w:rsid w:val="00C85A01"/>
    <w:rPr>
      <w:sz w:val="22"/>
      <w:szCs w:val="22"/>
      <w:lang w:eastAsia="en-US"/>
    </w:rPr>
  </w:style>
  <w:style w:type="paragraph" w:styleId="Textodebalo">
    <w:name w:val="Balloon Text"/>
    <w:basedOn w:val="Normal"/>
    <w:link w:val="TextodebaloChar"/>
    <w:uiPriority w:val="99"/>
    <w:semiHidden/>
    <w:unhideWhenUsed/>
    <w:rsid w:val="00DD493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D493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2564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1688</Words>
  <Characters>9121</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JUSTIFICATIVA</vt:lpstr>
    </vt:vector>
  </TitlesOfParts>
  <Company>HP</Company>
  <LinksUpToDate>false</LinksUpToDate>
  <CharactersWithSpaces>10788</CharactersWithSpaces>
  <SharedDoc>false</SharedDoc>
  <HLinks>
    <vt:vector size="6" baseType="variant">
      <vt:variant>
        <vt:i4>1769563</vt:i4>
      </vt:variant>
      <vt:variant>
        <vt:i4>0</vt:i4>
      </vt:variant>
      <vt:variant>
        <vt:i4>0</vt:i4>
      </vt:variant>
      <vt:variant>
        <vt:i4>5</vt:i4>
      </vt:variant>
      <vt:variant>
        <vt:lpwstr>https://contas.tcu.gov.br/portaltextual/MostraDocumento?lnk=(AC-1138-15/11-P)%5bNUMD%5d%5bB001%5d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JUSTIFICATIVA</dc:title>
  <dc:creator>PMSBS</dc:creator>
  <cp:lastModifiedBy>Usuario</cp:lastModifiedBy>
  <cp:revision>4</cp:revision>
  <cp:lastPrinted>2024-08-12T20:26:00Z</cp:lastPrinted>
  <dcterms:created xsi:type="dcterms:W3CDTF">2024-08-09T14:37:00Z</dcterms:created>
  <dcterms:modified xsi:type="dcterms:W3CDTF">2024-08-12T20:26:00Z</dcterms:modified>
</cp:coreProperties>
</file>