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A0E96" w:rsidRDefault="00574F67">
      <w:pPr>
        <w:pStyle w:val="Ttulo5"/>
        <w:tabs>
          <w:tab w:val="left" w:pos="0"/>
        </w:tabs>
        <w:rPr>
          <w:sz w:val="22"/>
          <w:szCs w:val="22"/>
        </w:rPr>
      </w:pPr>
      <w:r>
        <w:rPr>
          <w:color w:val="000000"/>
          <w:sz w:val="22"/>
          <w:szCs w:val="22"/>
        </w:rPr>
        <w:t xml:space="preserve">TERMO DE REFERÊNCIA </w:t>
      </w:r>
      <w:r w:rsidR="004248BB">
        <w:rPr>
          <w:color w:val="000000"/>
          <w:sz w:val="22"/>
          <w:szCs w:val="22"/>
        </w:rPr>
        <w:t>– REGISTRO DE PREÇOS</w:t>
      </w:r>
      <w:bookmarkStart w:id="0" w:name="_GoBack"/>
      <w:bookmarkEnd w:id="0"/>
    </w:p>
    <w:p w:rsidR="009A0E96" w:rsidRDefault="009A0E96">
      <w:pPr>
        <w:rPr>
          <w:rFonts w:ascii="Arial" w:hAnsi="Arial" w:cs="Arial"/>
          <w:color w:val="000000"/>
          <w:sz w:val="22"/>
          <w:szCs w:val="22"/>
          <w:highlight w:val="yellow"/>
        </w:rPr>
      </w:pPr>
    </w:p>
    <w:p w:rsidR="009A0E96" w:rsidRDefault="00574F67">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Arial" w:hAnsi="Arial" w:cs="Arial"/>
          <w:color w:val="000000"/>
          <w:sz w:val="22"/>
          <w:szCs w:val="22"/>
        </w:rPr>
      </w:pPr>
      <w:r>
        <w:rPr>
          <w:rFonts w:ascii="Arial" w:hAnsi="Arial" w:cs="Arial"/>
          <w:b/>
          <w:color w:val="000000"/>
          <w:sz w:val="22"/>
          <w:szCs w:val="22"/>
        </w:rPr>
        <w:t>SECRETARIA</w:t>
      </w:r>
      <w:r>
        <w:rPr>
          <w:rFonts w:ascii="Arial" w:hAnsi="Arial" w:cs="Arial"/>
          <w:color w:val="000000"/>
          <w:sz w:val="22"/>
          <w:szCs w:val="22"/>
        </w:rPr>
        <w:t>: Secretaria Municipal de Educação e Cultura</w:t>
      </w:r>
    </w:p>
    <w:p w:rsidR="008F070B" w:rsidRDefault="008F070B">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Arial" w:hAnsi="Arial" w:cs="Arial"/>
          <w:color w:val="000000"/>
          <w:sz w:val="22"/>
          <w:szCs w:val="22"/>
        </w:rPr>
      </w:pPr>
    </w:p>
    <w:p w:rsidR="009A0E96" w:rsidRDefault="00574F67">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Arial" w:hAnsi="Arial" w:cs="Arial"/>
          <w:color w:val="000000"/>
          <w:sz w:val="22"/>
          <w:szCs w:val="22"/>
        </w:rPr>
      </w:pPr>
      <w:r>
        <w:rPr>
          <w:rFonts w:ascii="Arial" w:hAnsi="Arial" w:cs="Arial"/>
          <w:b/>
          <w:color w:val="000000"/>
          <w:sz w:val="22"/>
          <w:szCs w:val="22"/>
        </w:rPr>
        <w:t>OBJETO</w:t>
      </w:r>
      <w:r>
        <w:rPr>
          <w:rFonts w:ascii="Arial" w:hAnsi="Arial" w:cs="Arial"/>
          <w:color w:val="000000"/>
          <w:sz w:val="22"/>
          <w:szCs w:val="22"/>
        </w:rPr>
        <w:t xml:space="preserve">: </w:t>
      </w:r>
      <w:r w:rsidR="008F070B" w:rsidRPr="008F070B">
        <w:rPr>
          <w:rFonts w:ascii="Arial" w:hAnsi="Arial" w:cs="Arial"/>
          <w:color w:val="000000"/>
          <w:sz w:val="22"/>
          <w:szCs w:val="22"/>
        </w:rPr>
        <w:t>REGISTRO DE PREÇOS PARA FUTURA AQUISIÇÃO DE MATERIAIS DE HIGIENE, LIMPEZA E EPI’S PARA A MANUTENÇÃO DAS ATIVIDADES NAS ESCOLAS DA RE</w:t>
      </w:r>
      <w:r w:rsidR="008F070B">
        <w:rPr>
          <w:rFonts w:ascii="Arial" w:hAnsi="Arial" w:cs="Arial"/>
          <w:color w:val="000000"/>
          <w:sz w:val="22"/>
          <w:szCs w:val="22"/>
        </w:rPr>
        <w:t>DE MUNICIPAL DE ENSINO DE PARAÍ</w:t>
      </w:r>
      <w:r w:rsidR="008F070B" w:rsidRPr="008F070B">
        <w:rPr>
          <w:rFonts w:ascii="Arial" w:hAnsi="Arial" w:cs="Arial"/>
          <w:color w:val="000000"/>
          <w:sz w:val="22"/>
          <w:szCs w:val="22"/>
        </w:rPr>
        <w:t>.</w:t>
      </w:r>
    </w:p>
    <w:p w:rsidR="008F070B" w:rsidRDefault="008F070B">
      <w:pPr>
        <w:pStyle w:val="NormalWeb"/>
        <w:pBdr>
          <w:top w:val="single" w:sz="4" w:space="1" w:color="000000"/>
          <w:left w:val="single" w:sz="4" w:space="0" w:color="000000"/>
          <w:bottom w:val="single" w:sz="4" w:space="2" w:color="000000"/>
          <w:right w:val="single" w:sz="4" w:space="4" w:color="000000"/>
        </w:pBdr>
        <w:spacing w:before="0" w:after="0"/>
        <w:ind w:right="57"/>
        <w:jc w:val="both"/>
        <w:rPr>
          <w:color w:val="000000"/>
          <w:sz w:val="22"/>
          <w:szCs w:val="22"/>
        </w:rPr>
      </w:pPr>
    </w:p>
    <w:p w:rsidR="009A0E96" w:rsidRDefault="00574F67">
      <w:pPr>
        <w:shd w:val="clear" w:color="auto" w:fill="CCCCCC"/>
        <w:jc w:val="center"/>
        <w:rPr>
          <w:rFonts w:ascii="Arial" w:hAnsi="Arial" w:cs="Arial"/>
          <w:sz w:val="22"/>
          <w:szCs w:val="22"/>
        </w:rPr>
      </w:pPr>
      <w:r>
        <w:rPr>
          <w:rFonts w:ascii="Arial" w:hAnsi="Arial" w:cs="Arial"/>
          <w:b/>
          <w:bCs/>
          <w:color w:val="000000"/>
          <w:sz w:val="22"/>
          <w:szCs w:val="22"/>
        </w:rPr>
        <w:t>1. DEFINIÇÃO DO OBJETO</w:t>
      </w:r>
    </w:p>
    <w:p w:rsidR="009A0E96" w:rsidRDefault="009A0E96">
      <w:pPr>
        <w:pStyle w:val="Corpodetexto"/>
        <w:rPr>
          <w:rFonts w:ascii="Arial" w:hAnsi="Arial" w:cs="Arial"/>
          <w:color w:val="000000"/>
          <w:sz w:val="22"/>
          <w:szCs w:val="22"/>
        </w:rPr>
      </w:pPr>
    </w:p>
    <w:p w:rsidR="009A0E96" w:rsidRDefault="00574F67">
      <w:pPr>
        <w:pStyle w:val="Corpodetexto"/>
        <w:spacing w:line="276" w:lineRule="auto"/>
        <w:rPr>
          <w:rFonts w:ascii="Arial" w:hAnsi="Arial" w:cs="Arial"/>
          <w:color w:val="000000"/>
          <w:sz w:val="22"/>
          <w:szCs w:val="22"/>
        </w:rPr>
      </w:pPr>
      <w:bookmarkStart w:id="1" w:name="_Hlk152334633"/>
      <w:r>
        <w:rPr>
          <w:rFonts w:ascii="Arial" w:hAnsi="Arial" w:cs="Arial"/>
          <w:b/>
          <w:color w:val="000000"/>
          <w:sz w:val="22"/>
          <w:szCs w:val="22"/>
        </w:rPr>
        <w:t>1.1.</w:t>
      </w:r>
      <w:r w:rsidR="008F070B">
        <w:rPr>
          <w:rFonts w:ascii="Arial" w:hAnsi="Arial" w:cs="Arial"/>
          <w:color w:val="000000"/>
          <w:sz w:val="22"/>
          <w:szCs w:val="22"/>
        </w:rPr>
        <w:t xml:space="preserve"> O presente termo refere-se ao registro de p</w:t>
      </w:r>
      <w:r>
        <w:rPr>
          <w:rFonts w:ascii="Arial" w:hAnsi="Arial" w:cs="Arial"/>
          <w:color w:val="000000"/>
          <w:sz w:val="22"/>
          <w:szCs w:val="22"/>
        </w:rPr>
        <w:t xml:space="preserve">reços para eventual </w:t>
      </w:r>
      <w:bookmarkEnd w:id="1"/>
      <w:r>
        <w:rPr>
          <w:rFonts w:ascii="Arial" w:hAnsi="Arial" w:cs="Arial"/>
          <w:color w:val="000000"/>
          <w:sz w:val="22"/>
          <w:szCs w:val="22"/>
        </w:rPr>
        <w:t>aquisição de</w:t>
      </w:r>
      <w:r w:rsidR="007421B3">
        <w:rPr>
          <w:rFonts w:ascii="Arial" w:hAnsi="Arial" w:cs="Arial"/>
          <w:color w:val="000000"/>
          <w:sz w:val="22"/>
          <w:szCs w:val="22"/>
        </w:rPr>
        <w:t xml:space="preserve">  materiais de higiene, limp</w:t>
      </w:r>
      <w:r w:rsidR="008F070B">
        <w:rPr>
          <w:rFonts w:ascii="Arial" w:hAnsi="Arial" w:cs="Arial"/>
          <w:color w:val="000000"/>
          <w:sz w:val="22"/>
          <w:szCs w:val="22"/>
        </w:rPr>
        <w:t>eza e epi’s para a manutenção das atividades nas escolas da rede municipal de ensino de Paraí.</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925"/>
        <w:gridCol w:w="850"/>
        <w:gridCol w:w="851"/>
        <w:gridCol w:w="1559"/>
      </w:tblGrid>
      <w:tr w:rsidR="0077605B" w:rsidRPr="0077605B" w:rsidTr="00A862F7">
        <w:trPr>
          <w:trHeight w:val="537"/>
        </w:trPr>
        <w:tc>
          <w:tcPr>
            <w:tcW w:w="704" w:type="dxa"/>
          </w:tcPr>
          <w:p w:rsidR="0077605B" w:rsidRPr="0077605B" w:rsidRDefault="0077605B" w:rsidP="0077605B">
            <w:pPr>
              <w:widowControl w:val="0"/>
              <w:autoSpaceDE w:val="0"/>
              <w:autoSpaceDN w:val="0"/>
              <w:spacing w:line="265" w:lineRule="exact"/>
              <w:ind w:left="12"/>
              <w:jc w:val="center"/>
              <w:rPr>
                <w:rFonts w:ascii="Arial" w:eastAsia="Calibri Light" w:hAnsi="Arial" w:cs="Arial"/>
                <w:b/>
                <w:spacing w:val="-4"/>
                <w:sz w:val="18"/>
                <w:szCs w:val="18"/>
                <w:lang w:val="pt-PT" w:eastAsia="en-US"/>
              </w:rPr>
            </w:pPr>
            <w:r w:rsidRPr="0077605B">
              <w:rPr>
                <w:rFonts w:ascii="Arial" w:eastAsia="Calibri Light" w:hAnsi="Arial" w:cs="Arial"/>
                <w:b/>
                <w:spacing w:val="-4"/>
                <w:sz w:val="18"/>
                <w:szCs w:val="18"/>
                <w:lang w:val="pt-PT" w:eastAsia="en-US"/>
              </w:rPr>
              <w:t>Item</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b/>
                <w:sz w:val="18"/>
                <w:szCs w:val="18"/>
                <w:lang w:val="pt-PT" w:eastAsia="en-US"/>
              </w:rPr>
            </w:pPr>
            <w:r w:rsidRPr="0077605B">
              <w:rPr>
                <w:rFonts w:ascii="Arial" w:eastAsia="Calibri Light" w:hAnsi="Arial" w:cs="Arial"/>
                <w:b/>
                <w:sz w:val="18"/>
                <w:szCs w:val="18"/>
                <w:lang w:val="pt-PT" w:eastAsia="en-US"/>
              </w:rPr>
              <w:t>DESCRIÇÃO</w:t>
            </w:r>
            <w:r w:rsidRPr="0077605B">
              <w:rPr>
                <w:rFonts w:ascii="Arial" w:eastAsia="Calibri Light" w:hAnsi="Arial" w:cs="Arial"/>
                <w:b/>
                <w:spacing w:val="-3"/>
                <w:sz w:val="18"/>
                <w:szCs w:val="18"/>
                <w:lang w:val="pt-PT" w:eastAsia="en-US"/>
              </w:rPr>
              <w:t xml:space="preserve"> </w:t>
            </w:r>
            <w:r w:rsidRPr="0077605B">
              <w:rPr>
                <w:rFonts w:ascii="Arial" w:eastAsia="Calibri Light" w:hAnsi="Arial" w:cs="Arial"/>
                <w:b/>
                <w:sz w:val="18"/>
                <w:szCs w:val="18"/>
                <w:lang w:val="pt-PT" w:eastAsia="en-US"/>
              </w:rPr>
              <w:t>DO</w:t>
            </w:r>
            <w:r w:rsidRPr="0077605B">
              <w:rPr>
                <w:rFonts w:ascii="Arial" w:eastAsia="Calibri Light" w:hAnsi="Arial" w:cs="Arial"/>
                <w:b/>
                <w:spacing w:val="-3"/>
                <w:sz w:val="18"/>
                <w:szCs w:val="18"/>
                <w:lang w:val="pt-PT" w:eastAsia="en-US"/>
              </w:rPr>
              <w:t xml:space="preserve"> </w:t>
            </w:r>
            <w:r w:rsidRPr="0077605B">
              <w:rPr>
                <w:rFonts w:ascii="Arial" w:eastAsia="Calibri Light" w:hAnsi="Arial" w:cs="Arial"/>
                <w:b/>
                <w:spacing w:val="-2"/>
                <w:sz w:val="18"/>
                <w:szCs w:val="18"/>
                <w:lang w:val="pt-PT" w:eastAsia="en-US"/>
              </w:rPr>
              <w:t>MATERIAL</w:t>
            </w:r>
          </w:p>
        </w:tc>
        <w:tc>
          <w:tcPr>
            <w:tcW w:w="850" w:type="dxa"/>
            <w:shd w:val="clear" w:color="auto" w:fill="auto"/>
          </w:tcPr>
          <w:p w:rsidR="0077605B" w:rsidRPr="0077605B" w:rsidRDefault="0077605B" w:rsidP="0077605B">
            <w:pPr>
              <w:widowControl w:val="0"/>
              <w:autoSpaceDE w:val="0"/>
              <w:autoSpaceDN w:val="0"/>
              <w:spacing w:line="265" w:lineRule="exact"/>
              <w:ind w:left="6"/>
              <w:jc w:val="center"/>
              <w:rPr>
                <w:rFonts w:ascii="Arial" w:eastAsia="Calibri Light" w:hAnsi="Arial" w:cs="Arial"/>
                <w:b/>
                <w:sz w:val="18"/>
                <w:szCs w:val="18"/>
                <w:lang w:val="pt-PT" w:eastAsia="en-US"/>
              </w:rPr>
            </w:pPr>
            <w:r w:rsidRPr="0077605B">
              <w:rPr>
                <w:rFonts w:ascii="Arial" w:eastAsia="Calibri Light" w:hAnsi="Arial" w:cs="Arial"/>
                <w:b/>
                <w:sz w:val="18"/>
                <w:szCs w:val="18"/>
                <w:lang w:val="pt-PT" w:eastAsia="en-US"/>
              </w:rPr>
              <w:t>Unid.</w:t>
            </w:r>
          </w:p>
        </w:tc>
        <w:tc>
          <w:tcPr>
            <w:tcW w:w="851" w:type="dxa"/>
            <w:shd w:val="clear" w:color="auto" w:fill="auto"/>
            <w:vAlign w:val="bottom"/>
          </w:tcPr>
          <w:p w:rsidR="0077605B" w:rsidRPr="0077605B" w:rsidRDefault="0077605B" w:rsidP="0077605B">
            <w:pPr>
              <w:widowControl w:val="0"/>
              <w:autoSpaceDE w:val="0"/>
              <w:autoSpaceDN w:val="0"/>
              <w:spacing w:line="265" w:lineRule="exact"/>
              <w:ind w:right="3"/>
              <w:jc w:val="center"/>
              <w:rPr>
                <w:rFonts w:ascii="Arial" w:eastAsia="Calibri Light" w:hAnsi="Arial" w:cs="Arial"/>
                <w:b/>
                <w:sz w:val="18"/>
                <w:szCs w:val="18"/>
                <w:lang w:val="pt-PT" w:eastAsia="en-US"/>
              </w:rPr>
            </w:pPr>
            <w:r>
              <w:rPr>
                <w:rFonts w:ascii="Arial" w:eastAsia="Calibri Light" w:hAnsi="Arial" w:cs="Arial"/>
                <w:b/>
                <w:sz w:val="18"/>
                <w:szCs w:val="18"/>
                <w:lang w:val="pt-PT" w:eastAsia="en-US"/>
              </w:rPr>
              <w:t>Quant.</w:t>
            </w:r>
          </w:p>
        </w:tc>
        <w:tc>
          <w:tcPr>
            <w:tcW w:w="1559" w:type="dxa"/>
          </w:tcPr>
          <w:p w:rsidR="0077605B" w:rsidRDefault="0077605B" w:rsidP="0077605B">
            <w:pPr>
              <w:widowControl w:val="0"/>
              <w:autoSpaceDE w:val="0"/>
              <w:autoSpaceDN w:val="0"/>
              <w:spacing w:line="265" w:lineRule="exact"/>
              <w:ind w:right="3"/>
              <w:jc w:val="center"/>
              <w:rPr>
                <w:rFonts w:ascii="Arial" w:eastAsia="Calibri Light" w:hAnsi="Arial" w:cs="Arial"/>
                <w:b/>
                <w:sz w:val="18"/>
                <w:szCs w:val="18"/>
                <w:lang w:val="pt-PT" w:eastAsia="en-US"/>
              </w:rPr>
            </w:pPr>
            <w:r>
              <w:rPr>
                <w:rFonts w:ascii="Arial" w:eastAsia="Calibri Light" w:hAnsi="Arial" w:cs="Arial"/>
                <w:b/>
                <w:sz w:val="18"/>
                <w:szCs w:val="18"/>
                <w:lang w:val="pt-PT" w:eastAsia="en-US"/>
              </w:rPr>
              <w:t>Valor unitário estimado (R$)</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5"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01</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ÁGUA SANITÁRIA, indicada para defecção de frutas e legumes, uso  culinário. Composição: Hipoclorito de sódio e água desmineralizada. Teor de cloro ativo: 2,0 a 2,5%; Densidade aproximada:1,08 g/m; Aspecto Físico Líquido; Cor: Incolor; Validade 6 meses.</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90</w:t>
            </w:r>
          </w:p>
        </w:tc>
        <w:tc>
          <w:tcPr>
            <w:tcW w:w="1559" w:type="dxa"/>
          </w:tcPr>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12,66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5"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02</w:t>
            </w:r>
          </w:p>
        </w:tc>
        <w:tc>
          <w:tcPr>
            <w:tcW w:w="5925" w:type="dxa"/>
            <w:shd w:val="clear" w:color="auto" w:fill="auto"/>
          </w:tcPr>
          <w:p w:rsidR="0077605B" w:rsidRPr="0077605B" w:rsidRDefault="0077605B" w:rsidP="0077605B">
            <w:pPr>
              <w:widowControl w:val="0"/>
              <w:autoSpaceDE w:val="0"/>
              <w:autoSpaceDN w:val="0"/>
              <w:spacing w:line="248"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ACENDEDOR MANUAL, para uso doméstico e institucional, destinado ao acendimento de fogões, fornos, churrasqueiras, velas e similares. Corpo resistente, com acionamento manual, dispositivo de ignição seguro e cabo ergonômico que permita o manuseio com distância adequada da chama. Produto novo, de boa qualidade, resistente ao uso contínuo e acondicionado adequadamente, atendendo às normas de segurança aplicáveis.</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60</w:t>
            </w:r>
          </w:p>
        </w:tc>
        <w:tc>
          <w:tcPr>
            <w:tcW w:w="1559" w:type="dxa"/>
          </w:tcPr>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16,50</w:t>
            </w:r>
          </w:p>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5"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03</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ÁLCOOL LÍQUIDO 70º, embalagem com capacidade de 1L.</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3.000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7,89</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04</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ÁLCOOL ETÍLICO HIDRATADO a 92,8%, embalagem contendo 1L constando dados de identificação do produto, marca do fabricante, data de fabricação e prazo de validade. O produto deverá ter registro do Ministério da</w:t>
            </w:r>
          </w:p>
          <w:p w:rsidR="0077605B" w:rsidRPr="0077605B" w:rsidRDefault="0077605B" w:rsidP="0077605B">
            <w:pPr>
              <w:widowControl w:val="0"/>
              <w:autoSpaceDE w:val="0"/>
              <w:autoSpaceDN w:val="0"/>
              <w:spacing w:line="248"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Saúde.</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50</w:t>
            </w:r>
          </w:p>
        </w:tc>
        <w:tc>
          <w:tcPr>
            <w:tcW w:w="1559" w:type="dxa"/>
          </w:tcPr>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8,10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05</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ALVEJANTE LÍQUIDO SEM CLARO, embalagem com 5L, com ação tira manchas. Composto de peróxido de hidrogênio, tensoativo não iônico, coadjuvantes, água e fragrância</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610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13,96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06</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AMACIANTE DE ROUPAS, embalagens de 5L. Composto de tensoativo catiônico, espessamente, sequestrante, agente controlador de PH, corante, fragrância e água. Componente ativo: Cloreto de Amônio.</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60</w:t>
            </w:r>
          </w:p>
        </w:tc>
        <w:tc>
          <w:tcPr>
            <w:tcW w:w="1559" w:type="dxa"/>
          </w:tcPr>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18,01</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07</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BALDE PLÁSTICO PARA LIMPEZA, 12l , sem tampa.</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10,90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08</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BICARBONATO DE SÓDIO com embalagem plástica de 100g.</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200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2,30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09</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CESTOS PLÁSTICOS PARA LIXO, cilíndrico, com capacidade de 10L, sem tampa.</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29,90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DESENGORDURANTE, embalagem de 5L para remover gorduras encrostadas. Para ser usado em fogão, forno e chão.</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19,93</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11</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ESPONJA DE LOUÇA</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2.250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0,99</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12</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EMBALAGEM PLÁSTICA PARA CONSERVAR ALIMENTOS, 10L, em bobina, rolo contendo 500 unidades. Especial para embalar alimentos.</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35</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42,50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lastRenderedPageBreak/>
              <w:t>13</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SACOS TRANSPARENTES reforçados grandes 30L para armazenamento de frutas e verduras. Embalagem com 100 unidades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90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32,36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14</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SACOS TRANSPARENTES reforçados com armazenamento para 1kg. Embalagem com 100 unidades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4,00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15</w:t>
            </w:r>
          </w:p>
        </w:tc>
        <w:tc>
          <w:tcPr>
            <w:tcW w:w="5925" w:type="dxa"/>
            <w:shd w:val="clear" w:color="auto" w:fill="auto"/>
          </w:tcPr>
          <w:p w:rsidR="0077605B" w:rsidRPr="0077605B" w:rsidRDefault="0077605B" w:rsidP="0077605B">
            <w:pPr>
              <w:autoSpaceDE w:val="0"/>
              <w:autoSpaceDN w:val="0"/>
              <w:adjustRightInd w:val="0"/>
              <w:jc w:val="both"/>
              <w:rPr>
                <w:rFonts w:ascii="Calibri" w:eastAsia="Calibri" w:hAnsi="Calibri"/>
                <w:sz w:val="22"/>
                <w:szCs w:val="22"/>
                <w:lang w:eastAsia="en-US"/>
              </w:rPr>
            </w:pPr>
            <w:r w:rsidRPr="0077605B">
              <w:rPr>
                <w:rFonts w:ascii="Arial" w:eastAsia="Calibri" w:hAnsi="Arial" w:cs="Arial"/>
                <w:sz w:val="18"/>
                <w:szCs w:val="18"/>
                <w:lang w:eastAsia="en-US"/>
              </w:rPr>
              <w:t>SACOS TRANSPARENTES reforçados com armazenamento para 8kg. Embalagem com 100 unidades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25</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8,50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16</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SACOS TRANSPARENTES reforçados com armazenamento para 2kg. Embalagem com 100 unidades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25</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4,25</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17</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SACOS TRANSPARENTES reforçados com armazenamento para 10kg. Embalagem com 100 unidades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Un.</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52</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8,50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18</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ESCOVA PLÁSTICA DE ROUPA, com cerdas em fibra de nylon sintético. Resistente e durável, medidas mínimas de 30cm de altura e diâmetro da escova e no mínimo 10cm.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1,79</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19</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LAVA ROUPAS EM PÓ (SABÃO EM PÓ), indicado para lavagem de todos os tipos de tecidos, embalado em caixa de papelão contendo no mínimo 800 gramas.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300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6,76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20</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LIMPA VIDROS SPRAY, embalagem de 500ml com gatilho. Remove a sujeira de vidros, espelhos, acrílicos, sem amônia.</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235</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12,41</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21</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MOP PARA LIMPEZA (contém um balde centrifugador com capacidade com</w:t>
            </w:r>
          </w:p>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capacidade de 16L, cabo regulável com aço inoxidável com 1,60m e acompanha 2 refis de microfibra com super absorção) resistente.</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50</w:t>
            </w:r>
          </w:p>
        </w:tc>
        <w:tc>
          <w:tcPr>
            <w:tcW w:w="1559" w:type="dxa"/>
          </w:tcPr>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242,33</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22</w:t>
            </w:r>
          </w:p>
        </w:tc>
        <w:tc>
          <w:tcPr>
            <w:tcW w:w="5925" w:type="dxa"/>
            <w:shd w:val="clear" w:color="auto" w:fill="auto"/>
          </w:tcPr>
          <w:p w:rsidR="0077605B" w:rsidRPr="0077605B" w:rsidRDefault="0077605B" w:rsidP="0077605B">
            <w:pPr>
              <w:spacing w:after="200" w:line="276" w:lineRule="auto"/>
              <w:jc w:val="both"/>
              <w:rPr>
                <w:rFonts w:ascii="Arial" w:eastAsia="Calibri" w:hAnsi="Arial" w:cs="Arial"/>
                <w:sz w:val="18"/>
                <w:szCs w:val="18"/>
                <w:lang w:eastAsia="en-US"/>
              </w:rPr>
            </w:pPr>
            <w:r w:rsidRPr="0077605B">
              <w:rPr>
                <w:rFonts w:ascii="Arial" w:eastAsia="Calibri" w:hAnsi="Arial" w:cs="Arial"/>
                <w:sz w:val="18"/>
                <w:szCs w:val="18"/>
                <w:lang w:eastAsia="en-US"/>
              </w:rPr>
              <w:t>SAPONÁCEO EM PÓ, produto de limpeza abrasivo em pó, destinado à limpeza e remoção de sujeiras, gorduras, manchas e resíduos de superfícies laváveis, como pias, tanques, fogões, azulejos, louças e utensílios. Deve apresentar ação desengordurante, boa eficiência de limpeza, fácil aplicação e dissolução em água. Embalagem resistente, devidamente identificada, contendo nome do produto, fabricante, composição, lote, validade e demais informações exigidas pela legislação vigente. Embalagem com aproximadamente 300 g.</w:t>
            </w:r>
          </w:p>
        </w:tc>
        <w:tc>
          <w:tcPr>
            <w:tcW w:w="850" w:type="dxa"/>
            <w:shd w:val="clear" w:color="auto" w:fill="auto"/>
          </w:tcPr>
          <w:p w:rsidR="0077605B" w:rsidRDefault="0077605B" w:rsidP="0077605B">
            <w:pPr>
              <w:spacing w:after="200" w:line="276" w:lineRule="auto"/>
              <w:jc w:val="center"/>
              <w:rPr>
                <w:rFonts w:ascii="Arial" w:eastAsia="Calibri" w:hAnsi="Arial" w:cs="Arial"/>
                <w:sz w:val="18"/>
                <w:szCs w:val="18"/>
                <w:lang w:eastAsia="en-US"/>
              </w:rPr>
            </w:pPr>
          </w:p>
          <w:p w:rsidR="0077605B" w:rsidRDefault="0077605B" w:rsidP="0077605B">
            <w:pPr>
              <w:spacing w:after="200" w:line="276" w:lineRule="auto"/>
              <w:jc w:val="center"/>
              <w:rPr>
                <w:rFonts w:ascii="Arial" w:eastAsia="Calibri" w:hAnsi="Arial" w:cs="Arial"/>
                <w:sz w:val="18"/>
                <w:szCs w:val="18"/>
                <w:lang w:eastAsia="en-US"/>
              </w:rPr>
            </w:pPr>
          </w:p>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200</w:t>
            </w:r>
          </w:p>
        </w:tc>
        <w:tc>
          <w:tcPr>
            <w:tcW w:w="1559" w:type="dxa"/>
          </w:tcPr>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6,04</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23</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VASSOURA PLÁSTICA COM CABO MULTIUSO, aproximadamente 14cmx32cmx5, cabo de boa qualidade.</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175</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8,63</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24</w:t>
            </w:r>
          </w:p>
        </w:tc>
        <w:tc>
          <w:tcPr>
            <w:tcW w:w="5925" w:type="dxa"/>
            <w:shd w:val="clear" w:color="auto" w:fill="auto"/>
          </w:tcPr>
          <w:p w:rsidR="0077605B" w:rsidRPr="0077605B" w:rsidRDefault="0077605B" w:rsidP="0077605B">
            <w:pPr>
              <w:spacing w:after="200" w:line="276" w:lineRule="auto"/>
              <w:jc w:val="both"/>
              <w:rPr>
                <w:rFonts w:ascii="Arial" w:eastAsia="Calibri" w:hAnsi="Arial" w:cs="Arial"/>
                <w:sz w:val="18"/>
                <w:szCs w:val="18"/>
                <w:lang w:eastAsia="en-US"/>
              </w:rPr>
            </w:pPr>
            <w:r w:rsidRPr="0077605B">
              <w:rPr>
                <w:rFonts w:ascii="Arial" w:eastAsia="Calibri" w:hAnsi="Arial" w:cs="Arial"/>
                <w:sz w:val="18"/>
                <w:szCs w:val="18"/>
                <w:lang w:eastAsia="en-US"/>
              </w:rPr>
              <w:t>LIMPA FORNO</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14,16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25</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PANO DE PRATO DE 100% ALGODÃO alvejado grosso, com bainha nas bordas, tamanho mínimo 50cm x 80cm.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353</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4,96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26</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FLENELA BRANCA PARA LIMPEZA, 100% algodão, costura de overloque, medida mínima 58x38cm. Embalagem com 12 unidades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2,90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27</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TAPETE RETANGULAR PARA CHÃO, superfície em 100% propileno, base 100% borracha, bordas emborrachadas, cores verde ou cinza, medindo no mínimo 90cm x 60cm.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29,90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28</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TOALHA BRANCA DE ROSTO, tamanho 40cm x 70cm. Embalagem com 50 unidades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675,00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29</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TOALHAS PARA AS MÃOS COLORIDAS. Tamanho 70cm x 40cm.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12,50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30</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TOUCA SANFONADA ELÁSTICA EM TNT DESCARTÁVEIS, (de boa qualidade) 100% polipropileno, tamanho único e descartável, pacote com 100 unidades cada.</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260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11,76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31</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PLÁSTICO FILME, filme de PVC transparente e esticável medindo 28cm x 100m.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28,70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32</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CERA LÍQUIDA PARA PISO LAMINADO, cera líquida do tipo acrílica incolor à base de</w:t>
            </w:r>
          </w:p>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água.</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14,50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lastRenderedPageBreak/>
              <w:t>33</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CERA LÍQUIDA AMARELA. Embalagem de 5 litros.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56,63</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34</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FRASCO PET 250ML com válvula pump para ÁLCOOL GEL</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90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6,50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35</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TOALHA DE BANHO 150CM X 86CM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34,00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36</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PÁ COM CABO, para recolher lixo, simples, sem caixa e tampa.</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38</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20,00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37</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FLANELA BRANCA PARA LIMPEZA, 100% Algodão, macia, costura de overloque, medida mínima 58 x 38cm.</w:t>
            </w:r>
          </w:p>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2,90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38</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PANO MÁGICO DE MICROFIBRA, para limpar vidros, 40cm x 60cm.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130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6,50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39</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PANO MULTIUSO, com agente antibactérias, com 05 unidades, medidas mínimas de 55cmx33cm, 100% fibras de viscose e resinas acrílicas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Un.</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4,50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40</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EMBALAGEM PARA GUARDAR AMOSTRAS, 1L, EM BOBINA, rolo contendo 500 unidades. Tamanho 23cm x 35cm. Especial para embalar alimentos.</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pacing w:val="-5"/>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39,90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05"/>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41</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LIMPADOR MULTIUSO, embalagem de 1 litro.</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70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5,33</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42</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LIXEIRA, com capacidade mínima de 120 litros, confeccionada em plástico de alta resistência (PEAD ou equivalente), com tampa articulada e alças para facilitar o manuseio e transporte. Deve possuir rodas resistentes, permitindo fácil movimentação, estrutura reforçada, superfície lisa e lavável, resistente à umidade e às intempéries. Cor a definir pela Administração. Produto novo, de boa qualidade, adequado para acondicionamento de resíduos sólidos, atendendo às normas técnicas aplicáveis.</w:t>
            </w:r>
          </w:p>
        </w:tc>
        <w:tc>
          <w:tcPr>
            <w:tcW w:w="850" w:type="dxa"/>
            <w:shd w:val="clear" w:color="auto" w:fill="auto"/>
          </w:tcPr>
          <w:p w:rsidR="0077605B" w:rsidRDefault="0077605B" w:rsidP="0077605B">
            <w:pPr>
              <w:spacing w:after="200" w:line="276" w:lineRule="auto"/>
              <w:jc w:val="center"/>
              <w:rPr>
                <w:rFonts w:ascii="Arial" w:eastAsia="Calibri" w:hAnsi="Arial" w:cs="Arial"/>
                <w:sz w:val="18"/>
                <w:szCs w:val="18"/>
                <w:lang w:eastAsia="en-US"/>
              </w:rPr>
            </w:pPr>
          </w:p>
          <w:p w:rsidR="0077605B" w:rsidRDefault="0077605B" w:rsidP="0077605B">
            <w:pPr>
              <w:spacing w:after="200" w:line="276" w:lineRule="auto"/>
              <w:jc w:val="center"/>
              <w:rPr>
                <w:rFonts w:ascii="Arial" w:eastAsia="Calibri" w:hAnsi="Arial" w:cs="Arial"/>
                <w:sz w:val="18"/>
                <w:szCs w:val="18"/>
                <w:lang w:eastAsia="en-US"/>
              </w:rPr>
            </w:pPr>
          </w:p>
          <w:p w:rsidR="0077605B" w:rsidRDefault="0077605B" w:rsidP="0077605B">
            <w:pPr>
              <w:spacing w:after="200" w:line="276" w:lineRule="auto"/>
              <w:jc w:val="center"/>
              <w:rPr>
                <w:rFonts w:ascii="Arial" w:eastAsia="Calibri" w:hAnsi="Arial" w:cs="Arial"/>
                <w:sz w:val="18"/>
                <w:szCs w:val="18"/>
                <w:lang w:eastAsia="en-US"/>
              </w:rPr>
            </w:pPr>
          </w:p>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w:t>
            </w:r>
          </w:p>
        </w:tc>
        <w:tc>
          <w:tcPr>
            <w:tcW w:w="1559" w:type="dxa"/>
          </w:tcPr>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106,66</w:t>
            </w:r>
          </w:p>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43</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LIXEIRA COM TAMPA E PEDAL 72L</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186,66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44</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LIXEIRA COM PEDAL 20L</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93,33</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45</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LIXEIRA COM PEDAL 150L</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151,66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46</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TOALHA DE PAPEL (PAPEL TOALHA DE COZINHA), COM 2 ROLOS CADA PACOTE</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420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4,36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47</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PAPEL TOALHA BOBINA REDONDA, 200M CADA</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12,00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48</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PAPEL ALUMÍNIO, ROLO GRANDE</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Un.</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35</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12,00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49</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SACO DE LIXO, 150L, reforçados, com 12 micras, embalagem com 10 unidades cada (todos os sacos da embalagem deverão ter a mesma micragem)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Pcte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160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12,50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50</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SACO DE LIXO, 100L reforçados, reforçados, com 12 micras, embalagem com 10 unidades cada (todos os sacos da embalagem deverão ter a mesma micragem)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pcte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1.250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7,80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51</w:t>
            </w:r>
          </w:p>
        </w:tc>
        <w:tc>
          <w:tcPr>
            <w:tcW w:w="5925" w:type="dxa"/>
            <w:shd w:val="clear" w:color="auto" w:fill="auto"/>
          </w:tcPr>
          <w:p w:rsidR="0077605B" w:rsidRPr="0077605B" w:rsidRDefault="0077605B" w:rsidP="0077605B">
            <w:pPr>
              <w:widowControl w:val="0"/>
              <w:autoSpaceDE w:val="0"/>
              <w:autoSpaceDN w:val="0"/>
              <w:spacing w:line="266"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SACO DE LIXO, 50L, reforçados, com 12 micras, embalagem com 10 unidades cada (todos os sacos da embalagem deverão ter a mesma micragem)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t xml:space="preserve">pcte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950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4,00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52</w:t>
            </w:r>
          </w:p>
        </w:tc>
        <w:tc>
          <w:tcPr>
            <w:tcW w:w="5925" w:type="dxa"/>
            <w:shd w:val="clear" w:color="auto" w:fill="auto"/>
          </w:tcPr>
          <w:p w:rsidR="0077605B" w:rsidRPr="0077605B" w:rsidRDefault="0077605B" w:rsidP="0077605B">
            <w:pPr>
              <w:widowControl w:val="0"/>
              <w:autoSpaceDE w:val="0"/>
              <w:autoSpaceDN w:val="0"/>
              <w:spacing w:line="266"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 xml:space="preserve">SACO DE LIXO, 30L, reforçados, com 12 micras, embalagem com 10 unidades cada (todos os sacos da embalagem deverão ter a </w:t>
            </w:r>
            <w:r w:rsidRPr="0077605B">
              <w:rPr>
                <w:rFonts w:ascii="Arial" w:eastAsia="Calibri Light" w:hAnsi="Arial" w:cs="Arial"/>
                <w:sz w:val="18"/>
                <w:szCs w:val="18"/>
                <w:lang w:val="pt-PT" w:eastAsia="en-US"/>
              </w:rPr>
              <w:lastRenderedPageBreak/>
              <w:t>mesma micragem)</w:t>
            </w:r>
          </w:p>
        </w:tc>
        <w:tc>
          <w:tcPr>
            <w:tcW w:w="850" w:type="dxa"/>
            <w:shd w:val="clear" w:color="auto" w:fill="auto"/>
          </w:tcPr>
          <w:p w:rsidR="0077605B" w:rsidRPr="0077605B" w:rsidRDefault="0077605B" w:rsidP="0077605B">
            <w:pPr>
              <w:spacing w:after="200" w:line="276" w:lineRule="auto"/>
              <w:jc w:val="center"/>
              <w:rPr>
                <w:rFonts w:ascii="Arial" w:eastAsia="Calibri" w:hAnsi="Arial" w:cs="Arial"/>
                <w:sz w:val="18"/>
                <w:szCs w:val="18"/>
                <w:lang w:eastAsia="en-US"/>
              </w:rPr>
            </w:pPr>
            <w:r w:rsidRPr="0077605B">
              <w:rPr>
                <w:rFonts w:ascii="Arial" w:eastAsia="Calibri" w:hAnsi="Arial" w:cs="Arial"/>
                <w:sz w:val="18"/>
                <w:szCs w:val="18"/>
                <w:lang w:eastAsia="en-US"/>
              </w:rPr>
              <w:lastRenderedPageBreak/>
              <w:t xml:space="preserve">Pcte </w:t>
            </w:r>
          </w:p>
        </w:tc>
        <w:tc>
          <w:tcPr>
            <w:tcW w:w="851" w:type="dxa"/>
            <w:shd w:val="clear" w:color="auto" w:fill="auto"/>
            <w:vAlign w:val="center"/>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550</w:t>
            </w:r>
          </w:p>
        </w:tc>
        <w:tc>
          <w:tcPr>
            <w:tcW w:w="1559" w:type="dxa"/>
          </w:tcPr>
          <w:p w:rsidR="0077605B" w:rsidRPr="0077605B" w:rsidRDefault="0077605B" w:rsidP="0077605B">
            <w:pPr>
              <w:widowControl w:val="0"/>
              <w:autoSpaceDE w:val="0"/>
              <w:autoSpaceDN w:val="0"/>
              <w:spacing w:line="266" w:lineRule="exact"/>
              <w:ind w:left="11" w:right="1"/>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2,90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lastRenderedPageBreak/>
              <w:t>53</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SACO PARA LIXO RECICLÁVEL, capacidade 100L, preto, pacote com 10 unidades cada. Plástico com 40 micras (todos os sacos da embalagem deverão ter a mesma micragem</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400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20,00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54</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REGADOR 20L</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24,00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55</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JARRA ELÉTRICA, com capacidade mínima de 1,5 litros, potência mínima de 2.000 W, alimentação elétrica 220 V, com sistema de aquecimento rápido, desligamento automático após atingir a temperatura de ebulição, proteção contra funcionamento sem água, indicador luminoso de funcionamento, tampa articulada ou removível, base elétrica com conexão giratória de 360°, corpo em material resistente ao calor e de fácil limpeza. Produto novo, de primeira qualidade, acompanhado de manual de instruções e garantia mínima de 12 meses contra defeitos de fabricação.</w:t>
            </w:r>
          </w:p>
        </w:tc>
        <w:tc>
          <w:tcPr>
            <w:tcW w:w="850" w:type="dxa"/>
            <w:shd w:val="clear" w:color="auto" w:fill="auto"/>
          </w:tcPr>
          <w:p w:rsidR="0077605B" w:rsidRDefault="0077605B" w:rsidP="0077605B">
            <w:pPr>
              <w:widowControl w:val="0"/>
              <w:autoSpaceDE w:val="0"/>
              <w:autoSpaceDN w:val="0"/>
              <w:spacing w:line="265" w:lineRule="exact"/>
              <w:ind w:left="6" w:right="3"/>
              <w:jc w:val="center"/>
              <w:rPr>
                <w:rFonts w:ascii="Arial" w:eastAsia="Calibri Light" w:hAnsi="Arial" w:cs="Arial"/>
                <w:sz w:val="18"/>
                <w:szCs w:val="18"/>
                <w:lang w:val="pt-PT" w:eastAsia="en-US"/>
              </w:rPr>
            </w:pPr>
          </w:p>
          <w:p w:rsidR="0077605B" w:rsidRDefault="0077605B" w:rsidP="0077605B">
            <w:pPr>
              <w:widowControl w:val="0"/>
              <w:autoSpaceDE w:val="0"/>
              <w:autoSpaceDN w:val="0"/>
              <w:spacing w:line="265" w:lineRule="exact"/>
              <w:ind w:left="6" w:right="3"/>
              <w:jc w:val="center"/>
              <w:rPr>
                <w:rFonts w:ascii="Arial" w:eastAsia="Calibri Light" w:hAnsi="Arial" w:cs="Arial"/>
                <w:sz w:val="18"/>
                <w:szCs w:val="18"/>
                <w:lang w:val="pt-PT" w:eastAsia="en-US"/>
              </w:rPr>
            </w:pPr>
          </w:p>
          <w:p w:rsidR="0077605B" w:rsidRDefault="0077605B" w:rsidP="0077605B">
            <w:pPr>
              <w:widowControl w:val="0"/>
              <w:autoSpaceDE w:val="0"/>
              <w:autoSpaceDN w:val="0"/>
              <w:spacing w:line="265" w:lineRule="exact"/>
              <w:ind w:left="6" w:right="3"/>
              <w:jc w:val="center"/>
              <w:rPr>
                <w:rFonts w:ascii="Arial" w:eastAsia="Calibri Light" w:hAnsi="Arial" w:cs="Arial"/>
                <w:sz w:val="18"/>
                <w:szCs w:val="18"/>
                <w:lang w:val="pt-PT" w:eastAsia="en-US"/>
              </w:rPr>
            </w:pPr>
          </w:p>
          <w:p w:rsidR="0077605B" w:rsidRDefault="0077605B" w:rsidP="0077605B">
            <w:pPr>
              <w:widowControl w:val="0"/>
              <w:autoSpaceDE w:val="0"/>
              <w:autoSpaceDN w:val="0"/>
              <w:spacing w:line="265" w:lineRule="exact"/>
              <w:ind w:left="6" w:right="3"/>
              <w:jc w:val="center"/>
              <w:rPr>
                <w:rFonts w:ascii="Arial" w:eastAsia="Calibri Light" w:hAnsi="Arial" w:cs="Arial"/>
                <w:sz w:val="18"/>
                <w:szCs w:val="18"/>
                <w:lang w:val="pt-PT" w:eastAsia="en-US"/>
              </w:rPr>
            </w:pPr>
          </w:p>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w:t>
            </w:r>
          </w:p>
        </w:tc>
        <w:tc>
          <w:tcPr>
            <w:tcW w:w="1559" w:type="dxa"/>
          </w:tcPr>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p>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52,30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56</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SABONETE LÍQUIDO 5L</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140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25,76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57</w:t>
            </w:r>
          </w:p>
        </w:tc>
        <w:tc>
          <w:tcPr>
            <w:tcW w:w="5925" w:type="dxa"/>
            <w:shd w:val="clear" w:color="auto" w:fill="auto"/>
          </w:tcPr>
          <w:p w:rsidR="0077605B" w:rsidRPr="0077605B" w:rsidRDefault="0077605B" w:rsidP="0077605B">
            <w:pPr>
              <w:widowControl w:val="0"/>
              <w:autoSpaceDE w:val="0"/>
              <w:autoSpaceDN w:val="0"/>
              <w:spacing w:line="265" w:lineRule="exact"/>
              <w:ind w:right="142"/>
              <w:jc w:val="both"/>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SACO ESCURO TECIDO</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Un.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8,33</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58</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 BORRACHA NATURAL AMARELA</w:t>
            </w:r>
            <w:r w:rsidRPr="0077605B">
              <w:rPr>
                <w:rFonts w:ascii="Calibri" w:eastAsia="Calibri" w:hAnsi="Calibri"/>
                <w:sz w:val="22"/>
                <w:szCs w:val="22"/>
                <w:lang w:eastAsia="en-US"/>
              </w:rPr>
              <w:t xml:space="preserve">, </w:t>
            </w:r>
            <w:r w:rsidRPr="0077605B">
              <w:rPr>
                <w:rFonts w:ascii="Arial" w:eastAsia="Calibri" w:hAnsi="Arial" w:cs="Arial"/>
                <w:sz w:val="18"/>
                <w:szCs w:val="18"/>
                <w:lang w:eastAsia="en-US"/>
              </w:rPr>
              <w:t>revestimento verniz silver, anatômica, antiderrapante na palma, face palmar e ponta dos dedos. TAM: G.</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Par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3,41</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59</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 BORRACHA NATURAL AMARELA</w:t>
            </w:r>
            <w:r w:rsidRPr="0077605B">
              <w:rPr>
                <w:rFonts w:ascii="Calibri" w:eastAsia="Calibri" w:hAnsi="Calibri"/>
                <w:sz w:val="22"/>
                <w:szCs w:val="22"/>
                <w:lang w:eastAsia="en-US"/>
              </w:rPr>
              <w:t xml:space="preserve">, </w:t>
            </w:r>
            <w:r w:rsidRPr="0077605B">
              <w:rPr>
                <w:rFonts w:ascii="Arial" w:eastAsia="Calibri" w:hAnsi="Arial" w:cs="Arial"/>
                <w:sz w:val="18"/>
                <w:szCs w:val="18"/>
                <w:lang w:eastAsia="en-US"/>
              </w:rPr>
              <w:t>revestimento verniz silver, anatômica, antiderrapante na palma, face palmar e ponta dos dedos. TAM: M.</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Par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550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3,41</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60</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 BORRACHA NATURAL AMARELA</w:t>
            </w:r>
            <w:r w:rsidRPr="0077605B">
              <w:rPr>
                <w:rFonts w:ascii="Calibri" w:eastAsia="Calibri" w:hAnsi="Calibri"/>
                <w:sz w:val="22"/>
                <w:szCs w:val="22"/>
                <w:lang w:eastAsia="en-US"/>
              </w:rPr>
              <w:t xml:space="preserve">, </w:t>
            </w:r>
            <w:r w:rsidRPr="0077605B">
              <w:rPr>
                <w:rFonts w:ascii="Arial" w:eastAsia="Calibri" w:hAnsi="Arial" w:cs="Arial"/>
                <w:sz w:val="18"/>
                <w:szCs w:val="18"/>
                <w:lang w:eastAsia="en-US"/>
              </w:rPr>
              <w:t>revestimento verniz silver, anatômica, antiderrapante na palma, face palmar e ponta dos dedos, de cano longo de, no mínimo, 37cm de comprimento..</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Par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160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3,41</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61</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 BORRACHA NATURAL</w:t>
            </w:r>
            <w:r w:rsidRPr="0077605B">
              <w:rPr>
                <w:rFonts w:ascii="Calibri" w:eastAsia="Calibri" w:hAnsi="Calibri"/>
                <w:sz w:val="22"/>
                <w:szCs w:val="22"/>
                <w:lang w:eastAsia="en-US"/>
              </w:rPr>
              <w:t xml:space="preserve">, </w:t>
            </w:r>
            <w:r w:rsidRPr="0077605B">
              <w:rPr>
                <w:rFonts w:ascii="Arial" w:eastAsia="Calibri" w:hAnsi="Arial" w:cs="Arial"/>
                <w:sz w:val="18"/>
                <w:szCs w:val="18"/>
                <w:lang w:eastAsia="en-US"/>
              </w:rPr>
              <w:t>revestimento verniz silver, anatômica, antiderrapante na palma, face palmar e ponta dos dedos</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 xml:space="preserve">Par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80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15,16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62</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DESCARTÁVEL AMBIDESTRA, de látex, transparente, atóxica resistente, embalagem com 100 unidades. Tamanho: G</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Cx</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40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25,46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63</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DESCARTÁVEL AMBIDESTRA, de látex, transparente, atóxica resistente, embalagem com 100 unidades. Tamanho: PP</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Cx</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25,46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64</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DESCARTÁVEL AMBIDESTRA, de látex, transparente, atóxica resistente, embalagem com 100 unidades. Tamanho: M</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Cx</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1.400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25,46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65</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DESCARTÁVEL AMBIDESTRA, de látex, transparente, atóxica resistente, embalagem com 100 unidades. Tamanho: P</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Cx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25,46</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66</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 xml:space="preserve">LUVA DESCARTÁVEL AMBIDESTRA, de látex, transparente, atóxica resistente, </w:t>
            </w:r>
            <w:r w:rsidRPr="0077605B">
              <w:rPr>
                <w:rFonts w:ascii="Arial" w:eastAsia="Calibri" w:hAnsi="Arial" w:cs="Arial"/>
                <w:b/>
                <w:bCs/>
                <w:sz w:val="18"/>
                <w:szCs w:val="18"/>
                <w:lang w:eastAsia="en-US"/>
              </w:rPr>
              <w:t xml:space="preserve">SEM PÓ </w:t>
            </w:r>
            <w:r w:rsidRPr="0077605B">
              <w:rPr>
                <w:rFonts w:ascii="Arial" w:eastAsia="Calibri" w:hAnsi="Arial" w:cs="Arial"/>
                <w:sz w:val="18"/>
                <w:szCs w:val="18"/>
                <w:lang w:eastAsia="en-US"/>
              </w:rPr>
              <w:t>embalagem com 100 unidades. Tamanho: M</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Cx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26,00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67</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 xml:space="preserve">LUVA DESCARTÁVEL AMBIDESTRA, de látex, transparente, atóxica resistente, </w:t>
            </w:r>
            <w:r w:rsidRPr="0077605B">
              <w:rPr>
                <w:rFonts w:ascii="Arial" w:eastAsia="Calibri" w:hAnsi="Arial" w:cs="Arial"/>
                <w:b/>
                <w:bCs/>
                <w:sz w:val="18"/>
                <w:szCs w:val="18"/>
                <w:lang w:eastAsia="en-US"/>
              </w:rPr>
              <w:t xml:space="preserve">SEM PÓ </w:t>
            </w:r>
            <w:r w:rsidRPr="0077605B">
              <w:rPr>
                <w:rFonts w:ascii="Arial" w:eastAsia="Calibri" w:hAnsi="Arial" w:cs="Arial"/>
                <w:sz w:val="18"/>
                <w:szCs w:val="18"/>
                <w:lang w:eastAsia="en-US"/>
              </w:rPr>
              <w:t>embalagem com 100 unidades. Tamanho: G</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z w:val="18"/>
                <w:szCs w:val="18"/>
                <w:lang w:val="pt-PT" w:eastAsia="en-US"/>
              </w:rPr>
            </w:pPr>
            <w:r w:rsidRPr="0077605B">
              <w:rPr>
                <w:rFonts w:ascii="Arial" w:eastAsia="Calibri Light" w:hAnsi="Arial" w:cs="Arial"/>
                <w:sz w:val="18"/>
                <w:szCs w:val="18"/>
                <w:lang w:val="pt-PT" w:eastAsia="en-US"/>
              </w:rPr>
              <w:t xml:space="preserve">Cx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26,00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68</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ANTIMICROBIANA na cor azul ou violeta, caixa com 100 unidades. Tamanho: P</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Cx</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5</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27,60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69</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ANTIMICROBIANA na cor azul ou violeta, caixa com 100 unidades. Tamanho: M</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 xml:space="preserve">Cx </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10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27,60</w:t>
            </w:r>
          </w:p>
        </w:tc>
      </w:tr>
      <w:tr w:rsidR="0077605B" w:rsidRPr="0077605B" w:rsidTr="00A862F7">
        <w:trPr>
          <w:trHeight w:val="537"/>
        </w:trPr>
        <w:tc>
          <w:tcPr>
            <w:tcW w:w="704" w:type="dxa"/>
          </w:tcPr>
          <w:p w:rsidR="0077605B" w:rsidRPr="0077605B" w:rsidRDefault="0077605B" w:rsidP="0077605B">
            <w:pPr>
              <w:widowControl w:val="0"/>
              <w:autoSpaceDE w:val="0"/>
              <w:autoSpaceDN w:val="0"/>
              <w:spacing w:line="266" w:lineRule="exact"/>
              <w:ind w:left="12"/>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70</w:t>
            </w:r>
          </w:p>
        </w:tc>
        <w:tc>
          <w:tcPr>
            <w:tcW w:w="5925" w:type="dxa"/>
            <w:shd w:val="clear" w:color="auto" w:fill="auto"/>
          </w:tcPr>
          <w:p w:rsidR="0077605B" w:rsidRPr="0077605B" w:rsidRDefault="0077605B" w:rsidP="0077605B">
            <w:pPr>
              <w:autoSpaceDE w:val="0"/>
              <w:autoSpaceDN w:val="0"/>
              <w:adjustRightInd w:val="0"/>
              <w:jc w:val="both"/>
              <w:rPr>
                <w:rFonts w:ascii="Arial" w:eastAsia="Calibri" w:hAnsi="Arial" w:cs="Arial"/>
                <w:sz w:val="18"/>
                <w:szCs w:val="18"/>
                <w:lang w:eastAsia="en-US"/>
              </w:rPr>
            </w:pPr>
            <w:r w:rsidRPr="0077605B">
              <w:rPr>
                <w:rFonts w:ascii="Arial" w:eastAsia="Calibri" w:hAnsi="Arial" w:cs="Arial"/>
                <w:sz w:val="18"/>
                <w:szCs w:val="18"/>
                <w:lang w:eastAsia="en-US"/>
              </w:rPr>
              <w:t>LUVA ANTIMICROBIANA na cor azul ou violeta, caixa com 100 unidades. Tamanho: G</w:t>
            </w:r>
          </w:p>
        </w:tc>
        <w:tc>
          <w:tcPr>
            <w:tcW w:w="850" w:type="dxa"/>
            <w:shd w:val="clear" w:color="auto" w:fill="auto"/>
          </w:tcPr>
          <w:p w:rsidR="0077605B" w:rsidRPr="0077605B" w:rsidRDefault="0077605B" w:rsidP="0077605B">
            <w:pPr>
              <w:widowControl w:val="0"/>
              <w:autoSpaceDE w:val="0"/>
              <w:autoSpaceDN w:val="0"/>
              <w:spacing w:line="265" w:lineRule="exact"/>
              <w:ind w:left="6" w:right="3"/>
              <w:jc w:val="center"/>
              <w:rPr>
                <w:rFonts w:ascii="Arial" w:eastAsia="Calibri Light" w:hAnsi="Arial" w:cs="Arial"/>
                <w:spacing w:val="-5"/>
                <w:sz w:val="18"/>
                <w:szCs w:val="18"/>
                <w:lang w:val="pt-PT" w:eastAsia="en-US"/>
              </w:rPr>
            </w:pPr>
            <w:r w:rsidRPr="0077605B">
              <w:rPr>
                <w:rFonts w:ascii="Arial" w:eastAsia="Calibri Light" w:hAnsi="Arial" w:cs="Arial"/>
                <w:sz w:val="18"/>
                <w:szCs w:val="18"/>
                <w:lang w:val="pt-PT" w:eastAsia="en-US"/>
              </w:rPr>
              <w:t>Cx</w:t>
            </w:r>
          </w:p>
        </w:tc>
        <w:tc>
          <w:tcPr>
            <w:tcW w:w="851" w:type="dxa"/>
            <w:shd w:val="clear" w:color="auto" w:fill="auto"/>
            <w:vAlign w:val="center"/>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sidRPr="0077605B">
              <w:rPr>
                <w:rFonts w:ascii="Arial" w:eastAsia="Calibri Light" w:hAnsi="Arial" w:cs="Arial"/>
                <w:spacing w:val="-5"/>
                <w:sz w:val="18"/>
                <w:szCs w:val="18"/>
                <w:lang w:val="pt-PT" w:eastAsia="en-US"/>
              </w:rPr>
              <w:t>20</w:t>
            </w:r>
          </w:p>
        </w:tc>
        <w:tc>
          <w:tcPr>
            <w:tcW w:w="1559" w:type="dxa"/>
          </w:tcPr>
          <w:p w:rsidR="0077605B" w:rsidRPr="0077605B" w:rsidRDefault="0077605B" w:rsidP="0077605B">
            <w:pPr>
              <w:widowControl w:val="0"/>
              <w:autoSpaceDE w:val="0"/>
              <w:autoSpaceDN w:val="0"/>
              <w:spacing w:line="265" w:lineRule="exact"/>
              <w:ind w:left="11" w:right="4"/>
              <w:jc w:val="center"/>
              <w:rPr>
                <w:rFonts w:ascii="Arial" w:eastAsia="Calibri Light" w:hAnsi="Arial" w:cs="Arial"/>
                <w:spacing w:val="-5"/>
                <w:sz w:val="18"/>
                <w:szCs w:val="18"/>
                <w:lang w:val="pt-PT" w:eastAsia="en-US"/>
              </w:rPr>
            </w:pPr>
            <w:r>
              <w:rPr>
                <w:rFonts w:ascii="Arial" w:eastAsia="Calibri Light" w:hAnsi="Arial" w:cs="Arial"/>
                <w:spacing w:val="-5"/>
                <w:sz w:val="18"/>
                <w:szCs w:val="18"/>
                <w:lang w:val="pt-PT" w:eastAsia="en-US"/>
              </w:rPr>
              <w:t>27,60</w:t>
            </w:r>
          </w:p>
        </w:tc>
      </w:tr>
    </w:tbl>
    <w:p w:rsidR="0077605B" w:rsidRDefault="0077605B">
      <w:pPr>
        <w:jc w:val="both"/>
        <w:rPr>
          <w:rFonts w:ascii="Arial" w:hAnsi="Arial" w:cs="Arial"/>
          <w:b/>
          <w:bCs/>
          <w:sz w:val="22"/>
          <w:szCs w:val="22"/>
        </w:rPr>
      </w:pPr>
    </w:p>
    <w:p w:rsidR="0077605B" w:rsidRDefault="0077605B">
      <w:pPr>
        <w:jc w:val="both"/>
        <w:rPr>
          <w:rFonts w:ascii="Arial" w:hAnsi="Arial" w:cs="Arial"/>
          <w:b/>
          <w:bCs/>
          <w:sz w:val="22"/>
          <w:szCs w:val="22"/>
        </w:rPr>
      </w:pPr>
    </w:p>
    <w:p w:rsidR="009A0E96" w:rsidRDefault="00574F67">
      <w:pPr>
        <w:jc w:val="both"/>
        <w:rPr>
          <w:rFonts w:ascii="Arial" w:hAnsi="Arial" w:cs="Arial"/>
          <w:sz w:val="22"/>
          <w:szCs w:val="22"/>
        </w:rPr>
      </w:pPr>
      <w:r>
        <w:rPr>
          <w:rFonts w:ascii="Arial" w:hAnsi="Arial" w:cs="Arial"/>
          <w:b/>
          <w:bCs/>
          <w:sz w:val="22"/>
          <w:szCs w:val="22"/>
        </w:rPr>
        <w:lastRenderedPageBreak/>
        <w:t xml:space="preserve">1.2. </w:t>
      </w:r>
      <w:r>
        <w:rPr>
          <w:rFonts w:ascii="Arial" w:hAnsi="Arial" w:cs="Arial"/>
          <w:sz w:val="22"/>
          <w:szCs w:val="22"/>
        </w:rPr>
        <w:t>O objeto desta contratação não se enquadra como bem de luxo, conforme Decreto Municipal nº 183/2023.</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bCs/>
          <w:sz w:val="22"/>
          <w:szCs w:val="22"/>
        </w:rPr>
        <w:t xml:space="preserve">1.3. </w:t>
      </w:r>
      <w:r>
        <w:rPr>
          <w:rFonts w:ascii="Arial" w:hAnsi="Arial" w:cs="Arial"/>
          <w:sz w:val="22"/>
          <w:szCs w:val="22"/>
        </w:rPr>
        <w:t>O prazo de vigência da Ata será da data de sua assinatura pelo período de 12 (doze) meses, podendo ser prorrogada por igual período, na forma do art. 84 da Lei nº 14.133/2021.</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sz w:val="22"/>
          <w:szCs w:val="22"/>
        </w:rPr>
        <w:t>1.4.</w:t>
      </w:r>
      <w:r>
        <w:rPr>
          <w:rFonts w:ascii="Arial" w:hAnsi="Arial" w:cs="Arial"/>
          <w:sz w:val="22"/>
          <w:szCs w:val="22"/>
        </w:rPr>
        <w:t xml:space="preserve"> Após a assinatura da Ata, a formalização da compra se dará por meio de Nota de Empenho/Ordem de Serviços, considerando a necessidade da Administração.</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sz w:val="22"/>
          <w:szCs w:val="22"/>
        </w:rPr>
        <w:t>1.5.</w:t>
      </w:r>
      <w:r>
        <w:rPr>
          <w:rFonts w:ascii="Arial" w:hAnsi="Arial" w:cs="Arial"/>
          <w:sz w:val="22"/>
          <w:szCs w:val="22"/>
        </w:rPr>
        <w:t xml:space="preserve"> Caso houver conveniência para a Administração, poderá, durante a vigência do pregão, haver a formalização de Contrato, nos termos do art. 105 da Lei Federal nº 14.133.</w:t>
      </w:r>
    </w:p>
    <w:p w:rsidR="009A0E96" w:rsidRDefault="009A0E96">
      <w:pPr>
        <w:jc w:val="both"/>
        <w:rPr>
          <w:rFonts w:ascii="Arial" w:hAnsi="Arial" w:cs="Arial"/>
          <w:sz w:val="22"/>
          <w:szCs w:val="22"/>
          <w:shd w:val="clear" w:color="auto" w:fill="FFFF00"/>
        </w:rPr>
      </w:pPr>
    </w:p>
    <w:p w:rsidR="009A0E96" w:rsidRDefault="00574F67">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rFonts w:ascii="Arial" w:hAnsi="Arial" w:cs="Arial"/>
          <w:sz w:val="22"/>
          <w:szCs w:val="22"/>
        </w:rPr>
      </w:pPr>
      <w:r>
        <w:rPr>
          <w:rFonts w:ascii="Arial" w:hAnsi="Arial" w:cs="Arial"/>
          <w:b/>
          <w:color w:val="000000"/>
          <w:sz w:val="22"/>
          <w:szCs w:val="22"/>
        </w:rPr>
        <w:t>2. FUNDAMENTAÇÃO DA CONTRATAÇÃO</w:t>
      </w:r>
    </w:p>
    <w:p w:rsidR="009A0E96" w:rsidRDefault="009A0E96">
      <w:pPr>
        <w:spacing w:line="100" w:lineRule="atLeast"/>
        <w:jc w:val="both"/>
        <w:rPr>
          <w:rFonts w:ascii="Arial" w:hAnsi="Arial" w:cs="Arial"/>
          <w:sz w:val="22"/>
          <w:szCs w:val="22"/>
        </w:rPr>
      </w:pPr>
    </w:p>
    <w:p w:rsidR="008F070B" w:rsidRPr="008F070B" w:rsidRDefault="00574F67" w:rsidP="008F070B">
      <w:pPr>
        <w:spacing w:line="276" w:lineRule="auto"/>
        <w:jc w:val="both"/>
        <w:rPr>
          <w:rFonts w:ascii="Arial" w:hAnsi="Arial" w:cs="Arial"/>
          <w:bCs/>
          <w:color w:val="000000"/>
          <w:sz w:val="22"/>
          <w:szCs w:val="22"/>
        </w:rPr>
      </w:pPr>
      <w:r>
        <w:rPr>
          <w:rFonts w:ascii="Arial" w:hAnsi="Arial" w:cs="Arial"/>
          <w:b/>
          <w:bCs/>
          <w:color w:val="000000"/>
          <w:sz w:val="22"/>
          <w:szCs w:val="22"/>
        </w:rPr>
        <w:t xml:space="preserve">2.1. </w:t>
      </w:r>
      <w:r>
        <w:rPr>
          <w:rFonts w:ascii="Arial" w:hAnsi="Arial" w:cs="Arial"/>
          <w:bCs/>
          <w:color w:val="000000"/>
          <w:sz w:val="22"/>
          <w:szCs w:val="22"/>
        </w:rPr>
        <w:t>Conforme constou no Estudo Técnico Preliminar, a presente contratação tem por finalidade</w:t>
      </w:r>
      <w:r w:rsidR="008F070B" w:rsidRPr="008F070B">
        <w:t xml:space="preserve"> </w:t>
      </w:r>
      <w:r w:rsidR="008F070B" w:rsidRPr="008F070B">
        <w:rPr>
          <w:rFonts w:ascii="Arial" w:hAnsi="Arial" w:cs="Arial"/>
          <w:bCs/>
          <w:color w:val="000000"/>
          <w:sz w:val="22"/>
          <w:szCs w:val="22"/>
        </w:rPr>
        <w:t>assegurar o fornecimento contínuo de materiais de higiene, limpeza e Equipamentos de Proteção Individual – EPIs, necessários à manutenção das condições adequadas de higiene, limpeza, conservação e segurança nas Escolas da Rede Municipal de Ensino de Paraí/RS, garantindo o regular desenvolvimento das atividades educacionais e administrativas.</w:t>
      </w:r>
    </w:p>
    <w:p w:rsidR="008F070B" w:rsidRPr="008F070B" w:rsidRDefault="008F070B" w:rsidP="008F070B">
      <w:pPr>
        <w:spacing w:line="276" w:lineRule="auto"/>
        <w:jc w:val="both"/>
        <w:rPr>
          <w:rFonts w:ascii="Arial" w:hAnsi="Arial" w:cs="Arial"/>
          <w:bCs/>
          <w:color w:val="000000"/>
          <w:sz w:val="22"/>
          <w:szCs w:val="22"/>
        </w:rPr>
      </w:pPr>
      <w:r w:rsidRPr="008F070B">
        <w:rPr>
          <w:rFonts w:ascii="Arial" w:hAnsi="Arial" w:cs="Arial"/>
          <w:bCs/>
          <w:color w:val="000000"/>
          <w:sz w:val="22"/>
          <w:szCs w:val="22"/>
        </w:rPr>
        <w:t>Os materiais a serem adquiridos são de uso rotineiro e contínuo, sendo indispensáveis para a higienização dos ambientes escolares, sanitários, salas de aula, áreas comuns, cozinhas e demais dependências das unidades de ensino, bem como para a proteção dos servidores responsáveis pelas atividades de limpeza, manutenção, preparo e manipulação de alimentos e outras atividades que demandem equipamentos de proteção.</w:t>
      </w:r>
    </w:p>
    <w:p w:rsidR="008F070B" w:rsidRDefault="008F070B" w:rsidP="008F070B">
      <w:pPr>
        <w:spacing w:line="276" w:lineRule="auto"/>
        <w:jc w:val="both"/>
        <w:rPr>
          <w:rFonts w:ascii="Arial" w:hAnsi="Arial" w:cs="Arial"/>
          <w:bCs/>
          <w:color w:val="000000"/>
          <w:sz w:val="22"/>
          <w:szCs w:val="22"/>
        </w:rPr>
      </w:pPr>
      <w:r w:rsidRPr="008F070B">
        <w:rPr>
          <w:rFonts w:ascii="Arial" w:hAnsi="Arial" w:cs="Arial"/>
          <w:bCs/>
          <w:color w:val="000000"/>
          <w:sz w:val="22"/>
          <w:szCs w:val="22"/>
        </w:rPr>
        <w:t>A disponibilidade desses materiais contribui diretamente para a manutenção de ambientes escolares adequados, salubres e seguros para alunos, professores, servidores e demais usuários, além de auxiliar na prevenção da disseminação de agentes contaminantes e na observância das normas de higiene, saúde e segurança aplicáveis às atividades desenvolvidas nas unidades escolares.</w:t>
      </w:r>
    </w:p>
    <w:p w:rsidR="00742575" w:rsidRDefault="00742575" w:rsidP="008F070B">
      <w:pPr>
        <w:spacing w:line="276" w:lineRule="auto"/>
        <w:jc w:val="both"/>
        <w:rPr>
          <w:rFonts w:ascii="Arial" w:hAnsi="Arial" w:cs="Arial"/>
          <w:bCs/>
          <w:color w:val="000000"/>
          <w:sz w:val="22"/>
          <w:szCs w:val="22"/>
        </w:rPr>
      </w:pPr>
      <w:r w:rsidRPr="00742575">
        <w:rPr>
          <w:rFonts w:ascii="Arial" w:hAnsi="Arial" w:cs="Arial"/>
          <w:bCs/>
          <w:color w:val="000000"/>
          <w:sz w:val="22"/>
          <w:szCs w:val="22"/>
        </w:rPr>
        <w:t>Registra-se que o Município de Paraí/RS é signatário do Consórcio Intermunicipal de Desenvolvimento Sustentável da Serra Gaúcha – CISGA, o qual promoveu o Pregão nº 3/2026 para aquisição de materiais dessa natureza. Contudo, os itens necessários à Administração Municipal não se encontram disponíveis no referido procedimento, ou estão disponíveis em quantidades inferiores à demanda identificada, tornando necessária a realização de licitação própria para suprir adequadamente as necessidades da Rede Municipal de Ensino.</w:t>
      </w:r>
    </w:p>
    <w:p w:rsidR="009A0E96" w:rsidRDefault="008F070B" w:rsidP="008F070B">
      <w:pPr>
        <w:spacing w:line="276" w:lineRule="auto"/>
        <w:jc w:val="both"/>
        <w:rPr>
          <w:rFonts w:ascii="Arial" w:hAnsi="Arial" w:cs="Arial"/>
          <w:color w:val="000000"/>
          <w:sz w:val="22"/>
          <w:szCs w:val="22"/>
        </w:rPr>
      </w:pPr>
      <w:r w:rsidRPr="008F070B">
        <w:rPr>
          <w:rFonts w:ascii="Arial" w:hAnsi="Arial" w:cs="Arial"/>
          <w:bCs/>
          <w:color w:val="000000"/>
          <w:sz w:val="22"/>
          <w:szCs w:val="22"/>
        </w:rPr>
        <w:t>Assim, a contratação pretendida busca garantir a continuidade e a adequada prestação dos serviços públicos de educação, assegurando o fornecimento dos materiais indispensáveis ao funcionamento das unidades escolares e à manutenção de condições apropriadas de higiene, limpeza e segurança, observados os princípios da eficiência, planejamento, economicidade e interesse público, nos termos da Lei Federal nº 14.133/2021.</w:t>
      </w:r>
    </w:p>
    <w:p w:rsidR="009A0E96" w:rsidRDefault="009A0E96">
      <w:pPr>
        <w:spacing w:line="100" w:lineRule="atLeast"/>
        <w:jc w:val="both"/>
        <w:rPr>
          <w:rFonts w:ascii="Arial" w:hAnsi="Arial" w:cs="Arial"/>
          <w:color w:val="000000"/>
          <w:sz w:val="22"/>
          <w:szCs w:val="22"/>
        </w:rPr>
      </w:pPr>
    </w:p>
    <w:p w:rsidR="009A0E96" w:rsidRDefault="00574F67">
      <w:pPr>
        <w:spacing w:line="100" w:lineRule="atLeast"/>
        <w:jc w:val="both"/>
        <w:rPr>
          <w:rFonts w:ascii="Arial" w:hAnsi="Arial" w:cs="Arial"/>
          <w:bCs/>
          <w:color w:val="000000"/>
          <w:sz w:val="22"/>
          <w:szCs w:val="22"/>
        </w:rPr>
      </w:pPr>
      <w:r>
        <w:rPr>
          <w:rFonts w:ascii="Arial" w:hAnsi="Arial" w:cs="Arial"/>
          <w:b/>
          <w:bCs/>
          <w:color w:val="000000"/>
          <w:sz w:val="22"/>
          <w:szCs w:val="22"/>
        </w:rPr>
        <w:t>2.2</w:t>
      </w:r>
      <w:r>
        <w:rPr>
          <w:rFonts w:ascii="Arial" w:hAnsi="Arial" w:cs="Arial"/>
          <w:bCs/>
          <w:color w:val="000000"/>
          <w:sz w:val="22"/>
          <w:szCs w:val="22"/>
        </w:rPr>
        <w:t>. A contratação pretendida está prevista no Plano de Contratações Anual, estando, assim, alinhada com o planejamento desta Administração.</w:t>
      </w:r>
    </w:p>
    <w:p w:rsidR="009A0E96" w:rsidRDefault="009A0E96">
      <w:pPr>
        <w:spacing w:line="100" w:lineRule="atLeast"/>
        <w:jc w:val="both"/>
        <w:rPr>
          <w:rFonts w:ascii="Arial" w:hAnsi="Arial" w:cs="Arial"/>
          <w:sz w:val="22"/>
          <w:szCs w:val="22"/>
        </w:rPr>
      </w:pPr>
    </w:p>
    <w:p w:rsidR="009A0E96" w:rsidRDefault="00574F67">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rFonts w:ascii="Arial" w:hAnsi="Arial" w:cs="Arial"/>
          <w:sz w:val="22"/>
          <w:szCs w:val="22"/>
        </w:rPr>
      </w:pPr>
      <w:r>
        <w:rPr>
          <w:rFonts w:ascii="Arial" w:hAnsi="Arial" w:cs="Arial"/>
          <w:b/>
          <w:color w:val="000000"/>
          <w:sz w:val="22"/>
          <w:szCs w:val="22"/>
        </w:rPr>
        <w:t>3. DESCRIÇÃO DA SOLUÇÃO COMO UM TODO</w:t>
      </w:r>
    </w:p>
    <w:p w:rsidR="009A0E96" w:rsidRDefault="009A0E96">
      <w:pPr>
        <w:jc w:val="both"/>
        <w:rPr>
          <w:rFonts w:ascii="Arial" w:hAnsi="Arial" w:cs="Arial"/>
          <w:b/>
          <w:sz w:val="22"/>
          <w:szCs w:val="22"/>
        </w:rPr>
      </w:pPr>
    </w:p>
    <w:p w:rsidR="008F070B" w:rsidRDefault="00574F67" w:rsidP="008F070B">
      <w:pPr>
        <w:jc w:val="both"/>
        <w:rPr>
          <w:rFonts w:ascii="Arial" w:hAnsi="Arial" w:cs="Arial"/>
          <w:sz w:val="22"/>
          <w:szCs w:val="22"/>
        </w:rPr>
      </w:pPr>
      <w:r>
        <w:rPr>
          <w:rFonts w:ascii="Arial" w:hAnsi="Arial" w:cs="Arial"/>
          <w:b/>
          <w:sz w:val="22"/>
          <w:szCs w:val="22"/>
        </w:rPr>
        <w:t>3.1</w:t>
      </w:r>
      <w:r>
        <w:rPr>
          <w:rFonts w:ascii="Arial" w:hAnsi="Arial" w:cs="Arial"/>
          <w:sz w:val="22"/>
          <w:szCs w:val="22"/>
        </w:rPr>
        <w:t xml:space="preserve"> A descrição da solução como um todo está detalhada em tópico específi</w:t>
      </w:r>
      <w:r w:rsidR="008F070B">
        <w:rPr>
          <w:rFonts w:ascii="Arial" w:hAnsi="Arial" w:cs="Arial"/>
          <w:sz w:val="22"/>
          <w:szCs w:val="22"/>
        </w:rPr>
        <w:t xml:space="preserve">co do Estudo Técnico Preliminar e busca busca </w:t>
      </w:r>
      <w:r w:rsidR="008F070B" w:rsidRPr="008F070B">
        <w:rPr>
          <w:rFonts w:ascii="Arial" w:hAnsi="Arial" w:cs="Arial"/>
          <w:sz w:val="22"/>
          <w:szCs w:val="22"/>
        </w:rPr>
        <w:t xml:space="preserve">assegurar o abastecimento regular das unidades escolares com materiais indispensáveis às atividades de higiene, limpeza, conservação e proteção dos servidores, </w:t>
      </w:r>
      <w:r w:rsidR="008F070B" w:rsidRPr="008F070B">
        <w:rPr>
          <w:rFonts w:ascii="Arial" w:hAnsi="Arial" w:cs="Arial"/>
          <w:sz w:val="22"/>
          <w:szCs w:val="22"/>
        </w:rPr>
        <w:lastRenderedPageBreak/>
        <w:t>garantindo condições adequadas para o funcionamento das Escolas da Rede Municipal de Ensino e contribuindo para a continuidade e eficiência dos serviços públicos de educação.</w:t>
      </w:r>
    </w:p>
    <w:p w:rsidR="009A0E96" w:rsidRDefault="008F070B" w:rsidP="008F070B">
      <w:pPr>
        <w:jc w:val="both"/>
        <w:rPr>
          <w:rFonts w:ascii="Arial" w:hAnsi="Arial" w:cs="Arial"/>
          <w:b/>
          <w:color w:val="000000"/>
          <w:sz w:val="22"/>
          <w:szCs w:val="22"/>
        </w:rPr>
      </w:pPr>
      <w:r>
        <w:rPr>
          <w:rFonts w:ascii="Arial" w:hAnsi="Arial" w:cs="Arial"/>
          <w:b/>
          <w:color w:val="000000"/>
          <w:sz w:val="22"/>
          <w:szCs w:val="22"/>
        </w:rPr>
        <w:t xml:space="preserve"> </w:t>
      </w:r>
    </w:p>
    <w:p w:rsidR="009A0E96" w:rsidRDefault="00574F67">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rFonts w:ascii="Arial" w:hAnsi="Arial" w:cs="Arial"/>
          <w:sz w:val="22"/>
          <w:szCs w:val="22"/>
        </w:rPr>
      </w:pPr>
      <w:r>
        <w:rPr>
          <w:rFonts w:ascii="Arial" w:hAnsi="Arial" w:cs="Arial"/>
          <w:b/>
          <w:color w:val="000000"/>
          <w:sz w:val="22"/>
          <w:szCs w:val="22"/>
        </w:rPr>
        <w:t>4. REQUISITOS DA CONTRATAÇÃO</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sz w:val="22"/>
          <w:szCs w:val="22"/>
        </w:rPr>
        <w:t>4.1.</w:t>
      </w:r>
      <w:r>
        <w:rPr>
          <w:rFonts w:ascii="Arial" w:hAnsi="Arial" w:cs="Arial"/>
          <w:sz w:val="22"/>
          <w:szCs w:val="22"/>
        </w:rPr>
        <w:t xml:space="preserve"> Os materiais têm natureza de bens comuns, tendo em vista que seus padrões de desempenho e qualidade podem ser objetivamente definidos pelo edital, por meio de especificações usuais de mercado, nos termos do art. 6º, inciso XIII, da Lei Federal nº 14.133/2021.</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sz w:val="22"/>
          <w:szCs w:val="22"/>
        </w:rPr>
        <w:t>4.2.</w:t>
      </w:r>
      <w:r>
        <w:rPr>
          <w:rFonts w:ascii="Arial" w:hAnsi="Arial" w:cs="Arial"/>
          <w:sz w:val="22"/>
          <w:szCs w:val="22"/>
        </w:rPr>
        <w:t xml:space="preserve"> A contratação será realizada por meio de licitação, na modalidade Pregão, na sua forma eletrônica, com critério de julgamento por menor preço, nos termos dos artigos 6º, inciso XLI, 17, § 2º, e 34, todos da Lei Federal nº 14.133/2021.</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sz w:val="22"/>
          <w:szCs w:val="22"/>
        </w:rPr>
        <w:t>4.3.</w:t>
      </w:r>
      <w:r>
        <w:rPr>
          <w:rFonts w:ascii="Arial" w:hAnsi="Arial" w:cs="Arial"/>
          <w:sz w:val="22"/>
          <w:szCs w:val="22"/>
        </w:rPr>
        <w:t xml:space="preserve"> Na presente situação está sendo optado por pregão na forma de Registro de Preços, conforme o que dispõe o art. 82 a 86 da Lei 14.133/2021 e Decreto Municipal 183/2023.</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sz w:val="22"/>
          <w:szCs w:val="22"/>
        </w:rPr>
        <w:t>4.4.</w:t>
      </w:r>
      <w:r>
        <w:rPr>
          <w:rFonts w:ascii="Arial" w:hAnsi="Arial" w:cs="Arial"/>
          <w:sz w:val="22"/>
          <w:szCs w:val="22"/>
        </w:rPr>
        <w:t xml:space="preserve"> </w:t>
      </w:r>
      <w:r w:rsidR="008F070B" w:rsidRPr="008F070B">
        <w:rPr>
          <w:rFonts w:ascii="Arial" w:hAnsi="Arial" w:cs="Arial"/>
          <w:sz w:val="22"/>
          <w:szCs w:val="22"/>
        </w:rPr>
        <w:t>Os produtos deverão atender às especificações, unidades de fornecimento, quantitativos estimados e demais características estabelecidas no Termo de Referência, devendo ser novos, de primeira qualidade, próprios para a finalidade a que se destinam e estar em perfeitas condições de uso, sem avarias, defeitos ou sinais de deterioração.</w:t>
      </w:r>
    </w:p>
    <w:p w:rsidR="008F070B" w:rsidRDefault="008F070B">
      <w:pPr>
        <w:jc w:val="both"/>
        <w:rPr>
          <w:rFonts w:ascii="Arial" w:hAnsi="Arial" w:cs="Arial"/>
          <w:sz w:val="22"/>
          <w:szCs w:val="22"/>
        </w:rPr>
      </w:pPr>
    </w:p>
    <w:p w:rsidR="008F070B" w:rsidRDefault="008F070B">
      <w:pPr>
        <w:jc w:val="both"/>
        <w:rPr>
          <w:rFonts w:ascii="Arial" w:hAnsi="Arial" w:cs="Arial"/>
          <w:sz w:val="22"/>
          <w:szCs w:val="22"/>
        </w:rPr>
      </w:pPr>
      <w:r w:rsidRPr="008F070B">
        <w:rPr>
          <w:rFonts w:ascii="Arial" w:hAnsi="Arial" w:cs="Arial"/>
          <w:b/>
          <w:sz w:val="22"/>
          <w:szCs w:val="22"/>
        </w:rPr>
        <w:t>4.5.</w:t>
      </w:r>
      <w:r>
        <w:rPr>
          <w:rFonts w:ascii="Arial" w:hAnsi="Arial" w:cs="Arial"/>
          <w:sz w:val="22"/>
          <w:szCs w:val="22"/>
        </w:rPr>
        <w:t xml:space="preserve"> </w:t>
      </w:r>
      <w:r w:rsidRPr="008F070B">
        <w:rPr>
          <w:rFonts w:ascii="Arial" w:hAnsi="Arial" w:cs="Arial"/>
          <w:sz w:val="22"/>
          <w:szCs w:val="22"/>
        </w:rPr>
        <w:t>Os materiais deverão, quando aplicável, possuir registro, certificação, autorização ou demais requisitos exigidos pelos órgãos competentes, especialmente aqueles relacionados à saúde, higiene, segurança e proteção individual, observada a legislação específica incidente sobre cada produto.</w:t>
      </w:r>
    </w:p>
    <w:p w:rsidR="008F070B" w:rsidRDefault="008F070B">
      <w:pPr>
        <w:jc w:val="both"/>
        <w:rPr>
          <w:rFonts w:ascii="Arial" w:hAnsi="Arial" w:cs="Arial"/>
          <w:sz w:val="22"/>
          <w:szCs w:val="22"/>
        </w:rPr>
      </w:pPr>
    </w:p>
    <w:p w:rsidR="008F070B" w:rsidRPr="008F070B" w:rsidRDefault="008F070B">
      <w:pPr>
        <w:jc w:val="both"/>
        <w:rPr>
          <w:rFonts w:ascii="Arial" w:hAnsi="Arial" w:cs="Arial"/>
          <w:sz w:val="22"/>
          <w:szCs w:val="22"/>
        </w:rPr>
      </w:pPr>
      <w:r>
        <w:rPr>
          <w:rFonts w:ascii="Arial" w:hAnsi="Arial" w:cs="Arial"/>
          <w:b/>
          <w:sz w:val="22"/>
          <w:szCs w:val="22"/>
        </w:rPr>
        <w:t xml:space="preserve">4.6. </w:t>
      </w:r>
      <w:r w:rsidRPr="008F070B">
        <w:rPr>
          <w:rFonts w:ascii="Arial" w:hAnsi="Arial" w:cs="Arial"/>
          <w:sz w:val="22"/>
          <w:szCs w:val="22"/>
        </w:rPr>
        <w:t>No caso dos Equipamentos de Proteção Individual – EPIs, deverão ser fornecidos produtos adequados aos riscos das atividades desempenhadas pelos servidores, observando-se as exigências legais e regulamentares aplicáveis, inclusive quanto ao Certificado de Aprovação – CA, quando exigível.</w:t>
      </w:r>
    </w:p>
    <w:p w:rsidR="008F070B" w:rsidRDefault="008F070B">
      <w:pPr>
        <w:jc w:val="both"/>
        <w:rPr>
          <w:rFonts w:ascii="Arial" w:hAnsi="Arial" w:cs="Arial"/>
          <w:b/>
          <w:sz w:val="22"/>
          <w:szCs w:val="22"/>
        </w:rPr>
      </w:pPr>
    </w:p>
    <w:p w:rsidR="009A0E96" w:rsidRDefault="008F070B">
      <w:pPr>
        <w:jc w:val="both"/>
        <w:rPr>
          <w:rFonts w:ascii="Arial" w:hAnsi="Arial" w:cs="Arial"/>
          <w:sz w:val="22"/>
          <w:szCs w:val="22"/>
        </w:rPr>
      </w:pPr>
      <w:r>
        <w:rPr>
          <w:rFonts w:ascii="Arial" w:hAnsi="Arial" w:cs="Arial"/>
          <w:b/>
          <w:sz w:val="22"/>
          <w:szCs w:val="22"/>
        </w:rPr>
        <w:t xml:space="preserve">4.7. </w:t>
      </w:r>
      <w:r w:rsidR="00574F67">
        <w:rPr>
          <w:rFonts w:ascii="Arial" w:hAnsi="Arial" w:cs="Arial"/>
          <w:sz w:val="22"/>
          <w:szCs w:val="22"/>
        </w:rPr>
        <w:t xml:space="preserve">A futura contratação deverá contemplar fornecimento parcelado, conforme a necessidade da Administração Municipal, durante o período de vigência da Ata, permitindo o abastecimento contínuo e adequado das demandas da Secretaria. </w:t>
      </w:r>
    </w:p>
    <w:p w:rsidR="009A0E96" w:rsidRDefault="009A0E96">
      <w:pPr>
        <w:jc w:val="both"/>
        <w:rPr>
          <w:rFonts w:ascii="Arial" w:hAnsi="Arial" w:cs="Arial"/>
          <w:sz w:val="22"/>
          <w:szCs w:val="22"/>
        </w:rPr>
      </w:pPr>
    </w:p>
    <w:p w:rsidR="009A0E96" w:rsidRDefault="008F070B">
      <w:pPr>
        <w:jc w:val="both"/>
        <w:rPr>
          <w:rFonts w:ascii="Arial" w:hAnsi="Arial" w:cs="Arial"/>
          <w:sz w:val="22"/>
          <w:szCs w:val="22"/>
        </w:rPr>
      </w:pPr>
      <w:r>
        <w:rPr>
          <w:rFonts w:ascii="Arial" w:hAnsi="Arial" w:cs="Arial"/>
          <w:b/>
          <w:sz w:val="22"/>
          <w:szCs w:val="22"/>
        </w:rPr>
        <w:t>4.8</w:t>
      </w:r>
      <w:r w:rsidR="00574F67">
        <w:rPr>
          <w:rFonts w:ascii="Arial" w:hAnsi="Arial" w:cs="Arial"/>
          <w:b/>
          <w:sz w:val="22"/>
          <w:szCs w:val="22"/>
        </w:rPr>
        <w:t>.</w:t>
      </w:r>
      <w:r w:rsidR="00574F67">
        <w:rPr>
          <w:rFonts w:ascii="Arial" w:hAnsi="Arial" w:cs="Arial"/>
          <w:sz w:val="22"/>
          <w:szCs w:val="22"/>
        </w:rPr>
        <w:t xml:space="preserve"> </w:t>
      </w:r>
      <w:r w:rsidRPr="008F070B">
        <w:rPr>
          <w:rFonts w:ascii="Arial" w:hAnsi="Arial" w:cs="Arial"/>
          <w:sz w:val="22"/>
          <w:szCs w:val="22"/>
        </w:rPr>
        <w:t>Os produtos deverão ser entregues devidamente acondicionados, identificados e protegidos, de modo a preservar sua qualidade e integridade durante o transporte e armazenamento, observando-se, quando aplicável, prazo de validade adequado e condições específicas de conservação.</w:t>
      </w:r>
    </w:p>
    <w:p w:rsidR="008F070B" w:rsidRDefault="008F070B">
      <w:pPr>
        <w:jc w:val="both"/>
        <w:rPr>
          <w:rFonts w:ascii="Arial" w:hAnsi="Arial" w:cs="Arial"/>
          <w:sz w:val="22"/>
          <w:szCs w:val="22"/>
        </w:rPr>
      </w:pPr>
    </w:p>
    <w:p w:rsidR="008F070B" w:rsidRDefault="008F070B">
      <w:pPr>
        <w:jc w:val="both"/>
        <w:rPr>
          <w:rFonts w:ascii="Arial" w:hAnsi="Arial" w:cs="Arial"/>
          <w:sz w:val="22"/>
          <w:szCs w:val="22"/>
        </w:rPr>
      </w:pPr>
      <w:r w:rsidRPr="008F070B">
        <w:rPr>
          <w:rFonts w:ascii="Arial" w:hAnsi="Arial" w:cs="Arial"/>
          <w:b/>
          <w:sz w:val="22"/>
          <w:szCs w:val="22"/>
        </w:rPr>
        <w:t>4.9.</w:t>
      </w:r>
      <w:r>
        <w:rPr>
          <w:rFonts w:ascii="Arial" w:hAnsi="Arial" w:cs="Arial"/>
          <w:sz w:val="22"/>
          <w:szCs w:val="22"/>
        </w:rPr>
        <w:t xml:space="preserve"> </w:t>
      </w:r>
      <w:r w:rsidRPr="008F070B">
        <w:rPr>
          <w:rFonts w:ascii="Arial" w:hAnsi="Arial" w:cs="Arial"/>
          <w:sz w:val="22"/>
          <w:szCs w:val="22"/>
        </w:rPr>
        <w:t>Os materiais deverão apresentar qualidade compatível com as finalidades de uso nas unidades escolares, sendo vedado o fornecimento de produtos em desacordo com as especificações, com embalagens violadas, vencidos, danificados ou que não atendam às exigências estabelecidas pela Administração.</w:t>
      </w:r>
    </w:p>
    <w:p w:rsidR="009A0E96" w:rsidRDefault="009A0E96">
      <w:pPr>
        <w:jc w:val="both"/>
        <w:rPr>
          <w:rFonts w:ascii="Arial" w:hAnsi="Arial" w:cs="Arial"/>
          <w:sz w:val="22"/>
          <w:szCs w:val="22"/>
        </w:rPr>
      </w:pPr>
    </w:p>
    <w:p w:rsidR="008F070B" w:rsidRDefault="008F070B">
      <w:pPr>
        <w:jc w:val="both"/>
        <w:rPr>
          <w:rFonts w:ascii="Arial" w:hAnsi="Arial" w:cs="Arial"/>
          <w:sz w:val="22"/>
          <w:szCs w:val="22"/>
        </w:rPr>
      </w:pPr>
      <w:r w:rsidRPr="008F070B">
        <w:rPr>
          <w:rFonts w:ascii="Arial" w:hAnsi="Arial" w:cs="Arial"/>
          <w:b/>
          <w:sz w:val="22"/>
          <w:szCs w:val="22"/>
        </w:rPr>
        <w:t>4.10.</w:t>
      </w:r>
      <w:r>
        <w:rPr>
          <w:rFonts w:ascii="Arial" w:hAnsi="Arial" w:cs="Arial"/>
          <w:sz w:val="22"/>
          <w:szCs w:val="22"/>
        </w:rPr>
        <w:t xml:space="preserve"> </w:t>
      </w:r>
      <w:r w:rsidRPr="008F070B">
        <w:rPr>
          <w:rFonts w:ascii="Arial" w:hAnsi="Arial" w:cs="Arial"/>
          <w:sz w:val="22"/>
          <w:szCs w:val="22"/>
        </w:rPr>
        <w:t>A contratada deverá substituir, sem ônus adicional para o Município, os produtos que apresentarem defeitos, avarias, desconformidades ou que forem entregues em desacordo com as especificações contratadas.</w:t>
      </w:r>
    </w:p>
    <w:p w:rsidR="008F070B" w:rsidRDefault="008F070B">
      <w:pPr>
        <w:jc w:val="both"/>
        <w:rPr>
          <w:rFonts w:ascii="Arial" w:hAnsi="Arial" w:cs="Arial"/>
          <w:sz w:val="22"/>
          <w:szCs w:val="22"/>
        </w:rPr>
      </w:pPr>
    </w:p>
    <w:p w:rsidR="008F070B" w:rsidRDefault="008F070B">
      <w:pPr>
        <w:jc w:val="both"/>
        <w:rPr>
          <w:rFonts w:ascii="Arial" w:hAnsi="Arial" w:cs="Arial"/>
          <w:sz w:val="22"/>
          <w:szCs w:val="22"/>
        </w:rPr>
      </w:pPr>
      <w:r w:rsidRPr="008F070B">
        <w:rPr>
          <w:rFonts w:ascii="Arial" w:hAnsi="Arial" w:cs="Arial"/>
          <w:b/>
          <w:sz w:val="22"/>
          <w:szCs w:val="22"/>
        </w:rPr>
        <w:t>4.11.</w:t>
      </w:r>
      <w:r>
        <w:rPr>
          <w:rFonts w:ascii="Arial" w:hAnsi="Arial" w:cs="Arial"/>
          <w:sz w:val="22"/>
          <w:szCs w:val="22"/>
        </w:rPr>
        <w:t xml:space="preserve"> </w:t>
      </w:r>
      <w:r w:rsidRPr="008F070B">
        <w:rPr>
          <w:rFonts w:ascii="Arial" w:hAnsi="Arial" w:cs="Arial"/>
          <w:sz w:val="22"/>
          <w:szCs w:val="22"/>
        </w:rPr>
        <w:t xml:space="preserve">Considerando a natureza dos objetos e a necessidade de abastecimento contínuo das unidades escolares, </w:t>
      </w:r>
      <w:r>
        <w:rPr>
          <w:rFonts w:ascii="Arial" w:hAnsi="Arial" w:cs="Arial"/>
          <w:sz w:val="22"/>
          <w:szCs w:val="22"/>
        </w:rPr>
        <w:t>a entrega deverá ser realiada no prazo máximo de 05 (cinco) dias úteis, a contar do envio da solicitação/nota de empenho</w:t>
      </w:r>
      <w:r w:rsidRPr="008F070B">
        <w:rPr>
          <w:rFonts w:ascii="Arial" w:hAnsi="Arial" w:cs="Arial"/>
          <w:sz w:val="22"/>
          <w:szCs w:val="22"/>
        </w:rPr>
        <w:t>, de modo a evitar a interrupção das atividades de higiene, limpeza e manutenção.</w:t>
      </w:r>
    </w:p>
    <w:p w:rsidR="008F070B" w:rsidRDefault="008F070B">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sz w:val="22"/>
          <w:szCs w:val="22"/>
        </w:rPr>
        <w:t>4.7.</w:t>
      </w:r>
      <w:r>
        <w:rPr>
          <w:rFonts w:ascii="Arial" w:hAnsi="Arial" w:cs="Arial"/>
          <w:sz w:val="22"/>
          <w:szCs w:val="22"/>
        </w:rPr>
        <w:t xml:space="preserve"> Não é permitida subcontratação e a participação de consórcio.</w:t>
      </w:r>
    </w:p>
    <w:p w:rsidR="009A0E96" w:rsidRDefault="009A0E96">
      <w:pPr>
        <w:jc w:val="both"/>
        <w:rPr>
          <w:rFonts w:ascii="Arial" w:hAnsi="Arial" w:cs="Arial"/>
          <w:sz w:val="22"/>
          <w:szCs w:val="22"/>
        </w:rPr>
      </w:pPr>
    </w:p>
    <w:p w:rsidR="009A0E96" w:rsidRDefault="00574F67">
      <w:pPr>
        <w:shd w:val="clear" w:color="auto" w:fill="CCCCCC"/>
        <w:jc w:val="center"/>
        <w:rPr>
          <w:rFonts w:ascii="Arial" w:hAnsi="Arial" w:cs="Arial"/>
          <w:sz w:val="22"/>
          <w:szCs w:val="22"/>
        </w:rPr>
      </w:pPr>
      <w:r>
        <w:rPr>
          <w:rFonts w:ascii="Arial" w:hAnsi="Arial" w:cs="Arial"/>
          <w:b/>
          <w:bCs/>
          <w:color w:val="000000"/>
          <w:sz w:val="22"/>
          <w:szCs w:val="22"/>
        </w:rPr>
        <w:t>5. MODELO DE EXECUÇÃO DO OBJETO</w:t>
      </w:r>
    </w:p>
    <w:p w:rsidR="009A0E96" w:rsidRDefault="009A0E96">
      <w:pPr>
        <w:rPr>
          <w:rFonts w:ascii="Arial" w:hAnsi="Arial" w:cs="Arial"/>
          <w:color w:val="000000"/>
          <w:sz w:val="22"/>
          <w:szCs w:val="22"/>
        </w:rPr>
      </w:pPr>
    </w:p>
    <w:p w:rsidR="009A0E96" w:rsidRPr="008F070B" w:rsidRDefault="00574F67">
      <w:pPr>
        <w:jc w:val="both"/>
        <w:rPr>
          <w:rFonts w:ascii="Arial" w:hAnsi="Arial" w:cs="Arial"/>
          <w:color w:val="000000"/>
          <w:sz w:val="22"/>
          <w:szCs w:val="22"/>
        </w:rPr>
      </w:pPr>
      <w:r>
        <w:rPr>
          <w:rFonts w:ascii="Arial" w:hAnsi="Arial" w:cs="Arial"/>
          <w:b/>
          <w:color w:val="000000"/>
          <w:sz w:val="22"/>
          <w:szCs w:val="22"/>
        </w:rPr>
        <w:t xml:space="preserve">5.1. </w:t>
      </w:r>
      <w:r w:rsidR="008F070B" w:rsidRPr="008F070B">
        <w:rPr>
          <w:rFonts w:ascii="Arial" w:hAnsi="Arial" w:cs="Arial"/>
          <w:color w:val="000000"/>
          <w:sz w:val="22"/>
          <w:szCs w:val="22"/>
        </w:rPr>
        <w:t>A execução do objeto ocorrerá mediante aquisição parcelada dos materiais de higiene, limpeza e equipamentos de proteção individual – EPI’s, de acordo com a necessidade da Administração Municipal e durante a vigência da Ata de Registro de Preços.</w:t>
      </w:r>
    </w:p>
    <w:p w:rsidR="008F070B" w:rsidRPr="008F070B" w:rsidRDefault="008F070B">
      <w:pPr>
        <w:jc w:val="both"/>
        <w:rPr>
          <w:rFonts w:ascii="Arial" w:hAnsi="Arial" w:cs="Arial"/>
          <w:color w:val="000000"/>
          <w:sz w:val="22"/>
          <w:szCs w:val="22"/>
        </w:rPr>
      </w:pPr>
    </w:p>
    <w:p w:rsidR="009A0E96" w:rsidRDefault="00574F67">
      <w:pPr>
        <w:jc w:val="both"/>
        <w:rPr>
          <w:rFonts w:ascii="Arial" w:hAnsi="Arial" w:cs="Arial"/>
          <w:sz w:val="22"/>
          <w:szCs w:val="22"/>
        </w:rPr>
      </w:pPr>
      <w:r>
        <w:rPr>
          <w:rFonts w:ascii="Arial" w:hAnsi="Arial" w:cs="Arial"/>
          <w:b/>
          <w:color w:val="000000"/>
          <w:sz w:val="22"/>
          <w:szCs w:val="22"/>
        </w:rPr>
        <w:t>5.2.</w:t>
      </w:r>
      <w:r>
        <w:rPr>
          <w:rFonts w:ascii="Arial" w:hAnsi="Arial" w:cs="Arial"/>
          <w:bCs/>
          <w:color w:val="000000"/>
          <w:sz w:val="22"/>
          <w:szCs w:val="22"/>
        </w:rPr>
        <w:t xml:space="preserve"> O fornecimento dos materiais ocorrerá de forma contínua e parcelada, conforme as necessidades da Administração, mediante emissão </w:t>
      </w:r>
      <w:r w:rsidR="008F070B">
        <w:rPr>
          <w:rFonts w:ascii="Arial" w:hAnsi="Arial" w:cs="Arial"/>
          <w:bCs/>
          <w:color w:val="000000"/>
          <w:sz w:val="22"/>
          <w:szCs w:val="22"/>
        </w:rPr>
        <w:t>da Solicitação</w:t>
      </w:r>
      <w:r>
        <w:rPr>
          <w:rFonts w:ascii="Arial" w:hAnsi="Arial" w:cs="Arial"/>
          <w:bCs/>
          <w:color w:val="000000"/>
          <w:sz w:val="22"/>
          <w:szCs w:val="22"/>
        </w:rPr>
        <w:t xml:space="preserve"> de Fornecimento </w:t>
      </w:r>
      <w:r w:rsidR="008F070B">
        <w:rPr>
          <w:rFonts w:ascii="Arial" w:hAnsi="Arial" w:cs="Arial"/>
          <w:bCs/>
          <w:color w:val="000000"/>
          <w:sz w:val="22"/>
          <w:szCs w:val="22"/>
        </w:rPr>
        <w:t>e/ou Nota de Empenho</w:t>
      </w:r>
      <w:r>
        <w:rPr>
          <w:rFonts w:ascii="Arial" w:hAnsi="Arial" w:cs="Arial"/>
          <w:bCs/>
          <w:color w:val="000000"/>
          <w:sz w:val="22"/>
          <w:szCs w:val="22"/>
        </w:rPr>
        <w:t>, durante a vigência da Ata de Registro de Preços, não havendo obrigação de contratação da totalidade dos quantitativos estimados.</w:t>
      </w:r>
    </w:p>
    <w:p w:rsidR="009A0E96" w:rsidRDefault="009A0E96">
      <w:pPr>
        <w:jc w:val="both"/>
        <w:rPr>
          <w:rFonts w:ascii="Arial" w:hAnsi="Arial" w:cs="Arial"/>
          <w:bCs/>
          <w:color w:val="000000"/>
          <w:sz w:val="22"/>
          <w:szCs w:val="22"/>
        </w:rPr>
      </w:pPr>
    </w:p>
    <w:p w:rsidR="009A0E96" w:rsidRDefault="00574F67">
      <w:pPr>
        <w:jc w:val="both"/>
        <w:rPr>
          <w:rFonts w:ascii="Arial" w:hAnsi="Arial" w:cs="Arial"/>
          <w:bCs/>
          <w:color w:val="000000"/>
          <w:sz w:val="22"/>
          <w:szCs w:val="22"/>
        </w:rPr>
      </w:pPr>
      <w:r>
        <w:rPr>
          <w:rFonts w:ascii="Arial" w:hAnsi="Arial" w:cs="Arial"/>
          <w:b/>
          <w:bCs/>
          <w:color w:val="000000"/>
          <w:sz w:val="22"/>
          <w:szCs w:val="22"/>
        </w:rPr>
        <w:t>5.3.</w:t>
      </w:r>
      <w:r>
        <w:rPr>
          <w:rFonts w:ascii="Arial" w:hAnsi="Arial" w:cs="Arial"/>
          <w:bCs/>
          <w:color w:val="000000"/>
          <w:sz w:val="22"/>
          <w:szCs w:val="22"/>
        </w:rPr>
        <w:t xml:space="preserve"> </w:t>
      </w:r>
      <w:r w:rsidR="008F070B" w:rsidRPr="008F070B">
        <w:rPr>
          <w:rFonts w:ascii="Arial" w:hAnsi="Arial" w:cs="Arial"/>
          <w:bCs/>
          <w:color w:val="000000"/>
          <w:sz w:val="22"/>
          <w:szCs w:val="22"/>
        </w:rPr>
        <w:t xml:space="preserve">A contratada deverá efetuar a </w:t>
      </w:r>
      <w:r w:rsidR="008F070B" w:rsidRPr="008F070B">
        <w:rPr>
          <w:rFonts w:ascii="Arial" w:hAnsi="Arial" w:cs="Arial"/>
          <w:b/>
          <w:bCs/>
          <w:color w:val="000000"/>
          <w:sz w:val="22"/>
          <w:szCs w:val="22"/>
        </w:rPr>
        <w:t>entrega dos materiais no prazo máximo de 05 (cinco) dias</w:t>
      </w:r>
      <w:r w:rsidR="008F070B" w:rsidRPr="008F070B">
        <w:rPr>
          <w:rFonts w:ascii="Arial" w:hAnsi="Arial" w:cs="Arial"/>
          <w:bCs/>
          <w:color w:val="000000"/>
          <w:sz w:val="22"/>
          <w:szCs w:val="22"/>
        </w:rPr>
        <w:t>, contados do recebimento da respectiva solicitação de fornecimento e/ou Nota de Empenho</w:t>
      </w:r>
      <w:r w:rsidR="008F070B">
        <w:rPr>
          <w:rFonts w:ascii="Arial" w:hAnsi="Arial" w:cs="Arial"/>
          <w:bCs/>
          <w:color w:val="000000"/>
          <w:sz w:val="22"/>
          <w:szCs w:val="22"/>
        </w:rPr>
        <w:t xml:space="preserve"> encaminhada pela Administração, </w:t>
      </w:r>
      <w:r>
        <w:rPr>
          <w:rFonts w:ascii="Arial" w:hAnsi="Arial" w:cs="Arial"/>
          <w:bCs/>
          <w:color w:val="000000"/>
          <w:sz w:val="22"/>
          <w:szCs w:val="22"/>
        </w:rPr>
        <w:t>a qual poderá ser realizada, inclusive, por meios eletrônic</w:t>
      </w:r>
      <w:r w:rsidR="008F070B">
        <w:rPr>
          <w:rFonts w:ascii="Arial" w:hAnsi="Arial" w:cs="Arial"/>
          <w:bCs/>
          <w:color w:val="000000"/>
          <w:sz w:val="22"/>
          <w:szCs w:val="22"/>
        </w:rPr>
        <w:t>os, tais como WhatsApp e e-mail</w:t>
      </w:r>
      <w:r>
        <w:rPr>
          <w:rFonts w:ascii="Arial" w:hAnsi="Arial" w:cs="Arial"/>
          <w:bCs/>
          <w:color w:val="000000"/>
          <w:sz w:val="22"/>
          <w:szCs w:val="22"/>
        </w:rPr>
        <w:t>.</w:t>
      </w:r>
      <w:r w:rsidR="008F070B" w:rsidRPr="008F070B">
        <w:t xml:space="preserve"> </w:t>
      </w:r>
      <w:r w:rsidR="008F070B" w:rsidRPr="008F070B">
        <w:rPr>
          <w:rFonts w:ascii="Arial" w:hAnsi="Arial" w:cs="Arial"/>
          <w:bCs/>
          <w:color w:val="000000"/>
          <w:sz w:val="22"/>
          <w:szCs w:val="22"/>
        </w:rPr>
        <w:t>As entregas deverão ser realizadas no local indicado pela Administração e informado na Ata de Registro de Preços, conforme a unidade requisitante e as necessidades da Rede Municipal de Ensino.</w:t>
      </w:r>
      <w:r w:rsidR="008F070B">
        <w:rPr>
          <w:rFonts w:ascii="Arial" w:hAnsi="Arial" w:cs="Arial"/>
          <w:bCs/>
          <w:color w:val="000000"/>
          <w:sz w:val="22"/>
          <w:szCs w:val="22"/>
        </w:rPr>
        <w:t xml:space="preserve"> </w:t>
      </w:r>
    </w:p>
    <w:p w:rsidR="009A0E96" w:rsidRDefault="009A0E96">
      <w:pPr>
        <w:jc w:val="both"/>
        <w:rPr>
          <w:rFonts w:ascii="Arial" w:hAnsi="Arial" w:cs="Arial"/>
          <w:bCs/>
          <w:color w:val="000000"/>
          <w:sz w:val="22"/>
          <w:szCs w:val="22"/>
        </w:rPr>
      </w:pPr>
    </w:p>
    <w:p w:rsidR="009A0E96" w:rsidRDefault="00574F67">
      <w:pPr>
        <w:jc w:val="both"/>
        <w:rPr>
          <w:rFonts w:ascii="Arial" w:hAnsi="Arial" w:cs="Arial"/>
          <w:bCs/>
          <w:color w:val="000000"/>
          <w:sz w:val="22"/>
          <w:szCs w:val="22"/>
        </w:rPr>
      </w:pPr>
      <w:r>
        <w:rPr>
          <w:rFonts w:ascii="Arial" w:hAnsi="Arial" w:cs="Arial"/>
          <w:b/>
          <w:bCs/>
          <w:color w:val="000000"/>
          <w:sz w:val="22"/>
          <w:szCs w:val="22"/>
        </w:rPr>
        <w:t>5.4.</w:t>
      </w:r>
      <w:r>
        <w:rPr>
          <w:rFonts w:ascii="Arial" w:hAnsi="Arial" w:cs="Arial"/>
          <w:bCs/>
          <w:color w:val="000000"/>
          <w:sz w:val="22"/>
          <w:szCs w:val="22"/>
        </w:rPr>
        <w:t xml:space="preserve"> Os quantitativos registrados são meramente estimativos, não gerando à Administração a obrigação de contratar ou adquirir a totalidade dos itens registrados, tampouco qualquer direito subjetivo à detentora da Ata quanto à efetivação de contratações.</w:t>
      </w:r>
    </w:p>
    <w:p w:rsidR="009A0E96" w:rsidRDefault="009A0E96">
      <w:pPr>
        <w:jc w:val="both"/>
        <w:rPr>
          <w:rFonts w:ascii="Arial" w:hAnsi="Arial" w:cs="Arial"/>
          <w:bCs/>
          <w:color w:val="000000"/>
          <w:sz w:val="22"/>
          <w:szCs w:val="22"/>
        </w:rPr>
      </w:pPr>
    </w:p>
    <w:p w:rsidR="009A0E96" w:rsidRDefault="00574F67">
      <w:pPr>
        <w:jc w:val="both"/>
        <w:rPr>
          <w:rFonts w:ascii="Arial" w:hAnsi="Arial" w:cs="Arial"/>
          <w:bCs/>
          <w:color w:val="000000"/>
          <w:sz w:val="22"/>
          <w:szCs w:val="22"/>
        </w:rPr>
      </w:pPr>
      <w:r>
        <w:rPr>
          <w:rFonts w:ascii="Arial" w:hAnsi="Arial" w:cs="Arial"/>
          <w:b/>
          <w:bCs/>
          <w:color w:val="000000"/>
          <w:sz w:val="22"/>
          <w:szCs w:val="22"/>
        </w:rPr>
        <w:t>5.5.</w:t>
      </w:r>
      <w:r>
        <w:rPr>
          <w:rFonts w:ascii="Arial" w:hAnsi="Arial" w:cs="Arial"/>
          <w:bCs/>
          <w:color w:val="000000"/>
          <w:sz w:val="22"/>
          <w:szCs w:val="22"/>
        </w:rPr>
        <w:t xml:space="preserve"> As aquisições serão realizadas de forma parcelada, conforme a necessidade da Administração, mediante emissão de Nota de Empenho e/ou Autorização de Fornecimento, observada a vigência da Ata de Registro de Preços.</w:t>
      </w:r>
    </w:p>
    <w:p w:rsidR="009A0E96" w:rsidRDefault="00574F67">
      <w:pPr>
        <w:jc w:val="both"/>
        <w:rPr>
          <w:rFonts w:ascii="Arial" w:hAnsi="Arial" w:cs="Arial"/>
          <w:bCs/>
          <w:color w:val="000000"/>
          <w:sz w:val="22"/>
          <w:szCs w:val="22"/>
        </w:rPr>
      </w:pPr>
      <w:r>
        <w:rPr>
          <w:rFonts w:ascii="Arial" w:hAnsi="Arial" w:cs="Arial"/>
          <w:b/>
          <w:bCs/>
          <w:color w:val="000000"/>
          <w:sz w:val="22"/>
          <w:szCs w:val="22"/>
          <w:u w:val="single"/>
        </w:rPr>
        <w:t>Não será estabelecida quantidade mínima por solicitação de fornecimento</w:t>
      </w:r>
      <w:r>
        <w:rPr>
          <w:rFonts w:ascii="Arial" w:hAnsi="Arial" w:cs="Arial"/>
          <w:bCs/>
          <w:color w:val="000000"/>
          <w:sz w:val="22"/>
          <w:szCs w:val="22"/>
        </w:rPr>
        <w:t>, ficando a Administração autorizada a requisitar qualquer quantitativo dos itens registrados, inclusive unidades individuais, de acordo com sua necessidade. A detentora da Ata deverá atender integralmente às solicitações emitidas, observados os preços registrados, os prazos de entrega e as demais condições estabelecidas no edital, seus anexos e na Ata de Registro de Preços.</w:t>
      </w:r>
    </w:p>
    <w:p w:rsidR="008F070B" w:rsidRDefault="008F070B">
      <w:pPr>
        <w:jc w:val="both"/>
        <w:rPr>
          <w:rFonts w:ascii="Arial" w:hAnsi="Arial" w:cs="Arial"/>
          <w:bCs/>
          <w:color w:val="000000"/>
          <w:sz w:val="22"/>
          <w:szCs w:val="22"/>
        </w:rPr>
      </w:pPr>
    </w:p>
    <w:p w:rsidR="008F070B" w:rsidRPr="008F070B" w:rsidRDefault="008F070B" w:rsidP="008F070B">
      <w:pPr>
        <w:jc w:val="both"/>
        <w:rPr>
          <w:rFonts w:ascii="Arial" w:hAnsi="Arial" w:cs="Arial"/>
          <w:bCs/>
          <w:color w:val="000000"/>
          <w:sz w:val="22"/>
          <w:szCs w:val="22"/>
        </w:rPr>
      </w:pPr>
      <w:r w:rsidRPr="008F070B">
        <w:rPr>
          <w:rFonts w:ascii="Arial" w:hAnsi="Arial" w:cs="Arial"/>
          <w:b/>
          <w:bCs/>
          <w:color w:val="000000"/>
          <w:sz w:val="22"/>
          <w:szCs w:val="22"/>
        </w:rPr>
        <w:t>5.6.</w:t>
      </w:r>
      <w:r>
        <w:rPr>
          <w:rFonts w:ascii="Arial" w:hAnsi="Arial" w:cs="Arial"/>
          <w:bCs/>
          <w:color w:val="000000"/>
          <w:sz w:val="22"/>
          <w:szCs w:val="22"/>
        </w:rPr>
        <w:t xml:space="preserve"> </w:t>
      </w:r>
      <w:r w:rsidRPr="008F070B">
        <w:rPr>
          <w:rFonts w:ascii="Arial" w:hAnsi="Arial" w:cs="Arial"/>
          <w:bCs/>
          <w:color w:val="000000"/>
          <w:sz w:val="22"/>
          <w:szCs w:val="22"/>
        </w:rPr>
        <w:t>Os materiais deverão ser entregues de acordo com as especificações, quantidades, unidades de fornecimento e demais condições estabelecidas neste Termo de Referência, na proposta da empresa vencedora e na Ata de Registro de Preços.</w:t>
      </w:r>
    </w:p>
    <w:p w:rsidR="008F070B" w:rsidRPr="008F070B" w:rsidRDefault="008F070B" w:rsidP="008F070B">
      <w:pPr>
        <w:jc w:val="both"/>
        <w:rPr>
          <w:rFonts w:ascii="Arial" w:hAnsi="Arial" w:cs="Arial"/>
          <w:bCs/>
          <w:color w:val="000000"/>
          <w:sz w:val="22"/>
          <w:szCs w:val="22"/>
        </w:rPr>
      </w:pPr>
    </w:p>
    <w:p w:rsidR="008F070B" w:rsidRPr="008F070B" w:rsidRDefault="008F070B" w:rsidP="008F070B">
      <w:pPr>
        <w:jc w:val="both"/>
        <w:rPr>
          <w:rFonts w:ascii="Arial" w:hAnsi="Arial" w:cs="Arial"/>
          <w:bCs/>
          <w:color w:val="000000"/>
          <w:sz w:val="22"/>
          <w:szCs w:val="22"/>
        </w:rPr>
      </w:pPr>
      <w:r w:rsidRPr="008F070B">
        <w:rPr>
          <w:rFonts w:ascii="Arial" w:hAnsi="Arial" w:cs="Arial"/>
          <w:b/>
          <w:bCs/>
          <w:color w:val="000000"/>
          <w:sz w:val="22"/>
          <w:szCs w:val="22"/>
        </w:rPr>
        <w:t>5.7.</w:t>
      </w:r>
      <w:r>
        <w:rPr>
          <w:rFonts w:ascii="Arial" w:hAnsi="Arial" w:cs="Arial"/>
          <w:bCs/>
          <w:color w:val="000000"/>
          <w:sz w:val="22"/>
          <w:szCs w:val="22"/>
        </w:rPr>
        <w:t xml:space="preserve"> </w:t>
      </w:r>
      <w:r w:rsidRPr="008F070B">
        <w:rPr>
          <w:rFonts w:ascii="Arial" w:hAnsi="Arial" w:cs="Arial"/>
          <w:bCs/>
          <w:color w:val="000000"/>
          <w:sz w:val="22"/>
          <w:szCs w:val="22"/>
        </w:rPr>
        <w:t>Os produtos deverão ser entregues em perfeitas condições de uso e consumo, devidamente acondicionados e protegidos contra danos decorrentes do transporte e manuseio, observando-se, quando aplicável, as normas técnicas, sanitárias e de segurança pertinentes.</w:t>
      </w:r>
    </w:p>
    <w:p w:rsidR="008F070B" w:rsidRPr="008F070B" w:rsidRDefault="008F070B" w:rsidP="008F070B">
      <w:pPr>
        <w:jc w:val="both"/>
        <w:rPr>
          <w:rFonts w:ascii="Arial" w:hAnsi="Arial" w:cs="Arial"/>
          <w:bCs/>
          <w:color w:val="000000"/>
          <w:sz w:val="22"/>
          <w:szCs w:val="22"/>
        </w:rPr>
      </w:pPr>
    </w:p>
    <w:p w:rsidR="008F070B" w:rsidRPr="008F070B" w:rsidRDefault="008F070B" w:rsidP="008F070B">
      <w:pPr>
        <w:jc w:val="both"/>
        <w:rPr>
          <w:rFonts w:ascii="Arial" w:hAnsi="Arial" w:cs="Arial"/>
          <w:bCs/>
          <w:color w:val="000000"/>
          <w:sz w:val="22"/>
          <w:szCs w:val="22"/>
        </w:rPr>
      </w:pPr>
      <w:r w:rsidRPr="008F070B">
        <w:rPr>
          <w:rFonts w:ascii="Arial" w:hAnsi="Arial" w:cs="Arial"/>
          <w:b/>
          <w:bCs/>
          <w:color w:val="000000"/>
          <w:sz w:val="22"/>
          <w:szCs w:val="22"/>
        </w:rPr>
        <w:t>5.8.</w:t>
      </w:r>
      <w:r>
        <w:rPr>
          <w:rFonts w:ascii="Arial" w:hAnsi="Arial" w:cs="Arial"/>
          <w:bCs/>
          <w:color w:val="000000"/>
          <w:sz w:val="22"/>
          <w:szCs w:val="22"/>
        </w:rPr>
        <w:t xml:space="preserve"> </w:t>
      </w:r>
      <w:r w:rsidRPr="008F070B">
        <w:rPr>
          <w:rFonts w:ascii="Arial" w:hAnsi="Arial" w:cs="Arial"/>
          <w:bCs/>
          <w:color w:val="000000"/>
          <w:sz w:val="22"/>
          <w:szCs w:val="22"/>
        </w:rPr>
        <w:t>No ato da entrega, os materiais serão conferidos pela Administração quanto às quantidades, especificações, integridade das embalagens e demais características exigidas. O recebimento não exclui a responsabilidade da contratada pela qualidade, adequação e segurança dos produtos fornecidos.</w:t>
      </w:r>
    </w:p>
    <w:p w:rsidR="008F070B" w:rsidRPr="008F070B" w:rsidRDefault="008F070B" w:rsidP="008F070B">
      <w:pPr>
        <w:jc w:val="both"/>
        <w:rPr>
          <w:rFonts w:ascii="Arial" w:hAnsi="Arial" w:cs="Arial"/>
          <w:bCs/>
          <w:color w:val="000000"/>
          <w:sz w:val="22"/>
          <w:szCs w:val="22"/>
        </w:rPr>
      </w:pPr>
    </w:p>
    <w:p w:rsidR="008F070B" w:rsidRPr="008F070B" w:rsidRDefault="008F070B" w:rsidP="008F070B">
      <w:pPr>
        <w:jc w:val="both"/>
        <w:rPr>
          <w:rFonts w:ascii="Arial" w:hAnsi="Arial" w:cs="Arial"/>
          <w:bCs/>
          <w:color w:val="000000"/>
          <w:sz w:val="22"/>
          <w:szCs w:val="22"/>
        </w:rPr>
      </w:pPr>
      <w:r w:rsidRPr="008F070B">
        <w:rPr>
          <w:rFonts w:ascii="Arial" w:hAnsi="Arial" w:cs="Arial"/>
          <w:b/>
          <w:bCs/>
          <w:color w:val="000000"/>
          <w:sz w:val="22"/>
          <w:szCs w:val="22"/>
        </w:rPr>
        <w:t>5.9.</w:t>
      </w:r>
      <w:r>
        <w:rPr>
          <w:rFonts w:ascii="Arial" w:hAnsi="Arial" w:cs="Arial"/>
          <w:bCs/>
          <w:color w:val="000000"/>
          <w:sz w:val="22"/>
          <w:szCs w:val="22"/>
        </w:rPr>
        <w:t xml:space="preserve"> </w:t>
      </w:r>
      <w:r w:rsidRPr="008F070B">
        <w:rPr>
          <w:rFonts w:ascii="Arial" w:hAnsi="Arial" w:cs="Arial"/>
          <w:bCs/>
          <w:color w:val="000000"/>
          <w:sz w:val="22"/>
          <w:szCs w:val="22"/>
        </w:rPr>
        <w:t>Os materiais que forem entregues em desacordo com as especificações, em quantidade inferior à solicitada, danificados, vencidos ou em condições inadequadas de uso deverão ser substituídos ou complementados pela contratada, sem qualquer ônus para o Município, no prazo estabelecido pela fiscalização.</w:t>
      </w:r>
    </w:p>
    <w:p w:rsidR="008F070B" w:rsidRPr="008F070B" w:rsidRDefault="008F070B" w:rsidP="008F070B">
      <w:pPr>
        <w:jc w:val="both"/>
        <w:rPr>
          <w:rFonts w:ascii="Arial" w:hAnsi="Arial" w:cs="Arial"/>
          <w:bCs/>
          <w:color w:val="000000"/>
          <w:sz w:val="22"/>
          <w:szCs w:val="22"/>
        </w:rPr>
      </w:pPr>
    </w:p>
    <w:p w:rsidR="008F070B" w:rsidRPr="008F070B" w:rsidRDefault="008F070B" w:rsidP="008F070B">
      <w:pPr>
        <w:jc w:val="both"/>
        <w:rPr>
          <w:rFonts w:ascii="Arial" w:hAnsi="Arial" w:cs="Arial"/>
          <w:bCs/>
          <w:color w:val="000000"/>
          <w:sz w:val="22"/>
          <w:szCs w:val="22"/>
        </w:rPr>
      </w:pPr>
      <w:r w:rsidRPr="008F070B">
        <w:rPr>
          <w:rFonts w:ascii="Arial" w:hAnsi="Arial" w:cs="Arial"/>
          <w:b/>
          <w:bCs/>
          <w:color w:val="000000"/>
          <w:sz w:val="22"/>
          <w:szCs w:val="22"/>
        </w:rPr>
        <w:t>5.10.</w:t>
      </w:r>
      <w:r>
        <w:rPr>
          <w:rFonts w:ascii="Arial" w:hAnsi="Arial" w:cs="Arial"/>
          <w:bCs/>
          <w:color w:val="000000"/>
          <w:sz w:val="22"/>
          <w:szCs w:val="22"/>
        </w:rPr>
        <w:t xml:space="preserve"> </w:t>
      </w:r>
      <w:r w:rsidRPr="008F070B">
        <w:rPr>
          <w:rFonts w:ascii="Arial" w:hAnsi="Arial" w:cs="Arial"/>
          <w:bCs/>
          <w:color w:val="000000"/>
          <w:sz w:val="22"/>
          <w:szCs w:val="22"/>
        </w:rPr>
        <w:t>A contratada deverá cumprir integralmente as condições estabelecidas neste Termo de Referência, na Ata de Registro de Preços e nos instrumentos decorrentes das respectivas solicitações de fornecimento, responsabilizando-se pelos encargos decorrentes do fornecimento, inclusive transporte e entrega dos materiais.</w:t>
      </w:r>
    </w:p>
    <w:p w:rsidR="008F070B" w:rsidRPr="008F070B" w:rsidRDefault="008F070B" w:rsidP="008F070B">
      <w:pPr>
        <w:jc w:val="both"/>
        <w:rPr>
          <w:rFonts w:ascii="Arial" w:hAnsi="Arial" w:cs="Arial"/>
          <w:bCs/>
          <w:color w:val="000000"/>
          <w:sz w:val="22"/>
          <w:szCs w:val="22"/>
        </w:rPr>
      </w:pPr>
    </w:p>
    <w:p w:rsidR="008F070B" w:rsidRDefault="008F070B" w:rsidP="008F070B">
      <w:pPr>
        <w:jc w:val="both"/>
        <w:rPr>
          <w:rFonts w:ascii="Arial" w:hAnsi="Arial" w:cs="Arial"/>
          <w:bCs/>
          <w:color w:val="000000"/>
          <w:sz w:val="22"/>
          <w:szCs w:val="22"/>
        </w:rPr>
      </w:pPr>
      <w:r w:rsidRPr="008F070B">
        <w:rPr>
          <w:rFonts w:ascii="Arial" w:hAnsi="Arial" w:cs="Arial"/>
          <w:b/>
          <w:bCs/>
          <w:color w:val="000000"/>
          <w:sz w:val="22"/>
          <w:szCs w:val="22"/>
        </w:rPr>
        <w:t>5.11.</w:t>
      </w:r>
      <w:r>
        <w:rPr>
          <w:rFonts w:ascii="Arial" w:hAnsi="Arial" w:cs="Arial"/>
          <w:bCs/>
          <w:color w:val="000000"/>
          <w:sz w:val="22"/>
          <w:szCs w:val="22"/>
        </w:rPr>
        <w:t xml:space="preserve"> </w:t>
      </w:r>
      <w:r w:rsidRPr="008F070B">
        <w:rPr>
          <w:rFonts w:ascii="Arial" w:hAnsi="Arial" w:cs="Arial"/>
          <w:bCs/>
          <w:color w:val="000000"/>
          <w:sz w:val="22"/>
          <w:szCs w:val="22"/>
        </w:rPr>
        <w:t xml:space="preserve">A fiscalização da execução será realizada </w:t>
      </w:r>
      <w:r>
        <w:rPr>
          <w:rFonts w:ascii="Arial" w:hAnsi="Arial" w:cs="Arial"/>
          <w:bCs/>
          <w:color w:val="000000"/>
          <w:sz w:val="22"/>
          <w:szCs w:val="22"/>
        </w:rPr>
        <w:t>pela servidora Liziane Zanon Lisboa – Orientadora Educacional</w:t>
      </w:r>
      <w:r w:rsidRPr="008F070B">
        <w:rPr>
          <w:rFonts w:ascii="Arial" w:hAnsi="Arial" w:cs="Arial"/>
          <w:bCs/>
          <w:color w:val="000000"/>
          <w:sz w:val="22"/>
          <w:szCs w:val="22"/>
        </w:rPr>
        <w:t>, competindo-lhe acompanhar e verificar a conformidade dos materiais entregues, registrar eventuais ocorrências e comunicar à contratada as irregularidades constatadas.</w:t>
      </w:r>
    </w:p>
    <w:p w:rsidR="009A0E96" w:rsidRDefault="009A0E96">
      <w:pPr>
        <w:jc w:val="both"/>
        <w:rPr>
          <w:rFonts w:ascii="Arial" w:hAnsi="Arial" w:cs="Arial"/>
          <w:bCs/>
          <w:color w:val="000000"/>
          <w:sz w:val="22"/>
          <w:szCs w:val="22"/>
        </w:rPr>
      </w:pPr>
    </w:p>
    <w:p w:rsidR="008F070B" w:rsidRPr="008F070B" w:rsidRDefault="008F070B" w:rsidP="008F070B">
      <w:pPr>
        <w:jc w:val="both"/>
        <w:rPr>
          <w:rFonts w:ascii="Arial" w:hAnsi="Arial" w:cs="Arial"/>
          <w:bCs/>
          <w:color w:val="000000"/>
          <w:sz w:val="22"/>
          <w:szCs w:val="22"/>
        </w:rPr>
      </w:pPr>
      <w:r w:rsidRPr="008F070B">
        <w:rPr>
          <w:rFonts w:ascii="Arial" w:hAnsi="Arial" w:cs="Arial"/>
          <w:b/>
          <w:bCs/>
          <w:color w:val="000000"/>
          <w:sz w:val="22"/>
          <w:szCs w:val="22"/>
        </w:rPr>
        <w:t>5.12.</w:t>
      </w:r>
      <w:r>
        <w:rPr>
          <w:rFonts w:ascii="Arial" w:hAnsi="Arial" w:cs="Arial"/>
          <w:bCs/>
          <w:color w:val="000000"/>
          <w:sz w:val="22"/>
          <w:szCs w:val="22"/>
        </w:rPr>
        <w:t xml:space="preserve"> </w:t>
      </w:r>
      <w:r w:rsidRPr="008F070B">
        <w:rPr>
          <w:rFonts w:ascii="Arial" w:hAnsi="Arial" w:cs="Arial"/>
          <w:bCs/>
          <w:color w:val="000000"/>
          <w:sz w:val="22"/>
          <w:szCs w:val="22"/>
        </w:rPr>
        <w:t>Os bens objeto da contratação pretendida devem possuir as seguintes especificações:</w:t>
      </w:r>
    </w:p>
    <w:p w:rsidR="008F070B" w:rsidRPr="008F070B" w:rsidRDefault="008F070B" w:rsidP="008F070B">
      <w:pPr>
        <w:jc w:val="both"/>
        <w:rPr>
          <w:rFonts w:ascii="Arial" w:hAnsi="Arial" w:cs="Arial"/>
          <w:bCs/>
          <w:color w:val="000000"/>
          <w:sz w:val="22"/>
          <w:szCs w:val="22"/>
        </w:rPr>
      </w:pPr>
      <w:r w:rsidRPr="008F070B">
        <w:rPr>
          <w:rFonts w:ascii="Arial" w:hAnsi="Arial" w:cs="Arial"/>
          <w:bCs/>
          <w:color w:val="000000"/>
          <w:sz w:val="22"/>
          <w:szCs w:val="22"/>
        </w:rPr>
        <w:t xml:space="preserve">→ O produto deve ter registro e liberação da </w:t>
      </w:r>
      <w:r w:rsidRPr="008F070B">
        <w:rPr>
          <w:rFonts w:ascii="Arial" w:hAnsi="Arial" w:cs="Arial"/>
          <w:b/>
          <w:bCs/>
          <w:color w:val="000000"/>
          <w:sz w:val="22"/>
          <w:szCs w:val="22"/>
        </w:rPr>
        <w:t>ANVISA</w:t>
      </w:r>
      <w:r w:rsidRPr="008F070B">
        <w:rPr>
          <w:rFonts w:ascii="Arial" w:hAnsi="Arial" w:cs="Arial"/>
          <w:bCs/>
          <w:color w:val="000000"/>
          <w:sz w:val="22"/>
          <w:szCs w:val="22"/>
        </w:rPr>
        <w:t>, quando for o caso;</w:t>
      </w:r>
    </w:p>
    <w:p w:rsidR="008F070B" w:rsidRPr="008F070B" w:rsidRDefault="008F070B" w:rsidP="008F070B">
      <w:pPr>
        <w:jc w:val="both"/>
        <w:rPr>
          <w:rFonts w:ascii="Arial" w:hAnsi="Arial" w:cs="Arial"/>
          <w:bCs/>
          <w:color w:val="000000"/>
          <w:sz w:val="22"/>
          <w:szCs w:val="22"/>
        </w:rPr>
      </w:pPr>
      <w:r w:rsidRPr="008F070B">
        <w:rPr>
          <w:rFonts w:ascii="Arial" w:hAnsi="Arial" w:cs="Arial"/>
          <w:bCs/>
          <w:color w:val="000000"/>
          <w:sz w:val="22"/>
          <w:szCs w:val="22"/>
        </w:rPr>
        <w:t xml:space="preserve">→ O produto deve contar com prazo de </w:t>
      </w:r>
      <w:r w:rsidRPr="008F070B">
        <w:rPr>
          <w:rFonts w:ascii="Arial" w:hAnsi="Arial" w:cs="Arial"/>
          <w:b/>
          <w:bCs/>
          <w:color w:val="000000"/>
          <w:sz w:val="22"/>
          <w:szCs w:val="22"/>
        </w:rPr>
        <w:t>validade mínima de 1 ano (12 meses)</w:t>
      </w:r>
      <w:r w:rsidR="000D4F29">
        <w:rPr>
          <w:rFonts w:ascii="Arial" w:hAnsi="Arial" w:cs="Arial"/>
          <w:bCs/>
          <w:color w:val="000000"/>
          <w:sz w:val="22"/>
          <w:szCs w:val="22"/>
        </w:rPr>
        <w:t>, a contar da data da entrega.</w:t>
      </w:r>
    </w:p>
    <w:p w:rsidR="008F070B" w:rsidRDefault="008F070B">
      <w:pPr>
        <w:jc w:val="both"/>
        <w:rPr>
          <w:rFonts w:ascii="Arial" w:hAnsi="Arial" w:cs="Arial"/>
          <w:bCs/>
          <w:color w:val="000000"/>
          <w:sz w:val="22"/>
          <w:szCs w:val="22"/>
        </w:rPr>
      </w:pPr>
    </w:p>
    <w:p w:rsidR="009A0E96" w:rsidRDefault="00574F67">
      <w:pPr>
        <w:shd w:val="clear" w:color="auto" w:fill="C0C0C0"/>
        <w:jc w:val="center"/>
        <w:rPr>
          <w:rFonts w:ascii="Arial" w:hAnsi="Arial" w:cs="Arial"/>
          <w:sz w:val="22"/>
          <w:szCs w:val="22"/>
        </w:rPr>
      </w:pPr>
      <w:r>
        <w:rPr>
          <w:rFonts w:ascii="Arial" w:hAnsi="Arial" w:cs="Arial"/>
          <w:b/>
          <w:color w:val="000000"/>
          <w:sz w:val="22"/>
          <w:szCs w:val="22"/>
        </w:rPr>
        <w:t>6. MODELO DE GESTÃO DO CONTRATO</w:t>
      </w:r>
    </w:p>
    <w:p w:rsidR="009A0E96" w:rsidRDefault="009A0E96">
      <w:pPr>
        <w:jc w:val="both"/>
        <w:rPr>
          <w:rFonts w:ascii="Arial" w:hAnsi="Arial" w:cs="Arial"/>
          <w:sz w:val="22"/>
          <w:szCs w:val="22"/>
        </w:rPr>
      </w:pPr>
    </w:p>
    <w:p w:rsidR="009A0E96" w:rsidRDefault="00574F67">
      <w:pPr>
        <w:spacing w:line="276" w:lineRule="auto"/>
        <w:jc w:val="both"/>
        <w:rPr>
          <w:rFonts w:ascii="Arial" w:hAnsi="Arial" w:cs="Arial"/>
          <w:bCs/>
          <w:sz w:val="22"/>
          <w:szCs w:val="22"/>
        </w:rPr>
      </w:pPr>
      <w:r>
        <w:rPr>
          <w:rFonts w:ascii="Arial" w:hAnsi="Arial" w:cs="Arial"/>
          <w:b/>
          <w:bCs/>
          <w:sz w:val="22"/>
          <w:szCs w:val="22"/>
        </w:rPr>
        <w:t xml:space="preserve">6.1. </w:t>
      </w:r>
      <w:r>
        <w:rPr>
          <w:rFonts w:ascii="Arial" w:hAnsi="Arial" w:cs="Arial"/>
          <w:bCs/>
          <w:sz w:val="22"/>
          <w:szCs w:val="22"/>
        </w:rPr>
        <w:t>A gestão da Ata de Registro de Preços e das contratações dela decorrentes será realizada em conformidade com as disposições da Lei Federal nº 14.133/2021, observando-se os princípios da legalidade, eficiência, economicidade, transparência e interesse público.</w:t>
      </w:r>
    </w:p>
    <w:p w:rsidR="009A0E96" w:rsidRDefault="00574F67">
      <w:pPr>
        <w:spacing w:line="276" w:lineRule="auto"/>
        <w:ind w:firstLine="709"/>
        <w:jc w:val="both"/>
        <w:rPr>
          <w:rFonts w:ascii="Arial" w:hAnsi="Arial" w:cs="Arial"/>
          <w:bCs/>
          <w:sz w:val="22"/>
          <w:szCs w:val="22"/>
        </w:rPr>
      </w:pPr>
      <w:r>
        <w:rPr>
          <w:rFonts w:ascii="Arial" w:hAnsi="Arial" w:cs="Arial"/>
          <w:bCs/>
          <w:sz w:val="22"/>
          <w:szCs w:val="22"/>
        </w:rPr>
        <w:t xml:space="preserve">A Secretaria Municipal de </w:t>
      </w:r>
      <w:r w:rsidR="008F070B">
        <w:rPr>
          <w:rFonts w:ascii="Arial" w:hAnsi="Arial" w:cs="Arial"/>
          <w:bCs/>
          <w:sz w:val="22"/>
          <w:szCs w:val="22"/>
        </w:rPr>
        <w:t>Educação e Cultura</w:t>
      </w:r>
      <w:r>
        <w:rPr>
          <w:rFonts w:ascii="Arial" w:hAnsi="Arial" w:cs="Arial"/>
          <w:bCs/>
          <w:sz w:val="22"/>
          <w:szCs w:val="22"/>
        </w:rPr>
        <w:t xml:space="preserve"> será responsável pelo gerenciamento das demandas, pela emissão das Autorizações de Fornecimento</w:t>
      </w:r>
      <w:r w:rsidR="008F070B">
        <w:rPr>
          <w:rFonts w:ascii="Arial" w:hAnsi="Arial" w:cs="Arial"/>
          <w:bCs/>
          <w:sz w:val="22"/>
          <w:szCs w:val="22"/>
        </w:rPr>
        <w:t xml:space="preserve"> e envio destas ou das Notas de Empenho à fornecedora</w:t>
      </w:r>
      <w:r>
        <w:rPr>
          <w:rFonts w:ascii="Arial" w:hAnsi="Arial" w:cs="Arial"/>
          <w:bCs/>
          <w:sz w:val="22"/>
          <w:szCs w:val="22"/>
        </w:rPr>
        <w:t xml:space="preserve"> e pelo acompanhamento da execução do objeto, verificando o cumprimento das condições estabelecidas no Termo de Referência, na Ata de Registro de Preços e nos instrumentos de contratação eventualmente celebrados.</w:t>
      </w:r>
    </w:p>
    <w:p w:rsidR="009A0E96" w:rsidRDefault="00574F67">
      <w:pPr>
        <w:spacing w:line="276" w:lineRule="auto"/>
        <w:ind w:firstLine="709"/>
        <w:jc w:val="both"/>
        <w:rPr>
          <w:rFonts w:ascii="Arial" w:hAnsi="Arial" w:cs="Arial"/>
          <w:bCs/>
          <w:sz w:val="22"/>
          <w:szCs w:val="22"/>
        </w:rPr>
      </w:pPr>
      <w:r>
        <w:rPr>
          <w:rFonts w:ascii="Arial" w:hAnsi="Arial" w:cs="Arial"/>
          <w:bCs/>
          <w:sz w:val="22"/>
          <w:szCs w:val="22"/>
        </w:rPr>
        <w:t>A fiscalização da execução será exercida por servidor formalmente designado pela Administração, a quem competirá acompanhar e fiscalizar o fornecimento dos materiais, verificar a conformidade dos produtos entregues com as especificações exigidas, registrar ocorrências, solicitar correções quando necessárias e comunicar à autoridade competente eventuais irregularidades verificadas durante a execução.</w:t>
      </w:r>
    </w:p>
    <w:p w:rsidR="009A0E96" w:rsidRDefault="00574F67">
      <w:pPr>
        <w:spacing w:line="276" w:lineRule="auto"/>
        <w:ind w:firstLine="709"/>
        <w:jc w:val="both"/>
        <w:rPr>
          <w:rFonts w:ascii="Arial" w:hAnsi="Arial" w:cs="Arial"/>
          <w:bCs/>
          <w:sz w:val="22"/>
          <w:szCs w:val="22"/>
        </w:rPr>
      </w:pPr>
      <w:r>
        <w:rPr>
          <w:rFonts w:ascii="Arial" w:hAnsi="Arial" w:cs="Arial"/>
          <w:bCs/>
          <w:sz w:val="22"/>
          <w:szCs w:val="22"/>
        </w:rPr>
        <w:t>A detentora da Ata de Registro de Preços deverá atender às solicitações da Administração nos prazos e condições estabelecidos, garantindo a qualidade dos materiais fornecidos e substituindo, às suas expensas, aqueles que apresentarem defeitos, vícios, avarias ou estiverem em desacordo com as especificações exigidas.</w:t>
      </w:r>
    </w:p>
    <w:p w:rsidR="009A0E96" w:rsidRDefault="00574F67">
      <w:pPr>
        <w:spacing w:line="276" w:lineRule="auto"/>
        <w:ind w:firstLine="709"/>
        <w:jc w:val="both"/>
        <w:rPr>
          <w:rFonts w:ascii="Arial" w:hAnsi="Arial" w:cs="Arial"/>
          <w:bCs/>
          <w:sz w:val="22"/>
          <w:szCs w:val="22"/>
        </w:rPr>
      </w:pPr>
      <w:r>
        <w:rPr>
          <w:rFonts w:ascii="Arial" w:hAnsi="Arial" w:cs="Arial"/>
          <w:bCs/>
          <w:sz w:val="22"/>
          <w:szCs w:val="22"/>
        </w:rPr>
        <w:t>O recebimento dos materiais ocorrerá por servidor responsável, mediante conferência das quantidades, especificações e condições dos produtos fornecidos, podendo ser recusados, total ou parcialmente, os itens que não atenderem às exigências estabelecidas.</w:t>
      </w:r>
    </w:p>
    <w:p w:rsidR="009A0E96" w:rsidRDefault="00574F67">
      <w:pPr>
        <w:spacing w:line="276" w:lineRule="auto"/>
        <w:ind w:firstLine="709"/>
        <w:jc w:val="both"/>
        <w:rPr>
          <w:rFonts w:ascii="Arial" w:hAnsi="Arial" w:cs="Arial"/>
          <w:bCs/>
          <w:sz w:val="22"/>
          <w:szCs w:val="22"/>
        </w:rPr>
      </w:pPr>
      <w:r>
        <w:rPr>
          <w:rFonts w:ascii="Arial" w:hAnsi="Arial" w:cs="Arial"/>
          <w:bCs/>
          <w:sz w:val="22"/>
          <w:szCs w:val="22"/>
        </w:rPr>
        <w:t>A gestão e a fiscalização não excluem nem reduzem a responsabilidade da detentora da Ata de Registro de Preços pelos danos causados à Administração ou a terceiros em decorrência de falhas na execução do objeto, permanecendo integralmente responsável pelo cumprimento das obrigações assumidas.</w:t>
      </w:r>
    </w:p>
    <w:p w:rsidR="009A0E96" w:rsidRDefault="00574F67">
      <w:pPr>
        <w:spacing w:line="276" w:lineRule="auto"/>
        <w:ind w:firstLine="709"/>
        <w:jc w:val="both"/>
        <w:rPr>
          <w:rFonts w:ascii="Arial" w:hAnsi="Arial" w:cs="Arial"/>
          <w:bCs/>
          <w:sz w:val="22"/>
          <w:szCs w:val="22"/>
        </w:rPr>
      </w:pPr>
      <w:r>
        <w:rPr>
          <w:rFonts w:ascii="Arial" w:hAnsi="Arial" w:cs="Arial"/>
          <w:bCs/>
          <w:sz w:val="22"/>
          <w:szCs w:val="22"/>
        </w:rPr>
        <w:t>As ocorrências relacionadas à execução do objeto serão registradas e, quando necessário, serão adotadas as medidas administrativas cabíveis, inclusive aplicação das sanções previstas na legislação, no edital, na Ata de Registro de Preços e nos instrumentos contratuais decorrentes.</w:t>
      </w:r>
    </w:p>
    <w:p w:rsidR="009A0E96" w:rsidRDefault="00574F67">
      <w:pPr>
        <w:spacing w:line="276" w:lineRule="auto"/>
        <w:ind w:firstLine="709"/>
        <w:jc w:val="both"/>
        <w:rPr>
          <w:rFonts w:ascii="Arial" w:hAnsi="Arial" w:cs="Arial"/>
          <w:bCs/>
          <w:sz w:val="22"/>
          <w:szCs w:val="22"/>
        </w:rPr>
      </w:pPr>
      <w:r>
        <w:rPr>
          <w:rFonts w:ascii="Arial" w:hAnsi="Arial" w:cs="Arial"/>
          <w:b/>
          <w:bCs/>
          <w:sz w:val="22"/>
          <w:szCs w:val="22"/>
        </w:rPr>
        <w:t>A Ata de Registro de Preços não obriga a Administração à contratação dos quantitativos estimados</w:t>
      </w:r>
      <w:r>
        <w:rPr>
          <w:rFonts w:ascii="Arial" w:hAnsi="Arial" w:cs="Arial"/>
          <w:bCs/>
          <w:sz w:val="22"/>
          <w:szCs w:val="22"/>
        </w:rPr>
        <w:t>, constituindo-se em instrumento para futuras e eventuais aquisições, conforme a necessidade da Administração e a disponibilidade orçamentária.</w:t>
      </w:r>
    </w:p>
    <w:p w:rsidR="009A0E96" w:rsidRDefault="009A0E96">
      <w:pPr>
        <w:jc w:val="both"/>
        <w:rPr>
          <w:rFonts w:ascii="Arial" w:hAnsi="Arial" w:cs="Arial"/>
          <w:sz w:val="22"/>
          <w:szCs w:val="22"/>
        </w:rPr>
      </w:pPr>
    </w:p>
    <w:p w:rsidR="009A0E96" w:rsidRDefault="00574F67">
      <w:pPr>
        <w:spacing w:line="276" w:lineRule="auto"/>
        <w:jc w:val="both"/>
        <w:rPr>
          <w:rFonts w:ascii="Arial" w:hAnsi="Arial" w:cs="Arial"/>
          <w:bCs/>
          <w:sz w:val="22"/>
          <w:szCs w:val="22"/>
        </w:rPr>
      </w:pPr>
      <w:r>
        <w:rPr>
          <w:rFonts w:ascii="Arial" w:hAnsi="Arial" w:cs="Arial"/>
          <w:b/>
          <w:bCs/>
          <w:sz w:val="22"/>
          <w:szCs w:val="22"/>
        </w:rPr>
        <w:t>6.2.</w:t>
      </w:r>
      <w:r>
        <w:rPr>
          <w:rFonts w:ascii="Arial" w:hAnsi="Arial" w:cs="Arial"/>
          <w:sz w:val="22"/>
          <w:szCs w:val="22"/>
        </w:rPr>
        <w:t xml:space="preserve"> </w:t>
      </w:r>
      <w:r>
        <w:rPr>
          <w:rFonts w:ascii="Arial" w:hAnsi="Arial" w:cs="Arial"/>
          <w:bCs/>
          <w:sz w:val="22"/>
          <w:szCs w:val="22"/>
        </w:rPr>
        <w:t>A A</w:t>
      </w:r>
      <w:r w:rsidR="009F6698">
        <w:rPr>
          <w:rFonts w:ascii="Arial" w:hAnsi="Arial" w:cs="Arial"/>
          <w:bCs/>
          <w:sz w:val="22"/>
          <w:szCs w:val="22"/>
        </w:rPr>
        <w:t>dministração indica como Fiscal do Contrato a seguinte servidora</w:t>
      </w:r>
      <w:r>
        <w:rPr>
          <w:rFonts w:ascii="Arial" w:hAnsi="Arial" w:cs="Arial"/>
          <w:bCs/>
          <w:sz w:val="22"/>
          <w:szCs w:val="22"/>
        </w:rPr>
        <w:t>:</w:t>
      </w:r>
    </w:p>
    <w:p w:rsidR="009A0E96" w:rsidRDefault="009F6698">
      <w:pPr>
        <w:spacing w:line="276" w:lineRule="auto"/>
        <w:jc w:val="both"/>
        <w:rPr>
          <w:rFonts w:ascii="Arial" w:hAnsi="Arial" w:cs="Arial"/>
          <w:bCs/>
          <w:sz w:val="22"/>
          <w:szCs w:val="22"/>
        </w:rPr>
      </w:pPr>
      <w:r>
        <w:rPr>
          <w:rFonts w:ascii="Arial" w:hAnsi="Arial" w:cs="Arial"/>
          <w:bCs/>
          <w:sz w:val="22"/>
          <w:szCs w:val="22"/>
        </w:rPr>
        <w:t>Liziane Zanon Lisboa – Orientadora Educacional.</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b/>
          <w:bCs/>
          <w:sz w:val="22"/>
          <w:szCs w:val="22"/>
        </w:rPr>
        <w:t>6.3.</w:t>
      </w:r>
      <w:r>
        <w:rPr>
          <w:rFonts w:ascii="Arial" w:hAnsi="Arial" w:cs="Arial"/>
          <w:sz w:val="22"/>
          <w:szCs w:val="22"/>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rsidR="009A0E96" w:rsidRDefault="009A0E96">
      <w:pPr>
        <w:jc w:val="both"/>
        <w:rPr>
          <w:rFonts w:ascii="Arial" w:hAnsi="Arial" w:cs="Arial"/>
          <w:sz w:val="22"/>
          <w:szCs w:val="22"/>
        </w:rPr>
      </w:pPr>
    </w:p>
    <w:p w:rsidR="009A0E96" w:rsidRDefault="00574F67">
      <w:pPr>
        <w:shd w:val="clear" w:color="auto" w:fill="C0C0C0"/>
        <w:jc w:val="center"/>
        <w:rPr>
          <w:rFonts w:ascii="Arial" w:hAnsi="Arial" w:cs="Arial"/>
          <w:sz w:val="22"/>
          <w:szCs w:val="22"/>
        </w:rPr>
      </w:pPr>
      <w:r>
        <w:rPr>
          <w:rFonts w:ascii="Arial" w:hAnsi="Arial" w:cs="Arial"/>
          <w:b/>
          <w:color w:val="000000"/>
          <w:sz w:val="22"/>
          <w:szCs w:val="22"/>
        </w:rPr>
        <w:t>7. CRITÉRIOS DE RECEBIMENTO E PAGAMENTO</w:t>
      </w:r>
    </w:p>
    <w:p w:rsidR="009A0E96" w:rsidRDefault="009A0E96">
      <w:pPr>
        <w:jc w:val="both"/>
        <w:rPr>
          <w:rFonts w:ascii="Arial" w:hAnsi="Arial" w:cs="Arial"/>
          <w:b/>
          <w:color w:val="000000"/>
          <w:sz w:val="22"/>
          <w:szCs w:val="22"/>
        </w:rPr>
      </w:pPr>
    </w:p>
    <w:p w:rsidR="009A0E96" w:rsidRDefault="00574F67">
      <w:pPr>
        <w:jc w:val="both"/>
        <w:rPr>
          <w:rFonts w:ascii="Arial" w:hAnsi="Arial" w:cs="Arial"/>
          <w:b/>
          <w:color w:val="000000"/>
          <w:sz w:val="22"/>
          <w:szCs w:val="22"/>
        </w:rPr>
      </w:pPr>
      <w:r>
        <w:rPr>
          <w:rFonts w:ascii="Arial" w:hAnsi="Arial" w:cs="Arial"/>
          <w:b/>
          <w:color w:val="000000"/>
          <w:sz w:val="22"/>
          <w:szCs w:val="22"/>
        </w:rPr>
        <w:t>7.1. Critérios de Recebimento</w:t>
      </w:r>
    </w:p>
    <w:p w:rsidR="009A0E96" w:rsidRDefault="009A0E96">
      <w:pPr>
        <w:jc w:val="both"/>
        <w:rPr>
          <w:rFonts w:ascii="Arial" w:hAnsi="Arial" w:cs="Arial"/>
          <w:b/>
          <w:color w:val="000000"/>
          <w:sz w:val="22"/>
          <w:szCs w:val="22"/>
        </w:rPr>
      </w:pPr>
    </w:p>
    <w:p w:rsidR="009A0E96" w:rsidRDefault="00574F67">
      <w:pPr>
        <w:ind w:firstLine="709"/>
        <w:jc w:val="both"/>
        <w:rPr>
          <w:rFonts w:ascii="Arial" w:hAnsi="Arial" w:cs="Arial"/>
          <w:color w:val="000000"/>
          <w:sz w:val="22"/>
          <w:szCs w:val="22"/>
        </w:rPr>
      </w:pPr>
      <w:r>
        <w:rPr>
          <w:rFonts w:ascii="Arial" w:hAnsi="Arial" w:cs="Arial"/>
          <w:color w:val="000000"/>
          <w:sz w:val="22"/>
          <w:szCs w:val="22"/>
        </w:rPr>
        <w:t>O recebimento dos materiais será realizado de forma provisória e definitiva, observadas as disposições da Lei Federal nº 14.133/2021.</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O recebimento provisório ocorrerá no momento da entrega ou retirada dos materiais, mediante conferência preliminar das quantidades, especificações, integridade e demais condições exigidas neste Termo de Referência.</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O recebimento definitivo será efetuado após a verificação da conformidade dos materiais com as especificações técnicas estabelecidas, bem como da qualidade e adequação dos produtos fornecidos, no prazo máximo de até 05 (cinco) dias úteis contados do recebimento provisório.</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Os materiais que apresentarem defeitos, avarias, vícios, divergências de especificação ou qualquer desconformidade com as exigências deste Termo de Referência serão recusados, total ou parcialmente, devendo ser substituídos pela detentora da Ata de Registro de Preços, sem ônus para a Administração, no prazo estabelecido pela fiscalização.</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O recebimento definitivo não exclui a responsabilidade da detentora da Ata de Registro de Preços pela qualidade, segurança e garantia dos materiais fornecidos, permanecendo responsável por eventuais vícios ocultos ou defeitos constatados posteriormente.</w:t>
      </w:r>
    </w:p>
    <w:p w:rsidR="009A0E96" w:rsidRDefault="009A0E96">
      <w:pPr>
        <w:jc w:val="both"/>
        <w:rPr>
          <w:rFonts w:ascii="Arial" w:hAnsi="Arial" w:cs="Arial"/>
          <w:color w:val="000000"/>
          <w:sz w:val="22"/>
          <w:szCs w:val="22"/>
        </w:rPr>
      </w:pPr>
    </w:p>
    <w:p w:rsidR="009A0E96" w:rsidRDefault="00574F67">
      <w:pPr>
        <w:jc w:val="both"/>
        <w:rPr>
          <w:rFonts w:ascii="Arial" w:hAnsi="Arial" w:cs="Arial"/>
          <w:b/>
          <w:color w:val="000000"/>
          <w:sz w:val="22"/>
          <w:szCs w:val="22"/>
        </w:rPr>
      </w:pPr>
      <w:r>
        <w:rPr>
          <w:rFonts w:ascii="Arial" w:hAnsi="Arial" w:cs="Arial"/>
          <w:b/>
          <w:color w:val="000000"/>
          <w:sz w:val="22"/>
          <w:szCs w:val="22"/>
        </w:rPr>
        <w:t>7.2. Critérios de Pagamento</w:t>
      </w:r>
    </w:p>
    <w:p w:rsidR="009A0E96" w:rsidRDefault="009A0E96" w:rsidP="000D4F29">
      <w:pPr>
        <w:ind w:firstLine="709"/>
        <w:jc w:val="both"/>
        <w:rPr>
          <w:rFonts w:ascii="Arial" w:hAnsi="Arial" w:cs="Arial"/>
          <w:color w:val="000000"/>
          <w:sz w:val="22"/>
          <w:szCs w:val="22"/>
        </w:rPr>
      </w:pPr>
    </w:p>
    <w:p w:rsidR="009A0E96" w:rsidRDefault="00574F67">
      <w:pPr>
        <w:ind w:firstLine="709"/>
        <w:jc w:val="both"/>
        <w:rPr>
          <w:rFonts w:ascii="Arial" w:hAnsi="Arial" w:cs="Arial"/>
          <w:color w:val="000000"/>
          <w:sz w:val="22"/>
          <w:szCs w:val="22"/>
        </w:rPr>
      </w:pPr>
      <w:r>
        <w:rPr>
          <w:rFonts w:ascii="Arial" w:hAnsi="Arial" w:cs="Arial"/>
          <w:color w:val="000000"/>
          <w:sz w:val="22"/>
          <w:szCs w:val="22"/>
        </w:rPr>
        <w:t>O pagamento será realizado de acordo com os quantitativos efetivamente fornecidos e recebidos definitivamente pela Administração, não gerando a Ata de Registro de Preços qualquer direito ao pagamento de quantitativos estimados e não solicitados.</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Após o recebimento definitivo dos materiais, a detentora da Ata deverá apresentar a Nota Fiscal/Fatura correspondente, devidamente emitida em nome do Município de Paraí/RS.</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O pagamento será efetuado em até 15 (quinze) dias após a apresentação da Nota Fiscal/Fatura e sua conferência pelo setor competente, mediante depósito ou transferência bancária em conta de titularidade da detentora da Ata de Registro de Preços.</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Para fins de pagamento, deverão ser observadas a regularidade fiscal e trabalhista da fornecedora, bem como o cumprimento das demais condições previstas no edital, na Ata de Registro de Preços e nos instrumentos decorrentes.</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Havendo erro na apresentação da Nota Fiscal, inconsistência nos documentos exigidos ou qualquer circunstância que impeça a liquidação da despesa, o prazo para pagamento ficará suspenso até a regularização da pendência, sem ônus para a Administração.</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Somente serão pagos os materiais efetivamente fornecidos, aceitos e recebidos definitivamente pela Administração, de acordo com os preços registrados na Ata de Registro de Preços e constantes da respectiva Autorização de Fornecimento.</w:t>
      </w:r>
    </w:p>
    <w:p w:rsidR="009A0E96" w:rsidRDefault="00574F67">
      <w:pPr>
        <w:ind w:firstLine="709"/>
        <w:jc w:val="both"/>
        <w:rPr>
          <w:rFonts w:ascii="Arial" w:hAnsi="Arial" w:cs="Arial"/>
          <w:color w:val="000000"/>
          <w:sz w:val="22"/>
          <w:szCs w:val="22"/>
        </w:rPr>
      </w:pPr>
      <w:r>
        <w:rPr>
          <w:rFonts w:ascii="Arial" w:hAnsi="Arial" w:cs="Arial"/>
          <w:color w:val="000000"/>
          <w:sz w:val="22"/>
          <w:szCs w:val="22"/>
        </w:rPr>
        <w:t>O pagamento será realizado por meio de ordem bancária, para crédito em banco, agência e conta corrente indicados pelo contratado.</w:t>
      </w:r>
    </w:p>
    <w:p w:rsidR="009A0E96" w:rsidRDefault="00574F67">
      <w:pPr>
        <w:ind w:firstLine="709"/>
        <w:jc w:val="both"/>
        <w:rPr>
          <w:rFonts w:ascii="Arial" w:hAnsi="Arial" w:cs="Arial"/>
          <w:sz w:val="22"/>
          <w:szCs w:val="22"/>
        </w:rPr>
      </w:pPr>
      <w:r>
        <w:rPr>
          <w:rFonts w:ascii="Arial" w:hAnsi="Arial" w:cs="Arial"/>
          <w:color w:val="000000"/>
          <w:sz w:val="22"/>
          <w:szCs w:val="22"/>
        </w:rPr>
        <w:t>Quando do pagamento, será efetuada a retenção tributária prevista na legislação aplicável.</w:t>
      </w:r>
    </w:p>
    <w:p w:rsidR="009A0E96" w:rsidRDefault="00574F67">
      <w:pPr>
        <w:ind w:firstLine="709"/>
        <w:jc w:val="both"/>
        <w:rPr>
          <w:rFonts w:ascii="Arial" w:hAnsi="Arial" w:cs="Arial"/>
          <w:sz w:val="22"/>
          <w:szCs w:val="22"/>
        </w:rPr>
      </w:pPr>
      <w:r>
        <w:rPr>
          <w:rFonts w:ascii="Arial" w:hAnsi="Arial" w:cs="Arial"/>
          <w:color w:val="000000"/>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A0E96" w:rsidRDefault="009A0E96">
      <w:pPr>
        <w:jc w:val="both"/>
        <w:rPr>
          <w:rFonts w:ascii="Arial" w:hAnsi="Arial" w:cs="Arial"/>
          <w:sz w:val="22"/>
          <w:szCs w:val="22"/>
        </w:rPr>
      </w:pPr>
    </w:p>
    <w:p w:rsidR="009A0E96" w:rsidRDefault="00574F67">
      <w:pPr>
        <w:shd w:val="clear" w:color="auto" w:fill="C0C0C0"/>
        <w:jc w:val="center"/>
        <w:rPr>
          <w:rFonts w:ascii="Arial" w:hAnsi="Arial" w:cs="Arial"/>
          <w:sz w:val="22"/>
          <w:szCs w:val="22"/>
        </w:rPr>
      </w:pPr>
      <w:r>
        <w:rPr>
          <w:rFonts w:ascii="Arial" w:hAnsi="Arial" w:cs="Arial"/>
          <w:b/>
          <w:color w:val="000000"/>
          <w:sz w:val="22"/>
          <w:szCs w:val="22"/>
        </w:rPr>
        <w:t>8. FORMA E CRITÉRIOS DE SELEÇÃO DO FORNECEDOR/PRESTADOR DE SERVIÇO</w:t>
      </w:r>
    </w:p>
    <w:p w:rsidR="009A0E96" w:rsidRDefault="009A0E96">
      <w:pPr>
        <w:jc w:val="both"/>
        <w:rPr>
          <w:rFonts w:ascii="Arial" w:hAnsi="Arial" w:cs="Arial"/>
          <w:b/>
          <w:bCs/>
          <w:color w:val="000000"/>
          <w:sz w:val="22"/>
          <w:szCs w:val="22"/>
        </w:rPr>
      </w:pPr>
    </w:p>
    <w:p w:rsidR="009A0E96" w:rsidRDefault="00574F67">
      <w:pPr>
        <w:jc w:val="both"/>
        <w:rPr>
          <w:rFonts w:ascii="Arial" w:hAnsi="Arial" w:cs="Arial"/>
          <w:color w:val="000000"/>
          <w:sz w:val="22"/>
          <w:szCs w:val="22"/>
        </w:rPr>
      </w:pPr>
      <w:r>
        <w:rPr>
          <w:rFonts w:ascii="Arial" w:hAnsi="Arial" w:cs="Arial"/>
          <w:b/>
          <w:bCs/>
          <w:color w:val="000000"/>
          <w:sz w:val="22"/>
          <w:szCs w:val="22"/>
        </w:rPr>
        <w:t>8.1.</w:t>
      </w:r>
      <w:r>
        <w:rPr>
          <w:rFonts w:ascii="Arial" w:hAnsi="Arial" w:cs="Arial"/>
          <w:color w:val="000000"/>
          <w:sz w:val="22"/>
          <w:szCs w:val="22"/>
        </w:rPr>
        <w:t xml:space="preserve"> A contratação será realizada por meio de licitação, na modalidade Pregão para Registro de Preços, na sua forma eletrônica, com critério de julgamento por</w:t>
      </w:r>
      <w:r>
        <w:rPr>
          <w:rFonts w:ascii="Arial" w:hAnsi="Arial" w:cs="Arial"/>
          <w:i/>
          <w:iCs/>
          <w:color w:val="000000"/>
          <w:sz w:val="22"/>
          <w:szCs w:val="22"/>
        </w:rPr>
        <w:t xml:space="preserve"> menor preço por lote,</w:t>
      </w:r>
      <w:r>
        <w:rPr>
          <w:rFonts w:ascii="Arial" w:hAnsi="Arial" w:cs="Arial"/>
          <w:color w:val="000000"/>
          <w:sz w:val="22"/>
          <w:szCs w:val="22"/>
        </w:rPr>
        <w:t xml:space="preserve"> nos termos dos artigos 6º, inciso XLI, 17, § 2º, e 34, todos da Lei Federal nº 14.133/2021.</w:t>
      </w:r>
    </w:p>
    <w:p w:rsidR="009A0E96" w:rsidRDefault="009A0E96">
      <w:pPr>
        <w:jc w:val="both"/>
        <w:rPr>
          <w:rFonts w:ascii="Arial" w:hAnsi="Arial" w:cs="Arial"/>
          <w:sz w:val="22"/>
          <w:szCs w:val="22"/>
        </w:rPr>
      </w:pPr>
    </w:p>
    <w:p w:rsidR="009A0E96" w:rsidRDefault="00574F67">
      <w:pPr>
        <w:jc w:val="both"/>
        <w:rPr>
          <w:rFonts w:ascii="Arial" w:hAnsi="Arial" w:cs="Arial"/>
          <w:color w:val="000000"/>
          <w:sz w:val="22"/>
          <w:szCs w:val="22"/>
        </w:rPr>
      </w:pPr>
      <w:r>
        <w:rPr>
          <w:rFonts w:ascii="Arial" w:hAnsi="Arial" w:cs="Arial"/>
          <w:sz w:val="22"/>
          <w:szCs w:val="22"/>
        </w:rPr>
        <w:t xml:space="preserve">8.1.1. </w:t>
      </w:r>
      <w:bookmarkStart w:id="2" w:name="_Hlk152336021"/>
      <w:bookmarkEnd w:id="2"/>
      <w:r>
        <w:rPr>
          <w:rFonts w:ascii="Arial" w:hAnsi="Arial" w:cs="Arial"/>
          <w:sz w:val="22"/>
          <w:szCs w:val="22"/>
        </w:rPr>
        <w:t>A natureza do objeto permite sua aquisição por itens, ampliando assim a competição, com vistas a maior economicidade e vantajosidade</w:t>
      </w:r>
      <w:r>
        <w:rPr>
          <w:rFonts w:ascii="Arial" w:hAnsi="Arial" w:cs="Arial"/>
          <w:color w:val="000000"/>
          <w:sz w:val="22"/>
          <w:szCs w:val="22"/>
        </w:rPr>
        <w:t>.</w:t>
      </w:r>
    </w:p>
    <w:p w:rsidR="009A0E96" w:rsidRDefault="009A0E96">
      <w:pPr>
        <w:jc w:val="both"/>
        <w:rPr>
          <w:rFonts w:ascii="Arial" w:hAnsi="Arial" w:cs="Arial"/>
          <w:sz w:val="22"/>
          <w:szCs w:val="22"/>
        </w:rPr>
      </w:pPr>
    </w:p>
    <w:p w:rsidR="009A0E96" w:rsidRPr="009F6698" w:rsidRDefault="00574F67">
      <w:pPr>
        <w:jc w:val="both"/>
        <w:rPr>
          <w:rFonts w:ascii="Arial" w:hAnsi="Arial" w:cs="Arial"/>
          <w:sz w:val="22"/>
          <w:szCs w:val="22"/>
          <w:u w:val="single"/>
        </w:rPr>
      </w:pPr>
      <w:r>
        <w:rPr>
          <w:rFonts w:ascii="Arial" w:hAnsi="Arial" w:cs="Arial"/>
          <w:b/>
          <w:bCs/>
          <w:color w:val="000000"/>
          <w:sz w:val="22"/>
          <w:szCs w:val="22"/>
        </w:rPr>
        <w:t>8.2.</w:t>
      </w:r>
      <w:r>
        <w:rPr>
          <w:rFonts w:ascii="Arial" w:hAnsi="Arial" w:cs="Arial"/>
          <w:color w:val="000000"/>
          <w:sz w:val="22"/>
          <w:szCs w:val="22"/>
        </w:rPr>
        <w:t xml:space="preserve"> </w:t>
      </w:r>
      <w:r w:rsidR="009F6698" w:rsidRPr="009F6698">
        <w:rPr>
          <w:rFonts w:ascii="Arial" w:hAnsi="Arial" w:cs="Arial"/>
          <w:color w:val="000000"/>
          <w:sz w:val="22"/>
          <w:szCs w:val="22"/>
        </w:rPr>
        <w:t xml:space="preserve">Para fornecimento, os eventuais interessados deverão comprovar que atuam em ramo de atividade compatível com o objeto da licitação, bem como apresentar os seguintes documentos a título habilitação, nos termos do art. 62 da Lei Federal nº 14.133/202, </w:t>
      </w:r>
      <w:r w:rsidR="009F6698" w:rsidRPr="009F6698">
        <w:rPr>
          <w:rFonts w:ascii="Arial" w:hAnsi="Arial" w:cs="Arial"/>
          <w:color w:val="000000"/>
          <w:sz w:val="22"/>
          <w:szCs w:val="22"/>
          <w:u w:val="single"/>
        </w:rPr>
        <w:t xml:space="preserve">bem como o registro e liberação do produto na </w:t>
      </w:r>
      <w:r w:rsidR="009F6698" w:rsidRPr="009F6698">
        <w:rPr>
          <w:rFonts w:ascii="Arial" w:hAnsi="Arial" w:cs="Arial"/>
          <w:b/>
          <w:color w:val="000000"/>
          <w:sz w:val="22"/>
          <w:szCs w:val="22"/>
          <w:u w:val="single"/>
        </w:rPr>
        <w:t>ANVISA</w:t>
      </w:r>
      <w:r w:rsidR="009F6698" w:rsidRPr="009F6698">
        <w:rPr>
          <w:rFonts w:ascii="Arial" w:hAnsi="Arial" w:cs="Arial"/>
          <w:color w:val="000000"/>
          <w:sz w:val="22"/>
          <w:szCs w:val="22"/>
          <w:u w:val="single"/>
        </w:rPr>
        <w:t xml:space="preserve"> quando for solicitado.</w:t>
      </w:r>
    </w:p>
    <w:p w:rsidR="009A0E96" w:rsidRDefault="009A0E96">
      <w:pPr>
        <w:jc w:val="both"/>
        <w:rPr>
          <w:rFonts w:ascii="Arial" w:hAnsi="Arial" w:cs="Arial"/>
          <w:color w:val="000000"/>
          <w:sz w:val="22"/>
          <w:szCs w:val="22"/>
        </w:rPr>
      </w:pPr>
    </w:p>
    <w:p w:rsidR="009A0E96" w:rsidRDefault="00574F67">
      <w:pPr>
        <w:jc w:val="both"/>
        <w:rPr>
          <w:rFonts w:ascii="Arial" w:hAnsi="Arial" w:cs="Arial"/>
          <w:b/>
          <w:sz w:val="22"/>
          <w:szCs w:val="22"/>
        </w:rPr>
      </w:pPr>
      <w:r>
        <w:rPr>
          <w:rFonts w:ascii="Arial" w:hAnsi="Arial" w:cs="Arial"/>
          <w:b/>
          <w:sz w:val="22"/>
          <w:szCs w:val="22"/>
        </w:rPr>
        <w:t>8.3. DA HABILITAÇÃO</w:t>
      </w:r>
    </w:p>
    <w:p w:rsidR="009A0E96" w:rsidRDefault="009A0E96">
      <w:pPr>
        <w:jc w:val="both"/>
        <w:rPr>
          <w:rFonts w:ascii="Arial" w:hAnsi="Arial" w:cs="Arial"/>
          <w:b/>
          <w:sz w:val="22"/>
          <w:szCs w:val="22"/>
        </w:rPr>
      </w:pPr>
    </w:p>
    <w:p w:rsidR="009A0E96" w:rsidRDefault="00574F67">
      <w:pPr>
        <w:jc w:val="both"/>
        <w:rPr>
          <w:rFonts w:ascii="Arial" w:hAnsi="Arial" w:cs="Arial"/>
          <w:sz w:val="22"/>
          <w:szCs w:val="22"/>
        </w:rPr>
      </w:pPr>
      <w:r>
        <w:rPr>
          <w:rFonts w:ascii="Arial" w:hAnsi="Arial" w:cs="Arial"/>
          <w:b/>
          <w:bCs/>
          <w:sz w:val="22"/>
          <w:szCs w:val="22"/>
        </w:rPr>
        <w:t>8.3.1 -</w:t>
      </w:r>
      <w:r>
        <w:rPr>
          <w:rFonts w:ascii="Arial" w:hAnsi="Arial" w:cs="Arial"/>
          <w:sz w:val="22"/>
          <w:szCs w:val="22"/>
        </w:rP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rsidR="009A0E96" w:rsidRDefault="00574F67">
      <w:pPr>
        <w:jc w:val="both"/>
        <w:rPr>
          <w:rFonts w:ascii="Arial" w:hAnsi="Arial" w:cs="Arial"/>
          <w:sz w:val="22"/>
          <w:szCs w:val="22"/>
        </w:rPr>
      </w:pPr>
      <w:r>
        <w:rPr>
          <w:rFonts w:ascii="Arial" w:hAnsi="Arial" w:cs="Arial"/>
          <w:sz w:val="22"/>
          <w:szCs w:val="22"/>
        </w:rPr>
        <w:t>a) Cadastro Nacional de Empresas Inidôneas e Suspensas - CEIS, mantido pela Controladoria-Geral da União;</w:t>
      </w:r>
    </w:p>
    <w:p w:rsidR="009A0E96" w:rsidRDefault="00574F67">
      <w:pPr>
        <w:jc w:val="both"/>
        <w:rPr>
          <w:rFonts w:ascii="Arial" w:hAnsi="Arial" w:cs="Arial"/>
          <w:sz w:val="22"/>
          <w:szCs w:val="22"/>
        </w:rPr>
      </w:pPr>
      <w:r>
        <w:rPr>
          <w:rFonts w:ascii="Arial" w:hAnsi="Arial" w:cs="Arial"/>
          <w:sz w:val="22"/>
          <w:szCs w:val="22"/>
        </w:rPr>
        <w:t>b) Cadastro Nacional de Condenações Cíveis por Atos de Improbidade Administrativa, mantido pelo Conselho Nacional de Justiça;</w:t>
      </w:r>
    </w:p>
    <w:p w:rsidR="009A0E96" w:rsidRDefault="00574F67">
      <w:pPr>
        <w:jc w:val="both"/>
        <w:rPr>
          <w:rFonts w:ascii="Arial" w:hAnsi="Arial" w:cs="Arial"/>
          <w:sz w:val="22"/>
          <w:szCs w:val="22"/>
        </w:rPr>
      </w:pPr>
      <w:r>
        <w:rPr>
          <w:rFonts w:ascii="Arial" w:hAnsi="Arial" w:cs="Arial"/>
          <w:sz w:val="22"/>
          <w:szCs w:val="22"/>
        </w:rPr>
        <w:t xml:space="preserve">c) Lista de Inidôneos, mantida pelo Tribunal de Contas da União – TCU; </w:t>
      </w:r>
    </w:p>
    <w:p w:rsidR="009A0E96" w:rsidRDefault="00574F67">
      <w:pPr>
        <w:jc w:val="both"/>
        <w:rPr>
          <w:rFonts w:ascii="Arial" w:hAnsi="Arial" w:cs="Arial"/>
          <w:sz w:val="22"/>
          <w:szCs w:val="22"/>
        </w:rPr>
      </w:pPr>
      <w:r>
        <w:rPr>
          <w:rFonts w:ascii="Arial" w:hAnsi="Arial" w:cs="Arial"/>
          <w:sz w:val="22"/>
          <w:szCs w:val="22"/>
        </w:rPr>
        <w:t>d) Para a consulta de licitantes pessoa jurídica poderá haver a substituição das consultas das alíneas “a”, “b” e “c” acima pela Consulta Consolidada de Pessoa Jurídica do TCU.</w:t>
      </w:r>
      <w:r>
        <w:rPr>
          <w:rFonts w:ascii="Arial" w:hAnsi="Arial" w:cs="Arial"/>
          <w:color w:val="FF0000"/>
          <w:sz w:val="22"/>
          <w:szCs w:val="22"/>
        </w:rPr>
        <w:t xml:space="preserve"> </w:t>
      </w:r>
    </w:p>
    <w:p w:rsidR="009A0E96" w:rsidRDefault="009A0E96">
      <w:pPr>
        <w:jc w:val="both"/>
        <w:rPr>
          <w:rFonts w:ascii="Arial" w:hAnsi="Arial" w:cs="Arial"/>
          <w:b/>
          <w:sz w:val="22"/>
          <w:szCs w:val="22"/>
        </w:rPr>
      </w:pPr>
    </w:p>
    <w:p w:rsidR="009A0E96" w:rsidRDefault="00574F67">
      <w:pPr>
        <w:jc w:val="both"/>
        <w:rPr>
          <w:rFonts w:ascii="Arial" w:hAnsi="Arial" w:cs="Arial"/>
          <w:sz w:val="22"/>
          <w:szCs w:val="22"/>
        </w:rPr>
      </w:pPr>
      <w:r>
        <w:rPr>
          <w:rFonts w:ascii="Arial" w:hAnsi="Arial" w:cs="Arial"/>
          <w:b/>
          <w:sz w:val="22"/>
          <w:szCs w:val="22"/>
        </w:rPr>
        <w:t>8.3.2 -</w:t>
      </w:r>
      <w:r>
        <w:rPr>
          <w:rFonts w:ascii="Arial" w:hAnsi="Arial" w:cs="Arial"/>
          <w:sz w:val="22"/>
          <w:szCs w:val="22"/>
        </w:rPr>
        <w:t xml:space="preserve"> O licitante deverá anexar ao sistema </w:t>
      </w:r>
      <w:r>
        <w:rPr>
          <w:rFonts w:ascii="Arial" w:hAnsi="Arial" w:cs="Arial"/>
          <w:color w:val="000000"/>
          <w:sz w:val="22"/>
          <w:szCs w:val="22"/>
        </w:rPr>
        <w:t xml:space="preserve">até a data e o horário estabelecidos pelo Pregoeiro, </w:t>
      </w:r>
      <w:r>
        <w:rPr>
          <w:rFonts w:ascii="Arial" w:hAnsi="Arial" w:cs="Arial"/>
          <w:sz w:val="22"/>
          <w:szCs w:val="22"/>
        </w:rPr>
        <w:t>os documentos a seguir relacionados.</w:t>
      </w:r>
    </w:p>
    <w:p w:rsidR="009A0E96" w:rsidRDefault="009A0E96">
      <w:pPr>
        <w:jc w:val="both"/>
        <w:rPr>
          <w:rFonts w:ascii="Arial" w:hAnsi="Arial" w:cs="Arial"/>
          <w:sz w:val="22"/>
          <w:szCs w:val="22"/>
        </w:rPr>
      </w:pPr>
    </w:p>
    <w:p w:rsidR="009A0E96" w:rsidRDefault="00574F67">
      <w:pPr>
        <w:jc w:val="both"/>
        <w:rPr>
          <w:rFonts w:ascii="Arial" w:hAnsi="Arial" w:cs="Arial"/>
          <w:b/>
          <w:sz w:val="22"/>
          <w:szCs w:val="22"/>
          <w:u w:val="single"/>
        </w:rPr>
      </w:pPr>
      <w:r>
        <w:rPr>
          <w:rFonts w:ascii="Arial" w:hAnsi="Arial" w:cs="Arial"/>
          <w:b/>
          <w:bCs/>
          <w:sz w:val="22"/>
          <w:szCs w:val="22"/>
        </w:rPr>
        <w:t xml:space="preserve">8.3.3 – </w:t>
      </w:r>
      <w:r>
        <w:rPr>
          <w:rFonts w:ascii="Arial" w:hAnsi="Arial" w:cs="Arial"/>
          <w:b/>
          <w:sz w:val="22"/>
          <w:szCs w:val="22"/>
          <w:u w:val="single"/>
        </w:rPr>
        <w:t>Habilitação Jurídica</w:t>
      </w:r>
    </w:p>
    <w:p w:rsidR="009A0E96" w:rsidRDefault="009A0E96">
      <w:pPr>
        <w:jc w:val="both"/>
        <w:rPr>
          <w:rFonts w:ascii="Arial" w:hAnsi="Arial" w:cs="Arial"/>
          <w:b/>
          <w:sz w:val="22"/>
          <w:szCs w:val="22"/>
          <w:u w:val="single"/>
        </w:rPr>
      </w:pPr>
    </w:p>
    <w:p w:rsidR="009A0E96" w:rsidRDefault="00574F67">
      <w:pPr>
        <w:jc w:val="both"/>
        <w:rPr>
          <w:rFonts w:ascii="Arial" w:hAnsi="Arial" w:cs="Arial"/>
          <w:sz w:val="22"/>
          <w:szCs w:val="22"/>
        </w:rPr>
      </w:pPr>
      <w:r>
        <w:rPr>
          <w:rFonts w:ascii="Arial" w:hAnsi="Arial" w:cs="Arial"/>
          <w:b/>
          <w:bCs/>
          <w:sz w:val="22"/>
          <w:szCs w:val="22"/>
        </w:rPr>
        <w:t>a -</w:t>
      </w:r>
      <w:r>
        <w:rPr>
          <w:rFonts w:ascii="Arial" w:hAnsi="Arial" w:cs="Arial"/>
          <w:sz w:val="22"/>
          <w:szCs w:val="22"/>
        </w:rPr>
        <w:t xml:space="preserve"> </w:t>
      </w:r>
      <w:r w:rsidRPr="000D4F29">
        <w:rPr>
          <w:rFonts w:ascii="Arial" w:hAnsi="Arial" w:cs="Arial"/>
          <w:b/>
          <w:sz w:val="22"/>
          <w:szCs w:val="22"/>
        </w:rPr>
        <w:t>Registro Comercial, Ato Constitutivo, Estatuto ou Contrato Social</w:t>
      </w:r>
      <w:r>
        <w:rPr>
          <w:rFonts w:ascii="Arial" w:hAnsi="Arial" w:cs="Arial"/>
          <w:sz w:val="22"/>
          <w:szCs w:val="22"/>
        </w:rPr>
        <w:t xml:space="preserve">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rsidR="009A0E96" w:rsidRDefault="00574F67">
      <w:pPr>
        <w:jc w:val="both"/>
        <w:rPr>
          <w:rFonts w:ascii="Arial" w:hAnsi="Arial" w:cs="Arial"/>
          <w:sz w:val="22"/>
          <w:szCs w:val="22"/>
        </w:rPr>
      </w:pPr>
      <w:r>
        <w:rPr>
          <w:rFonts w:ascii="Arial" w:hAnsi="Arial" w:cs="Arial"/>
          <w:b/>
          <w:bCs/>
          <w:sz w:val="22"/>
          <w:szCs w:val="22"/>
        </w:rPr>
        <w:t>a.1 -</w:t>
      </w:r>
      <w:r>
        <w:rPr>
          <w:rFonts w:ascii="Arial" w:hAnsi="Arial" w:cs="Arial"/>
          <w:sz w:val="22"/>
          <w:szCs w:val="22"/>
        </w:rPr>
        <w:t xml:space="preserve"> A licitante poderá apresentar a versão consolidada do documento solicitado acima, devendo vir acompanhado de todas as alterações posteriores, caso houver. </w:t>
      </w:r>
    </w:p>
    <w:p w:rsidR="009A0E96" w:rsidRDefault="00574F67">
      <w:pPr>
        <w:jc w:val="both"/>
        <w:rPr>
          <w:rFonts w:ascii="Arial" w:hAnsi="Arial" w:cs="Arial"/>
          <w:sz w:val="22"/>
          <w:szCs w:val="22"/>
        </w:rPr>
      </w:pPr>
      <w:r>
        <w:rPr>
          <w:rFonts w:ascii="Arial" w:hAnsi="Arial" w:cs="Arial"/>
          <w:b/>
          <w:bCs/>
          <w:sz w:val="22"/>
          <w:szCs w:val="22"/>
        </w:rPr>
        <w:t>a.2</w:t>
      </w:r>
      <w:r>
        <w:rPr>
          <w:rFonts w:ascii="Arial" w:hAnsi="Arial" w:cs="Arial"/>
          <w:sz w:val="22"/>
          <w:szCs w:val="22"/>
        </w:rPr>
        <w:t xml:space="preserve"> – Somente serão habilitadas as empresas que apresentarem, além de toda a documentação exigida, ramo pertinente ao objeto desta licitação no seu objeto social (Ato Constitutivo)</w:t>
      </w:r>
    </w:p>
    <w:p w:rsidR="009A0E96" w:rsidRDefault="00574F67">
      <w:pPr>
        <w:jc w:val="both"/>
        <w:rPr>
          <w:rFonts w:ascii="Arial" w:hAnsi="Arial" w:cs="Arial"/>
          <w:sz w:val="22"/>
          <w:szCs w:val="22"/>
        </w:rPr>
      </w:pPr>
      <w:r>
        <w:rPr>
          <w:rFonts w:ascii="Arial" w:hAnsi="Arial" w:cs="Arial"/>
          <w:b/>
          <w:sz w:val="22"/>
          <w:szCs w:val="22"/>
        </w:rPr>
        <w:t xml:space="preserve">b – </w:t>
      </w:r>
      <w:r>
        <w:rPr>
          <w:rFonts w:ascii="Arial" w:hAnsi="Arial" w:cs="Arial"/>
          <w:sz w:val="22"/>
          <w:szCs w:val="22"/>
        </w:rPr>
        <w:t xml:space="preserve">Comprovante de inscrição no Cadastro Nacional de Pessoas Jurídicas – </w:t>
      </w:r>
      <w:r w:rsidRPr="000D4F29">
        <w:rPr>
          <w:rFonts w:ascii="Arial" w:hAnsi="Arial" w:cs="Arial"/>
          <w:b/>
          <w:sz w:val="22"/>
          <w:szCs w:val="22"/>
        </w:rPr>
        <w:t>CNPJ</w:t>
      </w:r>
      <w:r>
        <w:rPr>
          <w:rFonts w:ascii="Arial" w:hAnsi="Arial" w:cs="Arial"/>
          <w:sz w:val="22"/>
          <w:szCs w:val="22"/>
        </w:rPr>
        <w:t>.</w:t>
      </w:r>
    </w:p>
    <w:p w:rsidR="009A0E96" w:rsidRPr="000D4F29" w:rsidRDefault="009F6698">
      <w:pPr>
        <w:jc w:val="both"/>
        <w:rPr>
          <w:rFonts w:ascii="Arial" w:hAnsi="Arial" w:cs="Arial"/>
          <w:color w:val="FF0000"/>
          <w:sz w:val="22"/>
          <w:szCs w:val="22"/>
        </w:rPr>
      </w:pPr>
      <w:r w:rsidRPr="009F6698">
        <w:rPr>
          <w:rFonts w:ascii="Arial" w:hAnsi="Arial" w:cs="Arial"/>
          <w:b/>
          <w:sz w:val="22"/>
          <w:szCs w:val="22"/>
        </w:rPr>
        <w:t xml:space="preserve">c </w:t>
      </w:r>
      <w:r w:rsidR="000D4F29">
        <w:rPr>
          <w:rFonts w:ascii="Arial" w:hAnsi="Arial" w:cs="Arial"/>
          <w:b/>
          <w:sz w:val="22"/>
          <w:szCs w:val="22"/>
        </w:rPr>
        <w:t>–</w:t>
      </w:r>
      <w:r w:rsidRPr="009F6698">
        <w:rPr>
          <w:rFonts w:ascii="Arial" w:hAnsi="Arial" w:cs="Arial"/>
          <w:b/>
          <w:sz w:val="22"/>
          <w:szCs w:val="22"/>
        </w:rPr>
        <w:t xml:space="preserve"> </w:t>
      </w:r>
      <w:r w:rsidR="000D4F29" w:rsidRPr="000D4F29">
        <w:rPr>
          <w:rFonts w:ascii="Arial" w:hAnsi="Arial" w:cs="Arial"/>
          <w:b/>
          <w:sz w:val="22"/>
          <w:szCs w:val="22"/>
        </w:rPr>
        <w:t>Alvará</w:t>
      </w:r>
      <w:r w:rsidR="000D4F29" w:rsidRPr="000D4F29">
        <w:rPr>
          <w:rFonts w:ascii="Arial" w:hAnsi="Arial" w:cs="Arial"/>
          <w:sz w:val="22"/>
          <w:szCs w:val="22"/>
        </w:rPr>
        <w:t xml:space="preserve"> de Licença e Localização, em vigor.</w:t>
      </w:r>
    </w:p>
    <w:p w:rsidR="000D4F29" w:rsidRPr="000D4F29" w:rsidRDefault="000D4F29">
      <w:pPr>
        <w:jc w:val="both"/>
        <w:rPr>
          <w:rFonts w:ascii="Arial" w:hAnsi="Arial" w:cs="Arial"/>
          <w:sz w:val="22"/>
          <w:szCs w:val="22"/>
          <w:u w:val="single"/>
        </w:rPr>
      </w:pPr>
    </w:p>
    <w:p w:rsidR="009A0E96" w:rsidRDefault="00574F67">
      <w:pPr>
        <w:jc w:val="both"/>
        <w:rPr>
          <w:rFonts w:ascii="Arial" w:hAnsi="Arial" w:cs="Arial"/>
          <w:b/>
          <w:sz w:val="22"/>
          <w:szCs w:val="22"/>
          <w:u w:val="single"/>
        </w:rPr>
      </w:pPr>
      <w:r>
        <w:rPr>
          <w:rFonts w:ascii="Arial" w:hAnsi="Arial" w:cs="Arial"/>
          <w:b/>
          <w:bCs/>
          <w:sz w:val="22"/>
          <w:szCs w:val="22"/>
        </w:rPr>
        <w:t>8.3.4 –</w:t>
      </w:r>
      <w:r>
        <w:rPr>
          <w:rFonts w:ascii="Arial" w:hAnsi="Arial" w:cs="Arial"/>
          <w:b/>
          <w:sz w:val="22"/>
          <w:szCs w:val="22"/>
          <w:u w:val="single"/>
        </w:rPr>
        <w:t xml:space="preserve"> Qualificação Técnica</w:t>
      </w:r>
    </w:p>
    <w:p w:rsidR="009A0E96" w:rsidRDefault="009A0E96">
      <w:pPr>
        <w:jc w:val="both"/>
        <w:rPr>
          <w:rFonts w:ascii="Arial" w:hAnsi="Arial" w:cs="Arial"/>
          <w:b/>
          <w:bCs/>
          <w:sz w:val="22"/>
          <w:szCs w:val="22"/>
        </w:rPr>
      </w:pPr>
    </w:p>
    <w:p w:rsidR="009A0E96" w:rsidRDefault="00574F67">
      <w:pPr>
        <w:jc w:val="both"/>
        <w:rPr>
          <w:rFonts w:ascii="Arial" w:hAnsi="Arial" w:cs="Arial"/>
          <w:sz w:val="22"/>
          <w:szCs w:val="22"/>
        </w:rPr>
      </w:pPr>
      <w:r>
        <w:rPr>
          <w:rFonts w:ascii="Arial" w:hAnsi="Arial" w:cs="Arial"/>
          <w:b/>
          <w:bCs/>
          <w:sz w:val="22"/>
          <w:szCs w:val="22"/>
        </w:rPr>
        <w:t>a -</w:t>
      </w:r>
      <w:r>
        <w:rPr>
          <w:rFonts w:ascii="Arial" w:hAnsi="Arial" w:cs="Arial"/>
          <w:sz w:val="22"/>
          <w:szCs w:val="22"/>
        </w:rPr>
        <w:t xml:space="preserve"> </w:t>
      </w:r>
      <w:r w:rsidRPr="009F6698">
        <w:rPr>
          <w:rFonts w:ascii="Arial" w:hAnsi="Arial" w:cs="Arial"/>
          <w:b/>
          <w:sz w:val="22"/>
          <w:szCs w:val="22"/>
        </w:rPr>
        <w:t>Atestado de capacidade técnica</w:t>
      </w:r>
      <w:r>
        <w:rPr>
          <w:rFonts w:ascii="Arial" w:hAnsi="Arial" w:cs="Arial"/>
          <w:sz w:val="22"/>
          <w:szCs w:val="22"/>
        </w:rPr>
        <w:t xml:space="preserve"> comprovando já ter prestado serviços compatíveis/semelhantes ao referido no Edital, onde o mesmo deverá ser emitido por pessoa jurídica de direito público ou privado.</w:t>
      </w:r>
    </w:p>
    <w:p w:rsidR="009A0E96" w:rsidRDefault="009A0E96">
      <w:pPr>
        <w:jc w:val="both"/>
        <w:rPr>
          <w:rFonts w:ascii="Arial" w:hAnsi="Arial" w:cs="Arial"/>
          <w:sz w:val="22"/>
          <w:szCs w:val="22"/>
        </w:rPr>
      </w:pP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u w:val="single"/>
        </w:rPr>
      </w:pPr>
      <w:r>
        <w:rPr>
          <w:rFonts w:ascii="Arial" w:hAnsi="Arial" w:cs="Arial"/>
          <w:b/>
          <w:sz w:val="22"/>
          <w:szCs w:val="22"/>
        </w:rPr>
        <w:t xml:space="preserve">8.3.5. </w:t>
      </w:r>
      <w:r>
        <w:rPr>
          <w:rFonts w:ascii="Arial" w:hAnsi="Arial" w:cs="Arial"/>
          <w:b/>
          <w:sz w:val="22"/>
          <w:szCs w:val="22"/>
          <w:u w:val="single"/>
        </w:rPr>
        <w:t>Habilitação Fiscal</w:t>
      </w:r>
    </w:p>
    <w:p w:rsidR="009A0E96" w:rsidRDefault="009A0E96">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u w:val="single"/>
        </w:rPr>
      </w:pP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Pr>
          <w:rFonts w:ascii="Arial" w:hAnsi="Arial" w:cs="Arial"/>
          <w:b/>
          <w:sz w:val="22"/>
          <w:szCs w:val="22"/>
        </w:rPr>
        <w:t xml:space="preserve">a – </w:t>
      </w:r>
      <w:r>
        <w:rPr>
          <w:rFonts w:ascii="Arial" w:hAnsi="Arial" w:cs="Arial"/>
          <w:sz w:val="22"/>
          <w:szCs w:val="22"/>
        </w:rPr>
        <w:t xml:space="preserve">Prova de Regularidade com a </w:t>
      </w:r>
      <w:r w:rsidRPr="009F6698">
        <w:rPr>
          <w:rFonts w:ascii="Arial" w:hAnsi="Arial" w:cs="Arial"/>
          <w:b/>
          <w:sz w:val="22"/>
          <w:szCs w:val="22"/>
        </w:rPr>
        <w:t>Fazenda Federal</w:t>
      </w:r>
      <w:r>
        <w:rPr>
          <w:rFonts w:ascii="Arial" w:hAnsi="Arial" w:cs="Arial"/>
          <w:sz w:val="22"/>
          <w:szCs w:val="22"/>
        </w:rPr>
        <w:t>, mediante a apresentação da Certidão de Tributos e Contribuições Federais e Dívida Ativa da União, abrangendo inclusive as contribuições sociais previstas nas alíneas 'a' a 'd' do parágrafo único do art. 11 da Lei n.° 8.212, de 24 de julho de 1991, em vigor.</w:t>
      </w: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r>
        <w:rPr>
          <w:rFonts w:ascii="Arial" w:hAnsi="Arial" w:cs="Arial"/>
          <w:b/>
          <w:sz w:val="22"/>
          <w:szCs w:val="22"/>
        </w:rPr>
        <w:t xml:space="preserve">b – </w:t>
      </w:r>
      <w:r>
        <w:rPr>
          <w:rFonts w:ascii="Arial" w:hAnsi="Arial" w:cs="Arial"/>
          <w:sz w:val="22"/>
          <w:szCs w:val="22"/>
        </w:rPr>
        <w:t xml:space="preserve">Prova de Regularidade com a </w:t>
      </w:r>
      <w:r>
        <w:rPr>
          <w:rFonts w:ascii="Arial" w:hAnsi="Arial" w:cs="Arial"/>
          <w:b/>
          <w:sz w:val="22"/>
          <w:szCs w:val="22"/>
        </w:rPr>
        <w:t>Fazenda Estadual</w:t>
      </w:r>
      <w:r>
        <w:rPr>
          <w:rFonts w:ascii="Arial" w:hAnsi="Arial" w:cs="Arial"/>
          <w:sz w:val="22"/>
          <w:szCs w:val="22"/>
        </w:rPr>
        <w:t>,</w:t>
      </w:r>
      <w:r>
        <w:rPr>
          <w:rFonts w:ascii="Arial" w:hAnsi="Arial" w:cs="Arial"/>
          <w:b/>
          <w:sz w:val="22"/>
          <w:szCs w:val="22"/>
        </w:rPr>
        <w:t xml:space="preserve"> em vigor.</w:t>
      </w: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r>
        <w:rPr>
          <w:rFonts w:ascii="Arial" w:hAnsi="Arial" w:cs="Arial"/>
          <w:b/>
          <w:sz w:val="22"/>
          <w:szCs w:val="22"/>
        </w:rPr>
        <w:t>c –</w:t>
      </w:r>
      <w:r>
        <w:rPr>
          <w:rFonts w:ascii="Arial" w:hAnsi="Arial" w:cs="Arial"/>
          <w:sz w:val="22"/>
          <w:szCs w:val="22"/>
        </w:rPr>
        <w:t xml:space="preserve"> Prova de Regularidade com a </w:t>
      </w:r>
      <w:r>
        <w:rPr>
          <w:rFonts w:ascii="Arial" w:hAnsi="Arial" w:cs="Arial"/>
          <w:b/>
          <w:sz w:val="22"/>
          <w:szCs w:val="22"/>
        </w:rPr>
        <w:t>Fazenda Municipal</w:t>
      </w:r>
      <w:r>
        <w:rPr>
          <w:rFonts w:ascii="Arial" w:hAnsi="Arial" w:cs="Arial"/>
          <w:sz w:val="22"/>
          <w:szCs w:val="22"/>
        </w:rPr>
        <w:t>,</w:t>
      </w:r>
      <w:r>
        <w:rPr>
          <w:rFonts w:ascii="Arial" w:hAnsi="Arial" w:cs="Arial"/>
          <w:b/>
          <w:sz w:val="22"/>
          <w:szCs w:val="22"/>
        </w:rPr>
        <w:t xml:space="preserve"> em vigor</w:t>
      </w:r>
      <w:r>
        <w:rPr>
          <w:rFonts w:ascii="Arial" w:hAnsi="Arial" w:cs="Arial"/>
          <w:sz w:val="22"/>
          <w:szCs w:val="22"/>
        </w:rPr>
        <w:t xml:space="preserve">, conforme legislação tributária do Município expedidor da empresa que ora se habilita para este certame. As Certidões </w:t>
      </w:r>
      <w:r>
        <w:rPr>
          <w:rFonts w:ascii="Arial" w:hAnsi="Arial" w:cs="Arial"/>
          <w:b/>
          <w:sz w:val="22"/>
          <w:szCs w:val="22"/>
        </w:rPr>
        <w:t>que não expressarem</w:t>
      </w:r>
      <w:r>
        <w:rPr>
          <w:rFonts w:ascii="Arial" w:hAnsi="Arial" w:cs="Arial"/>
          <w:sz w:val="22"/>
          <w:szCs w:val="22"/>
        </w:rPr>
        <w:t xml:space="preserve"> o prazo de validade deverão ter a data de expedição não superior a </w:t>
      </w:r>
      <w:r>
        <w:rPr>
          <w:rFonts w:ascii="Arial" w:hAnsi="Arial" w:cs="Arial"/>
          <w:b/>
          <w:sz w:val="22"/>
          <w:szCs w:val="22"/>
        </w:rPr>
        <w:t>06 (seis) meses.</w:t>
      </w: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Pr>
          <w:rFonts w:ascii="Arial" w:hAnsi="Arial" w:cs="Arial"/>
          <w:b/>
          <w:sz w:val="22"/>
          <w:szCs w:val="22"/>
        </w:rPr>
        <w:t>d –</w:t>
      </w:r>
      <w:r>
        <w:rPr>
          <w:rFonts w:ascii="Arial" w:hAnsi="Arial" w:cs="Arial"/>
          <w:sz w:val="22"/>
          <w:szCs w:val="22"/>
        </w:rPr>
        <w:t xml:space="preserve"> Prova de Regularidade junto ao Fundo de Garantia por Tempo de Serviço, </w:t>
      </w:r>
      <w:r>
        <w:rPr>
          <w:rFonts w:ascii="Arial" w:hAnsi="Arial" w:cs="Arial"/>
          <w:b/>
          <w:sz w:val="22"/>
          <w:szCs w:val="22"/>
        </w:rPr>
        <w:t>FGTS</w:t>
      </w:r>
      <w:r>
        <w:rPr>
          <w:rFonts w:ascii="Arial" w:hAnsi="Arial" w:cs="Arial"/>
          <w:sz w:val="22"/>
          <w:szCs w:val="22"/>
        </w:rPr>
        <w:t xml:space="preserve">, </w:t>
      </w:r>
      <w:r>
        <w:rPr>
          <w:rFonts w:ascii="Arial" w:hAnsi="Arial" w:cs="Arial"/>
          <w:b/>
          <w:sz w:val="22"/>
          <w:szCs w:val="22"/>
        </w:rPr>
        <w:t>em vigor</w:t>
      </w:r>
      <w:r>
        <w:rPr>
          <w:rFonts w:ascii="Arial" w:hAnsi="Arial" w:cs="Arial"/>
          <w:sz w:val="22"/>
          <w:szCs w:val="22"/>
        </w:rPr>
        <w:t>, demonstrando a situação regular ao cumprimento dos encargos sociais instituídos por lei.</w:t>
      </w:r>
    </w:p>
    <w:p w:rsidR="009A0E96" w:rsidRDefault="009A0E96">
      <w:pPr>
        <w:tabs>
          <w:tab w:val="left" w:pos="28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u w:val="single"/>
        </w:rPr>
      </w:pPr>
      <w:r>
        <w:rPr>
          <w:rFonts w:ascii="Arial" w:hAnsi="Arial" w:cs="Arial"/>
          <w:b/>
          <w:sz w:val="22"/>
          <w:szCs w:val="22"/>
          <w:u w:val="single"/>
        </w:rPr>
        <w:t>8.3.6.  Regularidade Trabalhista</w:t>
      </w:r>
    </w:p>
    <w:p w:rsidR="009A0E96" w:rsidRDefault="009A0E96">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r>
        <w:rPr>
          <w:rFonts w:ascii="Arial" w:hAnsi="Arial" w:cs="Arial"/>
          <w:b/>
          <w:sz w:val="22"/>
          <w:szCs w:val="22"/>
        </w:rPr>
        <w:t>a)</w:t>
      </w:r>
      <w:r>
        <w:rPr>
          <w:rFonts w:ascii="Arial" w:hAnsi="Arial" w:cs="Arial"/>
          <w:sz w:val="22"/>
          <w:szCs w:val="22"/>
        </w:rPr>
        <w:t xml:space="preserve"> Prova de Inexistência de Débitos Inadimplidos perante a Justiça do Trabalho, mediante a apresentação da Certidão Negativa de Débitos Trabalhistas - </w:t>
      </w:r>
      <w:r w:rsidRPr="009F6698">
        <w:rPr>
          <w:rFonts w:ascii="Arial" w:hAnsi="Arial" w:cs="Arial"/>
          <w:b/>
          <w:sz w:val="22"/>
          <w:szCs w:val="22"/>
        </w:rPr>
        <w:t>CNDT</w:t>
      </w:r>
      <w:r>
        <w:rPr>
          <w:rFonts w:ascii="Arial" w:hAnsi="Arial" w:cs="Arial"/>
          <w:sz w:val="22"/>
          <w:szCs w:val="22"/>
        </w:rPr>
        <w:t>, conforme determinação da Lei Federal n.º 12.440/2011, em vigor.</w:t>
      </w:r>
    </w:p>
    <w:p w:rsidR="009A0E96" w:rsidRDefault="009A0E96">
      <w:pPr>
        <w:tabs>
          <w:tab w:val="left" w:pos="28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rsidR="009A0E96" w:rsidRDefault="00574F67">
      <w:pPr>
        <w:tabs>
          <w:tab w:val="left" w:pos="288"/>
          <w:tab w:val="left" w:pos="1728"/>
          <w:tab w:val="left" w:pos="2448"/>
          <w:tab w:val="left" w:pos="3168"/>
          <w:tab w:val="left" w:pos="3888"/>
          <w:tab w:val="left" w:pos="4608"/>
          <w:tab w:val="left" w:pos="5328"/>
          <w:tab w:val="left" w:pos="6048"/>
          <w:tab w:val="left" w:pos="6768"/>
        </w:tabs>
        <w:jc w:val="both"/>
        <w:rPr>
          <w:rFonts w:ascii="Arial" w:hAnsi="Arial" w:cs="Arial"/>
          <w:b/>
          <w:sz w:val="22"/>
          <w:szCs w:val="22"/>
          <w:u w:val="single"/>
        </w:rPr>
      </w:pPr>
      <w:r>
        <w:rPr>
          <w:rFonts w:ascii="Arial" w:hAnsi="Arial" w:cs="Arial"/>
          <w:b/>
          <w:sz w:val="22"/>
          <w:szCs w:val="22"/>
          <w:u w:val="single"/>
        </w:rPr>
        <w:t>8.3.7. Qualificação Econômico-Financeira</w:t>
      </w:r>
    </w:p>
    <w:p w:rsidR="009A0E96" w:rsidRDefault="009A0E96">
      <w:pPr>
        <w:tabs>
          <w:tab w:val="left" w:pos="288"/>
          <w:tab w:val="left" w:pos="1728"/>
          <w:tab w:val="left" w:pos="2448"/>
          <w:tab w:val="left" w:pos="3168"/>
          <w:tab w:val="left" w:pos="3888"/>
          <w:tab w:val="left" w:pos="4608"/>
          <w:tab w:val="left" w:pos="5328"/>
          <w:tab w:val="left" w:pos="6048"/>
          <w:tab w:val="left" w:pos="6768"/>
        </w:tabs>
        <w:jc w:val="both"/>
        <w:rPr>
          <w:rFonts w:ascii="Arial" w:hAnsi="Arial" w:cs="Arial"/>
          <w:b/>
          <w:sz w:val="22"/>
          <w:szCs w:val="22"/>
          <w:u w:val="single"/>
        </w:rPr>
      </w:pPr>
    </w:p>
    <w:p w:rsidR="009A0E96" w:rsidRPr="00E25D72" w:rsidRDefault="00574F67">
      <w:pPr>
        <w:jc w:val="both"/>
        <w:rPr>
          <w:rFonts w:ascii="Arial" w:hAnsi="Arial" w:cs="Arial"/>
          <w:sz w:val="22"/>
          <w:szCs w:val="22"/>
        </w:rPr>
      </w:pPr>
      <w:r>
        <w:rPr>
          <w:rFonts w:ascii="Arial" w:hAnsi="Arial" w:cs="Arial"/>
          <w:b/>
          <w:sz w:val="22"/>
          <w:szCs w:val="22"/>
        </w:rPr>
        <w:t xml:space="preserve">a – </w:t>
      </w:r>
      <w:r w:rsidR="00E25D72" w:rsidRPr="00E25D72">
        <w:rPr>
          <w:rFonts w:ascii="Arial" w:hAnsi="Arial" w:cs="Arial"/>
          <w:b/>
          <w:sz w:val="22"/>
          <w:szCs w:val="22"/>
        </w:rPr>
        <w:t>Certidão Negativa de feitos sobre Falência</w:t>
      </w:r>
      <w:r w:rsidR="00E25D72" w:rsidRPr="00E25D72">
        <w:rPr>
          <w:rFonts w:ascii="Arial" w:hAnsi="Arial" w:cs="Arial"/>
          <w:sz w:val="22"/>
          <w:szCs w:val="22"/>
        </w:rPr>
        <w:t>, em vigor, expedida pelo distribuidor da sede da pessoa jurídica. As certidões, que não expressarem o prazo de validade, deverão ter a data de expedição não superior a 90 (noventa) dias.</w:t>
      </w:r>
    </w:p>
    <w:p w:rsidR="009A0E96" w:rsidRDefault="009A0E96">
      <w:pPr>
        <w:jc w:val="both"/>
        <w:rPr>
          <w:rFonts w:ascii="Arial" w:hAnsi="Arial" w:cs="Arial"/>
          <w:sz w:val="22"/>
          <w:szCs w:val="22"/>
        </w:rPr>
      </w:pPr>
    </w:p>
    <w:p w:rsidR="009A0E96" w:rsidRDefault="00574F67">
      <w:pPr>
        <w:jc w:val="both"/>
        <w:rPr>
          <w:rFonts w:ascii="Arial" w:hAnsi="Arial" w:cs="Arial"/>
          <w:b/>
          <w:sz w:val="22"/>
          <w:szCs w:val="22"/>
          <w:u w:val="single"/>
        </w:rPr>
      </w:pPr>
      <w:r>
        <w:rPr>
          <w:rFonts w:ascii="Arial" w:hAnsi="Arial" w:cs="Arial"/>
          <w:b/>
          <w:sz w:val="22"/>
          <w:szCs w:val="22"/>
          <w:u w:val="single"/>
        </w:rPr>
        <w:t>8.3.8. Declarações</w:t>
      </w:r>
    </w:p>
    <w:p w:rsidR="009A0E96" w:rsidRDefault="00574F67">
      <w:pPr>
        <w:jc w:val="both"/>
        <w:rPr>
          <w:rFonts w:ascii="Arial" w:hAnsi="Arial" w:cs="Arial"/>
          <w:sz w:val="22"/>
          <w:szCs w:val="22"/>
        </w:rPr>
      </w:pPr>
      <w:r>
        <w:rPr>
          <w:rFonts w:ascii="Arial" w:hAnsi="Arial" w:cs="Arial"/>
          <w:sz w:val="22"/>
          <w:szCs w:val="22"/>
        </w:rPr>
        <w:t xml:space="preserve"> </w:t>
      </w:r>
    </w:p>
    <w:p w:rsidR="009A0E96" w:rsidRDefault="00574F67">
      <w:pPr>
        <w:jc w:val="both"/>
        <w:rPr>
          <w:rFonts w:ascii="Arial" w:hAnsi="Arial" w:cs="Arial"/>
          <w:sz w:val="22"/>
          <w:szCs w:val="22"/>
        </w:rPr>
      </w:pPr>
      <w:r>
        <w:rPr>
          <w:rFonts w:ascii="Arial" w:hAnsi="Arial" w:cs="Arial"/>
          <w:b/>
          <w:sz w:val="22"/>
          <w:szCs w:val="22"/>
        </w:rPr>
        <w:t>I –– Declaração da licitante</w:t>
      </w:r>
      <w:r>
        <w:rPr>
          <w:rFonts w:ascii="Arial" w:hAnsi="Arial" w:cs="Arial"/>
          <w:sz w:val="22"/>
          <w:szCs w:val="22"/>
        </w:rPr>
        <w:t xml:space="preserve">, de que não pesa contra si, declaração de </w:t>
      </w:r>
      <w:r w:rsidRPr="009F6698">
        <w:rPr>
          <w:rFonts w:ascii="Arial" w:hAnsi="Arial" w:cs="Arial"/>
          <w:b/>
          <w:sz w:val="22"/>
          <w:szCs w:val="22"/>
        </w:rPr>
        <w:t>inidoneidade</w:t>
      </w:r>
      <w:r>
        <w:rPr>
          <w:rFonts w:ascii="Arial" w:hAnsi="Arial" w:cs="Arial"/>
          <w:b/>
          <w:sz w:val="22"/>
          <w:szCs w:val="22"/>
        </w:rPr>
        <w:t>,</w:t>
      </w:r>
      <w:r>
        <w:rPr>
          <w:rFonts w:ascii="Arial" w:hAnsi="Arial" w:cs="Arial"/>
          <w:b/>
          <w:color w:val="FF0000"/>
          <w:sz w:val="22"/>
          <w:szCs w:val="22"/>
        </w:rPr>
        <w:t xml:space="preserve"> </w:t>
      </w:r>
      <w:r>
        <w:rPr>
          <w:rFonts w:ascii="Arial" w:hAnsi="Arial" w:cs="Arial"/>
          <w:sz w:val="22"/>
          <w:szCs w:val="22"/>
        </w:rPr>
        <w:t>sob as penalidades cabíveis, a superveniência de fato impeditivo para contratar com o Poder Público, assinada por representante(s) legal(is) da empresa.</w:t>
      </w:r>
    </w:p>
    <w:p w:rsidR="009A0E96" w:rsidRDefault="00574F67">
      <w:pPr>
        <w:jc w:val="both"/>
        <w:rPr>
          <w:rFonts w:ascii="Arial" w:hAnsi="Arial" w:cs="Arial"/>
          <w:sz w:val="22"/>
          <w:szCs w:val="22"/>
        </w:rPr>
      </w:pPr>
      <w:r>
        <w:rPr>
          <w:rFonts w:ascii="Arial" w:hAnsi="Arial" w:cs="Arial"/>
          <w:b/>
          <w:sz w:val="22"/>
          <w:szCs w:val="22"/>
        </w:rPr>
        <w:t>II – Declaração da licitante</w:t>
      </w:r>
      <w:r>
        <w:rPr>
          <w:rFonts w:ascii="Arial" w:hAnsi="Arial" w:cs="Arial"/>
          <w:sz w:val="22"/>
          <w:szCs w:val="22"/>
        </w:rPr>
        <w:t xml:space="preserve"> de cumprimento ao </w:t>
      </w:r>
      <w:r w:rsidRPr="009F6698">
        <w:rPr>
          <w:rFonts w:ascii="Arial" w:hAnsi="Arial" w:cs="Arial"/>
          <w:b/>
          <w:sz w:val="22"/>
          <w:szCs w:val="22"/>
        </w:rPr>
        <w:t>artigo 7º, inciso XXXIII</w:t>
      </w:r>
      <w:r>
        <w:rPr>
          <w:rFonts w:ascii="Arial" w:hAnsi="Arial" w:cs="Arial"/>
          <w:sz w:val="22"/>
          <w:szCs w:val="22"/>
        </w:rPr>
        <w:t>, da Constituição Federal</w:t>
      </w:r>
      <w:r>
        <w:rPr>
          <w:rFonts w:ascii="Arial" w:hAnsi="Arial" w:cs="Arial"/>
          <w:b/>
          <w:sz w:val="22"/>
          <w:szCs w:val="22"/>
        </w:rPr>
        <w:t xml:space="preserve">, </w:t>
      </w:r>
      <w:r>
        <w:rPr>
          <w:rFonts w:ascii="Arial" w:hAnsi="Arial" w:cs="Arial"/>
          <w:sz w:val="22"/>
          <w:szCs w:val="22"/>
        </w:rPr>
        <w:t>assinada por representante(s) legal(is) da empresa.</w:t>
      </w:r>
    </w:p>
    <w:p w:rsidR="009A0E96" w:rsidRDefault="00574F67">
      <w:pPr>
        <w:jc w:val="both"/>
        <w:rPr>
          <w:rFonts w:ascii="Arial" w:hAnsi="Arial" w:cs="Arial"/>
          <w:color w:val="FF0000"/>
          <w:sz w:val="22"/>
          <w:szCs w:val="22"/>
        </w:rPr>
      </w:pPr>
      <w:r>
        <w:rPr>
          <w:rFonts w:ascii="Arial" w:hAnsi="Arial" w:cs="Arial"/>
          <w:b/>
          <w:sz w:val="22"/>
          <w:szCs w:val="22"/>
        </w:rPr>
        <w:t>II - Declaração da licitante indicando endereços eletrônicos</w:t>
      </w:r>
      <w:r>
        <w:rPr>
          <w:rFonts w:ascii="Arial" w:hAnsi="Arial" w:cs="Arial"/>
          <w:sz w:val="22"/>
          <w:szCs w:val="22"/>
        </w:rPr>
        <w:t xml:space="preserve">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w:t>
      </w:r>
    </w:p>
    <w:p w:rsidR="009A0E96" w:rsidRDefault="00574F67">
      <w:pPr>
        <w:jc w:val="both"/>
        <w:rPr>
          <w:rFonts w:ascii="Arial" w:hAnsi="Arial" w:cs="Arial"/>
          <w:sz w:val="22"/>
          <w:szCs w:val="22"/>
        </w:rPr>
      </w:pPr>
      <w:r>
        <w:rPr>
          <w:rFonts w:ascii="Arial" w:hAnsi="Arial" w:cs="Arial"/>
          <w:b/>
          <w:bCs/>
          <w:sz w:val="22"/>
          <w:szCs w:val="22"/>
        </w:rPr>
        <w:t>IV -</w:t>
      </w:r>
      <w:r>
        <w:rPr>
          <w:rFonts w:ascii="Arial" w:hAnsi="Arial" w:cs="Arial"/>
          <w:sz w:val="22"/>
          <w:szCs w:val="22"/>
        </w:rPr>
        <w:t xml:space="preserve"> </w:t>
      </w:r>
      <w:r>
        <w:rPr>
          <w:rFonts w:ascii="Arial" w:hAnsi="Arial" w:cs="Arial"/>
          <w:b/>
          <w:sz w:val="22"/>
          <w:szCs w:val="22"/>
        </w:rPr>
        <w:t>Declaração da licitante</w:t>
      </w:r>
      <w:r>
        <w:rPr>
          <w:rFonts w:ascii="Arial" w:hAnsi="Arial" w:cs="Arial"/>
          <w:sz w:val="22"/>
          <w:szCs w:val="22"/>
        </w:rPr>
        <w:t xml:space="preserve"> de que cumpre as exigências de </w:t>
      </w:r>
      <w:r w:rsidRPr="009F6698">
        <w:rPr>
          <w:rFonts w:ascii="Arial" w:hAnsi="Arial" w:cs="Arial"/>
          <w:b/>
          <w:sz w:val="22"/>
          <w:szCs w:val="22"/>
        </w:rPr>
        <w:t>reserva de cargos</w:t>
      </w:r>
      <w:r>
        <w:rPr>
          <w:rFonts w:ascii="Arial" w:hAnsi="Arial" w:cs="Arial"/>
          <w:sz w:val="22"/>
          <w:szCs w:val="22"/>
        </w:rPr>
        <w:t xml:space="preserve"> para pessoa com deficiência e para reabilitado da Previdência Social, previstas no Art. 93 da Lei nº 8.213/1991 e em outras normas. Esta declaração deverá ser adaptada caso a empresa se submeta ao regramento contido no Art. 93 da Lei nº 8.213/1991 ou não, conforme opções constantes no modelo.</w:t>
      </w:r>
    </w:p>
    <w:p w:rsidR="009A0E96" w:rsidRDefault="00574F67">
      <w:pPr>
        <w:jc w:val="both"/>
        <w:rPr>
          <w:rFonts w:ascii="Arial" w:hAnsi="Arial" w:cs="Arial"/>
          <w:sz w:val="22"/>
          <w:szCs w:val="22"/>
        </w:rPr>
      </w:pPr>
      <w:r>
        <w:rPr>
          <w:rFonts w:ascii="Arial" w:hAnsi="Arial" w:cs="Arial"/>
          <w:b/>
          <w:sz w:val="22"/>
          <w:szCs w:val="22"/>
        </w:rPr>
        <w:t xml:space="preserve">V – </w:t>
      </w:r>
      <w:bookmarkStart w:id="3" w:name="_Hlk133326934"/>
      <w:bookmarkEnd w:id="3"/>
      <w:r>
        <w:rPr>
          <w:rFonts w:ascii="Arial" w:hAnsi="Arial" w:cs="Arial"/>
          <w:b/>
          <w:sz w:val="22"/>
          <w:szCs w:val="22"/>
        </w:rPr>
        <w:t>Declaração da licitante</w:t>
      </w:r>
      <w:r>
        <w:rPr>
          <w:rFonts w:ascii="Arial" w:hAnsi="Arial" w:cs="Arial"/>
          <w:sz w:val="22"/>
          <w:szCs w:val="22"/>
        </w:rPr>
        <w:t xml:space="preserve"> de que </w:t>
      </w:r>
      <w:r w:rsidRPr="009F6698">
        <w:rPr>
          <w:rFonts w:ascii="Arial" w:hAnsi="Arial" w:cs="Arial"/>
          <w:b/>
          <w:sz w:val="22"/>
          <w:szCs w:val="22"/>
        </w:rPr>
        <w:t>não que mantenha vínculo</w:t>
      </w:r>
      <w:r>
        <w:rPr>
          <w:rFonts w:ascii="Arial" w:hAnsi="Arial" w:cs="Arial"/>
          <w:sz w:val="22"/>
          <w:szCs w:val="22"/>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art. 14, IV da Lei nº 14.133/2021.</w:t>
      </w:r>
    </w:p>
    <w:p w:rsidR="009A0E96" w:rsidRPr="009F6698" w:rsidRDefault="009A0E96">
      <w:pPr>
        <w:jc w:val="both"/>
        <w:rPr>
          <w:rFonts w:ascii="Arial" w:hAnsi="Arial" w:cs="Arial"/>
          <w:color w:val="FF0000"/>
          <w:sz w:val="22"/>
          <w:szCs w:val="22"/>
        </w:rPr>
      </w:pPr>
    </w:p>
    <w:p w:rsidR="009A0E96" w:rsidRDefault="00574F6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u w:val="single"/>
        </w:rPr>
      </w:pPr>
      <w:r>
        <w:rPr>
          <w:rFonts w:ascii="Arial" w:hAnsi="Arial" w:cs="Arial"/>
          <w:b/>
          <w:bCs/>
          <w:sz w:val="22"/>
          <w:szCs w:val="22"/>
          <w:u w:val="single"/>
        </w:rPr>
        <w:t>8.3.9. Do uso dos benefícios Lei Complementar nº 123, de 14 de dezembro de 2006.</w:t>
      </w:r>
    </w:p>
    <w:p w:rsidR="009A0E96" w:rsidRDefault="009A0E96">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u w:val="single"/>
        </w:rPr>
      </w:pPr>
    </w:p>
    <w:p w:rsidR="009A0E96" w:rsidRDefault="00574F67">
      <w:pPr>
        <w:jc w:val="both"/>
        <w:rPr>
          <w:rFonts w:ascii="Arial" w:hAnsi="Arial" w:cs="Arial"/>
          <w:sz w:val="22"/>
          <w:szCs w:val="22"/>
        </w:rPr>
      </w:pPr>
      <w:r>
        <w:rPr>
          <w:rFonts w:ascii="Arial" w:hAnsi="Arial" w:cs="Arial"/>
          <w:b/>
          <w:sz w:val="22"/>
          <w:szCs w:val="22"/>
        </w:rPr>
        <w:t>I –</w:t>
      </w:r>
      <w:r>
        <w:rPr>
          <w:rFonts w:ascii="Arial" w:hAnsi="Arial" w:cs="Arial"/>
          <w:sz w:val="22"/>
          <w:szCs w:val="22"/>
        </w:rPr>
        <w:t xml:space="preserve"> As Microempresas, Empresas de Pequeno Porte e Cooperativas que pretendem se utilizar dos benefícios previstos nos arts. 42 ao 45 da Lei Complementar nº 123, de 14 de dezembro de 2006, e posteriores alterações</w:t>
      </w:r>
      <w:r>
        <w:rPr>
          <w:rStyle w:val="j2"/>
          <w:bCs/>
          <w:sz w:val="22"/>
          <w:szCs w:val="22"/>
        </w:rPr>
        <w:t>,</w:t>
      </w:r>
      <w:r>
        <w:rPr>
          <w:rFonts w:ascii="Arial" w:hAnsi="Arial" w:cs="Arial"/>
          <w:sz w:val="22"/>
          <w:szCs w:val="22"/>
        </w:rPr>
        <w:t xml:space="preserve"> deverão declarar em campo próprio do sistema, quando do envio da proposta inicial, que as respectivas empresas enquadram-se nessa(s) categoria(s). </w:t>
      </w:r>
    </w:p>
    <w:p w:rsidR="009A0E96" w:rsidRDefault="00574F67">
      <w:pPr>
        <w:jc w:val="both"/>
        <w:rPr>
          <w:rFonts w:ascii="Arial" w:hAnsi="Arial" w:cs="Arial"/>
          <w:sz w:val="22"/>
          <w:szCs w:val="22"/>
        </w:rPr>
      </w:pPr>
      <w:r>
        <w:rPr>
          <w:rFonts w:ascii="Arial" w:hAnsi="Arial" w:cs="Arial"/>
          <w:sz w:val="22"/>
          <w:szCs w:val="22"/>
        </w:rPr>
        <w:t xml:space="preserve">a - A ausência da declaração, naquele momento, significará a desistência da microempresa ou empresa de pequeno porte de utilizar-se das prerrogativas a elas concedidas pela Lei Complementar nº 123/2006. </w:t>
      </w:r>
    </w:p>
    <w:p w:rsidR="009A0E96" w:rsidRDefault="00574F67">
      <w:pPr>
        <w:jc w:val="both"/>
        <w:rPr>
          <w:rFonts w:ascii="Arial" w:hAnsi="Arial" w:cs="Arial"/>
          <w:sz w:val="22"/>
          <w:szCs w:val="22"/>
        </w:rPr>
      </w:pPr>
      <w:r>
        <w:rPr>
          <w:rFonts w:ascii="Arial" w:hAnsi="Arial" w:cs="Arial"/>
          <w:b/>
          <w:sz w:val="22"/>
          <w:szCs w:val="22"/>
        </w:rPr>
        <w:t xml:space="preserve">II – </w:t>
      </w:r>
      <w:r>
        <w:rPr>
          <w:rFonts w:ascii="Arial" w:hAnsi="Arial" w:cs="Arial"/>
          <w:sz w:val="22"/>
          <w:szCs w:val="22"/>
        </w:rPr>
        <w:t>A microempresa e a empresa de pequeno porte, que possuir restrição em qualquer dos documentos de regularidade fiscal, tais como: INSS, FGTS, RECEITA FEDERAL, RECEITA ESTADUAL, RECEITA MUNICIPAL, terá sua habilitação condicionada à apresentação de nova documentação, que comprove a sua regularidade em 05 (cinco) dias úteis, cujo termo inicial corresponderá à convocação para a apresentação dos documentos de habilitação, podendo este prazo ser prorrogado uma única vez, por igual período, a critério da Administração, desde que seja requerido pela licitante durante o transcurso do respectivo prazo. A não regularização da documentação, no prazo, implicará na decadência do direito à contratação.</w:t>
      </w:r>
    </w:p>
    <w:p w:rsidR="009A0E96" w:rsidRDefault="00574F67">
      <w:pPr>
        <w:jc w:val="both"/>
        <w:rPr>
          <w:rFonts w:ascii="Arial" w:hAnsi="Arial" w:cs="Arial"/>
          <w:sz w:val="22"/>
          <w:szCs w:val="22"/>
        </w:rPr>
      </w:pPr>
      <w:r>
        <w:rPr>
          <w:rFonts w:ascii="Arial" w:hAnsi="Arial" w:cs="Arial"/>
          <w:b/>
          <w:sz w:val="22"/>
          <w:szCs w:val="22"/>
        </w:rPr>
        <w:t xml:space="preserve">III – </w:t>
      </w:r>
      <w:r>
        <w:rPr>
          <w:rFonts w:ascii="Arial" w:hAnsi="Arial" w:cs="Arial"/>
          <w:sz w:val="22"/>
          <w:szCs w:val="22"/>
        </w:rPr>
        <w:t>A microempresa, a empresa de pequeno porte e a cooperativa, deverá apresentar todos os documentos elencados no</w:t>
      </w:r>
      <w:r>
        <w:rPr>
          <w:rFonts w:ascii="Arial" w:hAnsi="Arial" w:cs="Arial"/>
          <w:b/>
          <w:sz w:val="22"/>
          <w:szCs w:val="22"/>
        </w:rPr>
        <w:t xml:space="preserve"> </w:t>
      </w:r>
      <w:r w:rsidRPr="009F6698">
        <w:rPr>
          <w:rFonts w:ascii="Arial" w:hAnsi="Arial" w:cs="Arial"/>
          <w:b/>
          <w:sz w:val="22"/>
          <w:szCs w:val="22"/>
          <w:u w:val="single"/>
        </w:rPr>
        <w:t>Item 8.3.5</w:t>
      </w:r>
      <w:r>
        <w:rPr>
          <w:rFonts w:ascii="Arial" w:hAnsi="Arial" w:cs="Arial"/>
          <w:sz w:val="22"/>
          <w:szCs w:val="22"/>
        </w:rPr>
        <w:t xml:space="preserve"> e/o</w:t>
      </w:r>
      <w:r>
        <w:rPr>
          <w:rFonts w:ascii="Arial" w:hAnsi="Arial" w:cs="Arial"/>
          <w:sz w:val="22"/>
          <w:szCs w:val="22"/>
          <w:u w:val="single"/>
        </w:rPr>
        <w:t>u</w:t>
      </w:r>
      <w:r>
        <w:rPr>
          <w:rFonts w:ascii="Arial" w:hAnsi="Arial" w:cs="Arial"/>
          <w:b/>
          <w:sz w:val="22"/>
          <w:szCs w:val="22"/>
          <w:u w:val="single"/>
        </w:rPr>
        <w:t xml:space="preserve"> 8.3.6</w:t>
      </w:r>
      <w:r>
        <w:rPr>
          <w:rFonts w:ascii="Arial" w:hAnsi="Arial" w:cs="Arial"/>
          <w:b/>
          <w:sz w:val="22"/>
          <w:szCs w:val="22"/>
        </w:rPr>
        <w:t xml:space="preserve"> </w:t>
      </w:r>
      <w:r>
        <w:rPr>
          <w:rFonts w:ascii="Arial" w:hAnsi="Arial" w:cs="Arial"/>
          <w:sz w:val="22"/>
          <w:szCs w:val="22"/>
        </w:rPr>
        <w:t xml:space="preserve">no momento da fase de habilitação, ainda que apresentem alguma restrição. Se não apresentar qualquer um dos documentos fiscais, tais como: INSS, FGTS, RECEITA FEDERAL, </w:t>
      </w:r>
      <w:r w:rsidR="009F6698">
        <w:rPr>
          <w:rFonts w:ascii="Arial" w:hAnsi="Arial" w:cs="Arial"/>
          <w:sz w:val="22"/>
          <w:szCs w:val="22"/>
        </w:rPr>
        <w:t>Limpex</w:t>
      </w:r>
      <w:r>
        <w:rPr>
          <w:rFonts w:ascii="Arial" w:hAnsi="Arial" w:cs="Arial"/>
          <w:sz w:val="22"/>
          <w:szCs w:val="22"/>
        </w:rPr>
        <w:t>RECEITA ESTADUAL, RECEITA MUNICIPAL, mesmo com restrições, a microempresa, a empresa de pequeno porte e a cooperativa, será automaticamente inabilitada.</w:t>
      </w:r>
    </w:p>
    <w:p w:rsidR="009A0E96" w:rsidRDefault="009A0E96">
      <w:pPr>
        <w:jc w:val="both"/>
        <w:rPr>
          <w:rFonts w:ascii="Arial" w:hAnsi="Arial" w:cs="Arial"/>
          <w:b/>
          <w:sz w:val="22"/>
          <w:szCs w:val="22"/>
        </w:rPr>
      </w:pPr>
    </w:p>
    <w:p w:rsidR="009A0E96" w:rsidRDefault="00574F67">
      <w:pPr>
        <w:jc w:val="both"/>
        <w:rPr>
          <w:rFonts w:ascii="Arial" w:hAnsi="Arial" w:cs="Arial"/>
          <w:sz w:val="22"/>
          <w:szCs w:val="22"/>
        </w:rPr>
      </w:pPr>
      <w:r>
        <w:rPr>
          <w:rFonts w:ascii="Arial" w:hAnsi="Arial" w:cs="Arial"/>
          <w:b/>
          <w:sz w:val="22"/>
          <w:szCs w:val="22"/>
          <w:u w:val="single"/>
        </w:rPr>
        <w:t>8.3.10. Da apresentação dos documentos</w:t>
      </w:r>
      <w:r>
        <w:rPr>
          <w:rFonts w:ascii="Arial" w:hAnsi="Arial" w:cs="Arial"/>
          <w:sz w:val="22"/>
          <w:szCs w:val="22"/>
        </w:rPr>
        <w:t xml:space="preserve"> </w:t>
      </w:r>
    </w:p>
    <w:p w:rsidR="009A0E96" w:rsidRDefault="009A0E96">
      <w:pPr>
        <w:jc w:val="both"/>
        <w:rPr>
          <w:rFonts w:ascii="Arial" w:hAnsi="Arial" w:cs="Arial"/>
          <w:sz w:val="22"/>
          <w:szCs w:val="22"/>
        </w:rPr>
      </w:pPr>
    </w:p>
    <w:p w:rsidR="009A0E96" w:rsidRDefault="00574F67">
      <w:pPr>
        <w:jc w:val="both"/>
        <w:rPr>
          <w:rFonts w:ascii="Arial" w:hAnsi="Arial" w:cs="Arial"/>
          <w:sz w:val="22"/>
          <w:szCs w:val="22"/>
        </w:rPr>
      </w:pPr>
      <w:r>
        <w:rPr>
          <w:rFonts w:ascii="Arial" w:hAnsi="Arial" w:cs="Arial"/>
          <w:sz w:val="22"/>
          <w:szCs w:val="22"/>
        </w:rPr>
        <w:t>Sob pena de inabilitação, todos os documentos apresentados para habilitação devem:</w:t>
      </w:r>
    </w:p>
    <w:p w:rsidR="009A0E96" w:rsidRDefault="00574F67">
      <w:pPr>
        <w:jc w:val="both"/>
        <w:rPr>
          <w:rFonts w:ascii="Arial" w:hAnsi="Arial" w:cs="Arial"/>
          <w:sz w:val="22"/>
          <w:szCs w:val="22"/>
        </w:rPr>
      </w:pPr>
      <w:r>
        <w:rPr>
          <w:rFonts w:ascii="Arial" w:hAnsi="Arial" w:cs="Arial"/>
          <w:b/>
          <w:sz w:val="22"/>
          <w:szCs w:val="22"/>
        </w:rPr>
        <w:t xml:space="preserve">a) - </w:t>
      </w:r>
      <w:r>
        <w:rPr>
          <w:rFonts w:ascii="Arial" w:hAnsi="Arial" w:cs="Arial"/>
          <w:sz w:val="22"/>
          <w:szCs w:val="22"/>
        </w:rPr>
        <w:t>Estar em nome da matriz se a licitante for a matriz.</w:t>
      </w:r>
    </w:p>
    <w:p w:rsidR="009A0E96" w:rsidRDefault="00574F67">
      <w:pPr>
        <w:jc w:val="both"/>
        <w:rPr>
          <w:rFonts w:ascii="Arial" w:hAnsi="Arial" w:cs="Arial"/>
          <w:sz w:val="22"/>
          <w:szCs w:val="22"/>
        </w:rPr>
      </w:pPr>
      <w:r>
        <w:rPr>
          <w:rFonts w:ascii="Arial" w:hAnsi="Arial" w:cs="Arial"/>
          <w:b/>
          <w:sz w:val="22"/>
          <w:szCs w:val="22"/>
        </w:rPr>
        <w:t xml:space="preserve">b) - </w:t>
      </w:r>
      <w:r>
        <w:rPr>
          <w:rFonts w:ascii="Arial" w:hAnsi="Arial" w:cs="Arial"/>
          <w:sz w:val="22"/>
          <w:szCs w:val="22"/>
        </w:rPr>
        <w:t>Estar todos em nome da filial se a licitante for filial, salvo aqueles documentos que são legalmente válidos tanto para matriz como para filial.</w:t>
      </w:r>
    </w:p>
    <w:p w:rsidR="009A0E96" w:rsidRDefault="00574F67">
      <w:pPr>
        <w:pStyle w:val="Corpodetexto"/>
        <w:spacing w:before="1"/>
        <w:rPr>
          <w:rFonts w:ascii="Arial" w:hAnsi="Arial" w:cs="Arial"/>
          <w:sz w:val="22"/>
          <w:szCs w:val="22"/>
        </w:rPr>
      </w:pPr>
      <w:r>
        <w:rPr>
          <w:rFonts w:ascii="Arial" w:hAnsi="Arial" w:cs="Arial"/>
          <w:b/>
          <w:sz w:val="22"/>
          <w:szCs w:val="22"/>
        </w:rPr>
        <w:t xml:space="preserve">c) </w:t>
      </w:r>
      <w:r>
        <w:rPr>
          <w:rFonts w:ascii="Arial" w:hAnsi="Arial" w:cs="Arial"/>
          <w:sz w:val="22"/>
          <w:szCs w:val="22"/>
        </w:rPr>
        <w:t>- Deverão ser apresentados em nome da matriz e da filial, simultaneamente, se a licitante for a matriz e prestadora dos serviços for a filial.</w:t>
      </w:r>
    </w:p>
    <w:p w:rsidR="009A0E96" w:rsidRDefault="009A0E96">
      <w:pPr>
        <w:pStyle w:val="Corpodetexto"/>
        <w:spacing w:before="1"/>
        <w:jc w:val="left"/>
        <w:rPr>
          <w:rFonts w:ascii="Arial" w:hAnsi="Arial" w:cs="Arial"/>
          <w:sz w:val="22"/>
          <w:szCs w:val="22"/>
        </w:rPr>
      </w:pPr>
    </w:p>
    <w:p w:rsidR="009A0E96" w:rsidRDefault="00574F67">
      <w:pPr>
        <w:shd w:val="clear" w:color="auto" w:fill="C0C0C0"/>
        <w:jc w:val="center"/>
        <w:rPr>
          <w:rFonts w:ascii="Arial" w:hAnsi="Arial" w:cs="Arial"/>
          <w:sz w:val="22"/>
          <w:szCs w:val="22"/>
        </w:rPr>
      </w:pPr>
      <w:r>
        <w:rPr>
          <w:rFonts w:ascii="Arial" w:hAnsi="Arial" w:cs="Arial"/>
          <w:b/>
          <w:color w:val="000000"/>
          <w:sz w:val="22"/>
          <w:szCs w:val="22"/>
        </w:rPr>
        <w:t>9. ESTIMATIVA DO VALOR DA CONTRATAÇÃO</w:t>
      </w:r>
    </w:p>
    <w:p w:rsidR="009A0E96" w:rsidRDefault="009A0E96">
      <w:pPr>
        <w:jc w:val="both"/>
        <w:rPr>
          <w:rFonts w:ascii="Arial" w:hAnsi="Arial" w:cs="Arial"/>
          <w:sz w:val="22"/>
          <w:szCs w:val="22"/>
        </w:rPr>
      </w:pPr>
    </w:p>
    <w:p w:rsidR="009A0E96" w:rsidRDefault="00574F67" w:rsidP="009F6698">
      <w:pPr>
        <w:jc w:val="both"/>
        <w:rPr>
          <w:rFonts w:ascii="Arial" w:hAnsi="Arial" w:cs="Arial"/>
          <w:color w:val="000000"/>
          <w:sz w:val="22"/>
          <w:szCs w:val="22"/>
        </w:rPr>
      </w:pPr>
      <w:r>
        <w:rPr>
          <w:rFonts w:ascii="Arial" w:hAnsi="Arial" w:cs="Arial"/>
          <w:b/>
          <w:bCs/>
          <w:color w:val="000000"/>
          <w:sz w:val="22"/>
          <w:szCs w:val="22"/>
        </w:rPr>
        <w:t>9.1.</w:t>
      </w:r>
      <w:r>
        <w:rPr>
          <w:rFonts w:ascii="Arial" w:hAnsi="Arial" w:cs="Arial"/>
          <w:color w:val="000000"/>
          <w:sz w:val="22"/>
          <w:szCs w:val="22"/>
        </w:rPr>
        <w:t xml:space="preserve"> </w:t>
      </w:r>
      <w:r w:rsidR="009F6698" w:rsidRPr="009F6698">
        <w:rPr>
          <w:rFonts w:ascii="Arial" w:hAnsi="Arial" w:cs="Arial"/>
          <w:color w:val="000000"/>
          <w:sz w:val="22"/>
          <w:szCs w:val="22"/>
        </w:rPr>
        <w:t>A estimativa do valor da contratação foi elaborada com base em pesquisa de preços realizada junto a fornecedores do ramo de atividade compatível com os objetos pretendidos, conforme valores constantes do Mapa Comparativo de Preços elaborado para esta contratação, anexo ao processo licitatório</w:t>
      </w:r>
      <w:r w:rsidR="009F6698">
        <w:rPr>
          <w:rFonts w:ascii="Arial" w:hAnsi="Arial" w:cs="Arial"/>
          <w:color w:val="000000"/>
          <w:sz w:val="22"/>
          <w:szCs w:val="22"/>
        </w:rPr>
        <w:t>.</w:t>
      </w:r>
    </w:p>
    <w:p w:rsidR="009A0E96" w:rsidRDefault="009A0E96">
      <w:pPr>
        <w:jc w:val="both"/>
        <w:rPr>
          <w:rFonts w:ascii="Arial" w:hAnsi="Arial" w:cs="Arial"/>
          <w:color w:val="000000"/>
          <w:sz w:val="22"/>
          <w:szCs w:val="22"/>
        </w:rPr>
      </w:pPr>
    </w:p>
    <w:p w:rsidR="009F6698" w:rsidRDefault="00574F67">
      <w:pPr>
        <w:spacing w:after="57"/>
        <w:jc w:val="both"/>
        <w:rPr>
          <w:rFonts w:ascii="Arial" w:hAnsi="Arial" w:cs="Arial"/>
          <w:bCs/>
          <w:color w:val="000000"/>
          <w:sz w:val="22"/>
          <w:szCs w:val="22"/>
        </w:rPr>
      </w:pPr>
      <w:r>
        <w:rPr>
          <w:rFonts w:ascii="Arial" w:hAnsi="Arial" w:cs="Arial"/>
          <w:b/>
          <w:color w:val="000000"/>
          <w:sz w:val="22"/>
          <w:szCs w:val="22"/>
        </w:rPr>
        <w:t>9.2.</w:t>
      </w:r>
      <w:r>
        <w:rPr>
          <w:rFonts w:ascii="Arial" w:hAnsi="Arial" w:cs="Arial"/>
          <w:b/>
          <w:bCs/>
          <w:color w:val="000000"/>
          <w:sz w:val="22"/>
          <w:szCs w:val="22"/>
        </w:rPr>
        <w:t xml:space="preserve"> </w:t>
      </w:r>
      <w:r w:rsidR="009F6698" w:rsidRPr="009F6698">
        <w:rPr>
          <w:rFonts w:ascii="Arial" w:hAnsi="Arial" w:cs="Arial"/>
          <w:bCs/>
          <w:color w:val="000000"/>
          <w:sz w:val="22"/>
          <w:szCs w:val="22"/>
        </w:rPr>
        <w:t>Para fins de definição do valor estimado, foram considerados os preços obtidos na pesquisa, sendo adotada, para cada item, a média dos valores unitários coletados, de modo a estabelecer parâmetro compatível com os preços praticados no mercado e subsidiar a definição do valor estimado da contratação.</w:t>
      </w:r>
    </w:p>
    <w:p w:rsidR="009F6698" w:rsidRDefault="009F6698">
      <w:pPr>
        <w:spacing w:after="57"/>
        <w:jc w:val="both"/>
        <w:rPr>
          <w:rFonts w:ascii="Arial" w:hAnsi="Arial" w:cs="Arial"/>
          <w:bCs/>
          <w:color w:val="000000"/>
          <w:sz w:val="22"/>
          <w:szCs w:val="22"/>
        </w:rPr>
      </w:pPr>
    </w:p>
    <w:p w:rsidR="009F6698" w:rsidRPr="009F6698" w:rsidRDefault="009F6698">
      <w:pPr>
        <w:spacing w:after="57"/>
        <w:jc w:val="both"/>
        <w:rPr>
          <w:rFonts w:ascii="Arial" w:hAnsi="Arial" w:cs="Arial"/>
          <w:bCs/>
          <w:color w:val="000000"/>
          <w:sz w:val="22"/>
          <w:szCs w:val="22"/>
        </w:rPr>
      </w:pPr>
      <w:r w:rsidRPr="009F6698">
        <w:rPr>
          <w:rFonts w:ascii="Arial" w:hAnsi="Arial" w:cs="Arial"/>
          <w:b/>
          <w:bCs/>
          <w:color w:val="000000"/>
          <w:sz w:val="22"/>
          <w:szCs w:val="22"/>
        </w:rPr>
        <w:t>9.3.</w:t>
      </w:r>
      <w:r>
        <w:rPr>
          <w:rFonts w:ascii="Arial" w:hAnsi="Arial" w:cs="Arial"/>
          <w:bCs/>
          <w:color w:val="000000"/>
          <w:sz w:val="22"/>
          <w:szCs w:val="22"/>
        </w:rPr>
        <w:t xml:space="preserve"> </w:t>
      </w:r>
      <w:r w:rsidRPr="009F6698">
        <w:rPr>
          <w:rFonts w:ascii="Arial" w:hAnsi="Arial" w:cs="Arial"/>
          <w:bCs/>
          <w:color w:val="000000"/>
          <w:sz w:val="22"/>
          <w:szCs w:val="22"/>
        </w:rPr>
        <w:t>Os valores unitários estimados de cada item, bem como as respectivas especificações e quantitativos, encontram-se detalhados n</w:t>
      </w:r>
      <w:r>
        <w:rPr>
          <w:rFonts w:ascii="Arial" w:hAnsi="Arial" w:cs="Arial"/>
          <w:bCs/>
          <w:color w:val="000000"/>
          <w:sz w:val="22"/>
          <w:szCs w:val="22"/>
        </w:rPr>
        <w:t>a tabela do</w:t>
      </w:r>
      <w:r w:rsidRPr="009F6698">
        <w:rPr>
          <w:rFonts w:ascii="Arial" w:hAnsi="Arial" w:cs="Arial"/>
          <w:bCs/>
          <w:color w:val="000000"/>
          <w:sz w:val="22"/>
          <w:szCs w:val="22"/>
        </w:rPr>
        <w:t xml:space="preserve"> </w:t>
      </w:r>
      <w:r>
        <w:rPr>
          <w:rFonts w:ascii="Arial" w:hAnsi="Arial" w:cs="Arial"/>
          <w:bCs/>
          <w:color w:val="000000"/>
          <w:sz w:val="22"/>
          <w:szCs w:val="22"/>
        </w:rPr>
        <w:t>item 1.1 deste Termo de Referência</w:t>
      </w:r>
      <w:r w:rsidRPr="009F6698">
        <w:rPr>
          <w:rFonts w:ascii="Arial" w:hAnsi="Arial" w:cs="Arial"/>
          <w:bCs/>
          <w:color w:val="000000"/>
          <w:sz w:val="22"/>
          <w:szCs w:val="22"/>
        </w:rPr>
        <w:t>.</w:t>
      </w:r>
    </w:p>
    <w:p w:rsidR="009F6698" w:rsidRDefault="009F6698">
      <w:pPr>
        <w:spacing w:after="57"/>
        <w:jc w:val="both"/>
        <w:rPr>
          <w:rFonts w:ascii="Arial" w:hAnsi="Arial" w:cs="Arial"/>
          <w:b/>
          <w:bCs/>
          <w:color w:val="000000"/>
          <w:sz w:val="22"/>
          <w:szCs w:val="22"/>
        </w:rPr>
      </w:pPr>
    </w:p>
    <w:p w:rsidR="009A0E96" w:rsidRDefault="009F6698">
      <w:pPr>
        <w:spacing w:after="57"/>
        <w:jc w:val="both"/>
        <w:rPr>
          <w:rFonts w:ascii="Arial" w:hAnsi="Arial" w:cs="Arial"/>
          <w:bCs/>
          <w:color w:val="000000"/>
          <w:sz w:val="22"/>
          <w:szCs w:val="22"/>
        </w:rPr>
      </w:pPr>
      <w:r w:rsidRPr="009F6698">
        <w:rPr>
          <w:rFonts w:ascii="Arial" w:hAnsi="Arial" w:cs="Arial"/>
          <w:b/>
          <w:bCs/>
          <w:color w:val="000000"/>
          <w:sz w:val="22"/>
          <w:szCs w:val="22"/>
        </w:rPr>
        <w:t>9.4.</w:t>
      </w:r>
      <w:r>
        <w:rPr>
          <w:rFonts w:ascii="Arial" w:hAnsi="Arial" w:cs="Arial"/>
          <w:bCs/>
          <w:color w:val="000000"/>
          <w:sz w:val="22"/>
          <w:szCs w:val="22"/>
        </w:rPr>
        <w:t xml:space="preserve"> </w:t>
      </w:r>
      <w:r w:rsidR="00574F67">
        <w:rPr>
          <w:rFonts w:ascii="Arial" w:hAnsi="Arial" w:cs="Arial"/>
          <w:bCs/>
          <w:color w:val="000000"/>
          <w:sz w:val="22"/>
          <w:szCs w:val="22"/>
        </w:rPr>
        <w:t>Considerando os valores encontrados nas pesquisas, tem-se como valor estimado total para a contratação o valor de</w:t>
      </w:r>
      <w:r w:rsidR="00574F67">
        <w:t xml:space="preserve"> </w:t>
      </w:r>
      <w:r w:rsidR="00574F67" w:rsidRPr="0077605B">
        <w:rPr>
          <w:rFonts w:ascii="Arial" w:hAnsi="Arial" w:cs="Arial"/>
          <w:b/>
          <w:bCs/>
          <w:sz w:val="22"/>
          <w:szCs w:val="22"/>
        </w:rPr>
        <w:t xml:space="preserve">R$ </w:t>
      </w:r>
      <w:r w:rsidR="0077605B" w:rsidRPr="0077605B">
        <w:rPr>
          <w:rFonts w:ascii="Arial" w:hAnsi="Arial" w:cs="Arial"/>
          <w:b/>
          <w:bCs/>
          <w:sz w:val="22"/>
          <w:szCs w:val="22"/>
        </w:rPr>
        <w:t>254.908,29</w:t>
      </w:r>
      <w:r w:rsidR="00574F67">
        <w:rPr>
          <w:rFonts w:ascii="Arial" w:hAnsi="Arial" w:cs="Arial"/>
          <w:bCs/>
          <w:sz w:val="22"/>
          <w:szCs w:val="22"/>
        </w:rPr>
        <w:t xml:space="preserve"> (</w:t>
      </w:r>
      <w:r w:rsidR="0077605B">
        <w:rPr>
          <w:rFonts w:ascii="Arial" w:hAnsi="Arial" w:cs="Arial"/>
          <w:bCs/>
          <w:color w:val="000000"/>
          <w:sz w:val="22"/>
          <w:szCs w:val="22"/>
        </w:rPr>
        <w:t>duzentos e cinquenta e quatro mil, novecentos e oito reais e vinte e nove centavos</w:t>
      </w:r>
      <w:r w:rsidR="00574F67">
        <w:rPr>
          <w:rFonts w:ascii="Arial" w:hAnsi="Arial" w:cs="Arial"/>
          <w:bCs/>
          <w:color w:val="000000"/>
          <w:sz w:val="22"/>
          <w:szCs w:val="22"/>
        </w:rPr>
        <w:t xml:space="preserve">), </w:t>
      </w:r>
      <w:r w:rsidR="00574F67">
        <w:rPr>
          <w:rFonts w:ascii="Arial" w:hAnsi="Arial" w:cs="Arial"/>
          <w:b/>
          <w:bCs/>
          <w:color w:val="000000"/>
          <w:sz w:val="22"/>
          <w:szCs w:val="22"/>
        </w:rPr>
        <w:t>para o período de 12 (doze) meses</w:t>
      </w:r>
      <w:r w:rsidR="00574F67">
        <w:rPr>
          <w:rFonts w:ascii="Arial" w:hAnsi="Arial" w:cs="Arial"/>
          <w:bCs/>
          <w:color w:val="000000"/>
          <w:sz w:val="22"/>
          <w:szCs w:val="22"/>
        </w:rPr>
        <w:t>.</w:t>
      </w:r>
    </w:p>
    <w:p w:rsidR="009A0E96" w:rsidRDefault="009A0E96">
      <w:pPr>
        <w:spacing w:after="57"/>
        <w:jc w:val="both"/>
        <w:rPr>
          <w:rFonts w:ascii="Arial" w:hAnsi="Arial" w:cs="Arial"/>
          <w:b/>
          <w:bCs/>
          <w:color w:val="000000"/>
          <w:sz w:val="22"/>
          <w:szCs w:val="22"/>
        </w:rPr>
      </w:pPr>
    </w:p>
    <w:p w:rsidR="009A0E96" w:rsidRDefault="009F6698">
      <w:pPr>
        <w:spacing w:after="57"/>
        <w:jc w:val="both"/>
        <w:rPr>
          <w:rFonts w:ascii="Arial" w:hAnsi="Arial" w:cs="Arial"/>
          <w:b/>
          <w:bCs/>
          <w:color w:val="000000"/>
          <w:sz w:val="22"/>
          <w:szCs w:val="22"/>
        </w:rPr>
      </w:pPr>
      <w:r>
        <w:rPr>
          <w:rFonts w:ascii="Arial" w:hAnsi="Arial" w:cs="Arial"/>
          <w:b/>
          <w:color w:val="000000"/>
          <w:sz w:val="22"/>
          <w:szCs w:val="22"/>
        </w:rPr>
        <w:t>9.5</w:t>
      </w:r>
      <w:r w:rsidR="00574F67">
        <w:rPr>
          <w:rFonts w:ascii="Arial" w:hAnsi="Arial" w:cs="Arial"/>
          <w:b/>
          <w:color w:val="000000"/>
          <w:sz w:val="22"/>
          <w:szCs w:val="22"/>
        </w:rPr>
        <w:t>.</w:t>
      </w:r>
      <w:r w:rsidR="00574F67">
        <w:rPr>
          <w:rFonts w:ascii="Arial" w:hAnsi="Arial" w:cs="Arial"/>
          <w:color w:val="000000"/>
          <w:sz w:val="22"/>
          <w:szCs w:val="22"/>
        </w:rPr>
        <w:t xml:space="preserve"> Vislumbra-se que tal valor é compatível com o praticado pelo mercado correspondente, observando-se o disposto no Decreto Municipal n.º 184/2023, nos termos do art. 23, § 1º, da Lei Federal nº 14.133/2021.</w:t>
      </w:r>
    </w:p>
    <w:p w:rsidR="009A0E96" w:rsidRDefault="009A0E96">
      <w:pPr>
        <w:jc w:val="both"/>
        <w:rPr>
          <w:rFonts w:ascii="Arial" w:hAnsi="Arial" w:cs="Arial"/>
          <w:sz w:val="22"/>
          <w:szCs w:val="22"/>
        </w:rPr>
      </w:pPr>
    </w:p>
    <w:p w:rsidR="009A0E96" w:rsidRDefault="00574F67">
      <w:pPr>
        <w:shd w:val="clear" w:color="auto" w:fill="C0C0C0"/>
        <w:jc w:val="center"/>
        <w:rPr>
          <w:rFonts w:ascii="Arial" w:hAnsi="Arial" w:cs="Arial"/>
          <w:sz w:val="22"/>
          <w:szCs w:val="22"/>
        </w:rPr>
      </w:pPr>
      <w:r>
        <w:rPr>
          <w:rFonts w:ascii="Arial" w:hAnsi="Arial" w:cs="Arial"/>
          <w:b/>
          <w:color w:val="000000"/>
          <w:sz w:val="22"/>
          <w:szCs w:val="22"/>
        </w:rPr>
        <w:t>10.  ADEQUAÇÃO ORÇAMENTÁRIA</w:t>
      </w:r>
    </w:p>
    <w:p w:rsidR="009A0E96" w:rsidRDefault="009A0E96">
      <w:pPr>
        <w:spacing w:line="100" w:lineRule="atLeast"/>
        <w:jc w:val="right"/>
        <w:rPr>
          <w:rFonts w:ascii="Arial" w:hAnsi="Arial" w:cs="Arial"/>
          <w:sz w:val="22"/>
          <w:szCs w:val="22"/>
        </w:rPr>
      </w:pPr>
    </w:p>
    <w:p w:rsidR="009A0E96" w:rsidRDefault="00574F67">
      <w:pPr>
        <w:spacing w:line="100" w:lineRule="atLeast"/>
        <w:jc w:val="both"/>
        <w:rPr>
          <w:rFonts w:ascii="Arial" w:hAnsi="Arial" w:cs="Arial"/>
          <w:color w:val="000000"/>
          <w:sz w:val="22"/>
          <w:szCs w:val="22"/>
        </w:rPr>
      </w:pPr>
      <w:r>
        <w:rPr>
          <w:rFonts w:ascii="Arial" w:hAnsi="Arial" w:cs="Arial"/>
          <w:b/>
          <w:bCs/>
          <w:color w:val="000000"/>
          <w:sz w:val="22"/>
          <w:szCs w:val="22"/>
        </w:rPr>
        <w:t>10.1.</w:t>
      </w:r>
      <w:r>
        <w:rPr>
          <w:rFonts w:ascii="Arial" w:hAnsi="Arial" w:cs="Arial"/>
          <w:color w:val="000000"/>
          <w:sz w:val="22"/>
          <w:szCs w:val="22"/>
        </w:rPr>
        <w:t xml:space="preserve"> O dispêndio financeiro decorrente da contratação ora pretendida decorrerá das seguintes dotações orçamentárias:</w:t>
      </w:r>
      <w:r>
        <w:rPr>
          <w:rFonts w:ascii="Arial" w:hAnsi="Arial" w:cs="Arial"/>
          <w:color w:val="000000"/>
          <w:sz w:val="22"/>
          <w:szCs w:val="22"/>
        </w:rPr>
        <w:tab/>
      </w:r>
    </w:p>
    <w:p w:rsidR="009A0E96" w:rsidRDefault="0014023C">
      <w:pPr>
        <w:spacing w:line="100" w:lineRule="atLeast"/>
        <w:jc w:val="both"/>
        <w:rPr>
          <w:rFonts w:ascii="Arial" w:hAnsi="Arial" w:cs="Arial"/>
          <w:color w:val="000000"/>
          <w:sz w:val="22"/>
          <w:szCs w:val="22"/>
        </w:rPr>
      </w:pPr>
      <w:r>
        <w:rPr>
          <w:rFonts w:ascii="Arial" w:hAnsi="Arial" w:cs="Arial"/>
          <w:color w:val="000000"/>
          <w:sz w:val="22"/>
          <w:szCs w:val="22"/>
        </w:rPr>
        <w:t>06</w:t>
      </w:r>
      <w:r w:rsidR="00574F67">
        <w:rPr>
          <w:rFonts w:ascii="Arial" w:hAnsi="Arial" w:cs="Arial"/>
          <w:color w:val="000000"/>
          <w:sz w:val="22"/>
          <w:szCs w:val="22"/>
        </w:rPr>
        <w:t xml:space="preserve"> – SECRETARIA </w:t>
      </w:r>
      <w:r>
        <w:rPr>
          <w:rFonts w:ascii="Arial" w:hAnsi="Arial" w:cs="Arial"/>
          <w:color w:val="000000"/>
          <w:sz w:val="22"/>
          <w:szCs w:val="22"/>
        </w:rPr>
        <w:t>MUNICIPAL DE EDUCAÇÃO E CULTURA</w:t>
      </w:r>
    </w:p>
    <w:p w:rsidR="009A0E96" w:rsidRDefault="0014023C">
      <w:pPr>
        <w:spacing w:line="100" w:lineRule="atLeast"/>
        <w:jc w:val="both"/>
        <w:rPr>
          <w:rFonts w:ascii="Arial" w:hAnsi="Arial" w:cs="Arial"/>
          <w:color w:val="000000"/>
          <w:sz w:val="22"/>
          <w:szCs w:val="22"/>
        </w:rPr>
      </w:pPr>
      <w:r>
        <w:rPr>
          <w:rFonts w:ascii="Arial" w:hAnsi="Arial" w:cs="Arial"/>
          <w:color w:val="000000"/>
          <w:sz w:val="22"/>
          <w:szCs w:val="22"/>
        </w:rPr>
        <w:t>06</w:t>
      </w:r>
      <w:r w:rsidR="00574F67">
        <w:rPr>
          <w:rFonts w:ascii="Arial" w:hAnsi="Arial" w:cs="Arial"/>
          <w:color w:val="000000"/>
          <w:sz w:val="22"/>
          <w:szCs w:val="22"/>
        </w:rPr>
        <w:t xml:space="preserve">01 – </w:t>
      </w:r>
      <w:r>
        <w:rPr>
          <w:rFonts w:ascii="Arial" w:hAnsi="Arial" w:cs="Arial"/>
          <w:color w:val="000000"/>
          <w:sz w:val="22"/>
          <w:szCs w:val="22"/>
        </w:rPr>
        <w:t>Manutenção das Atividades Escolares Ensino Fundamental</w:t>
      </w:r>
    </w:p>
    <w:p w:rsidR="009A0E96" w:rsidRDefault="00574F67">
      <w:pPr>
        <w:spacing w:line="100" w:lineRule="atLeast"/>
        <w:jc w:val="both"/>
        <w:rPr>
          <w:rFonts w:ascii="Arial" w:hAnsi="Arial" w:cs="Arial"/>
          <w:color w:val="000000"/>
          <w:sz w:val="22"/>
          <w:szCs w:val="22"/>
        </w:rPr>
      </w:pPr>
      <w:r>
        <w:rPr>
          <w:rFonts w:ascii="Arial" w:hAnsi="Arial" w:cs="Arial"/>
          <w:color w:val="000000"/>
          <w:sz w:val="22"/>
          <w:szCs w:val="22"/>
        </w:rPr>
        <w:t>3.3.9.0.30.00.00.00.00 – Material de Consumo (</w:t>
      </w:r>
      <w:r w:rsidR="0014023C">
        <w:rPr>
          <w:rFonts w:ascii="Arial" w:hAnsi="Arial" w:cs="Arial"/>
          <w:color w:val="000000"/>
          <w:sz w:val="22"/>
          <w:szCs w:val="22"/>
        </w:rPr>
        <w:t>326</w:t>
      </w:r>
      <w:r>
        <w:rPr>
          <w:rFonts w:ascii="Arial" w:hAnsi="Arial" w:cs="Arial"/>
          <w:color w:val="000000"/>
          <w:sz w:val="22"/>
          <w:szCs w:val="22"/>
        </w:rPr>
        <w:t>)</w:t>
      </w:r>
    </w:p>
    <w:p w:rsidR="0014023C" w:rsidRDefault="0014023C">
      <w:pPr>
        <w:spacing w:line="100" w:lineRule="atLeast"/>
        <w:jc w:val="both"/>
        <w:rPr>
          <w:rFonts w:ascii="Arial" w:hAnsi="Arial" w:cs="Arial"/>
          <w:color w:val="000000"/>
          <w:sz w:val="22"/>
          <w:szCs w:val="22"/>
        </w:rPr>
      </w:pPr>
    </w:p>
    <w:p w:rsidR="0014023C" w:rsidRDefault="0014023C">
      <w:pPr>
        <w:spacing w:line="100" w:lineRule="atLeast"/>
        <w:jc w:val="both"/>
        <w:rPr>
          <w:rFonts w:ascii="Arial" w:hAnsi="Arial" w:cs="Arial"/>
          <w:color w:val="000000"/>
          <w:sz w:val="22"/>
          <w:szCs w:val="22"/>
        </w:rPr>
      </w:pPr>
      <w:r>
        <w:rPr>
          <w:rFonts w:ascii="Arial" w:hAnsi="Arial" w:cs="Arial"/>
          <w:color w:val="000000"/>
          <w:sz w:val="22"/>
          <w:szCs w:val="22"/>
        </w:rPr>
        <w:t>0601 – Manutenção das Atividades nas Escolas Educação Infantil Creche – Abelhinha</w:t>
      </w:r>
    </w:p>
    <w:p w:rsidR="0014023C" w:rsidRDefault="0014023C" w:rsidP="0014023C">
      <w:pPr>
        <w:spacing w:line="100" w:lineRule="atLeast"/>
        <w:jc w:val="both"/>
        <w:rPr>
          <w:rFonts w:ascii="Arial" w:hAnsi="Arial" w:cs="Arial"/>
          <w:color w:val="000000"/>
          <w:sz w:val="22"/>
          <w:szCs w:val="22"/>
        </w:rPr>
      </w:pPr>
      <w:r>
        <w:rPr>
          <w:rFonts w:ascii="Arial" w:hAnsi="Arial" w:cs="Arial"/>
          <w:color w:val="000000"/>
          <w:sz w:val="22"/>
          <w:szCs w:val="22"/>
        </w:rPr>
        <w:t>3.3.9.0.30.00.00.00.00 – Material de Consumo (380)</w:t>
      </w:r>
    </w:p>
    <w:p w:rsidR="0014023C" w:rsidRDefault="0014023C" w:rsidP="0014023C">
      <w:pPr>
        <w:spacing w:line="100" w:lineRule="atLeast"/>
        <w:jc w:val="both"/>
        <w:rPr>
          <w:rFonts w:ascii="Arial" w:hAnsi="Arial" w:cs="Arial"/>
          <w:color w:val="000000"/>
          <w:sz w:val="22"/>
          <w:szCs w:val="22"/>
        </w:rPr>
      </w:pPr>
    </w:p>
    <w:p w:rsidR="0014023C" w:rsidRDefault="0014023C" w:rsidP="0014023C">
      <w:pPr>
        <w:spacing w:line="100" w:lineRule="atLeast"/>
        <w:jc w:val="both"/>
        <w:rPr>
          <w:rFonts w:ascii="Arial" w:hAnsi="Arial" w:cs="Arial"/>
          <w:color w:val="000000"/>
          <w:sz w:val="22"/>
          <w:szCs w:val="22"/>
        </w:rPr>
      </w:pPr>
      <w:r>
        <w:rPr>
          <w:rFonts w:ascii="Arial" w:hAnsi="Arial" w:cs="Arial"/>
          <w:color w:val="000000"/>
          <w:sz w:val="22"/>
          <w:szCs w:val="22"/>
        </w:rPr>
        <w:t>0601 – Manutenção das Ativida</w:t>
      </w:r>
      <w:r w:rsidR="00F93A91">
        <w:rPr>
          <w:rFonts w:ascii="Arial" w:hAnsi="Arial" w:cs="Arial"/>
          <w:color w:val="000000"/>
          <w:sz w:val="22"/>
          <w:szCs w:val="22"/>
        </w:rPr>
        <w:t>d</w:t>
      </w:r>
      <w:r>
        <w:rPr>
          <w:rFonts w:ascii="Arial" w:hAnsi="Arial" w:cs="Arial"/>
          <w:color w:val="000000"/>
          <w:sz w:val="22"/>
          <w:szCs w:val="22"/>
        </w:rPr>
        <w:t>es Educação Infantil Pré Escolar</w:t>
      </w:r>
    </w:p>
    <w:p w:rsidR="0014023C" w:rsidRDefault="0014023C" w:rsidP="0014023C">
      <w:pPr>
        <w:spacing w:line="100" w:lineRule="atLeast"/>
        <w:jc w:val="both"/>
        <w:rPr>
          <w:rFonts w:ascii="Arial" w:hAnsi="Arial" w:cs="Arial"/>
          <w:color w:val="000000"/>
          <w:sz w:val="22"/>
          <w:szCs w:val="22"/>
        </w:rPr>
      </w:pPr>
      <w:r>
        <w:rPr>
          <w:rFonts w:ascii="Arial" w:hAnsi="Arial" w:cs="Arial"/>
          <w:color w:val="000000"/>
          <w:sz w:val="22"/>
          <w:szCs w:val="22"/>
        </w:rPr>
        <w:t>3.3.9.0.30.00.00.00.00 – Material de Consumo (</w:t>
      </w:r>
      <w:r w:rsidR="00F93A91">
        <w:rPr>
          <w:rFonts w:ascii="Arial" w:hAnsi="Arial" w:cs="Arial"/>
          <w:color w:val="000000"/>
          <w:sz w:val="22"/>
          <w:szCs w:val="22"/>
        </w:rPr>
        <w:t>401</w:t>
      </w:r>
      <w:r>
        <w:rPr>
          <w:rFonts w:ascii="Arial" w:hAnsi="Arial" w:cs="Arial"/>
          <w:color w:val="000000"/>
          <w:sz w:val="22"/>
          <w:szCs w:val="22"/>
        </w:rPr>
        <w:t>)</w:t>
      </w:r>
    </w:p>
    <w:p w:rsidR="0014023C" w:rsidRDefault="0014023C" w:rsidP="0014023C">
      <w:pPr>
        <w:spacing w:line="100" w:lineRule="atLeast"/>
        <w:jc w:val="both"/>
        <w:rPr>
          <w:rFonts w:ascii="Arial" w:hAnsi="Arial" w:cs="Arial"/>
          <w:color w:val="000000"/>
          <w:sz w:val="22"/>
          <w:szCs w:val="22"/>
        </w:rPr>
      </w:pPr>
    </w:p>
    <w:p w:rsidR="0014023C" w:rsidRDefault="0014023C">
      <w:pPr>
        <w:spacing w:line="100" w:lineRule="atLeast"/>
        <w:jc w:val="both"/>
        <w:rPr>
          <w:rFonts w:ascii="Arial" w:hAnsi="Arial" w:cs="Arial"/>
          <w:color w:val="000000"/>
          <w:sz w:val="22"/>
          <w:szCs w:val="22"/>
        </w:rPr>
      </w:pPr>
    </w:p>
    <w:p w:rsidR="009A0E96" w:rsidRDefault="009A0E96">
      <w:pPr>
        <w:spacing w:line="100" w:lineRule="atLeast"/>
        <w:jc w:val="both"/>
        <w:rPr>
          <w:rFonts w:ascii="Arial" w:hAnsi="Arial" w:cs="Arial"/>
          <w:color w:val="000000"/>
        </w:rPr>
      </w:pPr>
    </w:p>
    <w:p w:rsidR="009A0E96" w:rsidRDefault="009A0E96">
      <w:pPr>
        <w:spacing w:line="100" w:lineRule="atLeast"/>
        <w:jc w:val="both"/>
        <w:rPr>
          <w:rFonts w:ascii="Arial" w:hAnsi="Arial" w:cs="Arial"/>
          <w:color w:val="000000"/>
        </w:rPr>
      </w:pPr>
    </w:p>
    <w:p w:rsidR="009A0E96" w:rsidRDefault="00574F67">
      <w:pPr>
        <w:spacing w:line="100" w:lineRule="atLeast"/>
        <w:jc w:val="both"/>
        <w:rPr>
          <w:rFonts w:ascii="Arial" w:hAnsi="Arial" w:cs="Arial"/>
          <w:color w:val="000000"/>
          <w:sz w:val="22"/>
          <w:szCs w:val="22"/>
        </w:rPr>
      </w:pP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 xml:space="preserve">Paraí/RS, </w:t>
      </w:r>
      <w:r w:rsidR="00AB266B">
        <w:rPr>
          <w:rFonts w:ascii="Arial" w:hAnsi="Arial" w:cs="Arial"/>
          <w:color w:val="000000"/>
          <w:sz w:val="22"/>
          <w:szCs w:val="22"/>
        </w:rPr>
        <w:t>26</w:t>
      </w:r>
      <w:r>
        <w:rPr>
          <w:rFonts w:ascii="Arial" w:hAnsi="Arial" w:cs="Arial"/>
          <w:color w:val="000000"/>
          <w:sz w:val="22"/>
          <w:szCs w:val="22"/>
        </w:rPr>
        <w:t xml:space="preserve"> de </w:t>
      </w:r>
      <w:r w:rsidR="00AB266B">
        <w:rPr>
          <w:rFonts w:ascii="Arial" w:hAnsi="Arial" w:cs="Arial"/>
          <w:color w:val="000000"/>
          <w:sz w:val="22"/>
          <w:szCs w:val="22"/>
        </w:rPr>
        <w:t>outubro</w:t>
      </w:r>
      <w:r>
        <w:rPr>
          <w:rFonts w:ascii="Arial" w:hAnsi="Arial" w:cs="Arial"/>
          <w:color w:val="000000"/>
          <w:sz w:val="22"/>
          <w:szCs w:val="22"/>
        </w:rPr>
        <w:t xml:space="preserve"> de 2026.</w:t>
      </w:r>
    </w:p>
    <w:p w:rsidR="009A0E96" w:rsidRDefault="009A0E96">
      <w:pPr>
        <w:spacing w:line="100" w:lineRule="atLeast"/>
        <w:jc w:val="both"/>
        <w:rPr>
          <w:rFonts w:ascii="Arial" w:hAnsi="Arial" w:cs="Arial"/>
          <w:color w:val="000000"/>
          <w:sz w:val="22"/>
          <w:szCs w:val="22"/>
        </w:rPr>
      </w:pPr>
    </w:p>
    <w:p w:rsidR="009A0E96" w:rsidRDefault="009A0E96">
      <w:pPr>
        <w:spacing w:line="100" w:lineRule="atLeast"/>
        <w:jc w:val="both"/>
        <w:rPr>
          <w:rFonts w:ascii="Arial" w:hAnsi="Arial" w:cs="Arial"/>
          <w:sz w:val="22"/>
          <w:szCs w:val="22"/>
        </w:rPr>
      </w:pPr>
    </w:p>
    <w:p w:rsidR="009A0E96" w:rsidRDefault="009A0E96">
      <w:pPr>
        <w:spacing w:line="100" w:lineRule="atLeast"/>
        <w:ind w:left="708"/>
        <w:jc w:val="both"/>
        <w:rPr>
          <w:rFonts w:ascii="Arial" w:hAnsi="Arial" w:cs="Arial"/>
          <w:sz w:val="22"/>
          <w:szCs w:val="22"/>
        </w:rPr>
      </w:pPr>
    </w:p>
    <w:p w:rsidR="009A0E96" w:rsidRDefault="009A0E96">
      <w:pPr>
        <w:spacing w:line="100" w:lineRule="atLeast"/>
        <w:jc w:val="center"/>
        <w:rPr>
          <w:rFonts w:ascii="Arial" w:hAnsi="Arial" w:cs="Arial"/>
          <w:color w:val="000000"/>
          <w:sz w:val="22"/>
          <w:szCs w:val="22"/>
        </w:rPr>
      </w:pPr>
    </w:p>
    <w:p w:rsidR="009A0E96" w:rsidRPr="00AB266B" w:rsidRDefault="00F93A91">
      <w:pPr>
        <w:jc w:val="center"/>
        <w:rPr>
          <w:rFonts w:ascii="Arial" w:hAnsi="Arial" w:cs="Arial"/>
          <w:b/>
          <w:sz w:val="22"/>
          <w:szCs w:val="22"/>
        </w:rPr>
      </w:pPr>
      <w:r w:rsidRPr="00AB266B">
        <w:rPr>
          <w:rFonts w:ascii="Arial" w:hAnsi="Arial" w:cs="Arial"/>
          <w:b/>
          <w:sz w:val="22"/>
          <w:szCs w:val="22"/>
        </w:rPr>
        <w:t>Elizabete da Silva Lisboa</w:t>
      </w:r>
      <w:r w:rsidR="00574F67" w:rsidRPr="00AB266B">
        <w:rPr>
          <w:rFonts w:ascii="Arial" w:hAnsi="Arial" w:cs="Arial"/>
          <w:b/>
          <w:sz w:val="22"/>
          <w:szCs w:val="22"/>
        </w:rPr>
        <w:t>,</w:t>
      </w:r>
    </w:p>
    <w:p w:rsidR="009A0E96" w:rsidRPr="00AB266B" w:rsidRDefault="00F93A91">
      <w:pPr>
        <w:jc w:val="center"/>
        <w:rPr>
          <w:rFonts w:ascii="Arial" w:hAnsi="Arial" w:cs="Arial"/>
          <w:b/>
          <w:color w:val="000000"/>
          <w:sz w:val="22"/>
          <w:szCs w:val="22"/>
        </w:rPr>
      </w:pPr>
      <w:r w:rsidRPr="00AB266B">
        <w:rPr>
          <w:rFonts w:ascii="Arial" w:hAnsi="Arial" w:cs="Arial"/>
          <w:b/>
          <w:color w:val="000000"/>
          <w:sz w:val="22"/>
          <w:szCs w:val="22"/>
        </w:rPr>
        <w:t>Responsável da Pasta da Secretaria Municipal de Educação e Cultura</w:t>
      </w:r>
    </w:p>
    <w:sectPr w:rsidR="009A0E96" w:rsidRPr="00AB266B">
      <w:headerReference w:type="default" r:id="rId7"/>
      <w:endnotePr>
        <w:numFmt w:val="decimal"/>
      </w:endnotePr>
      <w:pgSz w:w="11906" w:h="16838"/>
      <w:pgMar w:top="1702" w:right="991" w:bottom="1134" w:left="1134" w:header="426"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D72" w:rsidRDefault="00E25D72">
      <w:r>
        <w:separator/>
      </w:r>
    </w:p>
  </w:endnote>
  <w:endnote w:type="continuationSeparator" w:id="0">
    <w:p w:rsidR="00E25D72" w:rsidRDefault="00E2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00"/>
    <w:family w:val="auto"/>
    <w:pitch w:val="default"/>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D72" w:rsidRDefault="00E25D72">
      <w:r>
        <w:separator/>
      </w:r>
    </w:p>
  </w:footnote>
  <w:footnote w:type="continuationSeparator" w:id="0">
    <w:p w:rsidR="00E25D72" w:rsidRDefault="00E25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28" w:type="dxa"/>
      <w:tblInd w:w="388" w:type="dxa"/>
      <w:tblCellMar>
        <w:left w:w="70" w:type="dxa"/>
        <w:right w:w="70" w:type="dxa"/>
      </w:tblCellMar>
      <w:tblLook w:val="04A0" w:firstRow="1" w:lastRow="0" w:firstColumn="1" w:lastColumn="0" w:noHBand="0" w:noVBand="1"/>
    </w:tblPr>
    <w:tblGrid>
      <w:gridCol w:w="2148"/>
      <w:gridCol w:w="7280"/>
    </w:tblGrid>
    <w:tr w:rsidR="00E25D72">
      <w:tc>
        <w:tcPr>
          <w:tcW w:w="2148" w:type="dxa"/>
        </w:tcPr>
        <w:p w:rsidR="00E25D72" w:rsidRDefault="00E25D72">
          <w:pPr>
            <w:pStyle w:val="Cabealho"/>
            <w:ind w:left="460"/>
            <w:rPr>
              <w:rFonts w:ascii="Courier New" w:hAnsi="Courier New" w:cs="Courier New"/>
            </w:rPr>
          </w:pPr>
          <w:r>
            <w:rPr>
              <w:rFonts w:ascii="Courier New" w:hAnsi="Courier New" w:cs="Courier New"/>
              <w:noProof/>
              <w:lang w:eastAsia="pt-BR"/>
            </w:rPr>
            <w:drawing>
              <wp:inline distT="0" distB="0" distL="0" distR="0">
                <wp:extent cx="903272" cy="884013"/>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descr="brasão"/>
                        <pic:cNvPicPr/>
                      </pic:nvPicPr>
                      <pic:blipFill rotWithShape="1">
                        <a:blip r:embed="rId1"/>
                        <a:stretch/>
                      </pic:blipFill>
                      <pic:spPr bwMode="auto">
                        <a:xfrm>
                          <a:off x="0" y="0"/>
                          <a:ext cx="903272" cy="884013"/>
                        </a:xfrm>
                        <a:prstGeom prst="rect">
                          <a:avLst/>
                        </a:prstGeom>
                        <a:noFill/>
                      </pic:spPr>
                    </pic:pic>
                  </a:graphicData>
                </a:graphic>
              </wp:inline>
            </w:drawing>
          </w:r>
        </w:p>
      </w:tc>
      <w:tc>
        <w:tcPr>
          <w:tcW w:w="7280" w:type="dxa"/>
        </w:tcPr>
        <w:p w:rsidR="00E25D72" w:rsidRDefault="00E25D72">
          <w:pPr>
            <w:pStyle w:val="Cabealho"/>
            <w:ind w:left="-17" w:hanging="11"/>
            <w:rPr>
              <w:rFonts w:ascii="Courier New" w:hAnsi="Courier New" w:cs="Courier New"/>
              <w:b/>
              <w:bCs/>
              <w:sz w:val="28"/>
            </w:rPr>
          </w:pPr>
          <w:r>
            <w:rPr>
              <w:rFonts w:ascii="Courier New" w:hAnsi="Courier New" w:cs="Courier New"/>
              <w:b/>
              <w:bCs/>
              <w:sz w:val="28"/>
            </w:rPr>
            <w:t>PREFEITURA MUNICIPAL DE PARAÍ – RS</w:t>
          </w:r>
        </w:p>
        <w:p w:rsidR="00E25D72" w:rsidRDefault="00E25D72">
          <w:pPr>
            <w:pStyle w:val="Cabealho"/>
            <w:ind w:left="-17" w:hanging="11"/>
            <w:rPr>
              <w:rFonts w:ascii="Courier New" w:hAnsi="Courier New" w:cs="Courier New"/>
            </w:rPr>
          </w:pPr>
          <w:r>
            <w:rPr>
              <w:rFonts w:ascii="Courier New" w:hAnsi="Courier New" w:cs="Courier New"/>
            </w:rPr>
            <w:t>AVENIDA PRESIDENTE CASTELO BRANCO</w:t>
          </w:r>
        </w:p>
        <w:p w:rsidR="00E25D72" w:rsidRDefault="00E25D72">
          <w:pPr>
            <w:pStyle w:val="Cabealho"/>
            <w:ind w:left="-17" w:hanging="11"/>
            <w:rPr>
              <w:rFonts w:ascii="Courier New" w:hAnsi="Courier New" w:cs="Courier New"/>
            </w:rPr>
          </w:pPr>
          <w:r>
            <w:rPr>
              <w:rFonts w:ascii="Courier New" w:hAnsi="Courier New" w:cs="Courier New"/>
            </w:rPr>
            <w:t>CEP: 95360-000 PARAÍ/RS</w:t>
          </w:r>
        </w:p>
        <w:p w:rsidR="00E25D72" w:rsidRDefault="00E25D72">
          <w:pPr>
            <w:pStyle w:val="Cabealho"/>
            <w:ind w:left="-17" w:hanging="11"/>
            <w:rPr>
              <w:rFonts w:ascii="Courier New" w:hAnsi="Courier New" w:cs="Courier New"/>
            </w:rPr>
          </w:pPr>
          <w:r>
            <w:rPr>
              <w:rFonts w:ascii="Courier New" w:hAnsi="Courier New" w:cs="Courier New"/>
            </w:rPr>
            <w:t xml:space="preserve">CNPJ: 87.502.886/0001-50 – FONE: (54) 3477-1233 </w:t>
          </w:r>
        </w:p>
        <w:p w:rsidR="00E25D72" w:rsidRDefault="00E25D72">
          <w:pPr>
            <w:pStyle w:val="Cabealho"/>
            <w:ind w:left="-17" w:hanging="11"/>
            <w:rPr>
              <w:rFonts w:ascii="Courier New" w:hAnsi="Courier New" w:cs="Courier New"/>
            </w:rPr>
          </w:pPr>
          <w:r>
            <w:rPr>
              <w:rFonts w:ascii="Courier New" w:hAnsi="Courier New" w:cs="Courier New"/>
            </w:rPr>
            <w:t>E-mail: licitações@parai.rs.gov.br</w:t>
          </w:r>
        </w:p>
      </w:tc>
    </w:tr>
  </w:tbl>
  <w:p w:rsidR="00E25D72" w:rsidRDefault="00E25D7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EEA9CB0"/>
    <w:lvl w:ilvl="0">
      <w:start w:val="1"/>
      <w:numFmt w:val="decimal"/>
      <w:pStyle w:val="Ttulo1"/>
      <w:suff w:val="nothing"/>
      <w:lvlText w:val=""/>
      <w:lvlJc w:val="left"/>
      <w:pPr>
        <w:tabs>
          <w:tab w:val="num" w:pos="0"/>
        </w:tabs>
        <w:ind w:left="0" w:firstLine="0"/>
      </w:pPr>
      <w:rPr>
        <w:b/>
      </w:rPr>
    </w:lvl>
    <w:lvl w:ilvl="1">
      <w:start w:val="1"/>
      <w:numFmt w:val="decimal"/>
      <w:pStyle w:val="Ttulo2"/>
      <w:suff w:val="nothing"/>
      <w:lvlText w:val=""/>
      <w:lvlJc w:val="left"/>
      <w:pPr>
        <w:tabs>
          <w:tab w:val="num" w:pos="0"/>
        </w:tabs>
        <w:ind w:left="0" w:firstLine="0"/>
      </w:pPr>
    </w:lvl>
    <w:lvl w:ilvl="2">
      <w:start w:val="1"/>
      <w:numFmt w:val="decimal"/>
      <w:pStyle w:val="Ttulo3"/>
      <w:suff w:val="nothing"/>
      <w:lvlText w:val=""/>
      <w:lvlJc w:val="left"/>
      <w:pPr>
        <w:tabs>
          <w:tab w:val="num" w:pos="0"/>
        </w:tabs>
        <w:ind w:left="0" w:firstLine="0"/>
      </w:pPr>
    </w:lvl>
    <w:lvl w:ilvl="3">
      <w:start w:val="1"/>
      <w:numFmt w:val="decimal"/>
      <w:suff w:val="nothing"/>
      <w:lvlText w:val=""/>
      <w:lvlJc w:val="left"/>
      <w:pPr>
        <w:tabs>
          <w:tab w:val="num" w:pos="0"/>
        </w:tabs>
        <w:ind w:left="0" w:firstLine="0"/>
      </w:pPr>
    </w:lvl>
    <w:lvl w:ilvl="4">
      <w:start w:val="1"/>
      <w:numFmt w:val="decimal"/>
      <w:pStyle w:val="Ttulo5"/>
      <w:suff w:val="nothing"/>
      <w:lvlText w:val=""/>
      <w:lvlJc w:val="left"/>
      <w:pPr>
        <w:tabs>
          <w:tab w:val="num" w:pos="0"/>
        </w:tabs>
        <w:ind w:left="0" w:firstLine="0"/>
      </w:pPr>
    </w:lvl>
    <w:lvl w:ilvl="5">
      <w:start w:val="1"/>
      <w:numFmt w:val="decimal"/>
      <w:suff w:val="nothing"/>
      <w:lvlText w:val=""/>
      <w:lvlJc w:val="left"/>
      <w:pPr>
        <w:tabs>
          <w:tab w:val="num" w:pos="0"/>
        </w:tabs>
        <w:ind w:left="0" w:firstLine="0"/>
      </w:pPr>
    </w:lvl>
    <w:lvl w:ilvl="6">
      <w:start w:val="1"/>
      <w:numFmt w:val="decimal"/>
      <w:pStyle w:val="Ttulo7"/>
      <w:suff w:val="nothing"/>
      <w:lvlText w:val=""/>
      <w:lvlJc w:val="left"/>
      <w:pPr>
        <w:tabs>
          <w:tab w:val="num" w:pos="0"/>
        </w:tabs>
        <w:ind w:left="0" w:firstLine="0"/>
      </w:pPr>
    </w:lvl>
    <w:lvl w:ilvl="7">
      <w:start w:val="1"/>
      <w:numFmt w:val="decimal"/>
      <w:suff w:val="nothing"/>
      <w:lvlText w:val=""/>
      <w:lvlJc w:val="left"/>
      <w:pPr>
        <w:tabs>
          <w:tab w:val="num" w:pos="0"/>
        </w:tabs>
        <w:ind w:left="0" w:firstLine="0"/>
      </w:pPr>
    </w:lvl>
    <w:lvl w:ilvl="8">
      <w:start w:val="1"/>
      <w:numFmt w:val="decimal"/>
      <w:suff w:val="nothing"/>
      <w:lvlText w:val=""/>
      <w:lvlJc w:val="left"/>
      <w:pPr>
        <w:tabs>
          <w:tab w:val="num" w:pos="0"/>
        </w:tabs>
        <w:ind w:left="0" w:firstLine="0"/>
      </w:pPr>
    </w:lvl>
  </w:abstractNum>
  <w:abstractNum w:abstractNumId="1">
    <w:nsid w:val="00000002"/>
    <w:multiLevelType w:val="multilevel"/>
    <w:tmpl w:val="8490F82E"/>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nsid w:val="00000003"/>
    <w:multiLevelType w:val="multilevel"/>
    <w:tmpl w:val="8FE24B1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D3F67C7"/>
    <w:multiLevelType w:val="multilevel"/>
    <w:tmpl w:val="B20CE824"/>
    <w:lvl w:ilvl="0">
      <w:start w:val="1"/>
      <w:numFmt w:val="lowerLetter"/>
      <w:lvlText w:val="%1)"/>
      <w:lvlJc w:val="left"/>
      <w:pPr>
        <w:ind w:left="222" w:hanging="233"/>
      </w:pPr>
      <w:rPr>
        <w:rFonts w:ascii="Arial" w:eastAsia="Calibri" w:hAnsi="Arial" w:cs="Arial"/>
        <w:b/>
        <w:bCs/>
        <w:spacing w:val="-1"/>
        <w:sz w:val="24"/>
        <w:szCs w:val="24"/>
        <w:lang w:val="pt-PT" w:eastAsia="en-US" w:bidi="ar-SA"/>
      </w:rPr>
    </w:lvl>
    <w:lvl w:ilvl="1">
      <w:numFmt w:val="bullet"/>
      <w:lvlText w:val="•"/>
      <w:lvlJc w:val="left"/>
      <w:pPr>
        <w:ind w:left="1150" w:hanging="233"/>
      </w:pPr>
      <w:rPr>
        <w:lang w:val="pt-PT" w:eastAsia="en-US" w:bidi="ar-SA"/>
      </w:rPr>
    </w:lvl>
    <w:lvl w:ilvl="2">
      <w:numFmt w:val="bullet"/>
      <w:lvlText w:val="•"/>
      <w:lvlJc w:val="left"/>
      <w:pPr>
        <w:ind w:left="2081" w:hanging="233"/>
      </w:pPr>
      <w:rPr>
        <w:lang w:val="pt-PT" w:eastAsia="en-US" w:bidi="ar-SA"/>
      </w:rPr>
    </w:lvl>
    <w:lvl w:ilvl="3">
      <w:numFmt w:val="bullet"/>
      <w:lvlText w:val="•"/>
      <w:lvlJc w:val="left"/>
      <w:pPr>
        <w:ind w:left="3011" w:hanging="233"/>
      </w:pPr>
      <w:rPr>
        <w:lang w:val="pt-PT" w:eastAsia="en-US" w:bidi="ar-SA"/>
      </w:rPr>
    </w:lvl>
    <w:lvl w:ilvl="4">
      <w:numFmt w:val="bullet"/>
      <w:lvlText w:val="•"/>
      <w:lvlJc w:val="left"/>
      <w:pPr>
        <w:ind w:left="3942" w:hanging="233"/>
      </w:pPr>
      <w:rPr>
        <w:lang w:val="pt-PT" w:eastAsia="en-US" w:bidi="ar-SA"/>
      </w:rPr>
    </w:lvl>
    <w:lvl w:ilvl="5">
      <w:numFmt w:val="bullet"/>
      <w:lvlText w:val="•"/>
      <w:lvlJc w:val="left"/>
      <w:pPr>
        <w:ind w:left="4873" w:hanging="233"/>
      </w:pPr>
      <w:rPr>
        <w:lang w:val="pt-PT" w:eastAsia="en-US" w:bidi="ar-SA"/>
      </w:rPr>
    </w:lvl>
    <w:lvl w:ilvl="6">
      <w:numFmt w:val="bullet"/>
      <w:lvlText w:val="•"/>
      <w:lvlJc w:val="left"/>
      <w:pPr>
        <w:ind w:left="5803" w:hanging="233"/>
      </w:pPr>
      <w:rPr>
        <w:lang w:val="pt-PT" w:eastAsia="en-US" w:bidi="ar-SA"/>
      </w:rPr>
    </w:lvl>
    <w:lvl w:ilvl="7">
      <w:numFmt w:val="bullet"/>
      <w:lvlText w:val="•"/>
      <w:lvlJc w:val="left"/>
      <w:pPr>
        <w:ind w:left="6734" w:hanging="233"/>
      </w:pPr>
      <w:rPr>
        <w:lang w:val="pt-PT" w:eastAsia="en-US" w:bidi="ar-SA"/>
      </w:rPr>
    </w:lvl>
    <w:lvl w:ilvl="8">
      <w:numFmt w:val="bullet"/>
      <w:lvlText w:val="•"/>
      <w:lvlJc w:val="left"/>
      <w:pPr>
        <w:ind w:left="7665" w:hanging="233"/>
      </w:pPr>
      <w:rPr>
        <w:lang w:val="pt-PT" w:eastAsia="en-US" w:bidi="ar-SA"/>
      </w:rPr>
    </w:lvl>
  </w:abstractNum>
  <w:abstractNum w:abstractNumId="4">
    <w:nsid w:val="166A2393"/>
    <w:multiLevelType w:val="multilevel"/>
    <w:tmpl w:val="3C5856CE"/>
    <w:lvl w:ilvl="0">
      <w:start w:val="1"/>
      <w:numFmt w:val="decimal"/>
      <w:lvlText w:val="%1."/>
      <w:lvlJc w:val="left"/>
      <w:pPr>
        <w:ind w:left="444" w:hanging="223"/>
      </w:pPr>
      <w:rPr>
        <w:rFonts w:ascii="Calibri" w:eastAsia="Calibri" w:hAnsi="Calibri" w:cs="Calibri"/>
        <w:b/>
        <w:bCs/>
        <w:sz w:val="22"/>
        <w:szCs w:val="22"/>
        <w:lang w:val="pt-PT" w:eastAsia="en-US" w:bidi="ar-SA"/>
      </w:rPr>
    </w:lvl>
    <w:lvl w:ilvl="1">
      <w:start w:val="1"/>
      <w:numFmt w:val="lowerLetter"/>
      <w:lvlText w:val="%2)"/>
      <w:lvlJc w:val="left"/>
      <w:pPr>
        <w:ind w:left="222" w:hanging="404"/>
      </w:pPr>
      <w:rPr>
        <w:rFonts w:ascii="Arial" w:eastAsia="Arial MT" w:hAnsi="Arial" w:cs="Arial"/>
        <w:b/>
        <w:bCs/>
        <w:spacing w:val="-2"/>
        <w:sz w:val="22"/>
        <w:szCs w:val="22"/>
        <w:lang w:val="pt-PT" w:eastAsia="en-US" w:bidi="ar-SA"/>
      </w:rPr>
    </w:lvl>
    <w:lvl w:ilvl="2">
      <w:start w:val="1"/>
      <w:numFmt w:val="decimal"/>
      <w:lvlText w:val="%1.%2.%3."/>
      <w:lvlJc w:val="left"/>
      <w:pPr>
        <w:ind w:left="222" w:hanging="617"/>
      </w:pPr>
      <w:rPr>
        <w:rFonts w:ascii="Calibri" w:eastAsia="Calibri" w:hAnsi="Calibri" w:cs="Calibri"/>
        <w:b/>
        <w:bCs/>
        <w:spacing w:val="-2"/>
        <w:sz w:val="22"/>
        <w:szCs w:val="22"/>
        <w:lang w:val="pt-PT" w:eastAsia="en-US" w:bidi="ar-SA"/>
      </w:rPr>
    </w:lvl>
    <w:lvl w:ilvl="3">
      <w:numFmt w:val="bullet"/>
      <w:lvlText w:val="•"/>
      <w:lvlJc w:val="left"/>
      <w:pPr>
        <w:ind w:left="900" w:hanging="617"/>
      </w:pPr>
      <w:rPr>
        <w:lang w:val="pt-PT" w:eastAsia="en-US" w:bidi="ar-SA"/>
      </w:rPr>
    </w:lvl>
    <w:lvl w:ilvl="4">
      <w:numFmt w:val="bullet"/>
      <w:lvlText w:val="•"/>
      <w:lvlJc w:val="left"/>
      <w:pPr>
        <w:ind w:left="2132" w:hanging="617"/>
      </w:pPr>
      <w:rPr>
        <w:lang w:val="pt-PT" w:eastAsia="en-US" w:bidi="ar-SA"/>
      </w:rPr>
    </w:lvl>
    <w:lvl w:ilvl="5">
      <w:numFmt w:val="bullet"/>
      <w:lvlText w:val="•"/>
      <w:lvlJc w:val="left"/>
      <w:pPr>
        <w:ind w:left="3364" w:hanging="617"/>
      </w:pPr>
      <w:rPr>
        <w:lang w:val="pt-PT" w:eastAsia="en-US" w:bidi="ar-SA"/>
      </w:rPr>
    </w:lvl>
    <w:lvl w:ilvl="6">
      <w:numFmt w:val="bullet"/>
      <w:lvlText w:val="•"/>
      <w:lvlJc w:val="left"/>
      <w:pPr>
        <w:ind w:left="4597" w:hanging="617"/>
      </w:pPr>
      <w:rPr>
        <w:lang w:val="pt-PT" w:eastAsia="en-US" w:bidi="ar-SA"/>
      </w:rPr>
    </w:lvl>
    <w:lvl w:ilvl="7">
      <w:numFmt w:val="bullet"/>
      <w:lvlText w:val="•"/>
      <w:lvlJc w:val="left"/>
      <w:pPr>
        <w:ind w:left="5829" w:hanging="617"/>
      </w:pPr>
      <w:rPr>
        <w:lang w:val="pt-PT" w:eastAsia="en-US" w:bidi="ar-SA"/>
      </w:rPr>
    </w:lvl>
    <w:lvl w:ilvl="8">
      <w:numFmt w:val="bullet"/>
      <w:lvlText w:val="•"/>
      <w:lvlJc w:val="left"/>
      <w:pPr>
        <w:ind w:left="7061" w:hanging="617"/>
      </w:pPr>
      <w:rPr>
        <w:lang w:val="pt-PT" w:eastAsia="en-US" w:bidi="ar-SA"/>
      </w:rPr>
    </w:lvl>
  </w:abstractNum>
  <w:abstractNum w:abstractNumId="5">
    <w:nsid w:val="25462E86"/>
    <w:multiLevelType w:val="multilevel"/>
    <w:tmpl w:val="6FDA7426"/>
    <w:lvl w:ilvl="0">
      <w:start w:val="3"/>
      <w:numFmt w:val="lowerLetter"/>
      <w:lvlText w:val="%1)"/>
      <w:lvlJc w:val="left"/>
      <w:pPr>
        <w:ind w:left="582" w:hanging="360"/>
      </w:pPr>
    </w:lvl>
    <w:lvl w:ilvl="1">
      <w:start w:val="1"/>
      <w:numFmt w:val="lowerLetter"/>
      <w:lvlText w:val="%2."/>
      <w:lvlJc w:val="left"/>
      <w:pPr>
        <w:ind w:left="1302" w:hanging="360"/>
      </w:pPr>
    </w:lvl>
    <w:lvl w:ilvl="2">
      <w:start w:val="1"/>
      <w:numFmt w:val="lowerRoman"/>
      <w:lvlText w:val="%3."/>
      <w:lvlJc w:val="right"/>
      <w:pPr>
        <w:ind w:left="2022" w:hanging="180"/>
      </w:pPr>
    </w:lvl>
    <w:lvl w:ilvl="3">
      <w:start w:val="1"/>
      <w:numFmt w:val="decimal"/>
      <w:lvlText w:val="%4."/>
      <w:lvlJc w:val="left"/>
      <w:pPr>
        <w:ind w:left="2742" w:hanging="360"/>
      </w:pPr>
    </w:lvl>
    <w:lvl w:ilvl="4">
      <w:start w:val="1"/>
      <w:numFmt w:val="lowerLetter"/>
      <w:lvlText w:val="%5."/>
      <w:lvlJc w:val="left"/>
      <w:pPr>
        <w:ind w:left="3462" w:hanging="360"/>
      </w:pPr>
    </w:lvl>
    <w:lvl w:ilvl="5">
      <w:start w:val="1"/>
      <w:numFmt w:val="lowerRoman"/>
      <w:lvlText w:val="%6."/>
      <w:lvlJc w:val="right"/>
      <w:pPr>
        <w:ind w:left="4182" w:hanging="180"/>
      </w:pPr>
    </w:lvl>
    <w:lvl w:ilvl="6">
      <w:start w:val="1"/>
      <w:numFmt w:val="decimal"/>
      <w:lvlText w:val="%7."/>
      <w:lvlJc w:val="left"/>
      <w:pPr>
        <w:ind w:left="4902" w:hanging="360"/>
      </w:pPr>
    </w:lvl>
    <w:lvl w:ilvl="7">
      <w:start w:val="1"/>
      <w:numFmt w:val="lowerLetter"/>
      <w:lvlText w:val="%8."/>
      <w:lvlJc w:val="left"/>
      <w:pPr>
        <w:ind w:left="5622" w:hanging="360"/>
      </w:pPr>
    </w:lvl>
    <w:lvl w:ilvl="8">
      <w:start w:val="1"/>
      <w:numFmt w:val="lowerRoman"/>
      <w:lvlText w:val="%9."/>
      <w:lvlJc w:val="right"/>
      <w:pPr>
        <w:ind w:left="6342" w:hanging="180"/>
      </w:pPr>
    </w:lvl>
  </w:abstractNum>
  <w:abstractNum w:abstractNumId="6">
    <w:nsid w:val="257A65F7"/>
    <w:multiLevelType w:val="multilevel"/>
    <w:tmpl w:val="76C01EDE"/>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C5D250A"/>
    <w:multiLevelType w:val="multilevel"/>
    <w:tmpl w:val="71E25D68"/>
    <w:lvl w:ilvl="0">
      <w:start w:val="5"/>
      <w:numFmt w:val="decimal"/>
      <w:lvlText w:val="%1"/>
      <w:lvlJc w:val="left"/>
      <w:pPr>
        <w:ind w:left="726" w:hanging="504"/>
      </w:pPr>
      <w:rPr>
        <w:lang w:val="pt-PT" w:eastAsia="en-US" w:bidi="ar-SA"/>
      </w:rPr>
    </w:lvl>
    <w:lvl w:ilvl="1">
      <w:start w:val="1"/>
      <w:numFmt w:val="decimal"/>
      <w:lvlText w:val="%1.%2"/>
      <w:lvlJc w:val="left"/>
      <w:pPr>
        <w:ind w:left="726" w:hanging="504"/>
      </w:pPr>
      <w:rPr>
        <w:lang w:val="pt-PT" w:eastAsia="en-US" w:bidi="ar-SA"/>
      </w:rPr>
    </w:lvl>
    <w:lvl w:ilvl="2">
      <w:start w:val="3"/>
      <w:numFmt w:val="decimal"/>
      <w:lvlText w:val="%1.%2.%3"/>
      <w:lvlJc w:val="left"/>
      <w:pPr>
        <w:ind w:left="726" w:hanging="504"/>
      </w:pPr>
      <w:rPr>
        <w:rFonts w:ascii="Calibri" w:eastAsia="Calibri" w:hAnsi="Calibri" w:cs="Calibri"/>
        <w:b/>
        <w:bCs/>
        <w:spacing w:val="-2"/>
        <w:sz w:val="22"/>
        <w:szCs w:val="22"/>
        <w:lang w:val="pt-PT" w:eastAsia="en-US" w:bidi="ar-SA"/>
      </w:rPr>
    </w:lvl>
    <w:lvl w:ilvl="3">
      <w:numFmt w:val="bullet"/>
      <w:lvlText w:val="•"/>
      <w:lvlJc w:val="left"/>
      <w:pPr>
        <w:ind w:left="3361" w:hanging="504"/>
      </w:pPr>
      <w:rPr>
        <w:lang w:val="pt-PT" w:eastAsia="en-US" w:bidi="ar-SA"/>
      </w:rPr>
    </w:lvl>
    <w:lvl w:ilvl="4">
      <w:numFmt w:val="bullet"/>
      <w:lvlText w:val="•"/>
      <w:lvlJc w:val="left"/>
      <w:pPr>
        <w:ind w:left="4242" w:hanging="504"/>
      </w:pPr>
      <w:rPr>
        <w:lang w:val="pt-PT" w:eastAsia="en-US" w:bidi="ar-SA"/>
      </w:rPr>
    </w:lvl>
    <w:lvl w:ilvl="5">
      <w:numFmt w:val="bullet"/>
      <w:lvlText w:val="•"/>
      <w:lvlJc w:val="left"/>
      <w:pPr>
        <w:ind w:left="5123" w:hanging="504"/>
      </w:pPr>
      <w:rPr>
        <w:lang w:val="pt-PT" w:eastAsia="en-US" w:bidi="ar-SA"/>
      </w:rPr>
    </w:lvl>
    <w:lvl w:ilvl="6">
      <w:numFmt w:val="bullet"/>
      <w:lvlText w:val="•"/>
      <w:lvlJc w:val="left"/>
      <w:pPr>
        <w:ind w:left="6003" w:hanging="504"/>
      </w:pPr>
      <w:rPr>
        <w:lang w:val="pt-PT" w:eastAsia="en-US" w:bidi="ar-SA"/>
      </w:rPr>
    </w:lvl>
    <w:lvl w:ilvl="7">
      <w:numFmt w:val="bullet"/>
      <w:lvlText w:val="•"/>
      <w:lvlJc w:val="left"/>
      <w:pPr>
        <w:ind w:left="6884" w:hanging="504"/>
      </w:pPr>
      <w:rPr>
        <w:lang w:val="pt-PT" w:eastAsia="en-US" w:bidi="ar-SA"/>
      </w:rPr>
    </w:lvl>
    <w:lvl w:ilvl="8">
      <w:numFmt w:val="bullet"/>
      <w:lvlText w:val="•"/>
      <w:lvlJc w:val="left"/>
      <w:pPr>
        <w:ind w:left="7765" w:hanging="504"/>
      </w:pPr>
      <w:rPr>
        <w:lang w:val="pt-PT" w:eastAsia="en-US" w:bidi="ar-SA"/>
      </w:rPr>
    </w:lvl>
  </w:abstractNum>
  <w:abstractNum w:abstractNumId="8">
    <w:nsid w:val="2F89552C"/>
    <w:multiLevelType w:val="multilevel"/>
    <w:tmpl w:val="D06435D4"/>
    <w:lvl w:ilvl="0">
      <w:start w:val="1"/>
      <w:numFmt w:val="lowerLetter"/>
      <w:lvlText w:val="%1)"/>
      <w:lvlJc w:val="left"/>
      <w:pPr>
        <w:ind w:left="450" w:hanging="228"/>
      </w:pPr>
      <w:rPr>
        <w:rFonts w:ascii="Arial" w:eastAsia="Calibri" w:hAnsi="Arial" w:cs="Arial"/>
        <w:b/>
        <w:bCs/>
        <w:spacing w:val="-1"/>
        <w:sz w:val="24"/>
        <w:szCs w:val="24"/>
        <w:lang w:val="pt-PT" w:eastAsia="en-US" w:bidi="ar-SA"/>
      </w:rPr>
    </w:lvl>
    <w:lvl w:ilvl="1">
      <w:numFmt w:val="bullet"/>
      <w:lvlText w:val="•"/>
      <w:lvlJc w:val="left"/>
      <w:pPr>
        <w:ind w:left="1366" w:hanging="228"/>
      </w:pPr>
      <w:rPr>
        <w:lang w:val="pt-PT" w:eastAsia="en-US" w:bidi="ar-SA"/>
      </w:rPr>
    </w:lvl>
    <w:lvl w:ilvl="2">
      <w:numFmt w:val="bullet"/>
      <w:lvlText w:val="•"/>
      <w:lvlJc w:val="left"/>
      <w:pPr>
        <w:ind w:left="2273" w:hanging="228"/>
      </w:pPr>
      <w:rPr>
        <w:lang w:val="pt-PT" w:eastAsia="en-US" w:bidi="ar-SA"/>
      </w:rPr>
    </w:lvl>
    <w:lvl w:ilvl="3">
      <w:numFmt w:val="bullet"/>
      <w:lvlText w:val="•"/>
      <w:lvlJc w:val="left"/>
      <w:pPr>
        <w:ind w:left="3179" w:hanging="228"/>
      </w:pPr>
      <w:rPr>
        <w:lang w:val="pt-PT" w:eastAsia="en-US" w:bidi="ar-SA"/>
      </w:rPr>
    </w:lvl>
    <w:lvl w:ilvl="4">
      <w:numFmt w:val="bullet"/>
      <w:lvlText w:val="•"/>
      <w:lvlJc w:val="left"/>
      <w:pPr>
        <w:ind w:left="4086" w:hanging="228"/>
      </w:pPr>
      <w:rPr>
        <w:lang w:val="pt-PT" w:eastAsia="en-US" w:bidi="ar-SA"/>
      </w:rPr>
    </w:lvl>
    <w:lvl w:ilvl="5">
      <w:numFmt w:val="bullet"/>
      <w:lvlText w:val="•"/>
      <w:lvlJc w:val="left"/>
      <w:pPr>
        <w:ind w:left="4993" w:hanging="228"/>
      </w:pPr>
      <w:rPr>
        <w:lang w:val="pt-PT" w:eastAsia="en-US" w:bidi="ar-SA"/>
      </w:rPr>
    </w:lvl>
    <w:lvl w:ilvl="6">
      <w:numFmt w:val="bullet"/>
      <w:lvlText w:val="•"/>
      <w:lvlJc w:val="left"/>
      <w:pPr>
        <w:ind w:left="5899" w:hanging="228"/>
      </w:pPr>
      <w:rPr>
        <w:lang w:val="pt-PT" w:eastAsia="en-US" w:bidi="ar-SA"/>
      </w:rPr>
    </w:lvl>
    <w:lvl w:ilvl="7">
      <w:numFmt w:val="bullet"/>
      <w:lvlText w:val="•"/>
      <w:lvlJc w:val="left"/>
      <w:pPr>
        <w:ind w:left="6806" w:hanging="228"/>
      </w:pPr>
      <w:rPr>
        <w:lang w:val="pt-PT" w:eastAsia="en-US" w:bidi="ar-SA"/>
      </w:rPr>
    </w:lvl>
    <w:lvl w:ilvl="8">
      <w:numFmt w:val="bullet"/>
      <w:lvlText w:val="•"/>
      <w:lvlJc w:val="left"/>
      <w:pPr>
        <w:ind w:left="7713" w:hanging="228"/>
      </w:pPr>
      <w:rPr>
        <w:lang w:val="pt-PT" w:eastAsia="en-US" w:bidi="ar-SA"/>
      </w:rPr>
    </w:lvl>
  </w:abstractNum>
  <w:abstractNum w:abstractNumId="9">
    <w:nsid w:val="408867CF"/>
    <w:multiLevelType w:val="multilevel"/>
    <w:tmpl w:val="615EB720"/>
    <w:lvl w:ilvl="0">
      <w:start w:val="1"/>
      <w:numFmt w:val="lowerLetter"/>
      <w:lvlText w:val="%1)"/>
      <w:lvlJc w:val="left"/>
      <w:pPr>
        <w:ind w:left="450" w:hanging="228"/>
      </w:pPr>
      <w:rPr>
        <w:rFonts w:ascii="Arial" w:eastAsia="Calibri" w:hAnsi="Arial" w:cs="Arial"/>
        <w:b/>
        <w:bCs/>
        <w:spacing w:val="-1"/>
        <w:sz w:val="24"/>
        <w:szCs w:val="24"/>
        <w:lang w:val="pt-PT" w:eastAsia="en-US" w:bidi="ar-SA"/>
      </w:rPr>
    </w:lvl>
    <w:lvl w:ilvl="1">
      <w:numFmt w:val="bullet"/>
      <w:lvlText w:val="•"/>
      <w:lvlJc w:val="left"/>
      <w:pPr>
        <w:ind w:left="1366" w:hanging="228"/>
      </w:pPr>
      <w:rPr>
        <w:lang w:val="pt-PT" w:eastAsia="en-US" w:bidi="ar-SA"/>
      </w:rPr>
    </w:lvl>
    <w:lvl w:ilvl="2">
      <w:numFmt w:val="bullet"/>
      <w:lvlText w:val="•"/>
      <w:lvlJc w:val="left"/>
      <w:pPr>
        <w:ind w:left="2273" w:hanging="228"/>
      </w:pPr>
      <w:rPr>
        <w:lang w:val="pt-PT" w:eastAsia="en-US" w:bidi="ar-SA"/>
      </w:rPr>
    </w:lvl>
    <w:lvl w:ilvl="3">
      <w:numFmt w:val="bullet"/>
      <w:lvlText w:val="•"/>
      <w:lvlJc w:val="left"/>
      <w:pPr>
        <w:ind w:left="3179" w:hanging="228"/>
      </w:pPr>
      <w:rPr>
        <w:lang w:val="pt-PT" w:eastAsia="en-US" w:bidi="ar-SA"/>
      </w:rPr>
    </w:lvl>
    <w:lvl w:ilvl="4">
      <w:numFmt w:val="bullet"/>
      <w:lvlText w:val="•"/>
      <w:lvlJc w:val="left"/>
      <w:pPr>
        <w:ind w:left="4086" w:hanging="228"/>
      </w:pPr>
      <w:rPr>
        <w:lang w:val="pt-PT" w:eastAsia="en-US" w:bidi="ar-SA"/>
      </w:rPr>
    </w:lvl>
    <w:lvl w:ilvl="5">
      <w:numFmt w:val="bullet"/>
      <w:lvlText w:val="•"/>
      <w:lvlJc w:val="left"/>
      <w:pPr>
        <w:ind w:left="4993" w:hanging="228"/>
      </w:pPr>
      <w:rPr>
        <w:lang w:val="pt-PT" w:eastAsia="en-US" w:bidi="ar-SA"/>
      </w:rPr>
    </w:lvl>
    <w:lvl w:ilvl="6">
      <w:numFmt w:val="bullet"/>
      <w:lvlText w:val="•"/>
      <w:lvlJc w:val="left"/>
      <w:pPr>
        <w:ind w:left="5899" w:hanging="228"/>
      </w:pPr>
      <w:rPr>
        <w:lang w:val="pt-PT" w:eastAsia="en-US" w:bidi="ar-SA"/>
      </w:rPr>
    </w:lvl>
    <w:lvl w:ilvl="7">
      <w:numFmt w:val="bullet"/>
      <w:lvlText w:val="•"/>
      <w:lvlJc w:val="left"/>
      <w:pPr>
        <w:ind w:left="6806" w:hanging="228"/>
      </w:pPr>
      <w:rPr>
        <w:lang w:val="pt-PT" w:eastAsia="en-US" w:bidi="ar-SA"/>
      </w:rPr>
    </w:lvl>
    <w:lvl w:ilvl="8">
      <w:numFmt w:val="bullet"/>
      <w:lvlText w:val="•"/>
      <w:lvlJc w:val="left"/>
      <w:pPr>
        <w:ind w:left="7713" w:hanging="228"/>
      </w:pPr>
      <w:rPr>
        <w:lang w:val="pt-PT" w:eastAsia="en-US" w:bidi="ar-SA"/>
      </w:rPr>
    </w:lvl>
  </w:abstractNum>
  <w:abstractNum w:abstractNumId="10">
    <w:nsid w:val="55EE6171"/>
    <w:multiLevelType w:val="multilevel"/>
    <w:tmpl w:val="D5B8B548"/>
    <w:lvl w:ilvl="0">
      <w:start w:val="1"/>
      <w:numFmt w:val="lowerLetter"/>
      <w:lvlText w:val="%1)"/>
      <w:lvlJc w:val="left"/>
      <w:pPr>
        <w:ind w:left="745" w:hanging="360"/>
      </w:pPr>
      <w:rPr>
        <w:b/>
      </w:rPr>
    </w:lvl>
    <w:lvl w:ilvl="1">
      <w:start w:val="1"/>
      <w:numFmt w:val="lowerLetter"/>
      <w:lvlText w:val="%2."/>
      <w:lvlJc w:val="left"/>
      <w:pPr>
        <w:ind w:left="1465" w:hanging="360"/>
      </w:pPr>
    </w:lvl>
    <w:lvl w:ilvl="2">
      <w:start w:val="1"/>
      <w:numFmt w:val="lowerRoman"/>
      <w:lvlText w:val="%3."/>
      <w:lvlJc w:val="right"/>
      <w:pPr>
        <w:ind w:left="2185" w:hanging="180"/>
      </w:pPr>
    </w:lvl>
    <w:lvl w:ilvl="3">
      <w:start w:val="1"/>
      <w:numFmt w:val="decimal"/>
      <w:lvlText w:val="%4."/>
      <w:lvlJc w:val="left"/>
      <w:pPr>
        <w:ind w:left="2905" w:hanging="360"/>
      </w:pPr>
    </w:lvl>
    <w:lvl w:ilvl="4">
      <w:start w:val="1"/>
      <w:numFmt w:val="lowerLetter"/>
      <w:lvlText w:val="%5."/>
      <w:lvlJc w:val="left"/>
      <w:pPr>
        <w:ind w:left="3625" w:hanging="360"/>
      </w:pPr>
    </w:lvl>
    <w:lvl w:ilvl="5">
      <w:start w:val="1"/>
      <w:numFmt w:val="lowerRoman"/>
      <w:lvlText w:val="%6."/>
      <w:lvlJc w:val="right"/>
      <w:pPr>
        <w:ind w:left="4345" w:hanging="180"/>
      </w:pPr>
    </w:lvl>
    <w:lvl w:ilvl="6">
      <w:start w:val="1"/>
      <w:numFmt w:val="decimal"/>
      <w:lvlText w:val="%7."/>
      <w:lvlJc w:val="left"/>
      <w:pPr>
        <w:ind w:left="5065" w:hanging="360"/>
      </w:pPr>
    </w:lvl>
    <w:lvl w:ilvl="7">
      <w:start w:val="1"/>
      <w:numFmt w:val="lowerLetter"/>
      <w:lvlText w:val="%8."/>
      <w:lvlJc w:val="left"/>
      <w:pPr>
        <w:ind w:left="5785" w:hanging="360"/>
      </w:pPr>
    </w:lvl>
    <w:lvl w:ilvl="8">
      <w:start w:val="1"/>
      <w:numFmt w:val="lowerRoman"/>
      <w:lvlText w:val="%9."/>
      <w:lvlJc w:val="right"/>
      <w:pPr>
        <w:ind w:left="6505" w:hanging="180"/>
      </w:pPr>
    </w:lvl>
  </w:abstractNum>
  <w:abstractNum w:abstractNumId="11">
    <w:nsid w:val="66E12180"/>
    <w:multiLevelType w:val="multilevel"/>
    <w:tmpl w:val="3774D2BE"/>
    <w:lvl w:ilvl="0">
      <w:start w:val="1"/>
      <w:numFmt w:val="decimal"/>
      <w:lvlText w:val="%1."/>
      <w:lvlJc w:val="left"/>
      <w:pPr>
        <w:ind w:left="435" w:hanging="43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2">
    <w:nsid w:val="7F663E1B"/>
    <w:multiLevelType w:val="multilevel"/>
    <w:tmpl w:val="4D9A8BBC"/>
    <w:lvl w:ilvl="0">
      <w:start w:val="1"/>
      <w:numFmt w:val="decimal"/>
      <w:lvlText w:val="%1."/>
      <w:lvlJc w:val="left"/>
      <w:pPr>
        <w:ind w:left="529" w:hanging="428"/>
      </w:pPr>
      <w:rPr>
        <w:rFonts w:ascii="Arial" w:eastAsia="Arial" w:hAnsi="Arial" w:cs="Arial"/>
        <w:b/>
        <w:bCs/>
        <w:sz w:val="24"/>
        <w:szCs w:val="24"/>
        <w:shd w:val="clear" w:color="auto" w:fill="D9D9D9"/>
        <w:lang w:val="pt-PT" w:eastAsia="en-US" w:bidi="ar-SA"/>
      </w:rPr>
    </w:lvl>
    <w:lvl w:ilvl="1">
      <w:start w:val="1"/>
      <w:numFmt w:val="bullet"/>
      <w:lvlText w:val=""/>
      <w:lvlJc w:val="left"/>
      <w:pPr>
        <w:ind w:left="1249" w:hanging="360"/>
      </w:pPr>
      <w:rPr>
        <w:rFonts w:ascii="Symbol" w:hAnsi="Symbol"/>
        <w:lang w:val="pt-PT" w:eastAsia="en-US" w:bidi="ar-SA"/>
      </w:rPr>
    </w:lvl>
    <w:lvl w:ilvl="2">
      <w:numFmt w:val="bullet"/>
      <w:lvlText w:val=""/>
      <w:lvlJc w:val="left"/>
      <w:pPr>
        <w:ind w:left="810" w:hanging="360"/>
      </w:pPr>
      <w:rPr>
        <w:rFonts w:ascii="Symbol" w:eastAsia="Symbol" w:hAnsi="Symbol" w:cs="Symbol"/>
        <w:sz w:val="22"/>
        <w:szCs w:val="22"/>
        <w:lang w:val="pt-PT" w:eastAsia="en-US" w:bidi="ar-SA"/>
      </w:rPr>
    </w:lvl>
    <w:lvl w:ilvl="3">
      <w:numFmt w:val="bullet"/>
      <w:lvlText w:val="•"/>
      <w:lvlJc w:val="left"/>
      <w:pPr>
        <w:ind w:left="2245" w:hanging="360"/>
      </w:pPr>
      <w:rPr>
        <w:lang w:val="pt-PT" w:eastAsia="en-US" w:bidi="ar-SA"/>
      </w:rPr>
    </w:lvl>
    <w:lvl w:ilvl="4">
      <w:numFmt w:val="bullet"/>
      <w:lvlText w:val="•"/>
      <w:lvlJc w:val="left"/>
      <w:pPr>
        <w:ind w:left="3251" w:hanging="360"/>
      </w:pPr>
      <w:rPr>
        <w:lang w:val="pt-PT" w:eastAsia="en-US" w:bidi="ar-SA"/>
      </w:rPr>
    </w:lvl>
    <w:lvl w:ilvl="5">
      <w:numFmt w:val="bullet"/>
      <w:lvlText w:val="•"/>
      <w:lvlJc w:val="left"/>
      <w:pPr>
        <w:ind w:left="4257" w:hanging="360"/>
      </w:pPr>
      <w:rPr>
        <w:lang w:val="pt-PT" w:eastAsia="en-US" w:bidi="ar-SA"/>
      </w:rPr>
    </w:lvl>
    <w:lvl w:ilvl="6">
      <w:numFmt w:val="bullet"/>
      <w:lvlText w:val="•"/>
      <w:lvlJc w:val="left"/>
      <w:pPr>
        <w:ind w:left="5263" w:hanging="360"/>
      </w:pPr>
      <w:rPr>
        <w:lang w:val="pt-PT" w:eastAsia="en-US" w:bidi="ar-SA"/>
      </w:rPr>
    </w:lvl>
    <w:lvl w:ilvl="7">
      <w:numFmt w:val="bullet"/>
      <w:lvlText w:val="•"/>
      <w:lvlJc w:val="left"/>
      <w:pPr>
        <w:ind w:left="6269" w:hanging="360"/>
      </w:pPr>
      <w:rPr>
        <w:lang w:val="pt-PT" w:eastAsia="en-US" w:bidi="ar-SA"/>
      </w:rPr>
    </w:lvl>
    <w:lvl w:ilvl="8">
      <w:numFmt w:val="bullet"/>
      <w:lvlText w:val="•"/>
      <w:lvlJc w:val="left"/>
      <w:pPr>
        <w:ind w:left="7274" w:hanging="360"/>
      </w:pPr>
      <w:rPr>
        <w:lang w:val="pt-PT" w:eastAsia="en-US" w:bidi="ar-SA"/>
      </w:rPr>
    </w:lvl>
  </w:abstractNum>
  <w:num w:numId="1">
    <w:abstractNumId w:val="0"/>
  </w:num>
  <w:num w:numId="2">
    <w:abstractNumId w:val="1"/>
  </w:num>
  <w:num w:numId="3">
    <w:abstractNumId w:val="2"/>
  </w:num>
  <w:num w:numId="4">
    <w:abstractNumId w:val="12"/>
  </w:num>
  <w:num w:numId="5">
    <w:abstractNumId w:val="9"/>
  </w:num>
  <w:num w:numId="6">
    <w:abstractNumId w:val="3"/>
  </w:num>
  <w:num w:numId="7">
    <w:abstractNumId w:val="7"/>
  </w:num>
  <w:num w:numId="8">
    <w:abstractNumId w:val="8"/>
  </w:num>
  <w:num w:numId="9">
    <w:abstractNumId w:val="4"/>
  </w:num>
  <w:num w:numId="10">
    <w:abstractNumId w:val="10"/>
  </w:num>
  <w:num w:numId="11">
    <w:abstractNumId w:val="5"/>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hyphenationZone w:val="425"/>
  <w:characterSpacingControl w:val="doNotCompress"/>
  <w:footnotePr>
    <w:footnote w:id="-1"/>
    <w:footnote w:id="0"/>
  </w:footnotePr>
  <w:endnotePr>
    <w:numFmt w:val="decimal"/>
    <w:endnote w:id="-1"/>
    <w:endnote w:id="0"/>
  </w:endnotePr>
  <w:compat>
    <w:balanceSingleByteDoubleByteWidth/>
    <w:ulTrailSpace/>
    <w:doNotExpandShiftReturn/>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E96"/>
    <w:rsid w:val="000D4F29"/>
    <w:rsid w:val="0014023C"/>
    <w:rsid w:val="002E31D7"/>
    <w:rsid w:val="004248BB"/>
    <w:rsid w:val="00574F67"/>
    <w:rsid w:val="007421B3"/>
    <w:rsid w:val="00742575"/>
    <w:rsid w:val="0077605B"/>
    <w:rsid w:val="008F070B"/>
    <w:rsid w:val="009A0E96"/>
    <w:rsid w:val="009F6698"/>
    <w:rsid w:val="00A862F7"/>
    <w:rsid w:val="00AB266B"/>
    <w:rsid w:val="00D14BEA"/>
    <w:rsid w:val="00E25D72"/>
    <w:rsid w:val="00F93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C83304-D6BE-43B3-9F2D-B181E8488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1"/>
    <w:qFormat/>
    <w:pPr>
      <w:keepNext/>
      <w:numPr>
        <w:numId w:val="1"/>
      </w:numPr>
      <w:spacing w:before="240" w:after="60"/>
      <w:outlineLvl w:val="0"/>
    </w:pPr>
    <w:rPr>
      <w:rFonts w:ascii="Arial" w:hAnsi="Arial" w:cs="Arial"/>
      <w:b/>
      <w:sz w:val="28"/>
    </w:rPr>
  </w:style>
  <w:style w:type="paragraph" w:styleId="Ttulo2">
    <w:name w:val="heading 2"/>
    <w:basedOn w:val="Normal"/>
    <w:next w:val="Normal"/>
    <w:link w:val="Ttulo2Char"/>
    <w:qFormat/>
    <w:pPr>
      <w:keepNext/>
      <w:numPr>
        <w:ilvl w:val="1"/>
        <w:numId w:val="1"/>
      </w:numPr>
      <w:jc w:val="both"/>
      <w:outlineLvl w:val="1"/>
    </w:pPr>
    <w:rPr>
      <w:rFonts w:ascii="Arial" w:hAnsi="Arial" w:cs="Arial"/>
      <w:sz w:val="24"/>
    </w:rPr>
  </w:style>
  <w:style w:type="paragraph" w:styleId="Ttulo3">
    <w:name w:val="heading 3"/>
    <w:basedOn w:val="Normal"/>
    <w:next w:val="Normal"/>
    <w:link w:val="Ttulo3Char"/>
    <w:qFormat/>
    <w:pPr>
      <w:keepNext/>
      <w:numPr>
        <w:ilvl w:val="2"/>
        <w:numId w:val="1"/>
      </w:numPr>
      <w:ind w:left="1134"/>
      <w:jc w:val="center"/>
      <w:outlineLvl w:val="2"/>
    </w:pPr>
    <w:rPr>
      <w:rFonts w:ascii="Arial" w:hAnsi="Arial" w:cs="Arial"/>
      <w:b/>
      <w:sz w:val="24"/>
    </w:rPr>
  </w:style>
  <w:style w:type="paragraph" w:styleId="Ttulo4">
    <w:name w:val="heading 4"/>
    <w:basedOn w:val="Normal"/>
    <w:next w:val="Normal"/>
    <w:link w:val="Ttulo4Char"/>
    <w:qFormat/>
    <w:pPr>
      <w:keepNext/>
      <w:widowControl w:val="0"/>
      <w:tabs>
        <w:tab w:val="right" w:pos="4211"/>
      </w:tabs>
      <w:ind w:right="213"/>
      <w:outlineLvl w:val="3"/>
    </w:pPr>
    <w:rPr>
      <w:rFonts w:ascii="Arial" w:hAnsi="Arial" w:cs="Arial"/>
      <w:b/>
      <w:bCs/>
      <w:sz w:val="14"/>
      <w:szCs w:val="14"/>
    </w:rPr>
  </w:style>
  <w:style w:type="paragraph" w:styleId="Ttulo5">
    <w:name w:val="heading 5"/>
    <w:basedOn w:val="Normal"/>
    <w:next w:val="Normal"/>
    <w:link w:val="Ttulo5Char"/>
    <w:qFormat/>
    <w:pPr>
      <w:keepNext/>
      <w:numPr>
        <w:ilvl w:val="4"/>
        <w:numId w:val="1"/>
      </w:numPr>
      <w:jc w:val="center"/>
      <w:outlineLvl w:val="4"/>
    </w:pPr>
    <w:rPr>
      <w:rFonts w:ascii="Arial" w:hAnsi="Arial" w:cs="Arial"/>
      <w:b/>
      <w:sz w:val="24"/>
    </w:rPr>
  </w:style>
  <w:style w:type="paragraph" w:styleId="Ttulo6">
    <w:name w:val="heading 6"/>
    <w:basedOn w:val="Normal"/>
    <w:next w:val="Normal"/>
    <w:link w:val="Ttulo6Char"/>
    <w:qFormat/>
    <w:pPr>
      <w:keepNext/>
      <w:widowControl w:val="0"/>
      <w:jc w:val="center"/>
      <w:outlineLvl w:val="5"/>
    </w:pPr>
    <w:rPr>
      <w:rFonts w:ascii="Arial" w:hAnsi="Arial" w:cs="Arial"/>
      <w:b/>
      <w:bCs/>
      <w:sz w:val="14"/>
      <w:szCs w:val="14"/>
    </w:rPr>
  </w:style>
  <w:style w:type="paragraph" w:styleId="Ttulo7">
    <w:name w:val="heading 7"/>
    <w:basedOn w:val="Normal"/>
    <w:next w:val="Normal"/>
    <w:link w:val="Ttulo7Char"/>
    <w:qFormat/>
    <w:pPr>
      <w:keepNext/>
      <w:numPr>
        <w:ilvl w:val="6"/>
        <w:numId w:val="1"/>
      </w:numPr>
      <w:jc w:val="center"/>
      <w:outlineLvl w:val="6"/>
    </w:pPr>
    <w:rPr>
      <w:rFonts w:ascii="Arial" w:hAnsi="Arial" w:cs="Arial"/>
      <w:b/>
      <w:sz w:val="24"/>
    </w:rPr>
  </w:style>
  <w:style w:type="paragraph" w:styleId="Ttulo8">
    <w:name w:val="heading 8"/>
    <w:basedOn w:val="Normal"/>
    <w:next w:val="Normal"/>
    <w:link w:val="Ttulo8Char"/>
    <w:qFormat/>
    <w:pPr>
      <w:keepNext/>
      <w:widowControl w:val="0"/>
      <w:outlineLvl w:val="7"/>
    </w:pPr>
    <w:rPr>
      <w:rFonts w:ascii="Arial" w:hAnsi="Arial" w:cs="Arial"/>
      <w:b/>
      <w:bCs/>
      <w:sz w:val="14"/>
      <w:szCs w:val="14"/>
    </w:rPr>
  </w:style>
  <w:style w:type="paragraph" w:styleId="Ttulo9">
    <w:name w:val="heading 9"/>
    <w:basedOn w:val="Normal"/>
    <w:next w:val="Normal"/>
    <w:link w:val="Ttulo9Char"/>
    <w:qFormat/>
    <w:pPr>
      <w:keepNext/>
      <w:jc w:val="both"/>
      <w:outlineLvl w:val="8"/>
    </w:pPr>
    <w:rPr>
      <w:rFonts w:ascii="Trebuchet MS" w:hAnsi="Trebuchet MS" w:cs="Trebuchet MS"/>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aSimples1">
    <w:name w:val="Plain Table 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1">
    <w:name w:val="Título 1 Char1"/>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1"/>
    <w:uiPriority w:val="10"/>
    <w:qFormat/>
    <w:pPr>
      <w:spacing w:after="80"/>
      <w:contextualSpacing/>
    </w:pPr>
    <w:rPr>
      <w:rFonts w:ascii="Arial" w:eastAsia="Arial" w:hAnsi="Arial" w:cs="Arial"/>
      <w:spacing w:val="-10"/>
      <w:sz w:val="56"/>
      <w:szCs w:val="56"/>
    </w:rPr>
  </w:style>
  <w:style w:type="character" w:customStyle="1" w:styleId="TtuloChar1">
    <w:name w:val="Título Char1"/>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qFormat/>
    <w:pPr>
      <w:jc w:val="center"/>
    </w:pPr>
    <w:rPr>
      <w:rFonts w:ascii="Arial" w:hAnsi="Arial" w:cs="Arial"/>
      <w:b/>
      <w:sz w:val="24"/>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1"/>
    <w:qFormat/>
    <w:pPr>
      <w:widowControl w:val="0"/>
      <w:ind w:left="810" w:hanging="425"/>
      <w:jc w:val="both"/>
    </w:pPr>
    <w:rPr>
      <w:rFonts w:ascii="Arial MT" w:eastAsia="Arial MT" w:hAnsi="Arial MT" w:cs="Arial MT"/>
      <w:sz w:val="22"/>
      <w:szCs w:val="22"/>
      <w:lang w:val="pt-PT" w:eastAsia="en-US"/>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1"/>
    <w:uiPriority w:val="99"/>
    <w:pPr>
      <w:tabs>
        <w:tab w:val="center" w:pos="4419"/>
        <w:tab w:val="right" w:pos="8838"/>
      </w:tabs>
    </w:pPr>
  </w:style>
  <w:style w:type="character" w:customStyle="1" w:styleId="CabealhoChar1">
    <w:name w:val="Cabeçalho Char1"/>
    <w:basedOn w:val="Fontepargpadro"/>
    <w:link w:val="Cabealho"/>
    <w:uiPriority w:val="99"/>
  </w:style>
  <w:style w:type="paragraph" w:styleId="Rodap">
    <w:name w:val="footer"/>
    <w:basedOn w:val="Normal"/>
    <w:link w:val="RodapChar"/>
    <w:pPr>
      <w:tabs>
        <w:tab w:val="center" w:pos="4419"/>
        <w:tab w:val="right" w:pos="8838"/>
      </w:tabs>
    </w:pPr>
  </w:style>
  <w:style w:type="character" w:customStyle="1" w:styleId="RodapChar">
    <w:name w:val="Rodapé Char"/>
    <w:basedOn w:val="Fontepargpadro"/>
    <w:link w:val="Rodap"/>
    <w:uiPriority w:val="99"/>
  </w:style>
  <w:style w:type="paragraph" w:styleId="Legenda">
    <w:name w:val="caption"/>
    <w:basedOn w:val="Normal"/>
    <w:qFormat/>
    <w:pPr>
      <w:suppressLineNumbers/>
      <w:spacing w:before="120" w:after="120"/>
    </w:pPr>
    <w:rPr>
      <w:rFonts w:cs="Mangal"/>
      <w:i/>
      <w:iCs/>
      <w:sz w:val="24"/>
      <w:szCs w:val="24"/>
    </w:rPr>
  </w:style>
  <w:style w:type="paragraph" w:styleId="Textodenotaderodap">
    <w:name w:val="footnote text"/>
    <w:basedOn w:val="Normal"/>
    <w:link w:val="TextodenotaderodapChar"/>
    <w:uiPriority w:val="99"/>
    <w:semiHidden/>
    <w:unhideWhenUsed/>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iperlinkVisitado">
    <w:name w:val="FollowedHyperlink"/>
    <w:rPr>
      <w:color w:val="800000"/>
      <w:u w:val="single"/>
      <w:lang w:val="en-US" w:bidi="en-US"/>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OpenSymbol"/>
      <w:color w:val="000000"/>
      <w:sz w:val="23"/>
      <w:szCs w:val="23"/>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WW8Num6z0">
    <w:name w:val="WW8Num6z0"/>
    <w:rPr>
      <w:b/>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Symbol"/>
    </w:rPr>
  </w:style>
  <w:style w:type="character" w:customStyle="1" w:styleId="Fontepargpadro4">
    <w:name w:val="Fonte parág. padrão4"/>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b/>
    </w:rPr>
  </w:style>
  <w:style w:type="character" w:customStyle="1" w:styleId="WW8Num12z0">
    <w:name w:val="WW8Num12z0"/>
    <w:rPr>
      <w:rFonts w:ascii="Trebuchet MS" w:eastAsia="Times New Roman" w:hAnsi="Trebuchet MS" w:cs="Trebuchet MS"/>
      <w:b/>
      <w:color w:val="000000"/>
      <w:sz w:val="24"/>
    </w:rPr>
  </w:style>
  <w:style w:type="character" w:customStyle="1" w:styleId="WW8Num13z0">
    <w:name w:val="WW8Num13z0"/>
    <w:rPr>
      <w:rFonts w:ascii="Symbol" w:eastAsia="Times New Roman" w:hAnsi="Symbol"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Fontepargpadro1">
    <w:name w:val="Fonte parág. padrão1"/>
  </w:style>
  <w:style w:type="character" w:customStyle="1" w:styleId="WW8NumSt5z0">
    <w:name w:val="WW8NumSt5z0"/>
    <w:rPr>
      <w:rFonts w:ascii="Symbol" w:hAnsi="Symbol" w:cs="Times New Roman"/>
    </w:rPr>
  </w:style>
  <w:style w:type="character" w:customStyle="1" w:styleId="WW-Fontepargpadro">
    <w:name w:val="WW-Fonte parág. padrão"/>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Fontepargpadro1">
    <w:name w:val="WW-Fonte parág. padrão1"/>
  </w:style>
  <w:style w:type="character" w:customStyle="1" w:styleId="Smbolosdenumerao">
    <w:name w:val="Símbolos de numeração"/>
  </w:style>
  <w:style w:type="character" w:customStyle="1" w:styleId="Ttulo1Char">
    <w:name w:val="Título 1 Char"/>
    <w:rPr>
      <w:rFonts w:ascii="Arial" w:hAnsi="Arial" w:cs="Arial"/>
      <w:b/>
      <w:bCs/>
      <w:sz w:val="24"/>
      <w:szCs w:val="24"/>
      <w:lang w:bidi="ar-SA"/>
    </w:rPr>
  </w:style>
  <w:style w:type="character" w:customStyle="1" w:styleId="TtuloChar">
    <w:name w:val="Título Char"/>
    <w:rPr>
      <w:rFonts w:ascii="Arial" w:hAnsi="Arial" w:cs="Arial"/>
      <w:b/>
      <w:bCs/>
      <w:sz w:val="24"/>
      <w:szCs w:val="24"/>
      <w:lang w:bidi="ar-SA"/>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Fontepargpadro3">
    <w:name w:val="Fonte parág. padrão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8Num5z0">
    <w:name w:val="WW8Num5z0"/>
    <w:rPr>
      <w:rFonts w:ascii="Times New Roman" w:hAnsi="Times New Roman" w:cs="Times New Roman"/>
      <w:b/>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Fontepargpadro2">
    <w:name w:val="Fonte parág. padrão2"/>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 Caracteres de Nota de Fim"/>
  </w:style>
  <w:style w:type="character" w:customStyle="1" w:styleId="Marcadores">
    <w:name w:val="Marcadores"/>
    <w:rPr>
      <w:rFonts w:ascii="StarSymbol" w:eastAsia="StarSymbol" w:hAnsi="StarSymbol" w:cs="StarSymbol"/>
      <w:sz w:val="18"/>
      <w:szCs w:val="18"/>
    </w:rPr>
  </w:style>
  <w:style w:type="character" w:customStyle="1" w:styleId="Refdenotadefim1">
    <w:name w:val="Ref. de nota de fim1"/>
    <w:rPr>
      <w:vertAlign w:val="superscript"/>
    </w:rPr>
  </w:style>
  <w:style w:type="character" w:customStyle="1" w:styleId="CabealhoChar">
    <w:name w:val="Cabeçalho Char"/>
    <w:basedOn w:val="Fontepargpadro9"/>
    <w:uiPriority w:val="99"/>
  </w:style>
  <w:style w:type="character" w:styleId="Hyperlink">
    <w:name w:val="Hyperlink"/>
    <w:rPr>
      <w:color w:val="0000FF"/>
      <w:u w:val="single"/>
    </w:rPr>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Marcas">
    <w:name w:val="Marcas"/>
    <w:rPr>
      <w:rFonts w:ascii="OpenSymbol" w:eastAsia="OpenSymbol" w:hAnsi="OpenSymbol" w:cs="OpenSymbol"/>
    </w:rPr>
  </w:style>
  <w:style w:type="paragraph" w:customStyle="1" w:styleId="Ttulo50">
    <w:name w:val="Título5"/>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jc w:val="both"/>
    </w:pPr>
    <w:rPr>
      <w:sz w:val="28"/>
    </w:rPr>
  </w:style>
  <w:style w:type="paragraph" w:styleId="Lista">
    <w:name w:val="List"/>
    <w:basedOn w:val="Corpodetexto"/>
    <w:rPr>
      <w:rFonts w:cs="Tahoma"/>
    </w:rPr>
  </w:style>
  <w:style w:type="paragraph" w:customStyle="1" w:styleId="ndice">
    <w:name w:val="Índice"/>
    <w:basedOn w:val="Normal"/>
    <w:pPr>
      <w:suppressLineNumbers/>
    </w:pPr>
    <w:rPr>
      <w:rFonts w:cs="Tahoma"/>
    </w:rPr>
  </w:style>
  <w:style w:type="paragraph" w:customStyle="1" w:styleId="Ttulo40">
    <w:name w:val="Título4"/>
    <w:basedOn w:val="Normal"/>
    <w:next w:val="Corpodetexto"/>
    <w:pPr>
      <w:keepNext/>
      <w:spacing w:before="240" w:after="120"/>
    </w:pPr>
    <w:rPr>
      <w:rFonts w:ascii="Liberation Sans" w:eastAsia="Microsoft YaHei" w:hAnsi="Liberation Sans" w:cs="Mangal"/>
      <w:sz w:val="28"/>
      <w:szCs w:val="28"/>
    </w:rPr>
  </w:style>
  <w:style w:type="paragraph" w:customStyle="1" w:styleId="Ttulo30">
    <w:name w:val="Título3"/>
    <w:basedOn w:val="Normal"/>
    <w:next w:val="Subttulo"/>
    <w:pPr>
      <w:jc w:val="center"/>
    </w:pPr>
    <w:rPr>
      <w:rFonts w:ascii="Arial" w:hAnsi="Arial" w:cs="Arial"/>
      <w:b/>
      <w:sz w:val="24"/>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Legenda8">
    <w:name w:val="Legenda8"/>
    <w:basedOn w:val="Normal"/>
    <w:pPr>
      <w:suppressLineNumbers/>
      <w:spacing w:before="120" w:after="120"/>
    </w:pPr>
    <w:rPr>
      <w:rFonts w:cs="Tahoma"/>
      <w:i/>
      <w:iCs/>
      <w:sz w:val="24"/>
      <w:szCs w:val="24"/>
    </w:r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customStyle="1" w:styleId="Legenda7">
    <w:name w:val="Legenda7"/>
    <w:basedOn w:val="Normal"/>
    <w:pPr>
      <w:suppressLineNumbers/>
      <w:spacing w:before="120" w:after="120"/>
    </w:pPr>
    <w:rPr>
      <w:rFonts w:cs="Tahoma"/>
      <w:i/>
      <w:iCs/>
      <w:sz w:val="24"/>
      <w:szCs w:val="24"/>
    </w:rPr>
  </w:style>
  <w:style w:type="paragraph" w:customStyle="1" w:styleId="Legenda6">
    <w:name w:val="Legenda6"/>
    <w:basedOn w:val="Normal"/>
    <w:pPr>
      <w:suppressLineNumbers/>
      <w:spacing w:before="120" w:after="120"/>
    </w:pPr>
    <w:rPr>
      <w:rFonts w:cs="Tahoma"/>
      <w:i/>
      <w:iCs/>
      <w:sz w:val="24"/>
      <w:szCs w:val="24"/>
    </w:rPr>
  </w:style>
  <w:style w:type="paragraph" w:customStyle="1" w:styleId="Legenda5">
    <w:name w:val="Legenda5"/>
    <w:basedOn w:val="Normal"/>
    <w:pPr>
      <w:suppressLineNumbers/>
      <w:spacing w:before="120" w:after="120"/>
    </w:pPr>
    <w:rPr>
      <w:rFonts w:cs="Tahoma"/>
      <w:i/>
      <w:iCs/>
      <w:sz w:val="24"/>
      <w:szCs w:val="24"/>
    </w:rPr>
  </w:style>
  <w:style w:type="paragraph" w:customStyle="1" w:styleId="Legenda4">
    <w:name w:val="Legenda4"/>
    <w:basedOn w:val="Normal"/>
    <w:pPr>
      <w:suppressLineNumbers/>
      <w:spacing w:before="120" w:after="120"/>
    </w:pPr>
    <w:rPr>
      <w:rFonts w:cs="Tahoma"/>
      <w:i/>
      <w:iCs/>
      <w:sz w:val="24"/>
      <w:szCs w:val="24"/>
    </w:rPr>
  </w:style>
  <w:style w:type="paragraph" w:customStyle="1" w:styleId="Legenda1">
    <w:name w:val="Legenda1"/>
    <w:basedOn w:val="Normal"/>
    <w:next w:val="Normal"/>
    <w:pPr>
      <w:jc w:val="center"/>
    </w:pPr>
    <w:rPr>
      <w:sz w:val="28"/>
    </w:rPr>
  </w:style>
  <w:style w:type="paragraph" w:styleId="Recuodecorpodetexto">
    <w:name w:val="Body Text Indent"/>
    <w:basedOn w:val="Normal"/>
    <w:pPr>
      <w:ind w:firstLine="1134"/>
      <w:jc w:val="both"/>
    </w:pPr>
    <w:rPr>
      <w:sz w:val="28"/>
    </w:rPr>
  </w:style>
  <w:style w:type="paragraph" w:customStyle="1" w:styleId="Estruturadodocumento1">
    <w:name w:val="Estrutura do documento1"/>
    <w:basedOn w:val="Normal"/>
    <w:pPr>
      <w:shd w:val="clear" w:color="auto" w:fill="000080"/>
    </w:pPr>
    <w:rPr>
      <w:rFonts w:ascii="Tahoma" w:hAnsi="Tahoma" w:cs="Tahoma"/>
    </w:rPr>
  </w:style>
  <w:style w:type="paragraph" w:customStyle="1" w:styleId="Recuodecorpodetexto21">
    <w:name w:val="Recuo de corpo de texto 21"/>
    <w:basedOn w:val="Normal"/>
    <w:pPr>
      <w:ind w:left="426" w:hanging="426"/>
      <w:jc w:val="both"/>
    </w:pPr>
    <w:rPr>
      <w:rFonts w:ascii="Arial" w:hAnsi="Arial" w:cs="Arial"/>
      <w:sz w:val="24"/>
    </w:rPr>
  </w:style>
  <w:style w:type="paragraph" w:customStyle="1" w:styleId="Corpodetexto21">
    <w:name w:val="Corpo de texto 21"/>
    <w:basedOn w:val="Normal"/>
    <w:pPr>
      <w:jc w:val="both"/>
    </w:pPr>
    <w:rPr>
      <w:rFonts w:ascii="Arial" w:hAnsi="Arial" w:cs="Arial"/>
      <w:sz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i/>
      <w:iCs/>
    </w:rPr>
  </w:style>
  <w:style w:type="paragraph" w:customStyle="1" w:styleId="WW-Corpodetexto2">
    <w:name w:val="WW-Corpo de texto 2"/>
    <w:basedOn w:val="Normal"/>
    <w:pPr>
      <w:jc w:val="both"/>
    </w:pPr>
    <w:rPr>
      <w:rFonts w:ascii="Arial" w:hAnsi="Arial" w:cs="Arial"/>
      <w:sz w:val="18"/>
    </w:rPr>
  </w:style>
  <w:style w:type="paragraph" w:customStyle="1" w:styleId="WW-Corpodetexto3">
    <w:name w:val="WW-Corpo de texto 3"/>
    <w:basedOn w:val="Normal"/>
    <w:rPr>
      <w:rFonts w:ascii="Arial" w:hAnsi="Arial" w:cs="Arial"/>
      <w:sz w:val="18"/>
    </w:rPr>
  </w:style>
  <w:style w:type="paragraph" w:customStyle="1" w:styleId="WW-ContedodaTabela11111111111">
    <w:name w:val="WW-Conteúdo da Tabela11111111111"/>
    <w:basedOn w:val="Corpodetexto"/>
    <w:pPr>
      <w:suppressLineNumbers/>
    </w:pPr>
  </w:style>
  <w:style w:type="paragraph" w:customStyle="1" w:styleId="WW-TtulodaTabela11111111111">
    <w:name w:val="WW-Título da Tabela11111111111"/>
    <w:basedOn w:val="WW-ContedodaTabela11111111111"/>
    <w:pPr>
      <w:jc w:val="center"/>
    </w:pPr>
    <w:rPr>
      <w:b/>
      <w:bCs/>
      <w:i/>
      <w:iCs/>
    </w:rPr>
  </w:style>
  <w:style w:type="paragraph" w:customStyle="1" w:styleId="Corpodetexto31">
    <w:name w:val="Corpo de texto 31"/>
    <w:basedOn w:val="Normal"/>
    <w:pPr>
      <w:jc w:val="both"/>
    </w:pPr>
    <w:rPr>
      <w:rFonts w:ascii="Arial" w:hAnsi="Arial" w:cs="Arial"/>
      <w:sz w:val="22"/>
      <w:szCs w:val="22"/>
    </w:rPr>
  </w:style>
  <w:style w:type="paragraph" w:customStyle="1" w:styleId="CabealhoeRodap">
    <w:name w:val="Cabeçalho e Rodapé"/>
    <w:basedOn w:val="Normal"/>
    <w:pPr>
      <w:suppressLineNumbers/>
      <w:tabs>
        <w:tab w:val="center" w:pos="4819"/>
        <w:tab w:val="right" w:pos="9638"/>
      </w:tabs>
    </w:pPr>
  </w:style>
  <w:style w:type="paragraph" w:customStyle="1" w:styleId="xl24">
    <w:name w:val="xl24"/>
    <w:basedOn w:val="Normal"/>
    <w:pPr>
      <w:spacing w:before="100" w:after="100"/>
    </w:pPr>
    <w:rPr>
      <w:rFonts w:ascii="Arial" w:hAnsi="Arial" w:cs="Arial"/>
      <w:b/>
      <w:bCs/>
      <w:color w:val="000000"/>
      <w:sz w:val="24"/>
      <w:szCs w:val="24"/>
    </w:rPr>
  </w:style>
  <w:style w:type="paragraph" w:customStyle="1" w:styleId="xl25">
    <w:name w:val="xl25"/>
    <w:basedOn w:val="Normal"/>
    <w:pPr>
      <w:spacing w:before="100" w:after="100"/>
      <w:jc w:val="center"/>
    </w:pPr>
    <w:rPr>
      <w:rFonts w:ascii="Arial" w:hAnsi="Arial" w:cs="Arial"/>
      <w:b/>
      <w:bCs/>
      <w:color w:val="000000"/>
      <w:sz w:val="24"/>
      <w:szCs w:val="24"/>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6"/>
      <w:szCs w:val="16"/>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6"/>
      <w:szCs w:val="16"/>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6"/>
      <w:szCs w:val="16"/>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6"/>
      <w:szCs w:val="16"/>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6"/>
      <w:szCs w:val="16"/>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6"/>
      <w:szCs w:val="16"/>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6"/>
      <w:szCs w:val="16"/>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b/>
      <w:bCs/>
      <w:color w:val="000000"/>
      <w:sz w:val="16"/>
      <w:szCs w:val="16"/>
    </w:rPr>
  </w:style>
  <w:style w:type="paragraph" w:customStyle="1" w:styleId="xl34">
    <w:name w:val="xl34"/>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b/>
      <w:bCs/>
      <w:color w:val="000000"/>
      <w:sz w:val="16"/>
      <w:szCs w:val="16"/>
    </w:rPr>
  </w:style>
  <w:style w:type="paragraph" w:customStyle="1" w:styleId="xl35">
    <w:name w:val="xl35"/>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6"/>
      <w:szCs w:val="16"/>
    </w:rPr>
  </w:style>
  <w:style w:type="paragraph" w:customStyle="1" w:styleId="xl36">
    <w:name w:val="xl3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6"/>
      <w:szCs w:val="16"/>
    </w:rPr>
  </w:style>
  <w:style w:type="paragraph" w:customStyle="1" w:styleId="xl37">
    <w:name w:val="xl37"/>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6"/>
      <w:szCs w:val="16"/>
    </w:rPr>
  </w:style>
  <w:style w:type="paragraph" w:customStyle="1" w:styleId="xl38">
    <w:name w:val="xl38"/>
    <w:basedOn w:val="Normal"/>
    <w:pPr>
      <w:pBdr>
        <w:top w:val="single" w:sz="4" w:space="0" w:color="000000"/>
        <w:left w:val="single" w:sz="4" w:space="0" w:color="000000"/>
        <w:bottom w:val="single" w:sz="4" w:space="0" w:color="000000"/>
        <w:right w:val="single" w:sz="4" w:space="0" w:color="000000"/>
      </w:pBdr>
      <w:shd w:val="clear" w:color="auto" w:fill="CCCCCC"/>
      <w:spacing w:before="100" w:after="100"/>
      <w:jc w:val="center"/>
    </w:pPr>
    <w:rPr>
      <w:rFonts w:ascii="Arial" w:hAnsi="Arial" w:cs="Arial"/>
      <w:color w:val="000000"/>
      <w:sz w:val="16"/>
      <w:szCs w:val="16"/>
    </w:rPr>
  </w:style>
  <w:style w:type="paragraph" w:customStyle="1" w:styleId="xl39">
    <w:name w:val="xl39"/>
    <w:basedOn w:val="Normal"/>
    <w:pPr>
      <w:pBdr>
        <w:top w:val="single" w:sz="4" w:space="0" w:color="000000"/>
        <w:left w:val="single" w:sz="4" w:space="0" w:color="000000"/>
        <w:bottom w:val="single" w:sz="4" w:space="0" w:color="000000"/>
        <w:right w:val="single" w:sz="4" w:space="0" w:color="000000"/>
      </w:pBdr>
      <w:shd w:val="clear" w:color="auto" w:fill="CCCCCC"/>
      <w:spacing w:before="100" w:after="100"/>
    </w:pPr>
    <w:rPr>
      <w:rFonts w:ascii="Arial" w:hAnsi="Arial" w:cs="Arial"/>
      <w:color w:val="000000"/>
      <w:sz w:val="16"/>
      <w:szCs w:val="16"/>
    </w:rPr>
  </w:style>
  <w:style w:type="paragraph" w:customStyle="1" w:styleId="xl40">
    <w:name w:val="xl40"/>
    <w:basedOn w:val="Normal"/>
    <w:pPr>
      <w:pBdr>
        <w:top w:val="single" w:sz="4" w:space="0" w:color="000000"/>
        <w:left w:val="single" w:sz="4" w:space="0" w:color="000000"/>
        <w:bottom w:val="single" w:sz="4" w:space="0" w:color="000000"/>
        <w:right w:val="single" w:sz="4" w:space="0" w:color="000000"/>
      </w:pBdr>
      <w:shd w:val="clear" w:color="auto" w:fill="CCCCCC"/>
      <w:spacing w:before="100" w:after="100"/>
      <w:jc w:val="right"/>
    </w:pPr>
    <w:rPr>
      <w:rFonts w:ascii="Arial" w:hAnsi="Arial" w:cs="Arial"/>
      <w:color w:val="000000"/>
      <w:sz w:val="16"/>
      <w:szCs w:val="16"/>
    </w:rPr>
  </w:style>
  <w:style w:type="paragraph" w:customStyle="1" w:styleId="xl41">
    <w:name w:val="xl41"/>
    <w:basedOn w:val="Normal"/>
    <w:pPr>
      <w:spacing w:before="100" w:after="100"/>
      <w:jc w:val="right"/>
    </w:pPr>
    <w:rPr>
      <w:rFonts w:ascii="Arial Unicode MS" w:hAnsi="Arial Unicode MS" w:cs="Arial Unicode MS"/>
      <w:sz w:val="24"/>
      <w:szCs w:val="24"/>
    </w:rPr>
  </w:style>
  <w:style w:type="paragraph" w:customStyle="1" w:styleId="xl42">
    <w:name w:val="xl42"/>
    <w:basedOn w:val="Normal"/>
    <w:pPr>
      <w:spacing w:before="100" w:after="100"/>
    </w:pPr>
    <w:rPr>
      <w:rFonts w:ascii="Arial Unicode MS" w:hAnsi="Arial Unicode MS" w:cs="Arial Unicode MS"/>
      <w:sz w:val="24"/>
      <w:szCs w:val="24"/>
    </w:rPr>
  </w:style>
  <w:style w:type="paragraph" w:customStyle="1" w:styleId="Contedodoquadro">
    <w:name w:val="Conteúdo do quadro"/>
    <w:basedOn w:val="Corpodetexto"/>
  </w:style>
  <w:style w:type="paragraph" w:customStyle="1" w:styleId="western">
    <w:name w:val="western"/>
    <w:basedOn w:val="Normal"/>
    <w:pPr>
      <w:spacing w:before="100" w:after="119"/>
    </w:pPr>
    <w:rPr>
      <w:rFonts w:ascii="Arial Unicode MS" w:hAnsi="Arial Unicode MS" w:cs="Arial Unicode MS"/>
      <w:sz w:val="24"/>
      <w:szCs w:val="24"/>
    </w:rPr>
  </w:style>
  <w:style w:type="paragraph" w:styleId="NormalWeb">
    <w:name w:val="Normal (Web)"/>
    <w:basedOn w:val="Normal"/>
    <w:pPr>
      <w:spacing w:before="100" w:after="119"/>
    </w:pPr>
    <w:rPr>
      <w:rFonts w:ascii="Arial Unicode MS" w:hAnsi="Arial Unicode MS" w:cs="Arial Unicode MS"/>
      <w:sz w:val="24"/>
      <w:szCs w:val="24"/>
    </w:rPr>
  </w:style>
  <w:style w:type="paragraph" w:customStyle="1" w:styleId="WW-ContedodaTabela111111">
    <w:name w:val="WW-Conteúdo da Tabela111111"/>
    <w:basedOn w:val="Corpodetexto"/>
    <w:pPr>
      <w:suppressLineNumbers/>
      <w:jc w:val="left"/>
    </w:pPr>
    <w:rPr>
      <w:rFonts w:ascii="Arial" w:hAnsi="Arial" w:cs="Arial"/>
      <w:b/>
      <w:bCs/>
      <w:sz w:val="18"/>
    </w:rPr>
  </w:style>
  <w:style w:type="paragraph" w:customStyle="1" w:styleId="WW-TtulodaTabela111111">
    <w:name w:val="WW-Título da Tabela111111"/>
    <w:basedOn w:val="WW-ContedodaTabela111111"/>
    <w:pPr>
      <w:jc w:val="center"/>
    </w:pPr>
    <w:rPr>
      <w:i/>
      <w:iCs/>
    </w:rPr>
  </w:style>
  <w:style w:type="paragraph" w:customStyle="1" w:styleId="NormalWeb1">
    <w:name w:val="Normal (Web)1"/>
    <w:basedOn w:val="Normal"/>
    <w:pPr>
      <w:spacing w:before="100" w:after="119"/>
    </w:pPr>
    <w:rPr>
      <w:rFonts w:ascii="Arial Unicode MS" w:hAnsi="Arial Unicode MS" w:cs="Arial Unicode MS"/>
      <w:sz w:val="24"/>
      <w:szCs w:val="24"/>
    </w:rPr>
  </w:style>
  <w:style w:type="paragraph" w:customStyle="1" w:styleId="Textoembloco1">
    <w:name w:val="Texto em bloco1"/>
    <w:basedOn w:val="Normal"/>
    <w:pPr>
      <w:ind w:left="4253" w:right="57" w:firstLine="1134"/>
      <w:jc w:val="both"/>
    </w:pPr>
    <w:rPr>
      <w:rFonts w:ascii="Arial" w:hAnsi="Arial" w:cs="Arial"/>
      <w:i/>
      <w:spacing w:val="14"/>
      <w:sz w:val="22"/>
    </w:rPr>
  </w:style>
  <w:style w:type="paragraph" w:customStyle="1" w:styleId="Corpodetexto22">
    <w:name w:val="Corpo de texto 22"/>
    <w:basedOn w:val="Normal"/>
    <w:pPr>
      <w:jc w:val="center"/>
    </w:pPr>
    <w:rPr>
      <w:b/>
      <w:bCs/>
      <w:sz w:val="28"/>
      <w:szCs w:val="24"/>
    </w:rPr>
  </w:style>
  <w:style w:type="paragraph" w:customStyle="1" w:styleId="TxBrp5">
    <w:name w:val="TxBr_p5"/>
    <w:basedOn w:val="Normal"/>
    <w:pPr>
      <w:tabs>
        <w:tab w:val="left" w:pos="204"/>
      </w:tabs>
      <w:spacing w:line="240" w:lineRule="atLeast"/>
      <w:jc w:val="both"/>
    </w:pPr>
    <w:rPr>
      <w:szCs w:val="24"/>
    </w:rPr>
  </w:style>
  <w:style w:type="paragraph" w:customStyle="1" w:styleId="western1">
    <w:name w:val="western1"/>
    <w:basedOn w:val="Normal"/>
    <w:pPr>
      <w:spacing w:before="100" w:after="119"/>
    </w:pPr>
    <w:rPr>
      <w:i/>
      <w:iCs/>
      <w:sz w:val="24"/>
      <w:szCs w:val="24"/>
    </w:rPr>
  </w:style>
  <w:style w:type="paragraph" w:customStyle="1" w:styleId="Legenda3">
    <w:name w:val="Legenda3"/>
    <w:basedOn w:val="Normal"/>
    <w:pPr>
      <w:suppressLineNumbers/>
      <w:spacing w:before="120" w:after="120"/>
    </w:pPr>
    <w:rPr>
      <w:rFonts w:ascii="Arial" w:hAnsi="Arial" w:cs="Tahoma"/>
      <w:i/>
      <w:iCs/>
      <w:sz w:val="24"/>
      <w:szCs w:val="24"/>
    </w:rPr>
  </w:style>
  <w:style w:type="paragraph" w:customStyle="1" w:styleId="Legenda2">
    <w:name w:val="Legenda2"/>
    <w:basedOn w:val="Normal"/>
    <w:pPr>
      <w:suppressLineNumbers/>
      <w:spacing w:before="120" w:after="120"/>
    </w:pPr>
    <w:rPr>
      <w:rFonts w:ascii="Arial" w:hAnsi="Arial" w:cs="Tahoma"/>
      <w:i/>
      <w:iCs/>
      <w:sz w:val="24"/>
      <w:szCs w:val="24"/>
    </w:rPr>
  </w:style>
  <w:style w:type="paragraph" w:customStyle="1" w:styleId="Ttulo10">
    <w:name w:val="Título1"/>
    <w:basedOn w:val="Normal"/>
    <w:next w:val="Corpodetexto"/>
    <w:pPr>
      <w:keepNext/>
      <w:spacing w:before="240" w:after="120"/>
    </w:pPr>
    <w:rPr>
      <w:rFonts w:ascii="Arial" w:eastAsia="Lucida Sans Unicode" w:hAnsi="Arial" w:cs="Tahoma"/>
      <w:sz w:val="28"/>
      <w:szCs w:val="28"/>
    </w:rPr>
  </w:style>
  <w:style w:type="paragraph" w:customStyle="1" w:styleId="Textopadro">
    <w:name w:val="Texto padrão"/>
    <w:basedOn w:val="Normal"/>
    <w:rPr>
      <w:rFonts w:ascii="Arial" w:hAnsi="Arial" w:cs="Arial"/>
      <w:sz w:val="24"/>
    </w:rPr>
  </w:style>
  <w:style w:type="paragraph" w:customStyle="1" w:styleId="WW-NormalWeb">
    <w:name w:val="WW-Normal (Web)"/>
    <w:basedOn w:val="Normal"/>
    <w:pPr>
      <w:spacing w:before="100" w:after="100"/>
    </w:pPr>
    <w:rPr>
      <w:rFonts w:ascii="Arial Unicode MS" w:eastAsia="Arial Unicode MS" w:hAnsi="Arial Unicode MS" w:cs="Arial Unicode MS"/>
      <w:sz w:val="24"/>
    </w:rPr>
  </w:style>
  <w:style w:type="paragraph" w:styleId="Corpodetexto2">
    <w:name w:val="Body Text 2"/>
    <w:basedOn w:val="Normal"/>
    <w:pPr>
      <w:widowControl w:val="0"/>
      <w:jc w:val="both"/>
    </w:pPr>
    <w:rPr>
      <w:rFonts w:ascii="Arial" w:hAnsi="Arial" w:cs="Arial"/>
      <w:sz w:val="24"/>
    </w:rPr>
  </w:style>
  <w:style w:type="paragraph" w:customStyle="1" w:styleId="TxBrp8">
    <w:name w:val="TxBr_p8"/>
    <w:basedOn w:val="Normal"/>
    <w:pPr>
      <w:tabs>
        <w:tab w:val="left" w:pos="742"/>
      </w:tabs>
      <w:spacing w:line="283" w:lineRule="atLeast"/>
      <w:ind w:firstLine="742"/>
      <w:jc w:val="both"/>
    </w:pPr>
    <w:rPr>
      <w:szCs w:val="24"/>
    </w:rPr>
  </w:style>
  <w:style w:type="paragraph" w:styleId="Textodebalo">
    <w:name w:val="Balloon Text"/>
    <w:basedOn w:val="Normal"/>
    <w:rPr>
      <w:rFonts w:ascii="Tahoma" w:hAnsi="Tahoma" w:cs="Tahoma"/>
      <w:sz w:val="16"/>
      <w:szCs w:val="16"/>
    </w:rPr>
  </w:style>
  <w:style w:type="paragraph" w:customStyle="1" w:styleId="WW-Padro">
    <w:name w:val="WW-Padrão"/>
    <w:pPr>
      <w:widowControl w:val="0"/>
      <w:jc w:val="both"/>
    </w:pPr>
    <w:rPr>
      <w:rFonts w:eastAsia="Arial"/>
      <w:sz w:val="24"/>
      <w:szCs w:val="24"/>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Standard">
    <w:name w:val="Standard"/>
    <w:rPr>
      <w:rFonts w:ascii="Liberation Serif" w:hAnsi="Liberation Serif" w:cs="Liberation Serif"/>
    </w:rPr>
  </w:style>
  <w:style w:type="character" w:customStyle="1" w:styleId="j2">
    <w:name w:val="j2"/>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13</Pages>
  <Words>5851</Words>
  <Characters>31596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37373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antoniob</dc:creator>
  <cp:lastModifiedBy>Licitações 01</cp:lastModifiedBy>
  <cp:revision>47</cp:revision>
  <dcterms:created xsi:type="dcterms:W3CDTF">2023-12-01T17:41:00Z</dcterms:created>
  <dcterms:modified xsi:type="dcterms:W3CDTF">2026-10-29T17:13:00Z</dcterms:modified>
  <cp:version>983040</cp:version>
</cp:coreProperties>
</file>