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A066CE">
      <w:pPr>
        <w:spacing w:after="0" w:line="240" w:lineRule="auto"/>
        <w:ind w:firstLine="0"/>
        <w:rPr>
          <w:rFonts w:cstheme="minorHAnsi"/>
          <w:i/>
          <w:sz w:val="20"/>
          <w:szCs w:val="20"/>
        </w:rPr>
      </w:pPr>
      <w:r>
        <w:rPr>
          <w:rFonts w:cstheme="minorHAnsi"/>
          <w:i/>
          <w:sz w:val="20"/>
          <w:szCs w:val="20"/>
        </w:rPr>
        <w:t xml:space="preserve">Este documento constitui a primeira etapa do planejamento de uma contratação que caracteriza o interesse público envolvido e a sua melhor solução e dá base ao anteprojeto, ao termo de referência ou ao projeto básico a serem elaborados caso se conclua pela viabilidade da contratação. </w:t>
      </w:r>
      <w:r>
        <w:rPr>
          <w:rFonts w:cstheme="minorHAnsi"/>
          <w:b/>
          <w:i/>
          <w:sz w:val="20"/>
          <w:szCs w:val="20"/>
        </w:rPr>
        <w:t>A oferta de informações falsas poderá ensejar penalização do agente municipal, além de responder pelo crime de falsidade ideológica e/ou outro crime contra as licitações.</w:t>
      </w:r>
    </w:p>
    <w:p w14:paraId="18A066CF">
      <w:pPr>
        <w:spacing w:after="0" w:line="240" w:lineRule="auto"/>
        <w:ind w:firstLine="0"/>
        <w:rPr>
          <w:rFonts w:cstheme="minorHAnsi"/>
          <w:sz w:val="10"/>
          <w:szCs w:val="10"/>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9778"/>
      </w:tblGrid>
      <w:tr w14:paraId="18A0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9778" w:type="dxa"/>
            <w:shd w:val="clear" w:color="auto" w:fill="D8D8D8" w:themeFill="background1" w:themeFillShade="D9"/>
          </w:tcPr>
          <w:p w14:paraId="18A066D0">
            <w:pPr>
              <w:spacing w:after="0" w:line="240" w:lineRule="auto"/>
              <w:ind w:firstLine="0"/>
              <w:jc w:val="center"/>
              <w:rPr>
                <w:rFonts w:cstheme="minorHAnsi"/>
                <w:b/>
                <w:sz w:val="24"/>
                <w:szCs w:val="24"/>
              </w:rPr>
            </w:pPr>
            <w:r>
              <w:rPr>
                <w:rFonts w:cstheme="minorHAnsi"/>
                <w:b/>
                <w:sz w:val="24"/>
                <w:szCs w:val="24"/>
              </w:rPr>
              <w:t>1. ORIGEM DA DEMANDA</w:t>
            </w:r>
          </w:p>
        </w:tc>
      </w:tr>
    </w:tbl>
    <w:p w14:paraId="18A066D2">
      <w:pPr>
        <w:spacing w:after="0" w:line="240" w:lineRule="auto"/>
        <w:ind w:firstLine="0"/>
        <w:rPr>
          <w:rFonts w:cstheme="minorHAnsi"/>
          <w:sz w:val="10"/>
          <w:szCs w:val="10"/>
        </w:rPr>
      </w:pPr>
    </w:p>
    <w:p w14:paraId="18A066DF">
      <w:pPr>
        <w:spacing w:after="0" w:line="240" w:lineRule="auto"/>
        <w:ind w:firstLine="0"/>
        <w:rPr>
          <w:rFonts w:cstheme="minorHAnsi"/>
          <w:color w:val="000000"/>
          <w:sz w:val="20"/>
          <w:szCs w:val="20"/>
          <w:shd w:val="clear" w:color="auto" w:fill="FFFFFF"/>
        </w:rPr>
      </w:pPr>
      <w:r>
        <w:rPr>
          <w:rFonts w:cstheme="minorHAnsi"/>
          <w:b/>
          <w:sz w:val="24"/>
          <w:szCs w:val="24"/>
        </w:rPr>
        <w:t>1.1 Unidade requisitante (conforme Lei Municipal nº. 4.318/2017)</w:t>
      </w:r>
    </w:p>
    <w:p w14:paraId="18A066E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436827585"/>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color w:val="000000"/>
          <w:sz w:val="24"/>
          <w:szCs w:val="24"/>
          <w:shd w:val="clear" w:color="auto" w:fill="FFFFFF"/>
        </w:rPr>
        <w:t>Secretaria Municipal de Saúde;</w:t>
      </w:r>
    </w:p>
    <w:p w14:paraId="18A066EA">
      <w:pPr>
        <w:spacing w:after="0" w:line="240" w:lineRule="auto"/>
        <w:ind w:left="708" w:firstLine="0"/>
        <w:rPr>
          <w:rFonts w:cstheme="minorHAnsi"/>
          <w:color w:val="000000"/>
          <w:sz w:val="24"/>
          <w:szCs w:val="24"/>
          <w:shd w:val="clear" w:color="auto" w:fill="FFFFFF"/>
        </w:rPr>
      </w:pPr>
      <w:sdt>
        <w:sdtPr>
          <w:rPr>
            <w:rFonts w:eastAsia="Times New Roman" w:cstheme="minorHAnsi"/>
            <w:b/>
            <w:color w:val="000000"/>
            <w:sz w:val="20"/>
            <w:szCs w:val="20"/>
            <w:lang w:eastAsia="pt-BR"/>
          </w:rPr>
          <w:id w:val="1646160971"/>
          <w:showingPlcHdr/>
        </w:sdtPr>
        <w:sdtEndPr>
          <w:rPr>
            <w:rFonts w:eastAsia="Times New Roman" w:cstheme="minorHAnsi"/>
            <w:b/>
            <w:color w:val="000000"/>
            <w:sz w:val="20"/>
            <w:szCs w:val="20"/>
            <w:lang w:eastAsia="pt-BR"/>
          </w:rPr>
        </w:sdtEndPr>
        <w:sdtContent>
          <w:r>
            <w:rPr>
              <w:rFonts w:eastAsia="Times New Roman" w:cstheme="minorHAnsi"/>
              <w:b/>
              <w:color w:val="000000"/>
              <w:sz w:val="20"/>
              <w:szCs w:val="20"/>
              <w:lang w:eastAsia="pt-BR"/>
            </w:rPr>
            <w:t xml:space="preserve">     </w:t>
          </w:r>
        </w:sdtContent>
      </w:sdt>
      <w:sdt>
        <w:sdtPr>
          <w:rPr>
            <w:rFonts w:eastAsia="Times New Roman" w:cstheme="minorHAnsi"/>
            <w:b/>
            <w:color w:val="000000"/>
            <w:sz w:val="20"/>
            <w:szCs w:val="20"/>
            <w:lang w:eastAsia="pt-BR"/>
          </w:rPr>
          <w:id w:val="-1881462624"/>
        </w:sdtPr>
        <w:sdtEndPr>
          <w:rPr>
            <w:rFonts w:eastAsia="Times New Roman" w:cstheme="minorHAnsi"/>
            <w:b/>
            <w:color w:val="000000"/>
            <w:sz w:val="20"/>
            <w:szCs w:val="20"/>
            <w:lang w:eastAsia="pt-BR"/>
          </w:rPr>
        </w:sdtEndPr>
        <w:sdtContent>
          <w:r>
            <w:rPr>
              <w:rFonts w:hint="eastAsia" w:ascii="MS Gothic" w:hAnsi="MS Gothic" w:eastAsia="MS Gothic" w:cs="MS Gothic"/>
              <w:b/>
              <w:color w:val="000000"/>
              <w:sz w:val="20"/>
              <w:szCs w:val="20"/>
              <w:lang w:eastAsia="pt-BR"/>
            </w:rPr>
            <w:t>☐</w:t>
          </w:r>
        </w:sdtContent>
      </w:sdt>
      <w:r>
        <w:rPr>
          <w:rFonts w:cstheme="minorHAnsi"/>
          <w:color w:val="000000"/>
          <w:sz w:val="20"/>
          <w:szCs w:val="20"/>
          <w:shd w:val="clear" w:color="auto" w:fill="FFFFFF"/>
        </w:rPr>
        <w:t>Coordenadoria Administrativa.</w:t>
      </w:r>
    </w:p>
    <w:p w14:paraId="18A066EB">
      <w:pPr>
        <w:spacing w:after="0" w:line="240" w:lineRule="auto"/>
        <w:ind w:firstLine="0"/>
        <w:rPr>
          <w:rFonts w:cstheme="minorHAnsi"/>
          <w:b/>
          <w:sz w:val="24"/>
          <w:szCs w:val="24"/>
        </w:rPr>
      </w:pPr>
    </w:p>
    <w:p w14:paraId="18A066EC">
      <w:pPr>
        <w:spacing w:after="0" w:line="240" w:lineRule="auto"/>
        <w:ind w:firstLine="0"/>
        <w:rPr>
          <w:rFonts w:cstheme="minorHAnsi"/>
          <w:b/>
          <w:sz w:val="24"/>
          <w:szCs w:val="24"/>
        </w:rPr>
      </w:pPr>
      <w:r>
        <w:rPr>
          <w:rFonts w:cstheme="minorHAnsi"/>
          <w:b/>
          <w:sz w:val="24"/>
          <w:szCs w:val="24"/>
        </w:rPr>
        <w:t>1.2 Técnico que elaborou o ETP:</w:t>
      </w:r>
      <w:r>
        <w:rPr>
          <w:rFonts w:cstheme="minorHAnsi"/>
          <w:caps/>
          <w:sz w:val="24"/>
          <w:szCs w:val="24"/>
        </w:rPr>
        <w:t xml:space="preserve"> VAGNER DA SILVA</w:t>
      </w:r>
    </w:p>
    <w:p w14:paraId="18A066ED">
      <w:pPr>
        <w:spacing w:after="0" w:line="240" w:lineRule="auto"/>
        <w:ind w:firstLine="0"/>
        <w:rPr>
          <w:rFonts w:cstheme="minorHAnsi"/>
          <w:b/>
          <w:sz w:val="24"/>
          <w:szCs w:val="24"/>
        </w:rPr>
      </w:pPr>
      <w:r>
        <w:rPr>
          <w:rFonts w:cstheme="minorHAnsi"/>
          <w:b/>
          <w:sz w:val="24"/>
          <w:szCs w:val="24"/>
        </w:rPr>
        <w:t xml:space="preserve">       Cargo Público: </w:t>
      </w:r>
      <w:r>
        <w:rPr>
          <w:smallCaps/>
          <w:sz w:val="24"/>
          <w:szCs w:val="24"/>
        </w:rPr>
        <w:t xml:space="preserve">CHEFE </w:t>
      </w:r>
      <w:r>
        <w:rPr>
          <w:sz w:val="24"/>
          <w:szCs w:val="24"/>
        </w:rPr>
        <w:t>DA COMISSÃO DE LICITAÇÃO</w:t>
      </w:r>
    </w:p>
    <w:p w14:paraId="18A066EE">
      <w:pPr>
        <w:spacing w:after="0" w:line="240" w:lineRule="auto"/>
        <w:ind w:firstLine="360" w:firstLineChars="150"/>
        <w:rPr>
          <w:rFonts w:cstheme="minorHAnsi"/>
          <w:sz w:val="24"/>
          <w:szCs w:val="24"/>
        </w:rPr>
      </w:pPr>
      <w:r>
        <w:rPr>
          <w:rFonts w:cstheme="minorHAnsi"/>
          <w:b/>
          <w:sz w:val="24"/>
          <w:szCs w:val="24"/>
        </w:rPr>
        <w:t>Matrícula:</w:t>
      </w:r>
      <w:r>
        <w:rPr>
          <w:rFonts w:cstheme="minorHAnsi"/>
          <w:sz w:val="24"/>
          <w:szCs w:val="24"/>
        </w:rPr>
        <w:t xml:space="preserve"> 1480</w:t>
      </w:r>
    </w:p>
    <w:p w14:paraId="5E8905CF">
      <w:pPr>
        <w:spacing w:after="0" w:line="240" w:lineRule="auto"/>
        <w:ind w:firstLine="360" w:firstLineChars="150"/>
        <w:rPr>
          <w:rFonts w:cstheme="minorHAnsi"/>
          <w:sz w:val="24"/>
          <w:szCs w:val="24"/>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9778"/>
      </w:tblGrid>
      <w:tr w14:paraId="18A06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9778" w:type="dxa"/>
            <w:shd w:val="clear" w:color="auto" w:fill="D8D8D8" w:themeFill="background1" w:themeFillShade="D9"/>
          </w:tcPr>
          <w:p w14:paraId="18A066EF">
            <w:pPr>
              <w:spacing w:after="0" w:line="240" w:lineRule="auto"/>
              <w:ind w:firstLine="0"/>
              <w:jc w:val="center"/>
              <w:rPr>
                <w:rFonts w:cstheme="minorHAnsi"/>
                <w:b/>
                <w:sz w:val="24"/>
                <w:szCs w:val="24"/>
              </w:rPr>
            </w:pPr>
            <w:r>
              <w:rPr>
                <w:rFonts w:cstheme="minorHAnsi"/>
                <w:b/>
                <w:sz w:val="24"/>
                <w:szCs w:val="24"/>
              </w:rPr>
              <w:t>2. PROBLEMA E SOLUÇÃO</w:t>
            </w:r>
          </w:p>
        </w:tc>
      </w:tr>
    </w:tbl>
    <w:p w14:paraId="18A066F1">
      <w:pPr>
        <w:spacing w:after="0" w:line="240" w:lineRule="auto"/>
        <w:ind w:firstLine="0"/>
        <w:rPr>
          <w:rFonts w:cstheme="minorHAnsi"/>
          <w:sz w:val="10"/>
          <w:szCs w:val="10"/>
        </w:rPr>
      </w:pPr>
    </w:p>
    <w:p w14:paraId="7F472D18">
      <w:pPr>
        <w:spacing w:after="0" w:line="240" w:lineRule="auto"/>
        <w:ind w:firstLine="0"/>
        <w:rPr>
          <w:rFonts w:cstheme="minorHAnsi"/>
          <w:b/>
          <w:sz w:val="24"/>
          <w:szCs w:val="24"/>
        </w:rPr>
      </w:pPr>
      <w:r>
        <w:rPr>
          <w:rFonts w:cstheme="minorHAnsi"/>
          <w:b/>
          <w:sz w:val="24"/>
          <w:szCs w:val="24"/>
        </w:rPr>
        <w:t>2.1 Problema/demanda identificado(a)</w:t>
      </w:r>
    </w:p>
    <w:p w14:paraId="4450A979">
      <w:pPr>
        <w:spacing w:after="0" w:line="240" w:lineRule="auto"/>
        <w:ind w:firstLine="0"/>
        <w:rPr>
          <w:rFonts w:hint="default"/>
          <w:b w:val="0"/>
          <w:bCs/>
          <w:sz w:val="24"/>
          <w:szCs w:val="24"/>
          <w:lang w:val="pt-BR"/>
        </w:rPr>
      </w:pPr>
      <w:r>
        <w:rPr>
          <w:rFonts w:hint="default" w:cstheme="minorHAnsi"/>
          <w:b w:val="0"/>
          <w:bCs/>
          <w:sz w:val="24"/>
          <w:szCs w:val="24"/>
          <w:lang w:val="pt-BR"/>
        </w:rPr>
        <w:t xml:space="preserve">Conforme recomendação do Ministério da Saúde NOTA TECNICA Nº 33/2022-CGARB/DEIDT/SVS/MS, o município necessita de implementação de novas estratégias para controle e combate ao mosquito Aedes Aegypti </w:t>
      </w:r>
      <w:r>
        <w:rPr>
          <w:rFonts w:hint="default"/>
          <w:b w:val="0"/>
          <w:bCs/>
          <w:sz w:val="24"/>
          <w:szCs w:val="24"/>
          <w:lang w:val="pt-BR"/>
        </w:rPr>
        <w:t>transmissor de doenças como dengue, zika e chikungunya. Com o aumento dos casos notificados em todos os municípios do estado do Rio Grande do Sul, e a necessidade de intensificar as ações de vigilância entomológica, torna-se evidente a carência de equipamentos adequados para o monitoramento da densidade vetorial.</w:t>
      </w:r>
    </w:p>
    <w:p w14:paraId="051B5290">
      <w:pPr>
        <w:spacing w:after="0" w:line="240" w:lineRule="auto"/>
        <w:ind w:firstLine="0"/>
        <w:rPr>
          <w:rFonts w:hint="default"/>
          <w:b/>
          <w:sz w:val="24"/>
          <w:szCs w:val="24"/>
          <w:lang w:val="pt-BR"/>
        </w:rPr>
      </w:pPr>
    </w:p>
    <w:p w14:paraId="18A066F5">
      <w:pPr>
        <w:spacing w:after="0" w:line="240" w:lineRule="auto"/>
        <w:ind w:firstLine="0"/>
        <w:rPr>
          <w:rFonts w:cstheme="minorHAnsi"/>
          <w:color w:val="000000"/>
          <w:sz w:val="24"/>
          <w:szCs w:val="24"/>
        </w:rPr>
      </w:pPr>
      <w:r>
        <w:rPr>
          <w:rFonts w:cstheme="minorHAnsi"/>
          <w:b/>
          <w:sz w:val="24"/>
          <w:szCs w:val="24"/>
        </w:rPr>
        <w:t xml:space="preserve">2.2 </w:t>
      </w:r>
      <w:r>
        <w:rPr>
          <w:rFonts w:cstheme="minorHAnsi"/>
          <w:sz w:val="24"/>
          <w:szCs w:val="24"/>
        </w:rPr>
        <w:t>Problema/demanda identificado(a)</w:t>
      </w:r>
      <w:r>
        <w:rPr>
          <w:rFonts w:cstheme="minorHAnsi"/>
          <w:color w:val="000000"/>
          <w:sz w:val="24"/>
          <w:szCs w:val="24"/>
        </w:rPr>
        <w:t xml:space="preserve"> caracterizada</w:t>
      </w:r>
      <w:r>
        <w:rPr>
          <w:rFonts w:hint="default" w:cstheme="minorHAnsi"/>
          <w:color w:val="000000"/>
          <w:sz w:val="24"/>
          <w:szCs w:val="24"/>
          <w:lang w:val="pt-BR"/>
        </w:rPr>
        <w:t xml:space="preserve"> </w:t>
      </w:r>
      <w:r>
        <w:rPr>
          <w:rFonts w:cstheme="minorHAnsi"/>
          <w:b/>
          <w:color w:val="000000"/>
          <w:sz w:val="24"/>
          <w:szCs w:val="24"/>
        </w:rPr>
        <w:t>urgência</w:t>
      </w:r>
      <w:r>
        <w:rPr>
          <w:rFonts w:cstheme="minorHAnsi"/>
          <w:color w:val="000000"/>
          <w:sz w:val="24"/>
          <w:szCs w:val="24"/>
        </w:rPr>
        <w:t xml:space="preserve"> de atendimento de situação que possa ocasionar prejuízo ou comprometer a continuidade dos serviços públicos ou a segurança de pessoas, obras, serviços, equipamentos e outros bens, públicos ou particulares? </w:t>
      </w:r>
    </w:p>
    <w:p w14:paraId="18A066F6">
      <w:pPr>
        <w:spacing w:after="0" w:line="240" w:lineRule="auto"/>
        <w:ind w:left="0" w:leftChars="0" w:firstLine="0" w:firstLineChars="0"/>
        <w:rPr>
          <w:rFonts w:cstheme="minorHAnsi"/>
          <w:color w:val="000000"/>
          <w:sz w:val="24"/>
          <w:szCs w:val="24"/>
        </w:rPr>
      </w:pPr>
      <w:r>
        <w:rPr>
          <w:rFonts w:cstheme="minorHAnsi"/>
          <w:color w:val="000000"/>
          <w:sz w:val="24"/>
          <w:szCs w:val="24"/>
        </w:rPr>
        <w:t xml:space="preserve">    </w:t>
      </w:r>
      <w:sdt>
        <w:sdtPr>
          <w:rPr>
            <w:rFonts w:eastAsia="Times New Roman" w:cstheme="minorHAnsi"/>
            <w:b/>
            <w:color w:val="000000"/>
            <w:sz w:val="24"/>
            <w:szCs w:val="24"/>
            <w:lang w:eastAsia="pt-BR"/>
          </w:rPr>
          <w:id w:val="-2064325678"/>
        </w:sdtPr>
        <w:sdtEndPr>
          <w:rPr>
            <w:rFonts w:eastAsia="Times New Roman" w:cstheme="minorHAnsi"/>
            <w:b/>
            <w:color w:val="000000"/>
            <w:sz w:val="24"/>
            <w:szCs w:val="24"/>
            <w:lang w:eastAsia="pt-BR"/>
          </w:rPr>
        </w:sdtEndPr>
        <w:sdtContent>
          <w:r>
            <w:rPr>
              <w:rFonts w:hint="eastAsia" w:ascii="MS Gothic" w:hAnsi="MS Gothic" w:eastAsia="MS Gothic" w:cs="MS Gothic"/>
              <w:b/>
              <w:color w:val="000000"/>
              <w:sz w:val="24"/>
              <w:szCs w:val="24"/>
              <w:lang w:eastAsia="pt-BR"/>
            </w:rPr>
            <w:t>☐</w:t>
          </w:r>
        </w:sdtContent>
      </w:sdt>
      <w:r>
        <w:rPr>
          <w:rFonts w:cstheme="minorHAnsi"/>
          <w:color w:val="000000"/>
          <w:sz w:val="24"/>
          <w:szCs w:val="24"/>
        </w:rPr>
        <w:t>Sim</w:t>
      </w:r>
    </w:p>
    <w:p w14:paraId="1A9B14E5">
      <w:pPr>
        <w:spacing w:after="0" w:line="240" w:lineRule="auto"/>
        <w:ind w:left="0" w:leftChars="0" w:firstLine="0" w:firstLineChars="0"/>
        <w:rPr>
          <w:rFonts w:hint="default" w:cstheme="minorHAnsi"/>
          <w:color w:val="000000"/>
          <w:sz w:val="24"/>
          <w:szCs w:val="24"/>
          <w:lang w:val="pt-BR"/>
        </w:rPr>
      </w:pPr>
      <w:r>
        <w:rPr>
          <w:rFonts w:hint="default"/>
          <w:color w:val="000000"/>
          <w:sz w:val="24"/>
          <w:szCs w:val="24"/>
        </w:rPr>
        <w:t>O aumento dos casos de dengue e outras arboviroses, especialmente em períodos de clima quente e chuvoso, exige ações rápidas e eficazes de vigilância entomológica. A ausência</w:t>
      </w:r>
      <w:r>
        <w:rPr>
          <w:rFonts w:hint="default"/>
          <w:color w:val="000000"/>
          <w:sz w:val="24"/>
          <w:szCs w:val="24"/>
          <w:lang w:val="pt-BR"/>
        </w:rPr>
        <w:t xml:space="preserve"> </w:t>
      </w:r>
      <w:r>
        <w:rPr>
          <w:rFonts w:hint="default"/>
          <w:color w:val="000000"/>
          <w:sz w:val="24"/>
          <w:szCs w:val="24"/>
        </w:rPr>
        <w:t>de ovitrampas compromete o monitoramento precoce da presença do Aedes aegypti, dificultando a atuação preventiva e aumentando o risco de surtos.</w:t>
      </w:r>
      <w:r>
        <w:rPr>
          <w:rFonts w:hint="default"/>
          <w:color w:val="000000"/>
          <w:sz w:val="24"/>
          <w:szCs w:val="24"/>
          <w:lang w:val="pt-BR"/>
        </w:rPr>
        <w:t xml:space="preserve"> Além disso, o ciclo de reprodução do mosquito é curto (cerca de 7 a 10 dias), o que exige respostas imediatas para conter a disseminação.</w:t>
      </w:r>
    </w:p>
    <w:p w14:paraId="18A066F7">
      <w:pPr>
        <w:spacing w:after="0" w:line="240" w:lineRule="auto"/>
        <w:ind w:firstLine="0"/>
        <w:rPr>
          <w:rFonts w:cstheme="minorHAnsi"/>
          <w:b/>
          <w:sz w:val="24"/>
          <w:szCs w:val="24"/>
        </w:rPr>
      </w:pPr>
    </w:p>
    <w:p w14:paraId="18A066F8">
      <w:pPr>
        <w:spacing w:after="0" w:line="240" w:lineRule="auto"/>
        <w:ind w:firstLine="0"/>
        <w:rPr>
          <w:rFonts w:cstheme="minorHAnsi"/>
          <w:sz w:val="24"/>
          <w:szCs w:val="24"/>
        </w:rPr>
      </w:pPr>
      <w:r>
        <w:rPr>
          <w:rFonts w:cstheme="minorHAnsi"/>
          <w:b/>
          <w:sz w:val="24"/>
          <w:szCs w:val="24"/>
        </w:rPr>
        <w:t>2.3</w:t>
      </w:r>
      <w:r>
        <w:rPr>
          <w:rFonts w:hint="default" w:cstheme="minorHAnsi"/>
          <w:b/>
          <w:sz w:val="24"/>
          <w:szCs w:val="24"/>
          <w:lang w:val="pt-BR"/>
        </w:rPr>
        <w:t xml:space="preserve"> </w:t>
      </w:r>
      <w:r>
        <w:rPr>
          <w:rFonts w:cstheme="minorHAnsi"/>
          <w:b/>
          <w:sz w:val="24"/>
          <w:szCs w:val="24"/>
        </w:rPr>
        <w:t>Possíveis soluções</w:t>
      </w:r>
    </w:p>
    <w:p w14:paraId="37F659F7">
      <w:pPr>
        <w:spacing w:after="0" w:line="240" w:lineRule="auto"/>
        <w:ind w:firstLine="120" w:firstLineChars="50"/>
        <w:rPr>
          <w:rFonts w:hint="default"/>
          <w:sz w:val="24"/>
          <w:szCs w:val="24"/>
          <w:lang w:val="pt-BR"/>
        </w:rPr>
      </w:pPr>
      <w:r>
        <w:rPr>
          <w:rFonts w:hint="default"/>
          <w:sz w:val="24"/>
          <w:szCs w:val="24"/>
          <w:lang w:val="pt-BR"/>
        </w:rPr>
        <w:t>- Aquisição de ovitrampas convencionais reutilizáveis: armadilhas simples de plástico preto, com palheta de madeira e atrativo (como levedo de cerveja).</w:t>
      </w:r>
    </w:p>
    <w:p w14:paraId="225ACEFC">
      <w:pPr>
        <w:spacing w:after="0" w:line="240" w:lineRule="auto"/>
        <w:ind w:firstLine="120" w:firstLineChars="50"/>
        <w:rPr>
          <w:rFonts w:hint="default"/>
          <w:sz w:val="24"/>
          <w:szCs w:val="24"/>
          <w:lang w:val="pt-BR"/>
        </w:rPr>
      </w:pPr>
      <w:r>
        <w:rPr>
          <w:rFonts w:hint="default"/>
          <w:sz w:val="24"/>
          <w:szCs w:val="24"/>
          <w:lang w:val="pt-BR"/>
        </w:rPr>
        <w:t>- Compra de ovitrampas prontas com atrativo biológico incluso: Kits comerciais que já vêm com recipiente, palheta e sachês de atrativo biológico.</w:t>
      </w:r>
    </w:p>
    <w:p w14:paraId="36DE9178">
      <w:pPr>
        <w:spacing w:after="0" w:line="240" w:lineRule="auto"/>
        <w:ind w:left="0" w:leftChars="0" w:firstLine="0" w:firstLineChars="0"/>
        <w:rPr>
          <w:rFonts w:hint="default"/>
          <w:lang w:val="pt-BR"/>
        </w:rPr>
      </w:pPr>
    </w:p>
    <w:p w14:paraId="3BD98266">
      <w:pPr>
        <w:spacing w:after="0" w:line="240" w:lineRule="auto"/>
        <w:ind w:firstLine="0" w:firstLineChars="0"/>
        <w:rPr>
          <w:rFonts w:cstheme="minorHAnsi"/>
          <w:b/>
          <w:sz w:val="24"/>
          <w:szCs w:val="24"/>
        </w:rPr>
      </w:pPr>
    </w:p>
    <w:p w14:paraId="287E83C9">
      <w:pPr>
        <w:spacing w:after="0" w:line="240" w:lineRule="auto"/>
        <w:ind w:firstLine="0" w:firstLineChars="0"/>
        <w:rPr>
          <w:rFonts w:cstheme="minorHAnsi"/>
          <w:b/>
          <w:sz w:val="24"/>
          <w:szCs w:val="24"/>
        </w:rPr>
      </w:pPr>
    </w:p>
    <w:p w14:paraId="51DF3699">
      <w:pPr>
        <w:spacing w:after="0" w:line="240" w:lineRule="auto"/>
        <w:ind w:firstLine="0" w:firstLineChars="0"/>
        <w:rPr>
          <w:rFonts w:cstheme="minorHAnsi"/>
          <w:b/>
          <w:sz w:val="24"/>
          <w:szCs w:val="24"/>
        </w:rPr>
      </w:pPr>
    </w:p>
    <w:p w14:paraId="7F232290">
      <w:pPr>
        <w:spacing w:after="0" w:line="240" w:lineRule="auto"/>
        <w:ind w:firstLine="0" w:firstLineChars="0"/>
        <w:rPr>
          <w:rFonts w:cstheme="minorHAnsi"/>
          <w:b/>
          <w:sz w:val="24"/>
          <w:szCs w:val="24"/>
        </w:rPr>
      </w:pPr>
      <w:r>
        <w:rPr>
          <w:rFonts w:cstheme="minorHAnsi"/>
          <w:b/>
          <w:sz w:val="24"/>
          <w:szCs w:val="24"/>
        </w:rPr>
        <w:t>2.4</w:t>
      </w:r>
      <w:r>
        <w:rPr>
          <w:rFonts w:hint="default" w:cstheme="minorHAnsi"/>
          <w:b/>
          <w:sz w:val="24"/>
          <w:szCs w:val="24"/>
          <w:lang w:val="pt-BR"/>
        </w:rPr>
        <w:t xml:space="preserve"> </w:t>
      </w:r>
      <w:r>
        <w:rPr>
          <w:rFonts w:cstheme="minorHAnsi"/>
          <w:b/>
          <w:sz w:val="24"/>
          <w:szCs w:val="24"/>
        </w:rPr>
        <w:t>Melhor solução encontrada</w:t>
      </w:r>
    </w:p>
    <w:p w14:paraId="46A013BA">
      <w:pPr>
        <w:spacing w:after="0" w:line="240" w:lineRule="auto"/>
        <w:ind w:firstLine="0" w:firstLineChars="0"/>
        <w:rPr>
          <w:rFonts w:hint="default" w:cstheme="minorHAnsi"/>
          <w:b w:val="0"/>
          <w:bCs/>
          <w:sz w:val="24"/>
          <w:szCs w:val="24"/>
          <w:lang w:val="pt-BR"/>
        </w:rPr>
      </w:pPr>
      <w:r>
        <w:rPr>
          <w:rFonts w:hint="default"/>
          <w:b w:val="0"/>
          <w:bCs/>
          <w:sz w:val="24"/>
          <w:szCs w:val="24"/>
        </w:rPr>
        <w:t>Considerando os aspectos operacionais, econômicos e logísticos da vigilância entomológica no município, conclui-se que a solução</w:t>
      </w:r>
      <w:r>
        <w:rPr>
          <w:rFonts w:hint="default"/>
          <w:b w:val="0"/>
          <w:bCs/>
          <w:sz w:val="24"/>
          <w:szCs w:val="24"/>
          <w:lang w:val="pt-BR"/>
        </w:rPr>
        <w:t xml:space="preserve"> mais </w:t>
      </w:r>
      <w:r>
        <w:rPr>
          <w:rFonts w:hint="default"/>
          <w:b w:val="0"/>
          <w:bCs/>
          <w:sz w:val="24"/>
          <w:szCs w:val="24"/>
        </w:rPr>
        <w:t>viável e adequada é a aquisição de ovitrampas convencionais reutilizáveis</w:t>
      </w:r>
      <w:r>
        <w:rPr>
          <w:rFonts w:hint="default"/>
          <w:b w:val="0"/>
          <w:bCs/>
          <w:sz w:val="24"/>
          <w:szCs w:val="24"/>
          <w:lang w:val="pt-BR"/>
        </w:rPr>
        <w:t>. Essa alternativa permite o monitoramento eficiente da presença do Aedes aegypti com custo reduzido, facilidade de manuseio e possibilidade de reutilização por vários ciclos, o que garante economia a longo prazo.</w:t>
      </w:r>
    </w:p>
    <w:p w14:paraId="18A066FD">
      <w:pPr>
        <w:spacing w:after="0" w:line="240" w:lineRule="auto"/>
        <w:ind w:firstLine="0"/>
        <w:rPr>
          <w:rFonts w:cstheme="minorHAnsi"/>
          <w:sz w:val="24"/>
          <w:szCs w:val="24"/>
        </w:rPr>
      </w:pPr>
      <w:sdt>
        <w:sdtPr>
          <w:rPr>
            <w:rFonts w:cstheme="minorHAnsi"/>
            <w:sz w:val="24"/>
            <w:szCs w:val="24"/>
          </w:rPr>
          <w:id w:val="-1909216857"/>
          <w:showingPlcHdr/>
        </w:sdtPr>
        <w:sdtEndPr>
          <w:rPr>
            <w:rFonts w:cstheme="minorHAnsi"/>
            <w:sz w:val="24"/>
            <w:szCs w:val="24"/>
          </w:rPr>
        </w:sdtEndPr>
        <w:sdtContent>
          <w:r>
            <w:rPr>
              <w:rFonts w:cstheme="minorHAnsi"/>
              <w:sz w:val="24"/>
              <w:szCs w:val="24"/>
              <w:lang w:val="pt-BR"/>
            </w:rPr>
            <w:t xml:space="preserve">     </w:t>
          </w:r>
        </w:sdtContent>
      </w:sdt>
    </w:p>
    <w:p w14:paraId="18A066FE">
      <w:pPr>
        <w:spacing w:after="0" w:line="240" w:lineRule="auto"/>
        <w:ind w:firstLine="0"/>
        <w:rPr>
          <w:rFonts w:cstheme="minorHAnsi"/>
          <w:sz w:val="24"/>
          <w:szCs w:val="24"/>
        </w:rPr>
      </w:pPr>
      <w:r>
        <w:rPr>
          <w:rFonts w:cstheme="minorHAnsi"/>
          <w:b/>
          <w:sz w:val="24"/>
          <w:szCs w:val="24"/>
        </w:rPr>
        <w:t>2.5</w:t>
      </w:r>
      <w:r>
        <w:rPr>
          <w:rFonts w:hint="default" w:cstheme="minorHAnsi"/>
          <w:b/>
          <w:sz w:val="24"/>
          <w:szCs w:val="24"/>
          <w:lang w:val="pt-BR"/>
        </w:rPr>
        <w:t xml:space="preserve"> </w:t>
      </w:r>
      <w:r>
        <w:rPr>
          <w:rFonts w:cstheme="minorHAnsi"/>
          <w:b/>
          <w:sz w:val="24"/>
          <w:szCs w:val="24"/>
        </w:rPr>
        <w:t xml:space="preserve">Levantamento de mercado </w:t>
      </w:r>
    </w:p>
    <w:p w14:paraId="18A066FF">
      <w:pPr>
        <w:spacing w:after="0" w:line="240" w:lineRule="auto"/>
        <w:ind w:firstLine="284"/>
        <w:rPr>
          <w:rFonts w:cstheme="minorHAnsi"/>
          <w:sz w:val="24"/>
          <w:szCs w:val="24"/>
        </w:rPr>
      </w:pPr>
      <w:r>
        <w:rPr>
          <w:rFonts w:cstheme="minorHAnsi"/>
          <w:b/>
          <w:sz w:val="24"/>
          <w:szCs w:val="24"/>
        </w:rPr>
        <w:t>2.5.1</w:t>
      </w:r>
      <w:r>
        <w:rPr>
          <w:rFonts w:hint="default" w:cstheme="minorHAnsi"/>
          <w:b/>
          <w:sz w:val="24"/>
          <w:szCs w:val="24"/>
          <w:lang w:val="pt-BR"/>
        </w:rPr>
        <w:t xml:space="preserve"> </w:t>
      </w:r>
      <w:r>
        <w:rPr>
          <w:rFonts w:cstheme="minorHAnsi"/>
          <w:sz w:val="24"/>
          <w:szCs w:val="24"/>
        </w:rPr>
        <w:t>Para a obtenção da melhor solução encontrada foram consideradas:</w:t>
      </w:r>
    </w:p>
    <w:p w14:paraId="18A06700">
      <w:pPr>
        <w:spacing w:after="0" w:line="240" w:lineRule="auto"/>
        <w:ind w:left="709" w:firstLine="0"/>
        <w:rPr>
          <w:rFonts w:cstheme="minorHAnsi"/>
          <w:sz w:val="24"/>
          <w:szCs w:val="24"/>
        </w:rPr>
      </w:pPr>
      <w:sdt>
        <w:sdtPr>
          <w:rPr>
            <w:rFonts w:eastAsia="Times New Roman" w:cstheme="minorHAnsi"/>
            <w:b/>
            <w:sz w:val="24"/>
            <w:szCs w:val="24"/>
            <w:lang w:eastAsia="pt-BR"/>
          </w:rPr>
          <w:id w:val="-1584832714"/>
        </w:sdtPr>
        <w:sdtEndPr>
          <w:rPr>
            <w:rFonts w:eastAsia="Times New Roman" w:cstheme="minorHAnsi"/>
            <w:b/>
            <w:sz w:val="24"/>
            <w:szCs w:val="24"/>
            <w:lang w:eastAsia="pt-BR"/>
          </w:rPr>
        </w:sdtEndPr>
        <w:sdtContent>
          <w:r>
            <w:rPr>
              <w:rFonts w:hint="eastAsia" w:ascii="MS Gothic" w:hAnsi="MS Gothic" w:eastAsia="MS Gothic" w:cstheme="minorHAnsi"/>
              <w:b/>
              <w:sz w:val="24"/>
              <w:szCs w:val="24"/>
              <w:lang w:eastAsia="pt-BR"/>
            </w:rPr>
            <w:t>☐</w:t>
          </w:r>
        </w:sdtContent>
      </w:sdt>
      <w:r>
        <w:rPr>
          <w:rFonts w:cstheme="minorHAnsi"/>
          <w:sz w:val="24"/>
          <w:szCs w:val="24"/>
        </w:rPr>
        <w:t>As respectivas normas técnicas aplicáveis ao objeto de contratação.</w:t>
      </w:r>
    </w:p>
    <w:p w14:paraId="18A06701">
      <w:pPr>
        <w:spacing w:after="0" w:line="240" w:lineRule="auto"/>
        <w:ind w:left="709" w:firstLine="0"/>
        <w:rPr>
          <w:rFonts w:cstheme="minorHAnsi"/>
          <w:sz w:val="24"/>
          <w:szCs w:val="24"/>
        </w:rPr>
      </w:pPr>
      <w:sdt>
        <w:sdtPr>
          <w:rPr>
            <w:rFonts w:eastAsia="Times New Roman" w:cstheme="minorHAnsi"/>
            <w:b/>
            <w:sz w:val="24"/>
            <w:szCs w:val="24"/>
            <w:lang w:eastAsia="pt-BR"/>
          </w:rPr>
          <w:id w:val="1694967017"/>
        </w:sdtPr>
        <w:sdtEndPr>
          <w:rPr>
            <w:rFonts w:eastAsia="Times New Roman" w:cstheme="minorHAnsi"/>
            <w:b/>
            <w:sz w:val="24"/>
            <w:szCs w:val="24"/>
            <w:lang w:eastAsia="pt-BR"/>
          </w:rPr>
        </w:sdtEndPr>
        <w:sdtContent>
          <w:r>
            <w:rPr>
              <w:rFonts w:hint="eastAsia" w:ascii="MS Gothic" w:hAnsi="MS Gothic" w:eastAsia="MS Gothic" w:cstheme="minorHAnsi"/>
              <w:b/>
              <w:sz w:val="24"/>
              <w:szCs w:val="24"/>
              <w:lang w:eastAsia="pt-BR"/>
            </w:rPr>
            <w:t>☐</w:t>
          </w:r>
        </w:sdtContent>
      </w:sdt>
      <w:r>
        <w:rPr>
          <w:rFonts w:cstheme="minorHAnsi"/>
          <w:sz w:val="24"/>
          <w:szCs w:val="24"/>
        </w:rPr>
        <w:t>Contratações similares feitas por outros municípios da região via pesquisa informal.</w:t>
      </w:r>
    </w:p>
    <w:p w14:paraId="18A06702">
      <w:pPr>
        <w:spacing w:after="0" w:line="240" w:lineRule="auto"/>
        <w:ind w:left="709" w:firstLine="0"/>
        <w:rPr>
          <w:rFonts w:cstheme="minorHAnsi"/>
          <w:sz w:val="24"/>
          <w:szCs w:val="24"/>
        </w:rPr>
      </w:pPr>
      <w:sdt>
        <w:sdtPr>
          <w:rPr>
            <w:rFonts w:eastAsia="Times New Roman" w:cstheme="minorHAnsi"/>
            <w:b/>
            <w:sz w:val="24"/>
            <w:szCs w:val="24"/>
            <w:lang w:eastAsia="pt-BR"/>
          </w:rPr>
          <w:id w:val="-151992429"/>
        </w:sdtPr>
        <w:sdtEndPr>
          <w:rPr>
            <w:rFonts w:eastAsia="Times New Roman" w:cstheme="minorHAnsi"/>
            <w:b/>
            <w:sz w:val="24"/>
            <w:szCs w:val="24"/>
            <w:lang w:eastAsia="pt-BR"/>
          </w:rPr>
        </w:sdtEndPr>
        <w:sdtContent>
          <w:r>
            <w:rPr>
              <w:rFonts w:hint="eastAsia" w:ascii="MS Gothic" w:hAnsi="MS Gothic" w:eastAsia="MS Gothic" w:cstheme="minorHAnsi"/>
              <w:b/>
              <w:sz w:val="24"/>
              <w:szCs w:val="24"/>
              <w:lang w:eastAsia="pt-BR"/>
            </w:rPr>
            <w:t>☐</w:t>
          </w:r>
        </w:sdtContent>
      </w:sdt>
      <w:r>
        <w:rPr>
          <w:rFonts w:cstheme="minorHAnsi"/>
          <w:sz w:val="24"/>
          <w:szCs w:val="24"/>
        </w:rPr>
        <w:t>A existência de novas metodologias, tecnologias ou inovações que melhor atendam às necessidades da administração.</w:t>
      </w:r>
    </w:p>
    <w:p w14:paraId="18A06710">
      <w:pPr>
        <w:spacing w:after="0" w:line="240" w:lineRule="auto"/>
        <w:ind w:left="0" w:leftChars="0" w:firstLine="0" w:firstLineChars="0"/>
        <w:rPr>
          <w:rFonts w:cstheme="minorHAnsi"/>
          <w:color w:val="FF0000"/>
          <w:sz w:val="24"/>
          <w:szCs w:val="24"/>
        </w:rPr>
      </w:pPr>
    </w:p>
    <w:p w14:paraId="1F599037">
      <w:pPr>
        <w:spacing w:after="0" w:line="240" w:lineRule="auto"/>
        <w:ind w:firstLine="0" w:firstLineChars="0"/>
        <w:rPr>
          <w:rFonts w:cstheme="minorHAnsi"/>
          <w:b/>
          <w:sz w:val="24"/>
          <w:szCs w:val="24"/>
        </w:rPr>
      </w:pPr>
      <w:r>
        <w:rPr>
          <w:rFonts w:cstheme="minorHAnsi"/>
          <w:b/>
          <w:sz w:val="24"/>
          <w:szCs w:val="24"/>
        </w:rPr>
        <w:t>2.6</w:t>
      </w:r>
      <w:r>
        <w:rPr>
          <w:rFonts w:hint="default" w:cstheme="minorHAnsi"/>
          <w:b/>
          <w:sz w:val="24"/>
          <w:szCs w:val="24"/>
          <w:lang w:val="pt-BR"/>
        </w:rPr>
        <w:t xml:space="preserve"> </w:t>
      </w:r>
      <w:r>
        <w:rPr>
          <w:rFonts w:cstheme="minorHAnsi"/>
          <w:b/>
          <w:sz w:val="24"/>
          <w:szCs w:val="24"/>
        </w:rPr>
        <w:t xml:space="preserve">Solução(ões) como um todo </w:t>
      </w:r>
    </w:p>
    <w:p w14:paraId="159ED5AF">
      <w:pPr>
        <w:spacing w:after="0" w:line="240" w:lineRule="auto"/>
        <w:ind w:firstLine="0" w:firstLineChars="0"/>
        <w:rPr>
          <w:rFonts w:hint="default" w:cstheme="minorHAnsi"/>
          <w:b/>
          <w:sz w:val="24"/>
          <w:szCs w:val="24"/>
          <w:lang w:val="pt-BR"/>
        </w:rPr>
      </w:pPr>
      <w:r>
        <w:rPr>
          <w:rFonts w:hint="default" w:cstheme="minorHAnsi"/>
          <w:b w:val="0"/>
          <w:bCs/>
          <w:sz w:val="24"/>
          <w:szCs w:val="24"/>
          <w:lang w:val="pt-BR"/>
        </w:rPr>
        <w:t xml:space="preserve">A proposta é a aquisição de </w:t>
      </w:r>
      <w:r>
        <w:rPr>
          <w:rFonts w:hint="default"/>
          <w:sz w:val="24"/>
          <w:szCs w:val="24"/>
          <w:lang w:val="pt-BR"/>
        </w:rPr>
        <w:t>ovitrampas convencionais reutilizáveis por meio de processo Licitatório modalidade Dispensa.</w:t>
      </w:r>
    </w:p>
    <w:p w14:paraId="18A06713">
      <w:pPr>
        <w:spacing w:after="0" w:line="240" w:lineRule="auto"/>
        <w:ind w:firstLine="0"/>
        <w:rPr>
          <w:rFonts w:cstheme="minorHAnsi"/>
          <w:color w:val="FF0000"/>
          <w:sz w:val="24"/>
          <w:szCs w:val="24"/>
        </w:rPr>
      </w:pPr>
      <w:sdt>
        <w:sdtPr>
          <w:rPr>
            <w:rFonts w:cstheme="minorHAnsi"/>
            <w:sz w:val="24"/>
            <w:szCs w:val="24"/>
          </w:rPr>
          <w:id w:val="-618613186"/>
          <w:showingPlcHdr/>
        </w:sdtPr>
        <w:sdtEndPr>
          <w:rPr>
            <w:rFonts w:cstheme="minorHAnsi"/>
            <w:sz w:val="24"/>
            <w:szCs w:val="24"/>
          </w:rPr>
        </w:sdtEndPr>
        <w:sdtContent>
          <w:r>
            <w:rPr>
              <w:rFonts w:cstheme="minorHAnsi"/>
              <w:sz w:val="24"/>
              <w:szCs w:val="24"/>
              <w:lang w:val="pt-BR"/>
            </w:rPr>
            <w:t xml:space="preserve">     </w:t>
          </w:r>
        </w:sdtContent>
      </w:sdt>
    </w:p>
    <w:p w14:paraId="18A06714">
      <w:pPr>
        <w:spacing w:after="0" w:line="240" w:lineRule="auto"/>
        <w:ind w:firstLine="0"/>
        <w:rPr>
          <w:rFonts w:cstheme="minorHAnsi"/>
          <w:b/>
          <w:sz w:val="24"/>
          <w:szCs w:val="24"/>
        </w:rPr>
      </w:pPr>
      <w:r>
        <w:rPr>
          <w:rFonts w:cstheme="minorHAnsi"/>
          <w:b/>
          <w:sz w:val="24"/>
          <w:szCs w:val="24"/>
        </w:rPr>
        <w:t xml:space="preserve">2.6.1 </w:t>
      </w:r>
      <w:r>
        <w:rPr>
          <w:rFonts w:cstheme="minorHAnsi"/>
          <w:sz w:val="24"/>
          <w:szCs w:val="24"/>
        </w:rPr>
        <w:t>A solução consta em ata de registro de preços de outro órgão?</w:t>
      </w:r>
    </w:p>
    <w:p w14:paraId="18A06715">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225990975"/>
        </w:sdtPr>
        <w:sdtEndPr>
          <w:rPr>
            <w:rFonts w:eastAsia="Times New Roman" w:cstheme="minorHAnsi"/>
            <w:b/>
            <w:color w:val="000000"/>
            <w:sz w:val="24"/>
            <w:szCs w:val="24"/>
            <w:lang w:eastAsia="pt-BR"/>
          </w:rPr>
        </w:sdtEndPr>
        <w:sdtContent>
          <w:r>
            <w:rPr>
              <w:rFonts w:hint="eastAsia" w:ascii="MS Gothic" w:hAnsi="MS Gothic" w:eastAsia="MS Gothic" w:cs="MS Gothic"/>
              <w:b/>
              <w:color w:val="000000"/>
              <w:sz w:val="24"/>
              <w:szCs w:val="24"/>
              <w:lang w:eastAsia="pt-BR"/>
            </w:rPr>
            <w:t>☐</w:t>
          </w:r>
        </w:sdtContent>
      </w:sdt>
      <w:r>
        <w:rPr>
          <w:rFonts w:cstheme="minorHAnsi"/>
          <w:color w:val="000000"/>
          <w:sz w:val="24"/>
          <w:szCs w:val="24"/>
        </w:rPr>
        <w:t xml:space="preserve">Não   </w:t>
      </w:r>
      <w:sdt>
        <w:sdtPr>
          <w:rPr>
            <w:rFonts w:eastAsia="Times New Roman" w:cstheme="minorHAnsi"/>
            <w:b/>
            <w:color w:val="000000"/>
            <w:sz w:val="24"/>
            <w:szCs w:val="24"/>
            <w:lang w:eastAsia="pt-BR"/>
          </w:rPr>
          <w:id w:val="-43457029"/>
          <w:showingPlcHdr/>
        </w:sdtPr>
        <w:sdtEndPr>
          <w:rPr>
            <w:rFonts w:eastAsia="Times New Roman" w:cstheme="minorHAnsi"/>
            <w:b/>
            <w:color w:val="000000"/>
            <w:sz w:val="24"/>
            <w:szCs w:val="24"/>
            <w:lang w:eastAsia="pt-BR"/>
          </w:rPr>
        </w:sdtEndPr>
        <w:sdtContent>
          <w:r>
            <w:rPr>
              <w:rFonts w:eastAsia="Times New Roman" w:cstheme="minorHAnsi"/>
              <w:b/>
              <w:color w:val="000000"/>
              <w:sz w:val="24"/>
              <w:szCs w:val="24"/>
              <w:lang w:eastAsia="pt-BR"/>
            </w:rPr>
            <w:t xml:space="preserve">     </w:t>
          </w:r>
        </w:sdtContent>
      </w:sdt>
    </w:p>
    <w:p w14:paraId="4D2BC179">
      <w:pPr>
        <w:spacing w:after="0" w:line="240" w:lineRule="auto"/>
        <w:ind w:firstLine="0"/>
        <w:rPr>
          <w:rFonts w:cstheme="minorHAnsi"/>
          <w:b/>
          <w:sz w:val="24"/>
          <w:szCs w:val="24"/>
        </w:rPr>
      </w:pPr>
    </w:p>
    <w:p w14:paraId="18A0671A">
      <w:pPr>
        <w:spacing w:after="0" w:line="240" w:lineRule="auto"/>
        <w:ind w:firstLine="0"/>
        <w:rPr>
          <w:rFonts w:cstheme="minorHAnsi"/>
          <w:sz w:val="24"/>
          <w:szCs w:val="24"/>
        </w:rPr>
      </w:pPr>
      <w:r>
        <w:rPr>
          <w:rFonts w:cstheme="minorHAnsi"/>
          <w:b/>
          <w:sz w:val="24"/>
          <w:szCs w:val="24"/>
        </w:rPr>
        <w:t>2.6.</w:t>
      </w:r>
      <w:r>
        <w:rPr>
          <w:rFonts w:hint="default" w:cstheme="minorHAnsi"/>
          <w:b/>
          <w:sz w:val="24"/>
          <w:szCs w:val="24"/>
          <w:lang w:val="pt-BR"/>
        </w:rPr>
        <w:t>2</w:t>
      </w:r>
      <w:r>
        <w:rPr>
          <w:rFonts w:cstheme="minorHAnsi"/>
          <w:b/>
          <w:sz w:val="24"/>
          <w:szCs w:val="24"/>
        </w:rPr>
        <w:t xml:space="preserve"> </w:t>
      </w:r>
      <w:r>
        <w:rPr>
          <w:rFonts w:cstheme="minorHAnsi"/>
          <w:sz w:val="24"/>
          <w:szCs w:val="24"/>
        </w:rPr>
        <w:t xml:space="preserve">Os custos indiretos, relacionados com as despesas de manutenção, utilização, reposição, depreciação e impacto ambiental, entre outros fatores vinculados ao ciclo de vida do objeto licitado, foram considerados para a definição da solução encontrada? </w:t>
      </w:r>
    </w:p>
    <w:p w14:paraId="18A0671B">
      <w:pPr>
        <w:spacing w:after="0" w:line="240" w:lineRule="auto"/>
        <w:ind w:left="284" w:firstLine="0"/>
        <w:rPr>
          <w:rFonts w:cstheme="minorHAnsi"/>
          <w:b/>
          <w:sz w:val="24"/>
          <w:szCs w:val="24"/>
        </w:rPr>
      </w:pPr>
      <w:sdt>
        <w:sdtPr>
          <w:rPr>
            <w:rFonts w:eastAsia="Times New Roman" w:cstheme="minorHAnsi"/>
            <w:b/>
            <w:sz w:val="24"/>
            <w:szCs w:val="24"/>
            <w:lang w:eastAsia="pt-BR"/>
          </w:rPr>
          <w:id w:val="-2045509280"/>
        </w:sdtPr>
        <w:sdtEndPr>
          <w:rPr>
            <w:rFonts w:eastAsia="Times New Roman" w:cstheme="minorHAnsi"/>
            <w:b/>
            <w:sz w:val="24"/>
            <w:szCs w:val="24"/>
            <w:lang w:eastAsia="pt-BR"/>
          </w:rPr>
        </w:sdtEndPr>
        <w:sdtContent>
          <w:r>
            <w:rPr>
              <w:rFonts w:hint="eastAsia" w:ascii="MS Gothic" w:hAnsi="MS Gothic" w:eastAsia="MS Gothic" w:cs="MS Gothic"/>
              <w:b/>
              <w:sz w:val="24"/>
              <w:szCs w:val="24"/>
              <w:lang w:eastAsia="pt-BR"/>
            </w:rPr>
            <w:t>☐</w:t>
          </w:r>
        </w:sdtContent>
      </w:sdt>
      <w:r>
        <w:rPr>
          <w:rFonts w:cstheme="minorHAnsi"/>
          <w:sz w:val="24"/>
          <w:szCs w:val="24"/>
        </w:rPr>
        <w:t xml:space="preserve">Sim    </w:t>
      </w:r>
      <w:sdt>
        <w:sdtPr>
          <w:rPr>
            <w:rFonts w:eastAsia="Times New Roman" w:cstheme="minorHAnsi"/>
            <w:b/>
            <w:sz w:val="24"/>
            <w:szCs w:val="24"/>
            <w:lang w:eastAsia="pt-BR"/>
          </w:rPr>
          <w:id w:val="-131024325"/>
          <w:showingPlcHdr/>
        </w:sdtPr>
        <w:sdtEndPr>
          <w:rPr>
            <w:rFonts w:eastAsia="Times New Roman" w:cstheme="minorHAnsi"/>
            <w:b/>
            <w:sz w:val="24"/>
            <w:szCs w:val="24"/>
            <w:lang w:eastAsia="pt-BR"/>
          </w:rPr>
        </w:sdtEndPr>
        <w:sdtContent>
          <w:r>
            <w:rPr>
              <w:rFonts w:eastAsia="Times New Roman" w:cstheme="minorHAnsi"/>
              <w:b/>
              <w:sz w:val="24"/>
              <w:szCs w:val="24"/>
              <w:lang w:eastAsia="pt-BR"/>
            </w:rPr>
            <w:t xml:space="preserve">     </w:t>
          </w:r>
        </w:sdtContent>
      </w:sdt>
    </w:p>
    <w:p w14:paraId="18A0671C">
      <w:pPr>
        <w:spacing w:after="0" w:line="240" w:lineRule="auto"/>
        <w:ind w:firstLine="0"/>
        <w:rPr>
          <w:rFonts w:cstheme="minorHAnsi"/>
          <w:b/>
          <w:sz w:val="24"/>
          <w:szCs w:val="24"/>
        </w:rPr>
      </w:pPr>
    </w:p>
    <w:p w14:paraId="18A0671E">
      <w:pPr>
        <w:spacing w:after="0" w:line="240" w:lineRule="auto"/>
        <w:ind w:firstLine="0"/>
        <w:rPr>
          <w:rFonts w:cstheme="minorHAnsi"/>
          <w:b/>
          <w:sz w:val="24"/>
          <w:szCs w:val="24"/>
        </w:rPr>
      </w:pPr>
      <w:r>
        <w:rPr>
          <w:rFonts w:cstheme="minorHAnsi"/>
          <w:b/>
          <w:sz w:val="24"/>
          <w:szCs w:val="24"/>
        </w:rPr>
        <w:t>2.7</w:t>
      </w:r>
      <w:r>
        <w:rPr>
          <w:rFonts w:hint="default" w:cstheme="minorHAnsi"/>
          <w:b/>
          <w:sz w:val="24"/>
          <w:szCs w:val="24"/>
          <w:lang w:val="pt-BR"/>
        </w:rPr>
        <w:t xml:space="preserve"> </w:t>
      </w:r>
      <w:r>
        <w:rPr>
          <w:rFonts w:cstheme="minorHAnsi"/>
          <w:b/>
          <w:sz w:val="24"/>
          <w:szCs w:val="24"/>
        </w:rPr>
        <w:t xml:space="preserve">Resultados pretendidos </w:t>
      </w:r>
    </w:p>
    <w:p w14:paraId="0DCC80B2">
      <w:pPr>
        <w:spacing w:after="0" w:line="240" w:lineRule="auto"/>
        <w:ind w:firstLine="0"/>
        <w:rPr>
          <w:rFonts w:hint="default"/>
          <w:b w:val="0"/>
          <w:bCs/>
          <w:sz w:val="24"/>
          <w:szCs w:val="24"/>
          <w:lang w:val="pt-BR"/>
        </w:rPr>
      </w:pPr>
      <w:r>
        <w:rPr>
          <w:rFonts w:hint="default" w:cstheme="minorHAnsi"/>
          <w:b w:val="0"/>
          <w:bCs/>
          <w:sz w:val="24"/>
          <w:szCs w:val="24"/>
          <w:lang w:val="pt-BR"/>
        </w:rPr>
        <w:t>Pretende-se com a aquisição de armadilhas ovitrampas, f</w:t>
      </w:r>
      <w:r>
        <w:rPr>
          <w:rFonts w:hint="default"/>
          <w:b w:val="0"/>
          <w:bCs/>
          <w:sz w:val="24"/>
          <w:szCs w:val="24"/>
          <w:lang w:val="pt-BR"/>
        </w:rPr>
        <w:t>ortalecer o monitoramento entomológico no município permitindo identificar precocemente a presença e a densidade do Aedes aegypti em diferentes regiões, direcionando com maior precisão as ações de controle de endemias, otimizando os recursos humanos e materiais da Secretaria de Saúde. Com isso, reduzir os índices de infestação do mosquito, por meio de ações mais estratégicas e baseadas em evidências coletadas pelas armadilhas, prevenindo surtos e epidemias de doenças transmitidas pelo vetor, como dengue, zika e chikungunya.</w:t>
      </w:r>
    </w:p>
    <w:p w14:paraId="18A06725">
      <w:pPr>
        <w:spacing w:after="0" w:line="240" w:lineRule="auto"/>
        <w:ind w:firstLine="0"/>
        <w:rPr>
          <w:rFonts w:ascii="Arial" w:hAnsi="Arial" w:cs="Arial"/>
          <w:color w:val="000000"/>
          <w:sz w:val="24"/>
          <w:szCs w:val="24"/>
        </w:rPr>
      </w:pPr>
    </w:p>
    <w:p w14:paraId="3BE60201">
      <w:pPr>
        <w:spacing w:after="0" w:line="240" w:lineRule="auto"/>
        <w:ind w:firstLine="0"/>
        <w:rPr>
          <w:rFonts w:ascii="Arial" w:hAnsi="Arial" w:cs="Arial"/>
          <w:color w:val="000000"/>
          <w:sz w:val="24"/>
          <w:szCs w:val="24"/>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9778"/>
      </w:tblGrid>
      <w:tr w14:paraId="18A06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9778" w:type="dxa"/>
            <w:shd w:val="clear" w:color="auto" w:fill="D8D8D8" w:themeFill="background1" w:themeFillShade="D9"/>
          </w:tcPr>
          <w:p w14:paraId="18A06726">
            <w:pPr>
              <w:spacing w:after="0" w:line="240" w:lineRule="auto"/>
              <w:ind w:firstLine="0"/>
              <w:jc w:val="center"/>
              <w:rPr>
                <w:rFonts w:cstheme="minorHAnsi"/>
                <w:b/>
                <w:sz w:val="24"/>
                <w:szCs w:val="24"/>
              </w:rPr>
            </w:pPr>
            <w:r>
              <w:rPr>
                <w:rFonts w:cstheme="minorHAnsi"/>
                <w:b/>
                <w:sz w:val="24"/>
                <w:szCs w:val="24"/>
              </w:rPr>
              <w:t>3. REQUISITOS ESPECÍFICOS DA CONTRATAÇÃO</w:t>
            </w:r>
          </w:p>
        </w:tc>
      </w:tr>
    </w:tbl>
    <w:p w14:paraId="18A06728">
      <w:pPr>
        <w:spacing w:after="0" w:line="240" w:lineRule="auto"/>
        <w:ind w:firstLine="0"/>
        <w:rPr>
          <w:rFonts w:cstheme="minorHAnsi"/>
          <w:sz w:val="10"/>
          <w:szCs w:val="10"/>
        </w:rPr>
      </w:pPr>
    </w:p>
    <w:p w14:paraId="18A06729">
      <w:pPr>
        <w:spacing w:after="0" w:line="240" w:lineRule="auto"/>
        <w:ind w:firstLine="0"/>
        <w:rPr>
          <w:rFonts w:cstheme="minorHAnsi"/>
          <w:sz w:val="24"/>
          <w:szCs w:val="24"/>
        </w:rPr>
      </w:pPr>
      <w:sdt>
        <w:sdtPr>
          <w:rPr>
            <w:rFonts w:eastAsia="Times New Roman" w:cstheme="minorHAnsi"/>
            <w:b/>
            <w:color w:val="000000"/>
            <w:sz w:val="24"/>
            <w:szCs w:val="24"/>
            <w:lang w:eastAsia="pt-BR"/>
          </w:rPr>
          <w:id w:val="-1741171710"/>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sz w:val="24"/>
          <w:szCs w:val="24"/>
        </w:rPr>
        <w:t xml:space="preserve">O objeto a ser contratado </w:t>
      </w:r>
      <w:r>
        <w:rPr>
          <w:rFonts w:cstheme="minorHAnsi"/>
          <w:b/>
          <w:sz w:val="24"/>
          <w:szCs w:val="24"/>
        </w:rPr>
        <w:t>não exige</w:t>
      </w:r>
      <w:r>
        <w:rPr>
          <w:rFonts w:cstheme="minorHAnsi"/>
          <w:sz w:val="24"/>
          <w:szCs w:val="24"/>
        </w:rPr>
        <w:t xml:space="preserve"> requisitos específicos ou condições indispensáveis para atender à prestação contratual.</w:t>
      </w:r>
    </w:p>
    <w:p w14:paraId="18A06731">
      <w:pPr>
        <w:spacing w:after="0" w:line="240" w:lineRule="auto"/>
        <w:rPr>
          <w:rFonts w:cstheme="minorHAnsi"/>
          <w:sz w:val="24"/>
          <w:szCs w:val="24"/>
        </w:rPr>
      </w:pPr>
    </w:p>
    <w:p w14:paraId="18A06738">
      <w:pPr>
        <w:spacing w:after="0" w:line="240" w:lineRule="auto"/>
        <w:ind w:left="284" w:firstLine="0"/>
        <w:rPr>
          <w:rFonts w:cstheme="minorHAnsi"/>
          <w:sz w:val="24"/>
          <w:szCs w:val="24"/>
        </w:rPr>
      </w:pPr>
      <w:sdt>
        <w:sdtPr>
          <w:rPr>
            <w:rFonts w:eastAsia="Times New Roman" w:cstheme="minorHAnsi"/>
            <w:b/>
            <w:sz w:val="24"/>
            <w:szCs w:val="24"/>
            <w:lang w:eastAsia="pt-BR"/>
          </w:rPr>
          <w:id w:val="-95014946"/>
        </w:sdtPr>
        <w:sdtEndPr>
          <w:rPr>
            <w:rFonts w:eastAsia="Times New Roman" w:cstheme="minorHAnsi"/>
            <w:b/>
            <w:sz w:val="24"/>
            <w:szCs w:val="24"/>
            <w:lang w:eastAsia="pt-BR"/>
          </w:rPr>
        </w:sdtEndPr>
        <w:sdtContent>
          <w:r>
            <w:rPr>
              <w:rFonts w:hint="eastAsia" w:ascii="MS Gothic" w:hAnsi="MS Gothic" w:eastAsia="MS Gothic" w:cstheme="minorHAnsi"/>
              <w:b/>
              <w:sz w:val="24"/>
              <w:szCs w:val="24"/>
              <w:lang w:eastAsia="pt-BR"/>
            </w:rPr>
            <w:t>☐</w:t>
          </w:r>
        </w:sdtContent>
      </w:sdt>
      <w:r>
        <w:rPr>
          <w:rFonts w:cstheme="minorHAnsi"/>
          <w:b/>
          <w:sz w:val="24"/>
          <w:szCs w:val="24"/>
        </w:rPr>
        <w:t>Condições de pagamento</w:t>
      </w:r>
      <w:r>
        <w:rPr>
          <w:rFonts w:cstheme="minorHAnsi"/>
          <w:sz w:val="24"/>
          <w:szCs w:val="24"/>
        </w:rPr>
        <w:t>:</w:t>
      </w:r>
    </w:p>
    <w:p w14:paraId="7150FA56">
      <w:pPr>
        <w:spacing w:after="0" w:line="240" w:lineRule="auto"/>
        <w:ind w:left="567" w:firstLine="0"/>
        <w:rPr>
          <w:rFonts w:cstheme="minorHAnsi"/>
          <w:sz w:val="24"/>
          <w:szCs w:val="24"/>
        </w:rPr>
      </w:pPr>
      <w:sdt>
        <w:sdtPr>
          <w:rPr>
            <w:rFonts w:eastAsia="Times New Roman" w:cstheme="minorHAnsi"/>
            <w:b/>
            <w:sz w:val="24"/>
            <w:szCs w:val="24"/>
            <w:lang w:eastAsia="pt-BR"/>
          </w:rPr>
          <w:id w:val="-387725477"/>
        </w:sdtPr>
        <w:sdtEndPr>
          <w:rPr>
            <w:rFonts w:eastAsia="Times New Roman" w:cstheme="minorHAnsi"/>
            <w:b/>
            <w:sz w:val="24"/>
            <w:szCs w:val="24"/>
            <w:lang w:eastAsia="pt-BR"/>
          </w:rPr>
        </w:sdtEndPr>
        <w:sdtContent>
          <w:r>
            <w:rPr>
              <w:rFonts w:hint="eastAsia" w:ascii="MS Gothic" w:hAnsi="MS Gothic" w:eastAsia="MS Gothic" w:cstheme="minorHAnsi"/>
              <w:b/>
              <w:sz w:val="24"/>
              <w:szCs w:val="24"/>
              <w:lang w:eastAsia="pt-BR"/>
            </w:rPr>
            <w:t>☐</w:t>
          </w:r>
        </w:sdtContent>
      </w:sdt>
      <w:r>
        <w:rPr>
          <w:rFonts w:cstheme="minorHAnsi"/>
          <w:sz w:val="24"/>
          <w:szCs w:val="24"/>
        </w:rPr>
        <w:t>Pagamento em conta vinculada.</w:t>
      </w:r>
    </w:p>
    <w:p w14:paraId="18A0673D">
      <w:pPr>
        <w:spacing w:after="0" w:line="240" w:lineRule="auto"/>
        <w:ind w:left="567" w:firstLine="0"/>
        <w:rPr>
          <w:rFonts w:cstheme="minorHAnsi"/>
          <w:sz w:val="24"/>
          <w:szCs w:val="24"/>
        </w:rPr>
      </w:pPr>
    </w:p>
    <w:p w14:paraId="18A0673E">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29104011"/>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b/>
          <w:sz w:val="24"/>
          <w:szCs w:val="24"/>
        </w:rPr>
        <w:t>Garantias a serem exigidas</w:t>
      </w:r>
      <w:r>
        <w:rPr>
          <w:rFonts w:cstheme="minorHAnsi"/>
          <w:sz w:val="24"/>
          <w:szCs w:val="24"/>
        </w:rPr>
        <w:t>:</w:t>
      </w:r>
    </w:p>
    <w:p w14:paraId="18A06744">
      <w:pPr>
        <w:spacing w:after="0" w:line="240" w:lineRule="auto"/>
        <w:ind w:left="567" w:firstLine="0"/>
        <w:rPr>
          <w:rFonts w:hint="default" w:cstheme="minorHAnsi"/>
          <w:sz w:val="24"/>
          <w:szCs w:val="24"/>
          <w:lang w:val="pt-BR"/>
        </w:rPr>
      </w:pPr>
      <w:sdt>
        <w:sdtPr>
          <w:rPr>
            <w:rFonts w:eastAsia="Times New Roman" w:cstheme="minorHAnsi"/>
            <w:b/>
            <w:sz w:val="24"/>
            <w:szCs w:val="24"/>
            <w:lang w:eastAsia="pt-BR"/>
          </w:rPr>
          <w:id w:val="1734740235"/>
          <w:showingPlcHdr/>
        </w:sdtPr>
        <w:sdtEndPr>
          <w:rPr>
            <w:rFonts w:eastAsia="Times New Roman" w:cstheme="minorHAnsi"/>
            <w:b/>
            <w:sz w:val="24"/>
            <w:szCs w:val="24"/>
            <w:lang w:eastAsia="pt-BR"/>
          </w:rPr>
        </w:sdtEndPr>
        <w:sdtContent>
          <w:r>
            <w:rPr>
              <w:rFonts w:eastAsia="Times New Roman" w:cstheme="minorHAnsi"/>
              <w:b/>
              <w:sz w:val="24"/>
              <w:szCs w:val="24"/>
              <w:lang w:eastAsia="pt-BR"/>
            </w:rPr>
            <w:t xml:space="preserve">     </w:t>
          </w:r>
        </w:sdtContent>
      </w:sdt>
      <w:sdt>
        <w:sdtPr>
          <w:rPr>
            <w:rFonts w:eastAsia="Times New Roman" w:cstheme="minorHAnsi"/>
            <w:b/>
            <w:sz w:val="24"/>
            <w:szCs w:val="24"/>
            <w:lang w:eastAsia="pt-BR"/>
          </w:rPr>
          <w:id w:val="862019969"/>
        </w:sdtPr>
        <w:sdtEndPr>
          <w:rPr>
            <w:rFonts w:eastAsia="Times New Roman" w:cstheme="minorHAnsi"/>
            <w:b/>
            <w:sz w:val="24"/>
            <w:szCs w:val="24"/>
            <w:lang w:eastAsia="pt-BR"/>
          </w:rPr>
        </w:sdtEndPr>
        <w:sdtContent>
          <w:r>
            <w:rPr>
              <w:rFonts w:hint="eastAsia" w:ascii="MS Gothic" w:hAnsi="MS Gothic" w:eastAsia="MS Gothic" w:cstheme="minorHAnsi"/>
              <w:b/>
              <w:sz w:val="24"/>
              <w:szCs w:val="24"/>
              <w:lang w:eastAsia="pt-BR"/>
            </w:rPr>
            <w:t>☐</w:t>
          </w:r>
        </w:sdtContent>
      </w:sdt>
      <w:r>
        <w:rPr>
          <w:rFonts w:cstheme="minorHAnsi"/>
          <w:sz w:val="24"/>
          <w:szCs w:val="24"/>
        </w:rPr>
        <w:t>Garantia técnica para produtos e/ou serviços, com prazo míni</w:t>
      </w:r>
      <w:r>
        <w:rPr>
          <w:rFonts w:hint="default" w:cstheme="minorHAnsi"/>
          <w:sz w:val="24"/>
          <w:szCs w:val="24"/>
          <w:lang w:val="pt-BR"/>
        </w:rPr>
        <w:t>mo</w:t>
      </w:r>
    </w:p>
    <w:p w14:paraId="72834029">
      <w:pPr>
        <w:spacing w:after="0" w:line="240" w:lineRule="auto"/>
        <w:ind w:left="567" w:firstLine="0"/>
        <w:rPr>
          <w:rFonts w:hint="default" w:cstheme="minorHAnsi"/>
          <w:sz w:val="24"/>
          <w:szCs w:val="24"/>
          <w:lang w:val="pt-BR"/>
        </w:rPr>
      </w:pPr>
    </w:p>
    <w:p w14:paraId="18A06745">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36422739"/>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b/>
          <w:sz w:val="24"/>
          <w:szCs w:val="24"/>
        </w:rPr>
        <w:t>Condições de recebimento</w:t>
      </w:r>
      <w:r>
        <w:rPr>
          <w:rFonts w:cstheme="minorHAnsi"/>
          <w:sz w:val="24"/>
          <w:szCs w:val="24"/>
        </w:rPr>
        <w:t>:</w:t>
      </w:r>
    </w:p>
    <w:p w14:paraId="18A06754">
      <w:pPr>
        <w:spacing w:after="0" w:line="240" w:lineRule="auto"/>
        <w:ind w:left="567" w:firstLine="0"/>
        <w:rPr>
          <w:rFonts w:cstheme="minorHAnsi"/>
          <w:sz w:val="24"/>
          <w:szCs w:val="24"/>
        </w:rPr>
      </w:pPr>
      <w:sdt>
        <w:sdtPr>
          <w:rPr>
            <w:rFonts w:eastAsia="Times New Roman" w:cstheme="minorHAnsi"/>
            <w:b/>
            <w:sz w:val="24"/>
            <w:szCs w:val="24"/>
            <w:lang w:eastAsia="pt-BR"/>
          </w:rPr>
          <w:id w:val="-1771467567"/>
        </w:sdtPr>
        <w:sdtEndPr>
          <w:rPr>
            <w:rFonts w:eastAsia="Times New Roman" w:cstheme="minorHAnsi"/>
            <w:b/>
            <w:sz w:val="24"/>
            <w:szCs w:val="24"/>
            <w:lang w:eastAsia="pt-BR"/>
          </w:rPr>
        </w:sdtEndPr>
        <w:sdtContent>
          <w:r>
            <w:rPr>
              <w:rFonts w:hint="eastAsia" w:ascii="MS Gothic" w:hAnsi="MS Gothic" w:eastAsia="MS Gothic" w:cstheme="minorHAnsi"/>
              <w:b/>
              <w:sz w:val="24"/>
              <w:szCs w:val="24"/>
              <w:lang w:eastAsia="pt-BR"/>
            </w:rPr>
            <w:t>☐</w:t>
          </w:r>
        </w:sdtContent>
      </w:sdt>
      <w:r>
        <w:rPr>
          <w:rFonts w:cstheme="minorHAnsi"/>
          <w:sz w:val="24"/>
          <w:szCs w:val="24"/>
        </w:rPr>
        <w:t>Recebimento provisório e definitivo (para compras e serviço</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9778"/>
      </w:tblGrid>
      <w:tr w14:paraId="18A0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9778" w:type="dxa"/>
            <w:shd w:val="clear" w:color="auto" w:fill="D8D8D8" w:themeFill="background1" w:themeFillShade="D9"/>
          </w:tcPr>
          <w:p w14:paraId="18A06755">
            <w:pPr>
              <w:spacing w:after="0" w:line="240" w:lineRule="auto"/>
              <w:ind w:firstLine="0"/>
              <w:jc w:val="center"/>
              <w:rPr>
                <w:rFonts w:cstheme="minorHAnsi"/>
                <w:b/>
                <w:sz w:val="24"/>
                <w:szCs w:val="24"/>
              </w:rPr>
            </w:pPr>
            <w:r>
              <w:rPr>
                <w:rFonts w:cstheme="minorHAnsi"/>
                <w:b/>
                <w:sz w:val="24"/>
                <w:szCs w:val="24"/>
              </w:rPr>
              <w:t>4. ESTIMATIVAS E ORÇAMENTO</w:t>
            </w:r>
          </w:p>
        </w:tc>
      </w:tr>
    </w:tbl>
    <w:p w14:paraId="18A06757">
      <w:pPr>
        <w:spacing w:after="0" w:line="240" w:lineRule="auto"/>
        <w:ind w:firstLine="0"/>
        <w:jc w:val="left"/>
        <w:rPr>
          <w:rFonts w:cstheme="minorHAnsi"/>
          <w:sz w:val="24"/>
          <w:szCs w:val="24"/>
        </w:rPr>
      </w:pPr>
    </w:p>
    <w:tbl>
      <w:tblPr>
        <w:tblStyle w:val="3"/>
        <w:tblW w:w="86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5"/>
        <w:gridCol w:w="3582"/>
        <w:gridCol w:w="1134"/>
        <w:gridCol w:w="1098"/>
        <w:gridCol w:w="1221"/>
        <w:gridCol w:w="1134"/>
      </w:tblGrid>
      <w:tr w14:paraId="18A06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18A06758">
            <w:pPr>
              <w:spacing w:after="0" w:line="240" w:lineRule="auto"/>
              <w:ind w:firstLine="0"/>
              <w:jc w:val="center"/>
              <w:rPr>
                <w:rFonts w:cstheme="minorHAnsi"/>
                <w:b/>
                <w:sz w:val="24"/>
                <w:szCs w:val="24"/>
              </w:rPr>
            </w:pPr>
            <w:r>
              <w:rPr>
                <w:rFonts w:cstheme="minorHAnsi"/>
                <w:b/>
                <w:sz w:val="24"/>
                <w:szCs w:val="24"/>
              </w:rPr>
              <w:t>Nº</w:t>
            </w:r>
          </w:p>
        </w:tc>
        <w:tc>
          <w:tcPr>
            <w:tcW w:w="35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18A06759">
            <w:pPr>
              <w:spacing w:after="0" w:line="240" w:lineRule="auto"/>
              <w:ind w:firstLine="0"/>
              <w:jc w:val="center"/>
              <w:rPr>
                <w:rFonts w:cstheme="minorHAnsi"/>
                <w:b/>
                <w:sz w:val="24"/>
                <w:szCs w:val="24"/>
              </w:rPr>
            </w:pPr>
            <w:r>
              <w:rPr>
                <w:rFonts w:cstheme="minorHAnsi"/>
                <w:b/>
                <w:sz w:val="24"/>
                <w:szCs w:val="24"/>
              </w:rPr>
              <w:t>Descrição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18A0675A">
            <w:pPr>
              <w:spacing w:after="0" w:line="240" w:lineRule="auto"/>
              <w:ind w:firstLine="0"/>
              <w:jc w:val="center"/>
              <w:rPr>
                <w:rFonts w:cstheme="minorHAnsi"/>
                <w:b/>
                <w:sz w:val="20"/>
                <w:szCs w:val="20"/>
              </w:rPr>
            </w:pPr>
            <w:r>
              <w:rPr>
                <w:rFonts w:cstheme="minorHAnsi"/>
                <w:b/>
                <w:sz w:val="20"/>
                <w:szCs w:val="20"/>
              </w:rPr>
              <w:t>Unidade de medida</w:t>
            </w:r>
          </w:p>
        </w:tc>
        <w:tc>
          <w:tcPr>
            <w:tcW w:w="10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18A0675B">
            <w:pPr>
              <w:spacing w:after="0" w:line="240" w:lineRule="auto"/>
              <w:ind w:firstLine="0"/>
              <w:jc w:val="center"/>
              <w:rPr>
                <w:rFonts w:cstheme="minorHAnsi"/>
                <w:b/>
                <w:sz w:val="16"/>
                <w:szCs w:val="16"/>
              </w:rPr>
            </w:pPr>
            <w:r>
              <w:rPr>
                <w:rFonts w:cstheme="minorHAnsi"/>
                <w:b/>
                <w:sz w:val="16"/>
                <w:szCs w:val="16"/>
              </w:rPr>
              <w:t>Quantidade a ser consumida</w:t>
            </w:r>
          </w:p>
        </w:tc>
        <w:tc>
          <w:tcPr>
            <w:tcW w:w="12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18A0675D">
            <w:pPr>
              <w:spacing w:after="0" w:line="240" w:lineRule="auto"/>
              <w:ind w:firstLine="0"/>
              <w:jc w:val="center"/>
              <w:rPr>
                <w:rFonts w:cstheme="minorHAnsi"/>
                <w:b/>
                <w:sz w:val="20"/>
                <w:szCs w:val="20"/>
              </w:rPr>
            </w:pPr>
            <w:r>
              <w:rPr>
                <w:rFonts w:cstheme="minorHAnsi"/>
                <w:b/>
                <w:sz w:val="20"/>
                <w:szCs w:val="20"/>
              </w:rPr>
              <w:t>Valor unitário</w:t>
            </w:r>
            <w:r>
              <w:rPr>
                <w:rFonts w:cstheme="minorHAnsi"/>
                <w:b/>
                <w:sz w:val="16"/>
                <w:szCs w:val="16"/>
              </w:rPr>
              <w:t>(R$)</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14:paraId="18A0675E">
            <w:pPr>
              <w:spacing w:after="0" w:line="240" w:lineRule="auto"/>
              <w:ind w:firstLine="0"/>
              <w:jc w:val="center"/>
              <w:rPr>
                <w:rFonts w:cstheme="minorHAnsi"/>
                <w:b/>
                <w:sz w:val="20"/>
                <w:szCs w:val="20"/>
              </w:rPr>
            </w:pPr>
            <w:r>
              <w:rPr>
                <w:rFonts w:cstheme="minorHAnsi"/>
                <w:b/>
                <w:sz w:val="20"/>
                <w:szCs w:val="20"/>
              </w:rPr>
              <w:t>Valor total</w:t>
            </w:r>
            <w:r>
              <w:rPr>
                <w:rFonts w:cstheme="minorHAnsi"/>
                <w:b/>
                <w:sz w:val="16"/>
                <w:szCs w:val="16"/>
              </w:rPr>
              <w:t>(R$)</w:t>
            </w:r>
          </w:p>
        </w:tc>
      </w:tr>
      <w:tr w14:paraId="18A06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0">
            <w:pPr>
              <w:spacing w:after="0" w:line="240" w:lineRule="auto"/>
              <w:ind w:firstLine="0"/>
              <w:jc w:val="center"/>
              <w:rPr>
                <w:rFonts w:cstheme="minorHAnsi"/>
                <w:b/>
                <w:sz w:val="20"/>
                <w:szCs w:val="20"/>
              </w:rPr>
            </w:pPr>
            <w:r>
              <w:rPr>
                <w:rFonts w:cstheme="minorHAnsi"/>
                <w:b/>
                <w:sz w:val="20"/>
                <w:szCs w:val="20"/>
              </w:rPr>
              <w:t>1</w:t>
            </w:r>
          </w:p>
        </w:tc>
        <w:tc>
          <w:tcPr>
            <w:tcW w:w="358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1">
            <w:pPr>
              <w:keepNext w:val="0"/>
              <w:keepLines w:val="0"/>
              <w:widowControl/>
              <w:suppressLineNumbers w:val="0"/>
              <w:ind w:left="0" w:leftChars="0" w:firstLine="0" w:firstLineChars="0"/>
              <w:jc w:val="both"/>
              <w:rPr>
                <w:rFonts w:hint="default" w:ascii="Calibri" w:hAnsi="Calibri" w:cs="Calibri"/>
                <w:sz w:val="24"/>
                <w:szCs w:val="24"/>
              </w:rPr>
            </w:pPr>
            <w:r>
              <w:rPr>
                <w:rFonts w:hint="default" w:ascii="Calibri" w:hAnsi="Calibri" w:eastAsia="SimSun" w:cs="Calibri"/>
                <w:color w:val="000000"/>
                <w:kern w:val="0"/>
                <w:sz w:val="24"/>
                <w:szCs w:val="24"/>
                <w:lang w:val="en-US" w:eastAsia="zh-CN" w:bidi="ar"/>
              </w:rPr>
              <w:t>Kit Ovitrampa</w:t>
            </w:r>
            <w:r>
              <w:rPr>
                <w:rFonts w:hint="default" w:ascii="Calibri" w:hAnsi="Calibri" w:eastAsia="SimSun" w:cs="Calibri"/>
                <w:color w:val="000000"/>
                <w:kern w:val="0"/>
                <w:sz w:val="24"/>
                <w:szCs w:val="24"/>
                <w:lang w:eastAsia="zh-CN" w:bidi="ar"/>
              </w:rPr>
              <w:t xml:space="preserve">: </w:t>
            </w:r>
            <w:r>
              <w:rPr>
                <w:rFonts w:hint="default" w:ascii="Calibri" w:hAnsi="Calibri" w:eastAsia="SimSun" w:cs="Calibri"/>
                <w:color w:val="000000"/>
                <w:kern w:val="0"/>
                <w:sz w:val="24"/>
                <w:szCs w:val="24"/>
                <w:lang w:val="en-US" w:eastAsia="zh-CN" w:bidi="ar"/>
              </w:rPr>
              <w:t>Vaso plástico boca larga,</w:t>
            </w:r>
            <w:r>
              <w:rPr>
                <w:rFonts w:hint="default" w:ascii="Calibri" w:hAnsi="Calibri" w:eastAsia="SimSun" w:cs="Calibri"/>
                <w:color w:val="000000"/>
                <w:kern w:val="0"/>
                <w:sz w:val="24"/>
                <w:szCs w:val="24"/>
                <w:lang w:val="pt-BR" w:eastAsia="zh-CN" w:bidi="ar"/>
              </w:rPr>
              <w:t xml:space="preserve"> </w:t>
            </w:r>
            <w:r>
              <w:rPr>
                <w:rFonts w:hint="default" w:ascii="Calibri" w:hAnsi="Calibri" w:eastAsia="SimSun" w:cs="Calibri"/>
                <w:color w:val="000000"/>
                <w:kern w:val="0"/>
                <w:sz w:val="24"/>
                <w:szCs w:val="24"/>
                <w:lang w:val="en-US" w:eastAsia="zh-CN" w:bidi="ar"/>
              </w:rPr>
              <w:t>na cor preta, c</w:t>
            </w:r>
            <w:r>
              <w:rPr>
                <w:rFonts w:hint="default" w:ascii="Calibri" w:hAnsi="Calibri" w:eastAsia="SimSun" w:cs="Calibri"/>
                <w:color w:val="000000"/>
                <w:kern w:val="0"/>
                <w:sz w:val="24"/>
                <w:szCs w:val="24"/>
                <w:lang w:eastAsia="zh-CN" w:bidi="ar"/>
              </w:rPr>
              <w:t>om</w:t>
            </w:r>
            <w:r>
              <w:rPr>
                <w:rFonts w:hint="default" w:ascii="Calibri" w:hAnsi="Calibri" w:eastAsia="SimSun" w:cs="Calibri"/>
                <w:color w:val="000000"/>
                <w:kern w:val="0"/>
                <w:sz w:val="24"/>
                <w:szCs w:val="24"/>
                <w:lang w:val="en-US" w:eastAsia="zh-CN" w:bidi="ar"/>
              </w:rPr>
              <w:t xml:space="preserve"> capacidade aproximada p</w:t>
            </w:r>
            <w:r>
              <w:rPr>
                <w:rFonts w:hint="default" w:ascii="Calibri" w:hAnsi="Calibri" w:eastAsia="SimSun" w:cs="Calibri"/>
                <w:color w:val="000000"/>
                <w:kern w:val="0"/>
                <w:sz w:val="24"/>
                <w:szCs w:val="24"/>
                <w:lang w:eastAsia="zh-CN" w:bidi="ar"/>
              </w:rPr>
              <w:t xml:space="preserve">ara </w:t>
            </w:r>
            <w:r>
              <w:rPr>
                <w:rFonts w:hint="default" w:ascii="Calibri" w:hAnsi="Calibri" w:eastAsia="SimSun" w:cs="Calibri"/>
                <w:color w:val="000000"/>
                <w:kern w:val="0"/>
                <w:sz w:val="24"/>
                <w:szCs w:val="24"/>
                <w:lang w:val="en-US" w:eastAsia="zh-CN" w:bidi="ar"/>
              </w:rPr>
              <w:t>750 ml, com furo lateral na altura</w:t>
            </w:r>
            <w:r>
              <w:rPr>
                <w:rFonts w:hint="default" w:ascii="Calibri" w:hAnsi="Calibri" w:eastAsia="SimSun" w:cs="Calibri"/>
                <w:color w:val="000000"/>
                <w:kern w:val="0"/>
                <w:sz w:val="24"/>
                <w:szCs w:val="24"/>
                <w:lang w:eastAsia="zh-CN" w:bidi="ar"/>
              </w:rPr>
              <w:t xml:space="preserve"> </w:t>
            </w:r>
            <w:r>
              <w:rPr>
                <w:rFonts w:hint="default" w:ascii="Calibri" w:hAnsi="Calibri" w:eastAsia="SimSun" w:cs="Calibri"/>
                <w:color w:val="000000"/>
                <w:kern w:val="0"/>
                <w:sz w:val="24"/>
                <w:szCs w:val="24"/>
                <w:lang w:val="en-US" w:eastAsia="zh-CN" w:bidi="ar"/>
              </w:rPr>
              <w:t>de 300 ml e com etiqueta adesiva em vinil</w:t>
            </w:r>
            <w:r>
              <w:rPr>
                <w:rFonts w:hint="default" w:ascii="Calibri" w:hAnsi="Calibri" w:eastAsia="SimSun" w:cs="Calibri"/>
                <w:color w:val="000000"/>
                <w:kern w:val="0"/>
                <w:sz w:val="24"/>
                <w:szCs w:val="24"/>
                <w:lang w:eastAsia="zh-CN" w:bidi="ar"/>
              </w:rPr>
              <w:t xml:space="preserve"> </w:t>
            </w:r>
            <w:r>
              <w:rPr>
                <w:rFonts w:hint="default" w:ascii="Calibri" w:hAnsi="Calibri" w:eastAsia="SimSun" w:cs="Calibri"/>
                <w:color w:val="000000"/>
                <w:kern w:val="0"/>
                <w:sz w:val="24"/>
                <w:szCs w:val="24"/>
                <w:lang w:val="en-US" w:eastAsia="zh-CN" w:bidi="ar"/>
              </w:rPr>
              <w:t>(à prova d’água), contendo a logo, o código do IBGE e o nome do município e um aviso de advertência para não remoção da armadilha</w:t>
            </w:r>
            <w:r>
              <w:rPr>
                <w:rFonts w:hint="default" w:ascii="Calibri" w:hAnsi="Calibri" w:eastAsia="SimSun" w:cs="Calibri"/>
                <w:color w:val="000000"/>
                <w:kern w:val="0"/>
                <w:sz w:val="24"/>
                <w:szCs w:val="24"/>
                <w:lang w:eastAsia="zh-CN" w:bidi="ar"/>
              </w:rPr>
              <w:t>, com p</w:t>
            </w:r>
            <w:r>
              <w:rPr>
                <w:rFonts w:hint="default" w:ascii="Calibri" w:hAnsi="Calibri" w:eastAsia="SimSun" w:cs="Calibri"/>
                <w:color w:val="000000"/>
                <w:kern w:val="0"/>
                <w:sz w:val="24"/>
                <w:szCs w:val="24"/>
                <w:lang w:val="en-US" w:eastAsia="zh-CN" w:bidi="ar"/>
              </w:rPr>
              <w:t>alheta</w:t>
            </w:r>
            <w:r>
              <w:rPr>
                <w:rFonts w:hint="default" w:ascii="Calibri" w:hAnsi="Calibri" w:eastAsia="SimSun" w:cs="Calibri"/>
                <w:color w:val="000000"/>
                <w:kern w:val="0"/>
                <w:sz w:val="24"/>
                <w:szCs w:val="24"/>
                <w:lang w:eastAsia="zh-CN" w:bidi="ar"/>
              </w:rPr>
              <w:t xml:space="preserve"> </w:t>
            </w:r>
            <w:r>
              <w:rPr>
                <w:rFonts w:hint="default" w:ascii="Calibri" w:hAnsi="Calibri" w:eastAsia="SimSun" w:cs="Calibri"/>
                <w:color w:val="000000"/>
                <w:kern w:val="0"/>
                <w:sz w:val="24"/>
                <w:szCs w:val="24"/>
                <w:lang w:val="pt-BR" w:eastAsia="zh-CN" w:bidi="ar"/>
              </w:rPr>
              <w:t xml:space="preserve">de madeira aglomerada </w:t>
            </w:r>
            <w:r>
              <w:rPr>
                <w:rFonts w:hint="default" w:ascii="Calibri" w:hAnsi="Calibri" w:eastAsia="SimSun" w:cs="Calibri"/>
                <w:color w:val="000000"/>
                <w:kern w:val="0"/>
                <w:sz w:val="24"/>
                <w:szCs w:val="24"/>
                <w:lang w:eastAsia="zh-CN" w:bidi="ar"/>
              </w:rPr>
              <w:t>medindo</w:t>
            </w:r>
            <w:r>
              <w:rPr>
                <w:rFonts w:hint="default" w:ascii="Calibri" w:hAnsi="Calibri" w:eastAsia="SimSun" w:cs="Calibri"/>
                <w:color w:val="000000"/>
                <w:kern w:val="0"/>
                <w:sz w:val="24"/>
                <w:szCs w:val="24"/>
                <w:lang w:val="pt-BR" w:eastAsia="zh-CN" w:bidi="ar"/>
              </w:rPr>
              <w:t xml:space="preserve"> </w:t>
            </w:r>
            <w:r>
              <w:rPr>
                <w:rFonts w:hint="default" w:ascii="Calibri" w:hAnsi="Calibri" w:eastAsia="SimSun" w:cs="Calibri"/>
                <w:color w:val="000000"/>
                <w:kern w:val="0"/>
                <w:sz w:val="24"/>
                <w:szCs w:val="24"/>
                <w:lang w:val="en-US" w:eastAsia="zh-CN" w:bidi="ar"/>
              </w:rPr>
              <w:t>14,4x3cm</w:t>
            </w:r>
            <w:r>
              <w:rPr>
                <w:rFonts w:hint="default" w:ascii="Calibri" w:hAnsi="Calibri" w:eastAsia="SimSun" w:cs="Calibri"/>
                <w:color w:val="000000"/>
                <w:kern w:val="0"/>
                <w:sz w:val="24"/>
                <w:szCs w:val="24"/>
                <w:lang w:eastAsia="zh-CN" w:bidi="ar"/>
              </w:rPr>
              <w:t xml:space="preserve"> (</w:t>
            </w:r>
            <w:r>
              <w:rPr>
                <w:rFonts w:hint="default" w:ascii="Calibri" w:hAnsi="Calibri" w:eastAsia="SimSun" w:cs="Calibri"/>
                <w:color w:val="000000"/>
                <w:kern w:val="0"/>
                <w:sz w:val="24"/>
                <w:szCs w:val="24"/>
                <w:lang w:val="pt-BR" w:eastAsia="zh-CN" w:bidi="ar"/>
              </w:rPr>
              <w:t>mínimo</w:t>
            </w:r>
            <w:r>
              <w:rPr>
                <w:rFonts w:hint="default" w:ascii="Calibri" w:hAnsi="Calibri" w:eastAsia="SimSun" w:cs="Calibri"/>
                <w:color w:val="000000"/>
                <w:kern w:val="0"/>
                <w:sz w:val="24"/>
                <w:szCs w:val="24"/>
                <w:lang w:eastAsia="zh-CN" w:bidi="ar"/>
              </w:rPr>
              <w:t>) e chip nº 8.</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2">
            <w:pPr>
              <w:spacing w:after="0" w:line="240" w:lineRule="auto"/>
              <w:ind w:firstLine="0"/>
              <w:jc w:val="center"/>
              <w:rPr>
                <w:rFonts w:hint="default" w:cstheme="minorHAnsi"/>
                <w:sz w:val="24"/>
                <w:szCs w:val="24"/>
              </w:rPr>
            </w:pPr>
            <w:r>
              <w:rPr>
                <w:rFonts w:hint="default" w:cstheme="minorHAnsi"/>
                <w:sz w:val="24"/>
                <w:szCs w:val="24"/>
              </w:rPr>
              <w:t>UN</w:t>
            </w:r>
          </w:p>
        </w:tc>
        <w:tc>
          <w:tcPr>
            <w:tcW w:w="109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3">
            <w:pPr>
              <w:spacing w:after="0" w:line="240" w:lineRule="auto"/>
              <w:ind w:firstLine="0"/>
              <w:jc w:val="center"/>
              <w:rPr>
                <w:rFonts w:hint="default" w:cstheme="minorHAnsi"/>
                <w:sz w:val="24"/>
                <w:szCs w:val="24"/>
                <w:lang w:val="pt-BR"/>
              </w:rPr>
            </w:pPr>
            <w:r>
              <w:rPr>
                <w:rFonts w:hint="default" w:cstheme="minorHAnsi"/>
                <w:sz w:val="24"/>
                <w:szCs w:val="24"/>
                <w:lang w:val="pt-BR"/>
              </w:rPr>
              <w:t>80</w:t>
            </w:r>
          </w:p>
        </w:tc>
        <w:tc>
          <w:tcPr>
            <w:tcW w:w="122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5">
            <w:pPr>
              <w:spacing w:after="0" w:line="240" w:lineRule="auto"/>
              <w:ind w:firstLine="0"/>
              <w:jc w:val="center"/>
              <w:rPr>
                <w:rFonts w:hint="default" w:cstheme="minorHAnsi"/>
                <w:sz w:val="24"/>
                <w:szCs w:val="24"/>
              </w:rPr>
            </w:pPr>
            <w:r>
              <w:rPr>
                <w:rFonts w:cstheme="minorHAnsi"/>
                <w:sz w:val="24"/>
                <w:szCs w:val="24"/>
              </w:rPr>
              <w:t>9,90</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6">
            <w:pPr>
              <w:spacing w:after="0" w:line="240" w:lineRule="auto"/>
              <w:ind w:firstLine="0"/>
              <w:jc w:val="center"/>
              <w:rPr>
                <w:rFonts w:hint="default" w:cstheme="minorHAnsi"/>
                <w:sz w:val="24"/>
                <w:szCs w:val="24"/>
              </w:rPr>
            </w:pPr>
            <w:r>
              <w:rPr>
                <w:rFonts w:hint="default" w:cstheme="minorHAnsi"/>
                <w:sz w:val="24"/>
                <w:szCs w:val="24"/>
                <w:lang w:val="pt-BR"/>
              </w:rPr>
              <w:t>792</w:t>
            </w:r>
            <w:r>
              <w:rPr>
                <w:rFonts w:cstheme="minorHAnsi"/>
                <w:sz w:val="24"/>
                <w:szCs w:val="24"/>
              </w:rPr>
              <w:t>,00</w:t>
            </w:r>
          </w:p>
        </w:tc>
      </w:tr>
      <w:tr w14:paraId="18A06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8">
            <w:pPr>
              <w:spacing w:after="0" w:line="240" w:lineRule="auto"/>
              <w:ind w:firstLine="0"/>
              <w:jc w:val="center"/>
              <w:rPr>
                <w:rFonts w:cstheme="minorHAnsi"/>
                <w:b/>
                <w:sz w:val="20"/>
                <w:szCs w:val="20"/>
              </w:rPr>
            </w:pPr>
            <w:r>
              <w:rPr>
                <w:rFonts w:cstheme="minorHAnsi"/>
                <w:b/>
                <w:sz w:val="20"/>
                <w:szCs w:val="20"/>
              </w:rPr>
              <w:t>2</w:t>
            </w:r>
          </w:p>
        </w:tc>
        <w:tc>
          <w:tcPr>
            <w:tcW w:w="358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4609D15">
            <w:pPr>
              <w:keepNext w:val="0"/>
              <w:keepLines w:val="0"/>
              <w:widowControl/>
              <w:suppressLineNumbers w:val="0"/>
              <w:ind w:left="0" w:leftChars="0" w:firstLine="0" w:firstLineChars="0"/>
              <w:jc w:val="left"/>
              <w:rPr>
                <w:rFonts w:hint="default" w:ascii="Calibri" w:hAnsi="Calibri" w:cs="Calibri"/>
                <w:sz w:val="24"/>
                <w:szCs w:val="24"/>
                <w:lang w:val="pt-BR"/>
              </w:rPr>
            </w:pPr>
            <w:r>
              <w:rPr>
                <w:rFonts w:hint="default" w:ascii="Calibri" w:hAnsi="Calibri" w:eastAsia="SimSun" w:cs="Calibri"/>
                <w:color w:val="000000"/>
                <w:kern w:val="0"/>
                <w:sz w:val="24"/>
                <w:szCs w:val="24"/>
                <w:lang w:val="pt-BR" w:eastAsia="zh-CN" w:bidi="ar"/>
              </w:rPr>
              <w:t>P</w:t>
            </w:r>
            <w:r>
              <w:rPr>
                <w:rFonts w:hint="default" w:ascii="Calibri" w:hAnsi="Calibri" w:eastAsia="SimSun" w:cs="Calibri"/>
                <w:color w:val="000000"/>
                <w:kern w:val="0"/>
                <w:sz w:val="24"/>
                <w:szCs w:val="24"/>
                <w:lang w:val="en-US" w:eastAsia="zh-CN" w:bidi="ar"/>
              </w:rPr>
              <w:t>alheta</w:t>
            </w:r>
            <w:r>
              <w:rPr>
                <w:rFonts w:hint="default" w:ascii="Calibri" w:hAnsi="Calibri" w:eastAsia="SimSun" w:cs="Calibri"/>
                <w:color w:val="000000"/>
                <w:kern w:val="0"/>
                <w:sz w:val="24"/>
                <w:szCs w:val="24"/>
                <w:lang w:val="pt-BR" w:eastAsia="zh-CN" w:bidi="ar"/>
              </w:rPr>
              <w:t xml:space="preserve"> de madeira aglomerada medindo</w:t>
            </w:r>
            <w:r>
              <w:rPr>
                <w:rFonts w:hint="default" w:ascii="Calibri" w:hAnsi="Calibri" w:eastAsia="SimSun" w:cs="Calibri"/>
                <w:color w:val="000000"/>
                <w:kern w:val="0"/>
                <w:sz w:val="24"/>
                <w:szCs w:val="24"/>
                <w:lang w:eastAsia="zh-CN" w:bidi="ar"/>
              </w:rPr>
              <w:t xml:space="preserve"> </w:t>
            </w:r>
            <w:r>
              <w:rPr>
                <w:rFonts w:hint="default" w:ascii="Calibri" w:hAnsi="Calibri" w:eastAsia="SimSun" w:cs="Calibri"/>
                <w:color w:val="000000"/>
                <w:kern w:val="0"/>
                <w:sz w:val="24"/>
                <w:szCs w:val="24"/>
                <w:lang w:val="en-US" w:eastAsia="zh-CN" w:bidi="ar"/>
              </w:rPr>
              <w:t>14,4x3cm</w:t>
            </w:r>
            <w:r>
              <w:rPr>
                <w:rFonts w:hint="default" w:ascii="Calibri" w:hAnsi="Calibri" w:eastAsia="SimSun" w:cs="Calibri"/>
                <w:color w:val="000000"/>
                <w:kern w:val="0"/>
                <w:sz w:val="24"/>
                <w:szCs w:val="24"/>
                <w:lang w:val="pt-BR" w:eastAsia="zh-CN" w:bidi="ar"/>
              </w:rPr>
              <w:t xml:space="preserve"> (minimo).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A">
            <w:pPr>
              <w:spacing w:after="0" w:line="240" w:lineRule="auto"/>
              <w:ind w:firstLine="0"/>
              <w:jc w:val="center"/>
              <w:rPr>
                <w:rFonts w:hint="default" w:cstheme="minorHAnsi"/>
                <w:sz w:val="24"/>
                <w:szCs w:val="24"/>
                <w:lang w:val="pt-BR"/>
              </w:rPr>
            </w:pPr>
            <w:r>
              <w:rPr>
                <w:rFonts w:hint="default" w:cstheme="minorHAnsi"/>
                <w:sz w:val="24"/>
                <w:szCs w:val="24"/>
                <w:lang w:val="pt-BR"/>
              </w:rPr>
              <w:t>UN</w:t>
            </w:r>
          </w:p>
        </w:tc>
        <w:tc>
          <w:tcPr>
            <w:tcW w:w="109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B">
            <w:pPr>
              <w:spacing w:after="0" w:line="240" w:lineRule="auto"/>
              <w:ind w:firstLine="0"/>
              <w:jc w:val="center"/>
              <w:rPr>
                <w:rFonts w:hint="default" w:cstheme="minorHAnsi"/>
                <w:sz w:val="24"/>
                <w:szCs w:val="24"/>
                <w:lang w:val="pt-BR"/>
              </w:rPr>
            </w:pPr>
            <w:r>
              <w:rPr>
                <w:rFonts w:hint="default" w:cstheme="minorHAnsi"/>
                <w:sz w:val="24"/>
                <w:szCs w:val="24"/>
                <w:lang w:val="pt-BR"/>
              </w:rPr>
              <w:t>2.500</w:t>
            </w:r>
          </w:p>
        </w:tc>
        <w:tc>
          <w:tcPr>
            <w:tcW w:w="122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D">
            <w:pPr>
              <w:spacing w:after="0" w:line="240" w:lineRule="auto"/>
              <w:ind w:firstLine="0"/>
              <w:jc w:val="center"/>
              <w:rPr>
                <w:rFonts w:hint="default" w:cstheme="minorHAnsi"/>
                <w:sz w:val="24"/>
                <w:szCs w:val="24"/>
                <w:lang w:val="pt-BR"/>
              </w:rPr>
            </w:pPr>
            <w:r>
              <w:rPr>
                <w:rFonts w:hint="default" w:cstheme="minorHAnsi"/>
                <w:sz w:val="24"/>
                <w:szCs w:val="24"/>
                <w:lang w:val="pt-BR"/>
              </w:rPr>
              <w:t>0,98</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6E">
            <w:pPr>
              <w:spacing w:after="0" w:line="240" w:lineRule="auto"/>
              <w:ind w:firstLine="0"/>
              <w:jc w:val="center"/>
              <w:rPr>
                <w:rFonts w:hint="default" w:cstheme="minorHAnsi"/>
                <w:sz w:val="24"/>
                <w:szCs w:val="24"/>
                <w:lang w:val="pt-BR"/>
              </w:rPr>
            </w:pPr>
            <w:r>
              <w:rPr>
                <w:rFonts w:hint="default" w:cstheme="minorHAnsi"/>
                <w:sz w:val="24"/>
                <w:szCs w:val="24"/>
                <w:lang w:val="pt-BR"/>
              </w:rPr>
              <w:t>2.450,00</w:t>
            </w:r>
          </w:p>
        </w:tc>
      </w:tr>
      <w:tr w14:paraId="18A06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0">
            <w:pPr>
              <w:spacing w:after="0" w:line="240" w:lineRule="auto"/>
              <w:ind w:firstLine="0"/>
              <w:jc w:val="center"/>
              <w:rPr>
                <w:rFonts w:cstheme="minorHAnsi"/>
                <w:b/>
                <w:sz w:val="20"/>
                <w:szCs w:val="20"/>
              </w:rPr>
            </w:pPr>
            <w:r>
              <w:rPr>
                <w:rFonts w:cstheme="minorHAnsi"/>
                <w:b/>
                <w:sz w:val="20"/>
                <w:szCs w:val="20"/>
              </w:rPr>
              <w:t>3</w:t>
            </w:r>
          </w:p>
        </w:tc>
        <w:tc>
          <w:tcPr>
            <w:tcW w:w="358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1">
            <w:pPr>
              <w:keepNext w:val="0"/>
              <w:keepLines w:val="0"/>
              <w:widowControl/>
              <w:suppressLineNumbers w:val="0"/>
              <w:ind w:left="0" w:leftChars="0" w:firstLine="0" w:firstLineChars="0"/>
              <w:jc w:val="both"/>
              <w:rPr>
                <w:rFonts w:hint="default" w:ascii="Calibri" w:hAnsi="Calibri" w:cs="Calibri"/>
                <w:sz w:val="24"/>
                <w:szCs w:val="24"/>
                <w:lang w:val="pt-BR"/>
              </w:rPr>
            </w:pPr>
            <w:bookmarkStart w:id="3" w:name="_GoBack"/>
            <w:bookmarkEnd w:id="3"/>
            <w:r>
              <w:rPr>
                <w:rFonts w:hint="default" w:ascii="Calibri" w:hAnsi="Calibri" w:eastAsia="SimSun" w:cs="Calibri"/>
                <w:color w:val="000000"/>
                <w:kern w:val="0"/>
                <w:sz w:val="24"/>
                <w:szCs w:val="24"/>
                <w:lang w:val="en-US" w:eastAsia="zh-CN" w:bidi="ar"/>
              </w:rPr>
              <w:t>Estojo de acrílico com tampa com 20 divisórias para acomodação das palhetas com tamanho do produto de 18x5x17,5 cm (LxAxC)</w:t>
            </w:r>
            <w:r>
              <w:rPr>
                <w:rFonts w:hint="default" w:ascii="Calibri" w:hAnsi="Calibri" w:eastAsia="SimSun" w:cs="Calibri"/>
                <w:color w:val="000000"/>
                <w:kern w:val="0"/>
                <w:sz w:val="24"/>
                <w:szCs w:val="24"/>
                <w:lang w:val="pt-BR" w:eastAsia="zh-CN" w:bidi="ar"/>
              </w:rPr>
              <w:t>.</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2">
            <w:pPr>
              <w:spacing w:after="0" w:line="240" w:lineRule="auto"/>
              <w:ind w:firstLine="0"/>
              <w:jc w:val="center"/>
              <w:rPr>
                <w:rFonts w:hint="default" w:cstheme="minorHAnsi"/>
                <w:sz w:val="24"/>
                <w:szCs w:val="24"/>
                <w:lang w:val="pt-BR"/>
              </w:rPr>
            </w:pPr>
            <w:r>
              <w:rPr>
                <w:rFonts w:hint="default" w:cstheme="minorHAnsi"/>
                <w:sz w:val="24"/>
                <w:szCs w:val="24"/>
                <w:lang w:val="pt-BR"/>
              </w:rPr>
              <w:t>UN</w:t>
            </w:r>
          </w:p>
        </w:tc>
        <w:tc>
          <w:tcPr>
            <w:tcW w:w="109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3">
            <w:pPr>
              <w:spacing w:after="0" w:line="240" w:lineRule="auto"/>
              <w:ind w:firstLine="0"/>
              <w:jc w:val="center"/>
              <w:rPr>
                <w:rFonts w:hint="default" w:cstheme="minorHAnsi"/>
                <w:sz w:val="24"/>
                <w:szCs w:val="24"/>
                <w:lang w:val="pt-BR"/>
              </w:rPr>
            </w:pPr>
            <w:r>
              <w:rPr>
                <w:rFonts w:hint="default" w:cstheme="minorHAnsi"/>
                <w:sz w:val="24"/>
                <w:szCs w:val="24"/>
                <w:lang w:val="pt-BR"/>
              </w:rPr>
              <w:t>3</w:t>
            </w:r>
          </w:p>
        </w:tc>
        <w:tc>
          <w:tcPr>
            <w:tcW w:w="122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5">
            <w:pPr>
              <w:spacing w:after="0" w:line="240" w:lineRule="auto"/>
              <w:ind w:firstLine="0"/>
              <w:jc w:val="center"/>
              <w:rPr>
                <w:rFonts w:hint="default" w:cstheme="minorHAnsi"/>
                <w:sz w:val="24"/>
                <w:szCs w:val="24"/>
                <w:lang w:val="pt-BR"/>
              </w:rPr>
            </w:pPr>
            <w:r>
              <w:rPr>
                <w:rFonts w:hint="default" w:cstheme="minorHAnsi"/>
                <w:sz w:val="24"/>
                <w:szCs w:val="24"/>
                <w:lang w:val="pt-BR"/>
              </w:rPr>
              <w:t>149,00</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6">
            <w:pPr>
              <w:spacing w:after="0" w:line="240" w:lineRule="auto"/>
              <w:ind w:firstLine="0"/>
              <w:jc w:val="center"/>
              <w:rPr>
                <w:rFonts w:hint="default" w:cstheme="minorHAnsi"/>
                <w:sz w:val="24"/>
                <w:szCs w:val="24"/>
                <w:lang w:val="pt-BR"/>
              </w:rPr>
            </w:pPr>
            <w:r>
              <w:rPr>
                <w:rFonts w:hint="default" w:cstheme="minorHAnsi"/>
                <w:sz w:val="24"/>
                <w:szCs w:val="24"/>
                <w:lang w:val="pt-BR"/>
              </w:rPr>
              <w:t>447,00</w:t>
            </w:r>
          </w:p>
        </w:tc>
      </w:tr>
      <w:tr w14:paraId="18A06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8">
            <w:pPr>
              <w:spacing w:after="0" w:line="240" w:lineRule="auto"/>
              <w:ind w:firstLine="0"/>
              <w:jc w:val="center"/>
              <w:rPr>
                <w:rFonts w:cstheme="minorHAnsi"/>
                <w:b/>
                <w:sz w:val="20"/>
                <w:szCs w:val="20"/>
              </w:rPr>
            </w:pPr>
            <w:r>
              <w:rPr>
                <w:rFonts w:cstheme="minorHAnsi"/>
                <w:b/>
                <w:sz w:val="20"/>
                <w:szCs w:val="20"/>
              </w:rPr>
              <w:t>4</w:t>
            </w:r>
          </w:p>
        </w:tc>
        <w:tc>
          <w:tcPr>
            <w:tcW w:w="358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9">
            <w:pPr>
              <w:spacing w:after="0" w:line="240" w:lineRule="auto"/>
              <w:ind w:firstLine="0"/>
              <w:jc w:val="left"/>
              <w:rPr>
                <w:rFonts w:hint="default" w:ascii="Calibri" w:hAnsi="Calibri" w:cs="Calibri"/>
                <w:sz w:val="24"/>
                <w:szCs w:val="24"/>
                <w:lang w:val="pt-BR"/>
              </w:rPr>
            </w:pPr>
            <w:r>
              <w:rPr>
                <w:rFonts w:hint="default" w:ascii="Calibri" w:hAnsi="Calibri" w:cs="Calibri"/>
                <w:sz w:val="24"/>
                <w:szCs w:val="24"/>
                <w:lang w:val="pt-BR"/>
              </w:rPr>
              <w:t>Levedo de cerveja 250 Gramas</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A">
            <w:pPr>
              <w:spacing w:after="0" w:line="240" w:lineRule="auto"/>
              <w:ind w:firstLine="0"/>
              <w:jc w:val="center"/>
              <w:rPr>
                <w:rFonts w:hint="default" w:cstheme="minorHAnsi"/>
                <w:sz w:val="24"/>
                <w:szCs w:val="24"/>
                <w:lang w:val="pt-BR"/>
              </w:rPr>
            </w:pPr>
            <w:r>
              <w:rPr>
                <w:rFonts w:hint="default" w:cstheme="minorHAnsi"/>
                <w:sz w:val="24"/>
                <w:szCs w:val="24"/>
                <w:lang w:val="pt-BR"/>
              </w:rPr>
              <w:t>UN</w:t>
            </w:r>
          </w:p>
        </w:tc>
        <w:tc>
          <w:tcPr>
            <w:tcW w:w="109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B">
            <w:pPr>
              <w:spacing w:after="0" w:line="240" w:lineRule="auto"/>
              <w:ind w:firstLine="0"/>
              <w:jc w:val="center"/>
              <w:rPr>
                <w:rFonts w:hint="default" w:cstheme="minorHAnsi"/>
                <w:sz w:val="24"/>
                <w:szCs w:val="24"/>
                <w:lang w:val="pt-BR"/>
              </w:rPr>
            </w:pPr>
            <w:r>
              <w:rPr>
                <w:rFonts w:hint="default" w:cstheme="minorHAnsi"/>
                <w:sz w:val="24"/>
                <w:szCs w:val="24"/>
                <w:lang w:val="pt-BR"/>
              </w:rPr>
              <w:t>1</w:t>
            </w:r>
          </w:p>
        </w:tc>
        <w:tc>
          <w:tcPr>
            <w:tcW w:w="122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D">
            <w:pPr>
              <w:spacing w:after="0" w:line="240" w:lineRule="auto"/>
              <w:ind w:firstLine="0"/>
              <w:jc w:val="center"/>
              <w:rPr>
                <w:rFonts w:hint="default" w:cstheme="minorHAnsi"/>
                <w:sz w:val="24"/>
                <w:szCs w:val="24"/>
                <w:lang w:val="pt-BR"/>
              </w:rPr>
            </w:pPr>
            <w:r>
              <w:rPr>
                <w:rFonts w:hint="default" w:cstheme="minorHAnsi"/>
                <w:sz w:val="24"/>
                <w:szCs w:val="24"/>
                <w:lang w:val="pt-BR"/>
              </w:rPr>
              <w:t>20,00</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7E">
            <w:pPr>
              <w:spacing w:after="0" w:line="240" w:lineRule="auto"/>
              <w:ind w:firstLine="0"/>
              <w:jc w:val="center"/>
              <w:rPr>
                <w:rFonts w:hint="default" w:cstheme="minorHAnsi"/>
                <w:sz w:val="24"/>
                <w:szCs w:val="24"/>
                <w:lang w:val="pt-BR"/>
              </w:rPr>
            </w:pPr>
            <w:r>
              <w:rPr>
                <w:rFonts w:hint="default" w:cstheme="minorHAnsi"/>
                <w:sz w:val="24"/>
                <w:szCs w:val="24"/>
                <w:lang w:val="pt-BR"/>
              </w:rPr>
              <w:t>20,00</w:t>
            </w:r>
          </w:p>
        </w:tc>
      </w:tr>
      <w:tr w14:paraId="18A06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0">
            <w:pPr>
              <w:spacing w:after="0" w:line="240" w:lineRule="auto"/>
              <w:ind w:firstLine="0"/>
              <w:jc w:val="center"/>
              <w:rPr>
                <w:rFonts w:cstheme="minorHAnsi"/>
                <w:b/>
                <w:sz w:val="20"/>
                <w:szCs w:val="20"/>
              </w:rPr>
            </w:pPr>
            <w:r>
              <w:rPr>
                <w:rFonts w:cstheme="minorHAnsi"/>
                <w:b/>
                <w:sz w:val="20"/>
                <w:szCs w:val="20"/>
              </w:rPr>
              <w:t>5</w:t>
            </w:r>
          </w:p>
        </w:tc>
        <w:tc>
          <w:tcPr>
            <w:tcW w:w="358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1">
            <w:pPr>
              <w:spacing w:after="0" w:line="240" w:lineRule="auto"/>
              <w:ind w:firstLine="0"/>
              <w:jc w:val="left"/>
              <w:rPr>
                <w:rFonts w:hint="default" w:ascii="Calibri" w:hAnsi="Calibri" w:cs="Calibri"/>
                <w:sz w:val="24"/>
                <w:szCs w:val="24"/>
                <w:lang w:val="pt-BR"/>
              </w:rPr>
            </w:pPr>
            <w:r>
              <w:rPr>
                <w:rFonts w:hint="default" w:ascii="Calibri" w:hAnsi="Calibri" w:cs="Calibri"/>
                <w:sz w:val="24"/>
                <w:szCs w:val="24"/>
                <w:lang w:val="pt-BR"/>
              </w:rPr>
              <w:t>Tubo graduado 50 ml</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2">
            <w:pPr>
              <w:spacing w:after="0" w:line="240" w:lineRule="auto"/>
              <w:ind w:firstLine="0"/>
              <w:jc w:val="center"/>
              <w:rPr>
                <w:rFonts w:hint="default" w:cstheme="minorHAnsi"/>
                <w:sz w:val="24"/>
                <w:szCs w:val="24"/>
                <w:lang w:val="pt-BR"/>
              </w:rPr>
            </w:pPr>
            <w:r>
              <w:rPr>
                <w:rFonts w:hint="default" w:cstheme="minorHAnsi"/>
                <w:sz w:val="24"/>
                <w:szCs w:val="24"/>
                <w:lang w:val="pt-BR"/>
              </w:rPr>
              <w:t>UN</w:t>
            </w:r>
          </w:p>
        </w:tc>
        <w:tc>
          <w:tcPr>
            <w:tcW w:w="109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3">
            <w:pPr>
              <w:spacing w:after="0" w:line="240" w:lineRule="auto"/>
              <w:ind w:firstLine="0"/>
              <w:jc w:val="center"/>
              <w:rPr>
                <w:rFonts w:hint="default" w:cstheme="minorHAnsi"/>
                <w:sz w:val="24"/>
                <w:szCs w:val="24"/>
                <w:lang w:val="pt-BR"/>
              </w:rPr>
            </w:pPr>
            <w:r>
              <w:rPr>
                <w:rFonts w:hint="default" w:cstheme="minorHAnsi"/>
                <w:sz w:val="24"/>
                <w:szCs w:val="24"/>
                <w:lang w:val="pt-BR"/>
              </w:rPr>
              <w:t>3</w:t>
            </w:r>
          </w:p>
        </w:tc>
        <w:tc>
          <w:tcPr>
            <w:tcW w:w="122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5">
            <w:pPr>
              <w:spacing w:after="0" w:line="240" w:lineRule="auto"/>
              <w:ind w:firstLine="0"/>
              <w:jc w:val="center"/>
              <w:rPr>
                <w:rFonts w:hint="default" w:cstheme="minorHAnsi"/>
                <w:sz w:val="24"/>
                <w:szCs w:val="24"/>
                <w:lang w:val="pt-BR"/>
              </w:rPr>
            </w:pPr>
            <w:r>
              <w:rPr>
                <w:rFonts w:hint="default" w:cstheme="minorHAnsi"/>
                <w:sz w:val="24"/>
                <w:szCs w:val="24"/>
                <w:lang w:val="pt-BR"/>
              </w:rPr>
              <w:t>1,49</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6">
            <w:pPr>
              <w:spacing w:after="0" w:line="240" w:lineRule="auto"/>
              <w:ind w:firstLine="0"/>
              <w:jc w:val="center"/>
              <w:rPr>
                <w:rFonts w:hint="default" w:cstheme="minorHAnsi"/>
                <w:sz w:val="24"/>
                <w:szCs w:val="24"/>
                <w:lang w:val="pt-BR"/>
              </w:rPr>
            </w:pPr>
            <w:r>
              <w:rPr>
                <w:rFonts w:hint="default" w:cstheme="minorHAnsi"/>
                <w:sz w:val="24"/>
                <w:szCs w:val="24"/>
                <w:lang w:val="pt-BR"/>
              </w:rPr>
              <w:t>4,47</w:t>
            </w:r>
          </w:p>
        </w:tc>
      </w:tr>
      <w:tr w14:paraId="18A06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8">
            <w:pPr>
              <w:spacing w:after="0" w:line="240" w:lineRule="auto"/>
              <w:ind w:firstLine="0"/>
              <w:jc w:val="center"/>
              <w:rPr>
                <w:rFonts w:cstheme="minorHAnsi"/>
                <w:b/>
                <w:sz w:val="20"/>
                <w:szCs w:val="20"/>
              </w:rPr>
            </w:pPr>
            <w:r>
              <w:rPr>
                <w:rFonts w:cstheme="minorHAnsi"/>
                <w:b/>
                <w:sz w:val="20"/>
                <w:szCs w:val="20"/>
              </w:rPr>
              <w:t>6</w:t>
            </w:r>
          </w:p>
        </w:tc>
        <w:tc>
          <w:tcPr>
            <w:tcW w:w="358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9">
            <w:pPr>
              <w:spacing w:after="0" w:line="240" w:lineRule="auto"/>
              <w:ind w:firstLine="0"/>
              <w:jc w:val="left"/>
              <w:rPr>
                <w:rFonts w:hint="default" w:ascii="Calibri" w:hAnsi="Calibri" w:cs="Calibri"/>
                <w:sz w:val="24"/>
                <w:szCs w:val="24"/>
                <w:lang w:val="pt-BR"/>
              </w:rPr>
            </w:pPr>
            <w:r>
              <w:rPr>
                <w:rFonts w:hint="default" w:ascii="Calibri" w:hAnsi="Calibri" w:cs="Calibri"/>
                <w:sz w:val="24"/>
                <w:szCs w:val="24"/>
                <w:lang w:val="pt-BR"/>
              </w:rPr>
              <w:t>Pipeta 3 ml</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A">
            <w:pPr>
              <w:spacing w:after="0" w:line="240" w:lineRule="auto"/>
              <w:ind w:firstLine="0"/>
              <w:jc w:val="center"/>
              <w:rPr>
                <w:rFonts w:hint="default" w:cstheme="minorHAnsi"/>
                <w:sz w:val="24"/>
                <w:szCs w:val="24"/>
                <w:lang w:val="pt-BR"/>
              </w:rPr>
            </w:pPr>
            <w:r>
              <w:rPr>
                <w:rFonts w:hint="default" w:cstheme="minorHAnsi"/>
                <w:sz w:val="24"/>
                <w:szCs w:val="24"/>
                <w:lang w:val="pt-BR"/>
              </w:rPr>
              <w:t>UN</w:t>
            </w:r>
          </w:p>
        </w:tc>
        <w:tc>
          <w:tcPr>
            <w:tcW w:w="109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B">
            <w:pPr>
              <w:spacing w:after="0" w:line="240" w:lineRule="auto"/>
              <w:ind w:firstLine="0"/>
              <w:jc w:val="center"/>
              <w:rPr>
                <w:rFonts w:hint="default" w:cstheme="minorHAnsi"/>
                <w:sz w:val="24"/>
                <w:szCs w:val="24"/>
                <w:lang w:val="pt-BR"/>
              </w:rPr>
            </w:pPr>
            <w:r>
              <w:rPr>
                <w:rFonts w:hint="default" w:cstheme="minorHAnsi"/>
                <w:sz w:val="24"/>
                <w:szCs w:val="24"/>
                <w:lang w:val="pt-BR"/>
              </w:rPr>
              <w:t>20</w:t>
            </w:r>
          </w:p>
        </w:tc>
        <w:tc>
          <w:tcPr>
            <w:tcW w:w="122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D">
            <w:pPr>
              <w:spacing w:after="0" w:line="240" w:lineRule="auto"/>
              <w:ind w:firstLine="0"/>
              <w:jc w:val="center"/>
              <w:rPr>
                <w:rFonts w:hint="default" w:cstheme="minorHAnsi"/>
                <w:sz w:val="24"/>
                <w:szCs w:val="24"/>
                <w:lang w:val="pt-BR"/>
              </w:rPr>
            </w:pPr>
            <w:r>
              <w:rPr>
                <w:rFonts w:hint="default" w:cstheme="minorHAnsi"/>
                <w:sz w:val="24"/>
                <w:szCs w:val="24"/>
                <w:lang w:val="pt-BR"/>
              </w:rPr>
              <w:t>0,60</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8E">
            <w:pPr>
              <w:spacing w:after="0" w:line="240" w:lineRule="auto"/>
              <w:ind w:firstLine="0"/>
              <w:jc w:val="center"/>
              <w:rPr>
                <w:rFonts w:hint="default" w:cstheme="minorHAnsi"/>
                <w:sz w:val="24"/>
                <w:szCs w:val="24"/>
                <w:lang w:val="pt-BR"/>
              </w:rPr>
            </w:pPr>
            <w:r>
              <w:rPr>
                <w:rFonts w:hint="default" w:cstheme="minorHAnsi"/>
                <w:sz w:val="24"/>
                <w:szCs w:val="24"/>
                <w:lang w:val="pt-BR"/>
              </w:rPr>
              <w:t>12,00</w:t>
            </w:r>
          </w:p>
        </w:tc>
      </w:tr>
      <w:tr w14:paraId="618B3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0"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8A067A9">
            <w:pPr>
              <w:spacing w:after="0" w:line="240" w:lineRule="auto"/>
              <w:ind w:firstLine="0"/>
              <w:jc w:val="right"/>
              <w:rPr>
                <w:rFonts w:cstheme="minorHAnsi"/>
                <w:sz w:val="20"/>
                <w:szCs w:val="20"/>
              </w:rPr>
            </w:pPr>
            <w:r>
              <w:rPr>
                <w:rFonts w:cstheme="minorHAnsi"/>
                <w:b/>
                <w:bCs/>
                <w:sz w:val="24"/>
                <w:szCs w:val="24"/>
              </w:rPr>
              <w:t>Valor total estimado da contratação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48454115">
            <w:pPr>
              <w:spacing w:after="0" w:line="240" w:lineRule="auto"/>
              <w:ind w:firstLine="0"/>
              <w:jc w:val="center"/>
              <w:rPr>
                <w:rFonts w:hint="default" w:cstheme="minorHAnsi"/>
                <w:sz w:val="20"/>
                <w:szCs w:val="20"/>
                <w:lang w:val="pt-BR"/>
              </w:rPr>
            </w:pPr>
            <w:r>
              <w:rPr>
                <w:rFonts w:hint="default" w:cstheme="minorHAnsi"/>
                <w:sz w:val="24"/>
                <w:szCs w:val="24"/>
                <w:lang w:val="pt-BR"/>
              </w:rPr>
              <w:t>3.725,47</w:t>
            </w:r>
          </w:p>
        </w:tc>
      </w:tr>
    </w:tbl>
    <w:p w14:paraId="18A067AB">
      <w:pPr>
        <w:spacing w:after="0" w:line="240" w:lineRule="auto"/>
        <w:ind w:firstLine="0"/>
        <w:rPr>
          <w:rFonts w:ascii="Arial" w:hAnsi="Arial" w:cs="Arial"/>
          <w:color w:val="000000"/>
          <w:sz w:val="20"/>
          <w:szCs w:val="20"/>
        </w:rPr>
      </w:pPr>
    </w:p>
    <w:p w14:paraId="18A067AC">
      <w:pPr>
        <w:spacing w:after="0" w:line="240" w:lineRule="auto"/>
        <w:ind w:firstLine="0"/>
        <w:rPr>
          <w:rFonts w:hint="default" w:cstheme="minorHAnsi"/>
          <w:sz w:val="24"/>
          <w:szCs w:val="24"/>
          <w:lang w:val="pt-BR"/>
        </w:rPr>
      </w:pPr>
      <w:r>
        <w:rPr>
          <w:rFonts w:cstheme="minorHAnsi"/>
          <w:b/>
          <w:sz w:val="24"/>
          <w:szCs w:val="24"/>
        </w:rPr>
        <w:t>4.1</w:t>
      </w:r>
      <w:r>
        <w:rPr>
          <w:rFonts w:hint="default" w:cstheme="minorHAnsi"/>
          <w:b/>
          <w:sz w:val="24"/>
          <w:szCs w:val="24"/>
          <w:lang w:val="pt-BR"/>
        </w:rPr>
        <w:t xml:space="preserve"> </w:t>
      </w:r>
      <w:r>
        <w:rPr>
          <w:rFonts w:cstheme="minorHAnsi"/>
          <w:sz w:val="24"/>
          <w:szCs w:val="24"/>
        </w:rPr>
        <w:t xml:space="preserve">Há documentos em anexo que justificam os preços? </w:t>
      </w:r>
      <w:sdt>
        <w:sdtPr>
          <w:rPr>
            <w:rFonts w:eastAsia="Times New Roman" w:cstheme="minorHAnsi"/>
            <w:b/>
            <w:color w:val="000000"/>
            <w:sz w:val="24"/>
            <w:szCs w:val="24"/>
            <w:lang w:eastAsia="pt-BR"/>
          </w:rPr>
          <w:id w:val="-1841152365"/>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b/>
          <w:sz w:val="24"/>
          <w:szCs w:val="24"/>
        </w:rPr>
        <w:t xml:space="preserve"> Sim</w:t>
      </w:r>
      <w:r>
        <w:rPr>
          <w:rFonts w:hint="default" w:cstheme="minorHAnsi"/>
          <w:b/>
          <w:sz w:val="24"/>
          <w:szCs w:val="24"/>
          <w:lang w:val="pt-BR"/>
        </w:rPr>
        <w:t>, conforme orçamentos em anexo.</w:t>
      </w:r>
    </w:p>
    <w:p w14:paraId="18A067AD">
      <w:pPr>
        <w:spacing w:after="0" w:line="240" w:lineRule="auto"/>
        <w:ind w:firstLine="0"/>
        <w:rPr>
          <w:rFonts w:cstheme="minorHAnsi"/>
          <w:b/>
          <w:sz w:val="24"/>
          <w:szCs w:val="24"/>
        </w:rPr>
      </w:pPr>
    </w:p>
    <w:p w14:paraId="18A067AE">
      <w:pPr>
        <w:spacing w:after="0" w:line="240" w:lineRule="auto"/>
        <w:ind w:firstLine="0"/>
        <w:rPr>
          <w:rFonts w:cstheme="minorHAnsi"/>
          <w:sz w:val="24"/>
          <w:szCs w:val="24"/>
        </w:rPr>
      </w:pPr>
      <w:r>
        <w:rPr>
          <w:rFonts w:cstheme="minorHAnsi"/>
          <w:b/>
          <w:sz w:val="24"/>
          <w:szCs w:val="24"/>
        </w:rPr>
        <w:t>4.2</w:t>
      </w:r>
      <w:r>
        <w:rPr>
          <w:rFonts w:hint="default" w:cstheme="minorHAnsi"/>
          <w:b/>
          <w:sz w:val="24"/>
          <w:szCs w:val="24"/>
          <w:lang w:val="pt-BR"/>
        </w:rPr>
        <w:t xml:space="preserve"> </w:t>
      </w:r>
      <w:r>
        <w:rPr>
          <w:rFonts w:cstheme="minorHAnsi"/>
          <w:sz w:val="24"/>
          <w:szCs w:val="24"/>
        </w:rPr>
        <w:t>O valor estimado da contratação deve ser mantido sob sigilo?</w:t>
      </w:r>
    </w:p>
    <w:p w14:paraId="4123091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29514463"/>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b/>
          <w:sz w:val="24"/>
          <w:szCs w:val="24"/>
        </w:rPr>
        <w:t xml:space="preserve"> Não</w:t>
      </w:r>
      <w:r>
        <w:rPr>
          <w:rFonts w:cstheme="minorHAnsi"/>
          <w:sz w:val="24"/>
          <w:szCs w:val="24"/>
        </w:rPr>
        <w:t>, pois não houve assimetria relevante nos valores de mercado encontrados para formar o preço de referência.</w:t>
      </w:r>
    </w:p>
    <w:p w14:paraId="5AFB2083">
      <w:pPr>
        <w:spacing w:after="0" w:line="240" w:lineRule="auto"/>
        <w:ind w:left="284" w:firstLine="0"/>
        <w:rPr>
          <w:rFonts w:cstheme="minorHAnsi"/>
          <w:sz w:val="24"/>
          <w:szCs w:val="24"/>
        </w:rPr>
      </w:pPr>
    </w:p>
    <w:p w14:paraId="18A067B2">
      <w:pPr>
        <w:spacing w:after="0" w:line="240" w:lineRule="auto"/>
        <w:ind w:left="0" w:leftChars="0" w:firstLine="0" w:firstLineChars="0"/>
        <w:rPr>
          <w:rFonts w:cstheme="minorHAnsi"/>
          <w:sz w:val="24"/>
          <w:szCs w:val="24"/>
        </w:rPr>
      </w:pPr>
      <w:r>
        <w:rPr>
          <w:rFonts w:cstheme="minorHAnsi"/>
          <w:b/>
          <w:sz w:val="24"/>
          <w:szCs w:val="24"/>
        </w:rPr>
        <w:t>4.3</w:t>
      </w:r>
      <w:r>
        <w:rPr>
          <w:rFonts w:hint="default" w:cstheme="minorHAnsi"/>
          <w:b/>
          <w:sz w:val="24"/>
          <w:szCs w:val="24"/>
          <w:lang w:val="pt-BR"/>
        </w:rPr>
        <w:t xml:space="preserve"> </w:t>
      </w:r>
      <w:r>
        <w:rPr>
          <w:rFonts w:cstheme="minorHAnsi"/>
          <w:sz w:val="24"/>
          <w:szCs w:val="24"/>
        </w:rPr>
        <w:t>Há outras demandas administrativas com objetos semelhantes (contratações correlatas e/ou interdependentes), em andamento?</w:t>
      </w:r>
    </w:p>
    <w:p w14:paraId="08AA8262">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04201760"/>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b/>
          <w:sz w:val="24"/>
          <w:szCs w:val="24"/>
        </w:rPr>
        <w:t xml:space="preserve"> Não</w:t>
      </w:r>
      <w:r>
        <w:rPr>
          <w:rFonts w:cstheme="minorHAnsi"/>
          <w:sz w:val="24"/>
          <w:szCs w:val="24"/>
        </w:rPr>
        <w:t>.</w:t>
      </w:r>
    </w:p>
    <w:p w14:paraId="25F880C0">
      <w:pPr>
        <w:spacing w:after="0" w:line="240" w:lineRule="auto"/>
        <w:ind w:left="284" w:firstLine="0"/>
        <w:rPr>
          <w:rFonts w:cstheme="minorHAnsi"/>
          <w:sz w:val="24"/>
          <w:szCs w:val="24"/>
        </w:rPr>
      </w:pPr>
    </w:p>
    <w:p w14:paraId="6E367A63">
      <w:pPr>
        <w:spacing w:after="0" w:line="240" w:lineRule="auto"/>
        <w:ind w:firstLine="0"/>
        <w:rPr>
          <w:rFonts w:cstheme="minorHAnsi"/>
          <w:sz w:val="24"/>
          <w:szCs w:val="24"/>
        </w:rPr>
      </w:pPr>
      <w:r>
        <w:rPr>
          <w:rFonts w:cstheme="minorHAnsi"/>
          <w:b/>
          <w:sz w:val="24"/>
          <w:szCs w:val="24"/>
        </w:rPr>
        <w:t>4.</w:t>
      </w:r>
      <w:r>
        <w:rPr>
          <w:rFonts w:hint="default" w:cstheme="minorHAnsi"/>
          <w:b/>
          <w:sz w:val="24"/>
          <w:szCs w:val="24"/>
          <w:lang w:val="pt-BR"/>
        </w:rPr>
        <w:t xml:space="preserve">4 </w:t>
      </w:r>
      <w:r>
        <w:rPr>
          <w:rFonts w:cstheme="minorHAnsi"/>
          <w:sz w:val="24"/>
          <w:szCs w:val="24"/>
        </w:rPr>
        <w:t>Os valores dos objetos a serem licitados estão compatíveis com os preços praticados pelo mercado regional?</w:t>
      </w:r>
    </w:p>
    <w:p w14:paraId="18A067B9">
      <w:pPr>
        <w:spacing w:after="0" w:line="240" w:lineRule="auto"/>
        <w:ind w:firstLine="240" w:firstLineChars="100"/>
        <w:rPr>
          <w:rFonts w:cstheme="minorHAnsi"/>
          <w:b/>
          <w:sz w:val="24"/>
          <w:szCs w:val="24"/>
        </w:rPr>
      </w:pPr>
      <w:sdt>
        <w:sdtPr>
          <w:rPr>
            <w:rFonts w:eastAsia="Times New Roman" w:cstheme="minorHAnsi"/>
            <w:b/>
            <w:color w:val="000000"/>
            <w:sz w:val="24"/>
            <w:szCs w:val="24"/>
            <w:lang w:eastAsia="pt-BR"/>
          </w:rPr>
          <w:id w:val="-1981374034"/>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b/>
          <w:sz w:val="24"/>
          <w:szCs w:val="24"/>
        </w:rPr>
        <w:t xml:space="preserve"> Sim</w:t>
      </w:r>
    </w:p>
    <w:p w14:paraId="29E15E5E">
      <w:pPr>
        <w:spacing w:after="0" w:line="240" w:lineRule="auto"/>
        <w:ind w:firstLine="0"/>
        <w:rPr>
          <w:rFonts w:cstheme="minorHAnsi"/>
          <w:b/>
          <w:sz w:val="24"/>
          <w:szCs w:val="24"/>
          <w:lang w:eastAsia="pt-BR"/>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9778"/>
      </w:tblGrid>
      <w:tr w14:paraId="18A06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9778" w:type="dxa"/>
            <w:shd w:val="clear" w:color="auto" w:fill="D8D8D8" w:themeFill="background1" w:themeFillShade="D9"/>
          </w:tcPr>
          <w:p w14:paraId="18A067BA">
            <w:pPr>
              <w:spacing w:after="0" w:line="240" w:lineRule="auto"/>
              <w:ind w:firstLine="0"/>
              <w:jc w:val="center"/>
              <w:rPr>
                <w:rFonts w:cstheme="minorHAnsi"/>
                <w:b/>
                <w:sz w:val="24"/>
                <w:szCs w:val="24"/>
              </w:rPr>
            </w:pPr>
            <w:r>
              <w:rPr>
                <w:rFonts w:cstheme="minorHAnsi"/>
                <w:b/>
                <w:sz w:val="24"/>
                <w:szCs w:val="24"/>
              </w:rPr>
              <w:t>5. COMPROVAÇÃO DO PLANEJAMENTO</w:t>
            </w:r>
          </w:p>
        </w:tc>
      </w:tr>
    </w:tbl>
    <w:p w14:paraId="18A067BC">
      <w:pPr>
        <w:spacing w:after="0" w:line="240" w:lineRule="auto"/>
        <w:ind w:firstLine="0"/>
        <w:rPr>
          <w:rFonts w:cstheme="minorHAnsi"/>
          <w:sz w:val="10"/>
          <w:szCs w:val="10"/>
        </w:rPr>
      </w:pPr>
    </w:p>
    <w:p w14:paraId="18A067BD">
      <w:pPr>
        <w:spacing w:after="0" w:line="240" w:lineRule="auto"/>
        <w:ind w:firstLine="0"/>
        <w:rPr>
          <w:rFonts w:cstheme="minorHAnsi"/>
          <w:sz w:val="24"/>
          <w:szCs w:val="24"/>
        </w:rPr>
      </w:pPr>
      <w:r>
        <w:rPr>
          <w:rFonts w:cstheme="minorHAnsi"/>
          <w:b/>
          <w:sz w:val="24"/>
          <w:szCs w:val="24"/>
        </w:rPr>
        <w:t>5.1</w:t>
      </w:r>
      <w:r>
        <w:rPr>
          <w:rFonts w:cstheme="minorHAnsi"/>
          <w:sz w:val="24"/>
          <w:szCs w:val="24"/>
        </w:rPr>
        <w:t xml:space="preserve"> O objeto a ser contratado está previsto no Plano Anual de Contratações - PAC, elaborado pelo Município de </w:t>
      </w:r>
      <w:r>
        <w:rPr>
          <w:rFonts w:hint="default" w:cstheme="minorHAnsi"/>
          <w:sz w:val="24"/>
          <w:szCs w:val="24"/>
          <w:lang w:val="pt-BR"/>
        </w:rPr>
        <w:t>Barros Cassal</w:t>
      </w:r>
      <w:r>
        <w:rPr>
          <w:rFonts w:cstheme="minorHAnsi"/>
          <w:sz w:val="24"/>
          <w:szCs w:val="24"/>
        </w:rPr>
        <w:t>, para o ano em curso?</w:t>
      </w:r>
    </w:p>
    <w:p w14:paraId="18A067BF">
      <w:pPr>
        <w:spacing w:after="0" w:line="240" w:lineRule="auto"/>
        <w:ind w:left="0" w:leftChars="0" w:firstLine="0" w:firstLineChars="0"/>
        <w:rPr>
          <w:rFonts w:hint="default" w:cstheme="minorHAnsi"/>
          <w:sz w:val="24"/>
          <w:szCs w:val="24"/>
          <w:lang w:val="pt-BR"/>
        </w:rPr>
      </w:pPr>
      <w:sdt>
        <w:sdtPr>
          <w:rPr>
            <w:rFonts w:eastAsia="Times New Roman" w:cstheme="minorHAnsi"/>
            <w:b/>
            <w:color w:val="000000"/>
            <w:sz w:val="24"/>
            <w:szCs w:val="24"/>
            <w:lang w:eastAsia="pt-BR"/>
          </w:rPr>
          <w:id w:val="-1732760490"/>
          <w:showingPlcHdr/>
        </w:sdtPr>
        <w:sdtEndPr>
          <w:rPr>
            <w:rFonts w:eastAsia="Times New Roman" w:cstheme="minorHAnsi"/>
            <w:b/>
            <w:color w:val="000000"/>
            <w:sz w:val="24"/>
            <w:szCs w:val="24"/>
            <w:lang w:eastAsia="pt-BR"/>
          </w:rPr>
        </w:sdtEndPr>
        <w:sdtContent>
          <w:r>
            <w:rPr>
              <w:rFonts w:eastAsia="Times New Roman" w:cstheme="minorHAnsi"/>
              <w:b/>
              <w:color w:val="000000"/>
              <w:sz w:val="24"/>
              <w:szCs w:val="24"/>
              <w:lang w:eastAsia="pt-BR"/>
            </w:rPr>
            <w:t xml:space="preserve">     </w:t>
          </w:r>
        </w:sdtContent>
      </w:sdt>
      <w:sdt>
        <w:sdtPr>
          <w:rPr>
            <w:rFonts w:eastAsia="Times New Roman" w:cstheme="minorHAnsi"/>
            <w:b/>
            <w:color w:val="000000"/>
            <w:sz w:val="24"/>
            <w:szCs w:val="24"/>
            <w:lang w:eastAsia="pt-BR"/>
          </w:rPr>
          <w:id w:val="-1767534052"/>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b/>
          <w:sz w:val="24"/>
          <w:szCs w:val="24"/>
        </w:rPr>
        <w:t xml:space="preserve"> Não</w:t>
      </w:r>
      <w:r>
        <w:rPr>
          <w:rFonts w:cstheme="minorHAnsi"/>
          <w:sz w:val="24"/>
          <w:szCs w:val="24"/>
        </w:rPr>
        <w:t>, pelo seguinte motiv</w:t>
      </w:r>
      <w:r>
        <w:rPr>
          <w:rFonts w:hint="default" w:cstheme="minorHAnsi"/>
          <w:sz w:val="24"/>
          <w:szCs w:val="24"/>
          <w:lang w:val="pt-BR"/>
        </w:rPr>
        <w:t>o:</w:t>
      </w:r>
    </w:p>
    <w:p w14:paraId="41B5FE36">
      <w:pPr>
        <w:spacing w:after="0" w:line="240" w:lineRule="auto"/>
        <w:ind w:left="284" w:firstLine="0"/>
        <w:rPr>
          <w:color w:val="000000"/>
          <w:sz w:val="24"/>
          <w:szCs w:val="24"/>
        </w:rPr>
      </w:pPr>
      <w:r>
        <w:rPr>
          <w:color w:val="000000"/>
          <w:sz w:val="24"/>
          <w:szCs w:val="24"/>
        </w:rPr>
        <w:t>  O Município não possui Plano de Contratação anual, entretanto a contratação pretendida está alinhada com o planejamento da gestão no que se refere à assistência à saúde.</w:t>
      </w:r>
    </w:p>
    <w:p w14:paraId="7DC13FA6">
      <w:pPr>
        <w:spacing w:after="0" w:line="240" w:lineRule="auto"/>
        <w:ind w:left="0" w:leftChars="0" w:firstLine="0" w:firstLineChars="0"/>
        <w:rPr>
          <w:rFonts w:hint="default" w:cstheme="minorHAnsi"/>
          <w:sz w:val="24"/>
          <w:szCs w:val="24"/>
          <w:lang w:val="pt-BR"/>
        </w:rPr>
      </w:pPr>
    </w:p>
    <w:p w14:paraId="18A067C0">
      <w:pPr>
        <w:spacing w:after="0" w:line="240" w:lineRule="auto"/>
        <w:ind w:firstLine="0"/>
        <w:rPr>
          <w:rFonts w:cstheme="minorHAnsi"/>
          <w:sz w:val="24"/>
          <w:szCs w:val="24"/>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9778"/>
      </w:tblGrid>
      <w:tr w14:paraId="18A0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9778" w:type="dxa"/>
            <w:shd w:val="clear" w:color="auto" w:fill="D8D8D8" w:themeFill="background1" w:themeFillShade="D9"/>
          </w:tcPr>
          <w:p w14:paraId="18A067C1">
            <w:pPr>
              <w:spacing w:after="0" w:line="240" w:lineRule="auto"/>
              <w:ind w:firstLine="0"/>
              <w:jc w:val="center"/>
              <w:rPr>
                <w:rFonts w:cstheme="minorHAnsi"/>
                <w:b/>
                <w:sz w:val="24"/>
                <w:szCs w:val="24"/>
              </w:rPr>
            </w:pPr>
            <w:r>
              <w:rPr>
                <w:rFonts w:cstheme="minorHAnsi"/>
                <w:b/>
                <w:sz w:val="24"/>
                <w:szCs w:val="24"/>
              </w:rPr>
              <w:t>6. RESULTADO DA SOLUÇÃO ENCONTRADA</w:t>
            </w:r>
          </w:p>
        </w:tc>
      </w:tr>
    </w:tbl>
    <w:p w14:paraId="18A067C3">
      <w:pPr>
        <w:spacing w:after="0" w:line="240" w:lineRule="auto"/>
        <w:ind w:firstLine="0"/>
        <w:rPr>
          <w:rFonts w:cstheme="minorHAnsi"/>
          <w:sz w:val="10"/>
          <w:szCs w:val="10"/>
        </w:rPr>
      </w:pPr>
    </w:p>
    <w:p w14:paraId="18A067C4">
      <w:pPr>
        <w:spacing w:after="0" w:line="240" w:lineRule="auto"/>
        <w:ind w:firstLine="0"/>
        <w:rPr>
          <w:rFonts w:cstheme="minorHAnsi"/>
          <w:b/>
          <w:sz w:val="24"/>
          <w:szCs w:val="24"/>
          <w:u w:val="single"/>
        </w:rPr>
      </w:pPr>
      <w:r>
        <w:rPr>
          <w:rFonts w:cstheme="minorHAnsi"/>
          <w:b/>
          <w:sz w:val="24"/>
          <w:szCs w:val="24"/>
        </w:rPr>
        <w:t xml:space="preserve">6.1 </w:t>
      </w:r>
      <w:r>
        <w:rPr>
          <w:rFonts w:cstheme="minorHAnsi"/>
          <w:b/>
          <w:sz w:val="24"/>
          <w:szCs w:val="24"/>
          <w:u w:val="single"/>
        </w:rPr>
        <w:t>Bens:</w:t>
      </w:r>
    </w:p>
    <w:p w14:paraId="18A067C5">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337765864"/>
        </w:sdtPr>
        <w:sdtEndPr>
          <w:rPr>
            <w:rFonts w:eastAsia="Times New Roman" w:cstheme="minorHAnsi"/>
            <w:b/>
            <w:color w:val="000000"/>
            <w:sz w:val="24"/>
            <w:szCs w:val="24"/>
            <w:lang w:eastAsia="pt-BR"/>
          </w:rPr>
        </w:sdtEndPr>
        <w:sdtContent>
          <w:r>
            <w:rPr>
              <w:rFonts w:hint="eastAsia" w:ascii="MS Gothic" w:hAnsi="MS Gothic" w:eastAsia="MS Gothic" w:cs="MS Gothic"/>
              <w:b/>
              <w:color w:val="000000"/>
              <w:sz w:val="24"/>
              <w:szCs w:val="24"/>
              <w:lang w:eastAsia="pt-BR"/>
            </w:rPr>
            <w:t>☐</w:t>
          </w:r>
        </w:sdtContent>
      </w:sdt>
      <w:r>
        <w:rPr>
          <w:rFonts w:eastAsia="Times New Roman" w:cstheme="minorHAnsi"/>
          <w:b/>
          <w:color w:val="000000"/>
          <w:sz w:val="24"/>
          <w:szCs w:val="24"/>
          <w:lang w:eastAsia="pt-BR"/>
        </w:rPr>
        <w:t>Comuns</w:t>
      </w:r>
      <w:r>
        <w:rPr>
          <w:rFonts w:eastAsia="Times New Roman" w:cstheme="minorHAnsi"/>
          <w:color w:val="000000"/>
          <w:sz w:val="24"/>
          <w:szCs w:val="24"/>
          <w:lang w:eastAsia="pt-BR"/>
        </w:rPr>
        <w:t>: aqueles cujos padrões de desempenho e qualidade podem ser objetivamente definidos pelo edital, por meio de especificações usuais de mercado.</w:t>
      </w:r>
    </w:p>
    <w:p w14:paraId="13B4F763">
      <w:pPr>
        <w:spacing w:after="0" w:line="240" w:lineRule="auto"/>
        <w:ind w:left="284" w:firstLine="0"/>
        <w:rPr>
          <w:rFonts w:eastAsia="Times New Roman" w:cstheme="minorHAnsi"/>
          <w:color w:val="000000"/>
          <w:sz w:val="24"/>
          <w:szCs w:val="24"/>
          <w:lang w:eastAsia="pt-BR"/>
        </w:rPr>
      </w:pPr>
    </w:p>
    <w:p w14:paraId="18A067CF">
      <w:pPr>
        <w:spacing w:after="0" w:line="240" w:lineRule="auto"/>
        <w:ind w:firstLine="0"/>
        <w:rPr>
          <w:rFonts w:cstheme="minorHAnsi"/>
          <w:sz w:val="24"/>
          <w:szCs w:val="24"/>
        </w:rPr>
      </w:pPr>
      <w:r>
        <w:rPr>
          <w:rFonts w:cstheme="minorHAnsi"/>
          <w:b/>
          <w:sz w:val="24"/>
          <w:szCs w:val="24"/>
        </w:rPr>
        <w:t>6.</w:t>
      </w:r>
      <w:r>
        <w:rPr>
          <w:rFonts w:hint="default" w:cstheme="minorHAnsi"/>
          <w:b/>
          <w:sz w:val="24"/>
          <w:szCs w:val="24"/>
          <w:lang w:val="pt-BR"/>
        </w:rPr>
        <w:t xml:space="preserve">2 </w:t>
      </w:r>
      <w:r>
        <w:rPr>
          <w:rFonts w:cstheme="minorHAnsi"/>
          <w:b/>
          <w:sz w:val="24"/>
          <w:szCs w:val="24"/>
          <w:u w:val="single"/>
        </w:rPr>
        <w:t>Parcelamento</w:t>
      </w:r>
      <w:r>
        <w:rPr>
          <w:rFonts w:cstheme="minorHAnsi"/>
          <w:sz w:val="24"/>
          <w:szCs w:val="24"/>
        </w:rPr>
        <w:t>:</w:t>
      </w:r>
    </w:p>
    <w:p w14:paraId="18A067D0">
      <w:pPr>
        <w:spacing w:after="0" w:line="240" w:lineRule="auto"/>
        <w:ind w:left="284" w:firstLine="0"/>
        <w:rPr>
          <w:rFonts w:cstheme="minorHAnsi"/>
          <w:sz w:val="24"/>
          <w:szCs w:val="24"/>
        </w:rPr>
      </w:pPr>
      <w:r>
        <w:rPr>
          <w:rFonts w:hint="default" w:cstheme="minorHAnsi"/>
          <w:b/>
          <w:sz w:val="24"/>
          <w:szCs w:val="24"/>
          <w:lang w:val="pt-BR"/>
        </w:rPr>
        <w:t>6</w:t>
      </w:r>
      <w:r>
        <w:rPr>
          <w:rFonts w:cstheme="minorHAnsi"/>
          <w:b/>
          <w:sz w:val="24"/>
          <w:szCs w:val="24"/>
        </w:rPr>
        <w:t>.</w:t>
      </w:r>
      <w:r>
        <w:rPr>
          <w:rFonts w:hint="default" w:cstheme="minorHAnsi"/>
          <w:b/>
          <w:sz w:val="24"/>
          <w:szCs w:val="24"/>
          <w:lang w:val="pt-BR"/>
        </w:rPr>
        <w:t>2</w:t>
      </w:r>
      <w:r>
        <w:rPr>
          <w:rFonts w:cstheme="minorHAnsi"/>
          <w:b/>
          <w:sz w:val="24"/>
          <w:szCs w:val="24"/>
        </w:rPr>
        <w:t xml:space="preserve">.1 </w:t>
      </w:r>
      <w:r>
        <w:rPr>
          <w:rFonts w:cstheme="minorHAnsi"/>
          <w:sz w:val="24"/>
          <w:szCs w:val="24"/>
        </w:rPr>
        <w:t>Quanto à entrega dos produtos ou prestação dos serviços ser realizada por apenas um ou por mais de um fornecedor, o objeto que se pretende licitar:</w:t>
      </w:r>
    </w:p>
    <w:p w14:paraId="18A067D2">
      <w:pPr>
        <w:spacing w:after="0" w:line="240" w:lineRule="auto"/>
        <w:ind w:left="0" w:leftChars="0" w:firstLine="360" w:firstLineChars="150"/>
        <w:rPr>
          <w:rFonts w:cstheme="minorHAnsi"/>
          <w:sz w:val="24"/>
          <w:szCs w:val="24"/>
        </w:rPr>
      </w:pPr>
      <w:sdt>
        <w:sdtPr>
          <w:rPr>
            <w:rFonts w:eastAsia="Times New Roman" w:cstheme="minorHAnsi"/>
            <w:b/>
            <w:color w:val="000000"/>
            <w:sz w:val="24"/>
            <w:szCs w:val="24"/>
            <w:lang w:eastAsia="pt-BR"/>
          </w:rPr>
          <w:id w:val="-726153199"/>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b/>
          <w:sz w:val="24"/>
          <w:szCs w:val="24"/>
        </w:rPr>
        <w:t>Não Admite o parcelamento</w:t>
      </w:r>
      <w:r>
        <w:rPr>
          <w:rFonts w:cstheme="minorHAnsi"/>
          <w:sz w:val="24"/>
          <w:szCs w:val="24"/>
        </w:rPr>
        <w:t xml:space="preserve"> visto que não haverá economia de escala, muito menos ocorrerá redução de custos da gestão dos contratos, havendo possibilidade de risco ao conjunto do objeto pretendido caso seja executado por mais de um fornecedor </w:t>
      </w:r>
      <w:r>
        <w:rPr>
          <w:rFonts w:cstheme="minorHAnsi"/>
          <w:i/>
          <w:sz w:val="24"/>
          <w:szCs w:val="24"/>
        </w:rPr>
        <w:t xml:space="preserve">(menor preço ou maior desconto </w:t>
      </w:r>
      <w:r>
        <w:rPr>
          <w:rFonts w:cstheme="minorHAnsi"/>
          <w:i/>
          <w:sz w:val="24"/>
          <w:szCs w:val="24"/>
          <w:u w:val="single"/>
        </w:rPr>
        <w:t>global</w:t>
      </w:r>
      <w:r>
        <w:rPr>
          <w:rFonts w:cstheme="minorHAnsi"/>
          <w:i/>
          <w:sz w:val="24"/>
          <w:szCs w:val="24"/>
        </w:rPr>
        <w:t>)</w:t>
      </w:r>
      <w:r>
        <w:rPr>
          <w:rFonts w:cstheme="minorHAnsi"/>
          <w:sz w:val="24"/>
          <w:szCs w:val="24"/>
        </w:rPr>
        <w:t xml:space="preserve">. </w:t>
      </w:r>
    </w:p>
    <w:p w14:paraId="4F9C5089">
      <w:pPr>
        <w:spacing w:after="0" w:line="240" w:lineRule="auto"/>
        <w:ind w:left="0" w:leftChars="0" w:firstLine="360" w:firstLineChars="150"/>
        <w:rPr>
          <w:rFonts w:cstheme="minorHAnsi"/>
          <w:sz w:val="24"/>
          <w:szCs w:val="24"/>
        </w:rPr>
      </w:pPr>
    </w:p>
    <w:p w14:paraId="18A067D3">
      <w:pPr>
        <w:spacing w:after="0" w:line="240" w:lineRule="auto"/>
        <w:ind w:firstLine="0"/>
        <w:rPr>
          <w:rFonts w:eastAsia="Times New Roman" w:cstheme="minorHAnsi"/>
          <w:color w:val="000000"/>
          <w:sz w:val="16"/>
          <w:szCs w:val="16"/>
          <w:lang w:eastAsia="pt-BR"/>
        </w:rPr>
      </w:pPr>
      <w:bookmarkStart w:id="0" w:name="art6xv"/>
      <w:bookmarkEnd w:id="0"/>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9778"/>
      </w:tblGrid>
      <w:tr w14:paraId="18A06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9778" w:type="dxa"/>
            <w:shd w:val="clear" w:color="auto" w:fill="D8D8D8" w:themeFill="background1" w:themeFillShade="D9"/>
          </w:tcPr>
          <w:p w14:paraId="18A067D4">
            <w:pPr>
              <w:spacing w:after="0" w:line="240" w:lineRule="auto"/>
              <w:ind w:firstLine="0"/>
              <w:jc w:val="center"/>
              <w:rPr>
                <w:rFonts w:cstheme="minorHAnsi"/>
                <w:b/>
                <w:sz w:val="24"/>
                <w:szCs w:val="24"/>
              </w:rPr>
            </w:pPr>
            <w:r>
              <w:rPr>
                <w:rFonts w:cstheme="minorHAnsi"/>
                <w:b/>
                <w:sz w:val="24"/>
                <w:szCs w:val="24"/>
              </w:rPr>
              <w:t>7. FORMAS DE EXECUÇÃO</w:t>
            </w:r>
          </w:p>
        </w:tc>
      </w:tr>
    </w:tbl>
    <w:p w14:paraId="18A067D6">
      <w:pPr>
        <w:spacing w:after="0" w:line="240" w:lineRule="auto"/>
        <w:ind w:firstLine="0"/>
        <w:rPr>
          <w:rFonts w:cstheme="minorHAnsi"/>
          <w:sz w:val="24"/>
          <w:szCs w:val="24"/>
        </w:rPr>
      </w:pPr>
    </w:p>
    <w:p w14:paraId="18A067D7">
      <w:pPr>
        <w:spacing w:after="0" w:line="240" w:lineRule="auto"/>
        <w:ind w:firstLine="0"/>
        <w:rPr>
          <w:rFonts w:cstheme="minorHAnsi"/>
          <w:b/>
          <w:sz w:val="24"/>
          <w:szCs w:val="24"/>
          <w:u w:val="single"/>
        </w:rPr>
      </w:pPr>
      <w:r>
        <w:rPr>
          <w:rFonts w:cstheme="minorHAnsi"/>
          <w:b/>
          <w:sz w:val="24"/>
          <w:szCs w:val="24"/>
        </w:rPr>
        <w:t xml:space="preserve">7.1 </w:t>
      </w:r>
      <w:r>
        <w:rPr>
          <w:rFonts w:cstheme="minorHAnsi"/>
          <w:b/>
          <w:sz w:val="24"/>
          <w:szCs w:val="24"/>
          <w:u w:val="single"/>
        </w:rPr>
        <w:t>Bens (compras):</w:t>
      </w:r>
    </w:p>
    <w:p w14:paraId="18A067D8">
      <w:pPr>
        <w:spacing w:after="0" w:line="240" w:lineRule="auto"/>
        <w:ind w:left="284" w:firstLine="0"/>
        <w:rPr>
          <w:rFonts w:cstheme="minorHAnsi"/>
          <w:color w:val="000000"/>
          <w:sz w:val="24"/>
          <w:szCs w:val="24"/>
        </w:rPr>
      </w:pPr>
      <w:sdt>
        <w:sdtPr>
          <w:rPr>
            <w:rFonts w:eastAsia="Times New Roman" w:cstheme="minorHAnsi"/>
            <w:b/>
            <w:color w:val="000000"/>
            <w:sz w:val="24"/>
            <w:szCs w:val="24"/>
            <w:lang w:eastAsia="pt-BR"/>
          </w:rPr>
          <w:id w:val="-619610358"/>
        </w:sdtPr>
        <w:sdtEndPr>
          <w:rPr>
            <w:rFonts w:eastAsia="Times New Roman" w:cstheme="minorHAnsi"/>
            <w:b/>
            <w:color w:val="000000"/>
            <w:sz w:val="24"/>
            <w:szCs w:val="24"/>
            <w:lang w:eastAsia="pt-BR"/>
          </w:rPr>
        </w:sdtEndPr>
        <w:sdtContent>
          <w:r>
            <w:rPr>
              <w:rFonts w:hint="eastAsia" w:ascii="MS Gothic" w:hAnsi="MS Gothic" w:eastAsia="MS Gothic" w:cs="MS Gothic"/>
              <w:b/>
              <w:color w:val="000000"/>
              <w:sz w:val="24"/>
              <w:szCs w:val="24"/>
              <w:lang w:eastAsia="pt-BR"/>
            </w:rPr>
            <w:t>☐</w:t>
          </w:r>
        </w:sdtContent>
      </w:sdt>
      <w:r>
        <w:rPr>
          <w:rFonts w:eastAsia="Times New Roman" w:cstheme="minorHAnsi"/>
          <w:b/>
          <w:color w:val="000000"/>
          <w:sz w:val="24"/>
          <w:szCs w:val="24"/>
          <w:lang w:eastAsia="pt-BR"/>
        </w:rPr>
        <w:t>Imediata</w:t>
      </w:r>
      <w:r>
        <w:rPr>
          <w:rFonts w:eastAsia="Times New Roman" w:cstheme="minorHAnsi"/>
          <w:color w:val="000000"/>
          <w:sz w:val="24"/>
          <w:szCs w:val="24"/>
          <w:lang w:eastAsia="pt-BR"/>
        </w:rPr>
        <w:t xml:space="preserve">: </w:t>
      </w:r>
      <w:r>
        <w:rPr>
          <w:rFonts w:cstheme="minorHAnsi"/>
          <w:color w:val="000000"/>
          <w:sz w:val="24"/>
          <w:szCs w:val="24"/>
        </w:rPr>
        <w:t>aquisição remunerada de bens para entrega integral imediata ou em até 30 (trinta) dias contados da ordem de fornecimento.</w:t>
      </w:r>
    </w:p>
    <w:p w14:paraId="18A067E5">
      <w:pPr>
        <w:spacing w:after="0" w:line="240" w:lineRule="auto"/>
        <w:ind w:left="0" w:leftChars="0" w:firstLine="0" w:firstLineChars="0"/>
        <w:rPr>
          <w:rFonts w:eastAsia="Times New Roman" w:cstheme="minorHAnsi"/>
          <w:color w:val="000000"/>
          <w:sz w:val="16"/>
          <w:szCs w:val="16"/>
          <w:lang w:eastAsia="pt-BR"/>
        </w:rPr>
      </w:pPr>
    </w:p>
    <w:p w14:paraId="18A067F1">
      <w:pPr>
        <w:spacing w:after="0" w:line="240" w:lineRule="auto"/>
        <w:ind w:firstLine="0"/>
        <w:rPr>
          <w:rFonts w:eastAsia="Times New Roman" w:cstheme="minorHAnsi"/>
          <w:color w:val="000000"/>
          <w:sz w:val="16"/>
          <w:szCs w:val="16"/>
          <w:lang w:eastAsia="pt-BR"/>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9778"/>
      </w:tblGrid>
      <w:tr w14:paraId="18A06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9778" w:type="dxa"/>
            <w:shd w:val="clear" w:color="auto" w:fill="D8D8D8" w:themeFill="background1" w:themeFillShade="D9"/>
          </w:tcPr>
          <w:p w14:paraId="18A067F7">
            <w:pPr>
              <w:spacing w:after="0" w:line="240" w:lineRule="auto"/>
              <w:ind w:firstLine="0"/>
              <w:jc w:val="center"/>
              <w:rPr>
                <w:rFonts w:cstheme="minorHAnsi"/>
                <w:b/>
                <w:sz w:val="24"/>
                <w:szCs w:val="24"/>
              </w:rPr>
            </w:pPr>
            <w:r>
              <w:rPr>
                <w:rFonts w:cstheme="minorHAnsi"/>
                <w:b/>
                <w:sz w:val="24"/>
                <w:szCs w:val="24"/>
              </w:rPr>
              <w:t>8. PROVIDÊNCIAS A SEREM ADOTADAS PELA ADMINISTRAÇÃO</w:t>
            </w:r>
          </w:p>
        </w:tc>
      </w:tr>
    </w:tbl>
    <w:p w14:paraId="18A067F9">
      <w:pPr>
        <w:spacing w:after="0" w:line="240" w:lineRule="auto"/>
        <w:ind w:firstLine="0"/>
        <w:rPr>
          <w:rFonts w:cstheme="minorHAnsi"/>
          <w:sz w:val="10"/>
          <w:szCs w:val="10"/>
        </w:rPr>
      </w:pPr>
    </w:p>
    <w:p w14:paraId="18A06800">
      <w:pPr>
        <w:spacing w:after="0" w:line="240" w:lineRule="auto"/>
        <w:ind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72861260"/>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sz w:val="24"/>
          <w:szCs w:val="24"/>
        </w:rPr>
        <w:t xml:space="preserve">No caso específico desta contratação, </w:t>
      </w:r>
      <w:r>
        <w:rPr>
          <w:rFonts w:cstheme="minorHAnsi"/>
          <w:b/>
          <w:sz w:val="24"/>
          <w:szCs w:val="24"/>
        </w:rPr>
        <w:t>não há necessidade</w:t>
      </w:r>
      <w:r>
        <w:rPr>
          <w:rFonts w:cstheme="minorHAnsi"/>
          <w:sz w:val="24"/>
          <w:szCs w:val="24"/>
        </w:rPr>
        <w:t xml:space="preserve"> de adequação do ambiente do Município de Barros Cassal para a contratação do objeto deste estudo, muito menos capacitação de servidores ou de empregados para fiscalização e gestão contratual.</w:t>
      </w:r>
    </w:p>
    <w:p w14:paraId="18A06801">
      <w:pPr>
        <w:spacing w:after="0" w:line="240" w:lineRule="auto"/>
        <w:ind w:left="284" w:firstLine="0"/>
        <w:rPr>
          <w:rFonts w:cstheme="minorHAnsi"/>
          <w:sz w:val="24"/>
          <w:szCs w:val="24"/>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9778"/>
      </w:tblGrid>
      <w:tr w14:paraId="18A0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9778" w:type="dxa"/>
            <w:shd w:val="clear" w:color="auto" w:fill="D8D8D8" w:themeFill="background1" w:themeFillShade="D9"/>
          </w:tcPr>
          <w:p w14:paraId="18A06802">
            <w:pPr>
              <w:spacing w:after="0" w:line="240" w:lineRule="auto"/>
              <w:ind w:firstLine="0"/>
              <w:jc w:val="center"/>
              <w:rPr>
                <w:rFonts w:cstheme="minorHAnsi"/>
                <w:b/>
                <w:sz w:val="24"/>
                <w:szCs w:val="24"/>
              </w:rPr>
            </w:pPr>
            <w:r>
              <w:rPr>
                <w:rFonts w:cstheme="minorHAnsi"/>
                <w:b/>
                <w:sz w:val="24"/>
                <w:szCs w:val="24"/>
              </w:rPr>
              <w:t>9. IMPACTO SÓCIOAMBIENTAL E SUSTENTABILIDADE</w:t>
            </w:r>
          </w:p>
        </w:tc>
      </w:tr>
    </w:tbl>
    <w:p w14:paraId="18A06804">
      <w:pPr>
        <w:spacing w:after="0" w:line="240" w:lineRule="auto"/>
        <w:ind w:firstLine="0"/>
        <w:rPr>
          <w:rFonts w:cstheme="minorHAnsi"/>
          <w:sz w:val="10"/>
          <w:szCs w:val="10"/>
        </w:rPr>
      </w:pPr>
    </w:p>
    <w:p w14:paraId="18A06805">
      <w:pPr>
        <w:spacing w:after="0" w:line="240" w:lineRule="auto"/>
        <w:ind w:firstLine="0"/>
        <w:rPr>
          <w:rFonts w:cstheme="minorHAnsi"/>
          <w:sz w:val="24"/>
          <w:szCs w:val="24"/>
        </w:rPr>
      </w:pPr>
      <w:sdt>
        <w:sdtPr>
          <w:rPr>
            <w:rFonts w:eastAsia="Times New Roman" w:cstheme="minorHAnsi"/>
            <w:b/>
            <w:color w:val="000000"/>
            <w:sz w:val="24"/>
            <w:szCs w:val="24"/>
            <w:lang w:eastAsia="pt-BR"/>
          </w:rPr>
          <w:id w:val="1697660176"/>
        </w:sdtPr>
        <w:sdtEndPr>
          <w:rPr>
            <w:rFonts w:eastAsia="Times New Roman" w:cstheme="minorHAnsi"/>
            <w:b/>
            <w:color w:val="000000"/>
            <w:sz w:val="24"/>
            <w:szCs w:val="24"/>
            <w:lang w:eastAsia="pt-BR"/>
          </w:rPr>
        </w:sdtEndPr>
        <w:sdtContent>
          <w:r>
            <w:rPr>
              <w:rFonts w:hint="eastAsia" w:ascii="MS Gothic" w:hAnsi="MS Gothic" w:eastAsia="MS Gothic" w:cs="MS Gothic"/>
              <w:b/>
              <w:color w:val="000000"/>
              <w:sz w:val="24"/>
              <w:szCs w:val="24"/>
              <w:lang w:eastAsia="pt-BR"/>
            </w:rPr>
            <w:t>☐</w:t>
          </w:r>
        </w:sdtContent>
      </w:sdt>
      <w:r>
        <w:rPr>
          <w:rFonts w:cstheme="minorHAnsi"/>
          <w:sz w:val="24"/>
          <w:szCs w:val="24"/>
        </w:rPr>
        <w:t xml:space="preserve">No caso específico desta contratação, </w:t>
      </w:r>
      <w:r>
        <w:rPr>
          <w:rFonts w:cstheme="minorHAnsi"/>
          <w:b/>
          <w:sz w:val="24"/>
          <w:szCs w:val="24"/>
        </w:rPr>
        <w:t>não haverá impacto socioambiental</w:t>
      </w:r>
      <w:r>
        <w:rPr>
          <w:rFonts w:cstheme="minorHAnsi"/>
          <w:sz w:val="24"/>
          <w:szCs w:val="24"/>
        </w:rPr>
        <w:t>, visto que, após consulta ao Guia Nacional de Contratações Sustentáveis (</w:t>
      </w:r>
      <w:r>
        <w:fldChar w:fldCharType="begin"/>
      </w:r>
      <w:r>
        <w:instrText xml:space="preserve"> HYPERLINK "https://www.gov.br/agu/pt-br/composicao/cgu/cgu/guias/guia-de-contratacoes-sustentaveis-set-2023.pdf" </w:instrText>
      </w:r>
      <w:r>
        <w:fldChar w:fldCharType="separate"/>
      </w:r>
      <w:r>
        <w:rPr>
          <w:rStyle w:val="4"/>
          <w:rFonts w:cstheme="minorHAnsi"/>
          <w:sz w:val="24"/>
          <w:szCs w:val="24"/>
        </w:rPr>
        <w:t>https://www.gov.br/agu/pt-br/composicao/cgu/cgu/guias/guia-de-contratacoes-sustentaveis-set-2023.pdf</w:t>
      </w:r>
      <w:r>
        <w:rPr>
          <w:rStyle w:val="4"/>
          <w:rFonts w:cstheme="minorHAnsi"/>
          <w:sz w:val="24"/>
          <w:szCs w:val="24"/>
        </w:rPr>
        <w:fldChar w:fldCharType="end"/>
      </w:r>
      <w:r>
        <w:rPr>
          <w:rFonts w:cstheme="minorHAnsi"/>
          <w:sz w:val="24"/>
          <w:szCs w:val="24"/>
        </w:rPr>
        <w:t>), não foi identificado o objeto na parte específica do referido guia.</w:t>
      </w:r>
    </w:p>
    <w:p w14:paraId="18A06814">
      <w:pPr>
        <w:spacing w:after="0" w:line="240" w:lineRule="auto"/>
        <w:ind w:firstLine="0"/>
        <w:rPr>
          <w:rFonts w:eastAsia="Times New Roman" w:cstheme="minorHAnsi"/>
          <w:color w:val="000000"/>
          <w:sz w:val="24"/>
          <w:szCs w:val="24"/>
          <w:lang w:eastAsia="pt-BR"/>
        </w:rPr>
      </w:pPr>
    </w:p>
    <w:p w14:paraId="18A06815">
      <w:pPr>
        <w:spacing w:after="0" w:line="240" w:lineRule="auto"/>
        <w:ind w:firstLine="0"/>
        <w:rPr>
          <w:rFonts w:eastAsia="Times New Roman" w:cstheme="minorHAnsi"/>
          <w:color w:val="000000"/>
          <w:sz w:val="24"/>
          <w:szCs w:val="24"/>
          <w:lang w:eastAsia="pt-BR"/>
        </w:rPr>
      </w:pPr>
    </w:p>
    <w:p w14:paraId="18A06816">
      <w:pPr>
        <w:spacing w:after="0" w:line="240" w:lineRule="auto"/>
        <w:ind w:firstLine="0"/>
        <w:rPr>
          <w:rFonts w:hint="default" w:eastAsia="Times New Roman" w:cstheme="minorHAnsi"/>
          <w:color w:val="000000"/>
          <w:sz w:val="24"/>
          <w:szCs w:val="24"/>
          <w:lang w:val="en-US" w:eastAsia="pt-BR"/>
        </w:rPr>
      </w:pPr>
      <w:r>
        <w:rPr>
          <w:rFonts w:eastAsia="Times New Roman" w:cstheme="minorHAnsi"/>
          <w:color w:val="000000"/>
          <w:sz w:val="24"/>
          <w:szCs w:val="24"/>
          <w:lang w:eastAsia="pt-BR"/>
        </w:rPr>
        <w:t>Barros Cassal,</w:t>
      </w:r>
      <w:r>
        <w:rPr>
          <w:rFonts w:hint="default" w:eastAsia="Times New Roman" w:cstheme="minorHAnsi"/>
          <w:color w:val="000000"/>
          <w:sz w:val="24"/>
          <w:szCs w:val="24"/>
          <w:lang w:val="en-US" w:eastAsia="pt-BR"/>
        </w:rPr>
        <w:t xml:space="preserve"> 22 de setembro de 2025.</w:t>
      </w:r>
    </w:p>
    <w:p w14:paraId="10EFD170">
      <w:pPr>
        <w:spacing w:after="0" w:line="240" w:lineRule="auto"/>
        <w:ind w:firstLine="0"/>
        <w:jc w:val="center"/>
        <w:rPr>
          <w:rFonts w:eastAsia="Times New Roman" w:cstheme="minorHAnsi"/>
          <w:b/>
          <w:color w:val="000000"/>
          <w:sz w:val="24"/>
          <w:szCs w:val="24"/>
          <w:lang w:eastAsia="pt-BR"/>
        </w:rPr>
      </w:pPr>
    </w:p>
    <w:p w14:paraId="6F524C6A">
      <w:pPr>
        <w:spacing w:after="0" w:line="240" w:lineRule="auto"/>
        <w:ind w:firstLine="0"/>
        <w:jc w:val="center"/>
        <w:rPr>
          <w:rFonts w:eastAsia="Times New Roman" w:cstheme="minorHAnsi"/>
          <w:b/>
          <w:color w:val="000000"/>
          <w:sz w:val="24"/>
          <w:szCs w:val="24"/>
          <w:lang w:eastAsia="pt-BR"/>
        </w:rPr>
      </w:pPr>
    </w:p>
    <w:p w14:paraId="1EADC706">
      <w:pPr>
        <w:spacing w:after="0" w:line="240" w:lineRule="auto"/>
        <w:ind w:firstLine="0"/>
        <w:jc w:val="center"/>
        <w:rPr>
          <w:rFonts w:eastAsia="Times New Roman" w:cstheme="minorHAnsi"/>
          <w:b/>
          <w:color w:val="000000"/>
          <w:sz w:val="24"/>
          <w:szCs w:val="24"/>
          <w:lang w:eastAsia="pt-BR"/>
        </w:rPr>
      </w:pPr>
    </w:p>
    <w:p w14:paraId="59EB235A">
      <w:pPr>
        <w:spacing w:after="0" w:line="240" w:lineRule="auto"/>
        <w:ind w:firstLine="0"/>
        <w:jc w:val="center"/>
        <w:rPr>
          <w:rFonts w:eastAsia="Times New Roman" w:cstheme="minorHAnsi"/>
          <w:b/>
          <w:color w:val="000000"/>
          <w:sz w:val="24"/>
          <w:szCs w:val="24"/>
          <w:lang w:eastAsia="pt-BR"/>
        </w:rPr>
      </w:pPr>
    </w:p>
    <w:p w14:paraId="5EED982A">
      <w:pPr>
        <w:spacing w:after="0" w:line="240" w:lineRule="auto"/>
        <w:ind w:firstLine="0"/>
        <w:jc w:val="center"/>
        <w:rPr>
          <w:rFonts w:hint="default" w:eastAsia="Times New Roman" w:cstheme="minorHAnsi"/>
          <w:b w:val="0"/>
          <w:bCs/>
          <w:color w:val="000000"/>
          <w:sz w:val="24"/>
          <w:szCs w:val="24"/>
          <w:lang w:val="en-US" w:eastAsia="pt-BR"/>
        </w:rPr>
      </w:pPr>
      <w:r>
        <w:rPr>
          <w:rFonts w:hint="default" w:eastAsia="Times New Roman" w:cstheme="minorHAnsi"/>
          <w:b w:val="0"/>
          <w:bCs/>
          <w:color w:val="000000"/>
          <w:sz w:val="24"/>
          <w:szCs w:val="24"/>
          <w:lang w:val="en-US" w:eastAsia="pt-BR"/>
        </w:rPr>
        <w:t>___________________________</w:t>
      </w:r>
    </w:p>
    <w:p w14:paraId="76B0D80A">
      <w:pPr>
        <w:spacing w:after="0" w:line="240" w:lineRule="auto"/>
        <w:ind w:firstLine="0"/>
        <w:jc w:val="center"/>
        <w:rPr>
          <w:rFonts w:hint="default" w:cstheme="minorHAnsi"/>
          <w:b/>
          <w:sz w:val="24"/>
          <w:szCs w:val="24"/>
          <w:lang w:val="pt-BR"/>
        </w:rPr>
      </w:pPr>
      <w:r>
        <w:rPr>
          <w:rFonts w:hint="default" w:cstheme="minorHAnsi"/>
          <w:b/>
          <w:sz w:val="24"/>
          <w:szCs w:val="24"/>
          <w:lang w:val="pt-BR"/>
        </w:rPr>
        <w:t>Vágner da Silva</w:t>
      </w:r>
    </w:p>
    <w:p w14:paraId="18A06817">
      <w:pPr>
        <w:spacing w:after="0" w:line="240" w:lineRule="auto"/>
        <w:ind w:firstLine="0"/>
        <w:jc w:val="center"/>
        <w:rPr>
          <w:rFonts w:cstheme="minorHAnsi"/>
          <w:b/>
          <w:sz w:val="24"/>
          <w:szCs w:val="24"/>
        </w:rPr>
      </w:pPr>
      <w:r>
        <w:rPr>
          <w:rFonts w:cstheme="minorHAnsi"/>
          <w:b/>
          <w:sz w:val="24"/>
          <w:szCs w:val="24"/>
        </w:rPr>
        <w:t>Técnico que elaborou o ETP</w:t>
      </w:r>
    </w:p>
    <w:p w14:paraId="4640FF2E">
      <w:pPr>
        <w:spacing w:after="0" w:line="240" w:lineRule="auto"/>
        <w:ind w:firstLine="0"/>
        <w:jc w:val="center"/>
        <w:rPr>
          <w:rFonts w:cstheme="minorHAnsi"/>
          <w:b/>
          <w:sz w:val="24"/>
          <w:szCs w:val="24"/>
          <w:lang w:eastAsia="pt-BR"/>
        </w:rPr>
      </w:pPr>
    </w:p>
    <w:p w14:paraId="18A06818">
      <w:pPr>
        <w:spacing w:after="0" w:line="240" w:lineRule="auto"/>
        <w:ind w:firstLine="570"/>
        <w:rPr>
          <w:rFonts w:eastAsia="Times New Roman" w:cstheme="minorHAnsi"/>
          <w:color w:val="000000"/>
          <w:sz w:val="24"/>
          <w:szCs w:val="24"/>
          <w:lang w:eastAsia="pt-BR"/>
        </w:rPr>
      </w:pPr>
    </w:p>
    <w:p w14:paraId="18A06819">
      <w:pPr>
        <w:spacing w:after="0" w:line="240" w:lineRule="auto"/>
        <w:ind w:firstLine="570"/>
        <w:rPr>
          <w:rFonts w:eastAsia="Times New Roman" w:cstheme="minorHAnsi"/>
          <w:color w:val="000000"/>
          <w:sz w:val="24"/>
          <w:szCs w:val="24"/>
          <w:lang w:eastAsia="pt-BR"/>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CellMar>
          <w:top w:w="0" w:type="dxa"/>
          <w:left w:w="108" w:type="dxa"/>
          <w:bottom w:w="0" w:type="dxa"/>
          <w:right w:w="108" w:type="dxa"/>
        </w:tblCellMar>
      </w:tblPr>
      <w:tblGrid>
        <w:gridCol w:w="9778"/>
      </w:tblGrid>
      <w:tr w14:paraId="18A06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CellMar>
            <w:top w:w="0" w:type="dxa"/>
            <w:left w:w="108" w:type="dxa"/>
            <w:bottom w:w="0" w:type="dxa"/>
            <w:right w:w="108" w:type="dxa"/>
          </w:tblCellMar>
        </w:tblPrEx>
        <w:tc>
          <w:tcPr>
            <w:tcW w:w="9778" w:type="dxa"/>
            <w:shd w:val="clear" w:color="auto" w:fill="D8D8D8" w:themeFill="background1" w:themeFillShade="D9"/>
          </w:tcPr>
          <w:p w14:paraId="18A0681A">
            <w:pPr>
              <w:spacing w:after="0" w:line="240" w:lineRule="auto"/>
              <w:ind w:firstLine="0"/>
              <w:jc w:val="center"/>
              <w:rPr>
                <w:rFonts w:cstheme="minorHAnsi"/>
                <w:b/>
                <w:sz w:val="24"/>
                <w:szCs w:val="24"/>
              </w:rPr>
            </w:pPr>
            <w:bookmarkStart w:id="1" w:name="art6xvii"/>
            <w:bookmarkEnd w:id="1"/>
            <w:bookmarkStart w:id="2" w:name="art6xviii"/>
            <w:bookmarkEnd w:id="2"/>
            <w:r>
              <w:rPr>
                <w:rFonts w:cstheme="minorHAnsi"/>
                <w:b/>
                <w:sz w:val="24"/>
                <w:szCs w:val="24"/>
              </w:rPr>
              <w:t>10. POSICIONAMENTO CONCLUSIVO</w:t>
            </w:r>
          </w:p>
        </w:tc>
      </w:tr>
    </w:tbl>
    <w:p w14:paraId="18A0681C">
      <w:pPr>
        <w:spacing w:after="0" w:line="240" w:lineRule="auto"/>
        <w:ind w:firstLine="0"/>
        <w:rPr>
          <w:rFonts w:cstheme="minorHAnsi"/>
          <w:sz w:val="10"/>
          <w:szCs w:val="10"/>
        </w:rPr>
      </w:pPr>
    </w:p>
    <w:p w14:paraId="18A0681D">
      <w:pPr>
        <w:spacing w:after="0" w:line="240" w:lineRule="auto"/>
        <w:ind w:firstLine="0"/>
        <w:rPr>
          <w:rFonts w:cstheme="minorHAnsi"/>
          <w:sz w:val="24"/>
          <w:szCs w:val="24"/>
        </w:rPr>
      </w:pPr>
      <w:r>
        <w:rPr>
          <w:rFonts w:cstheme="minorHAnsi"/>
          <w:b/>
          <w:sz w:val="24"/>
          <w:szCs w:val="24"/>
        </w:rPr>
        <w:t>10.1</w:t>
      </w:r>
      <w:r>
        <w:rPr>
          <w:rFonts w:hint="default" w:cstheme="minorHAnsi"/>
          <w:b/>
          <w:sz w:val="24"/>
          <w:szCs w:val="24"/>
          <w:lang w:val="pt-BR"/>
        </w:rPr>
        <w:t xml:space="preserve"> </w:t>
      </w:r>
      <w:r>
        <w:rPr>
          <w:rFonts w:cstheme="minorHAnsi"/>
          <w:sz w:val="24"/>
          <w:szCs w:val="24"/>
        </w:rPr>
        <w:t xml:space="preserve">Esta Secretaria, por intermédio de seu(ua) Secretário(a) Municipal, </w:t>
      </w:r>
      <w:r>
        <w:rPr>
          <w:rFonts w:cstheme="minorHAnsi"/>
          <w:b/>
          <w:sz w:val="24"/>
          <w:szCs w:val="24"/>
          <w:u w:val="single"/>
        </w:rPr>
        <w:t>DECLARA</w:t>
      </w:r>
      <w:r>
        <w:rPr>
          <w:rFonts w:cstheme="minorHAnsi"/>
          <w:sz w:val="24"/>
          <w:szCs w:val="24"/>
        </w:rPr>
        <w:t>:</w:t>
      </w:r>
    </w:p>
    <w:p w14:paraId="18A0682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88454051"/>
        </w:sdtPr>
        <w:sdtEndPr>
          <w:rPr>
            <w:rFonts w:eastAsia="Times New Roman" w:cstheme="minorHAnsi"/>
            <w:b/>
            <w:color w:val="000000"/>
            <w:sz w:val="24"/>
            <w:szCs w:val="24"/>
            <w:lang w:eastAsia="pt-BR"/>
          </w:rPr>
        </w:sdtEndPr>
        <w:sdtContent>
          <w:r>
            <w:rPr>
              <w:rFonts w:hint="eastAsia" w:ascii="MS Gothic" w:hAnsi="MS Gothic" w:eastAsia="MS Gothic" w:cstheme="minorHAnsi"/>
              <w:b/>
              <w:color w:val="000000"/>
              <w:sz w:val="24"/>
              <w:szCs w:val="24"/>
              <w:lang w:eastAsia="pt-BR"/>
            </w:rPr>
            <w:t>☐</w:t>
          </w:r>
        </w:sdtContent>
      </w:sdt>
      <w:r>
        <w:rPr>
          <w:rFonts w:cstheme="minorHAnsi"/>
          <w:b/>
          <w:sz w:val="24"/>
          <w:szCs w:val="24"/>
        </w:rPr>
        <w:t>Viável</w:t>
      </w:r>
      <w:r>
        <w:rPr>
          <w:rFonts w:cstheme="minorHAnsi"/>
          <w:sz w:val="24"/>
          <w:szCs w:val="24"/>
        </w:rPr>
        <w:t>, técnica e economicamente, esta contratação com base neste Estudo Técnico Preliminar, visto que a demanda administrativamente efetivamente existe e a solução proposta está amparada em critérios objetivos, atendendo ao efetivo interesse público do Município de Barros Cassal.</w:t>
      </w:r>
    </w:p>
    <w:p w14:paraId="245BB3B7">
      <w:pPr>
        <w:spacing w:after="0" w:line="240" w:lineRule="auto"/>
        <w:ind w:left="284" w:firstLine="0"/>
        <w:rPr>
          <w:rFonts w:cstheme="minorHAnsi"/>
          <w:sz w:val="24"/>
          <w:szCs w:val="24"/>
        </w:rPr>
      </w:pPr>
    </w:p>
    <w:p w14:paraId="53AD4D79">
      <w:pPr>
        <w:spacing w:after="0" w:line="240" w:lineRule="auto"/>
        <w:ind w:left="284" w:firstLine="0"/>
        <w:rPr>
          <w:rFonts w:cstheme="minorHAnsi"/>
          <w:sz w:val="24"/>
          <w:szCs w:val="24"/>
        </w:rPr>
      </w:pPr>
    </w:p>
    <w:p w14:paraId="181C95C0">
      <w:pPr>
        <w:spacing w:after="0" w:line="240" w:lineRule="auto"/>
        <w:ind w:left="284" w:firstLine="0"/>
        <w:rPr>
          <w:rFonts w:cstheme="minorHAnsi"/>
          <w:sz w:val="24"/>
          <w:szCs w:val="24"/>
          <w:lang w:eastAsia="pt-BR"/>
        </w:rPr>
      </w:pPr>
    </w:p>
    <w:p w14:paraId="18A06829">
      <w:pPr>
        <w:spacing w:after="0" w:line="240" w:lineRule="auto"/>
        <w:ind w:firstLine="0"/>
        <w:rPr>
          <w:rFonts w:hint="default" w:eastAsia="Times New Roman" w:cstheme="minorHAnsi"/>
          <w:color w:val="000000"/>
          <w:sz w:val="24"/>
          <w:szCs w:val="24"/>
          <w:lang w:val="en-US" w:eastAsia="pt-BR"/>
        </w:rPr>
      </w:pPr>
      <w:r>
        <w:rPr>
          <w:rFonts w:eastAsia="Times New Roman" w:cstheme="minorHAnsi"/>
          <w:color w:val="000000"/>
          <w:sz w:val="24"/>
          <w:szCs w:val="24"/>
          <w:lang w:eastAsia="pt-BR"/>
        </w:rPr>
        <w:t>Barros Cassa</w:t>
      </w:r>
      <w:r>
        <w:rPr>
          <w:rFonts w:hint="default" w:eastAsia="Times New Roman" w:cstheme="minorHAnsi"/>
          <w:color w:val="000000"/>
          <w:sz w:val="24"/>
          <w:szCs w:val="24"/>
          <w:lang w:val="en-US" w:eastAsia="pt-BR"/>
        </w:rPr>
        <w:t>l, 22 de setembro de 2025.</w:t>
      </w:r>
    </w:p>
    <w:p w14:paraId="1ED66A9E">
      <w:pPr>
        <w:spacing w:after="0" w:line="240" w:lineRule="auto"/>
        <w:ind w:firstLine="0"/>
        <w:rPr>
          <w:rFonts w:hint="default" w:eastAsia="Times New Roman" w:cstheme="minorHAnsi"/>
          <w:color w:val="000000"/>
          <w:sz w:val="24"/>
          <w:szCs w:val="24"/>
          <w:lang w:val="en-US" w:eastAsia="pt-BR"/>
        </w:rPr>
      </w:pPr>
    </w:p>
    <w:p w14:paraId="13C39D27">
      <w:pPr>
        <w:spacing w:after="0" w:line="240" w:lineRule="auto"/>
        <w:ind w:firstLine="0"/>
        <w:rPr>
          <w:rFonts w:hint="default" w:eastAsia="Times New Roman" w:cstheme="minorHAnsi"/>
          <w:color w:val="000000"/>
          <w:sz w:val="24"/>
          <w:szCs w:val="24"/>
          <w:lang w:val="en-US" w:eastAsia="pt-BR"/>
        </w:rPr>
      </w:pPr>
    </w:p>
    <w:p w14:paraId="2652E0C7">
      <w:pPr>
        <w:spacing w:after="0" w:line="240" w:lineRule="auto"/>
        <w:ind w:firstLine="0"/>
        <w:rPr>
          <w:rFonts w:hint="default" w:eastAsia="Times New Roman" w:cstheme="minorHAnsi"/>
          <w:color w:val="000000"/>
          <w:sz w:val="24"/>
          <w:szCs w:val="24"/>
          <w:lang w:val="en-US" w:eastAsia="pt-BR"/>
        </w:rPr>
      </w:pPr>
    </w:p>
    <w:p w14:paraId="18A0682A">
      <w:pPr>
        <w:spacing w:after="0" w:line="240" w:lineRule="auto"/>
        <w:ind w:firstLine="0"/>
        <w:rPr>
          <w:rFonts w:eastAsia="Times New Roman" w:cstheme="minorHAnsi"/>
          <w:color w:val="000000"/>
          <w:sz w:val="24"/>
          <w:szCs w:val="24"/>
          <w:lang w:eastAsia="pt-BR"/>
        </w:rPr>
      </w:pPr>
    </w:p>
    <w:p w14:paraId="18A0682B">
      <w:pPr>
        <w:spacing w:after="0" w:line="240" w:lineRule="auto"/>
        <w:ind w:firstLine="0"/>
        <w:rPr>
          <w:rFonts w:eastAsia="Times New Roman" w:cstheme="minorHAnsi"/>
          <w:color w:val="000000"/>
          <w:sz w:val="24"/>
          <w:szCs w:val="24"/>
          <w:lang w:eastAsia="pt-BR"/>
        </w:rPr>
      </w:pPr>
    </w:p>
    <w:p w14:paraId="18A0682C">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43833C31">
      <w:pPr>
        <w:spacing w:after="0" w:line="240" w:lineRule="auto"/>
        <w:ind w:firstLine="0"/>
        <w:jc w:val="center"/>
        <w:rPr>
          <w:rFonts w:hint="default" w:eastAsia="Times New Roman" w:cstheme="minorHAnsi"/>
          <w:b/>
          <w:color w:val="000000"/>
          <w:sz w:val="24"/>
          <w:szCs w:val="24"/>
          <w:lang w:val="en-US" w:eastAsia="pt-BR"/>
        </w:rPr>
      </w:pPr>
      <w:r>
        <w:rPr>
          <w:rFonts w:hint="default" w:eastAsia="Times New Roman" w:cstheme="minorHAnsi"/>
          <w:b/>
          <w:color w:val="000000"/>
          <w:sz w:val="24"/>
          <w:szCs w:val="24"/>
          <w:lang w:val="en-US" w:eastAsia="pt-BR"/>
        </w:rPr>
        <w:t>Sonia Maristane Zago</w:t>
      </w:r>
    </w:p>
    <w:p w14:paraId="18A0682D">
      <w:pPr>
        <w:spacing w:after="0" w:line="240" w:lineRule="auto"/>
        <w:ind w:firstLine="0"/>
        <w:jc w:val="center"/>
        <w:rPr>
          <w:rFonts w:hint="default" w:eastAsia="Times New Roman" w:cstheme="minorHAnsi"/>
          <w:b/>
          <w:color w:val="000000"/>
          <w:sz w:val="24"/>
          <w:szCs w:val="24"/>
          <w:lang w:val="en-US" w:eastAsia="pt-BR"/>
        </w:rPr>
      </w:pPr>
      <w:r>
        <w:rPr>
          <w:rFonts w:eastAsia="Times New Roman" w:cstheme="minorHAnsi"/>
          <w:b/>
          <w:color w:val="000000"/>
          <w:sz w:val="24"/>
          <w:szCs w:val="24"/>
          <w:lang w:eastAsia="pt-BR"/>
        </w:rPr>
        <w:t>Secretário(a) Municipal</w:t>
      </w:r>
      <w:r>
        <w:rPr>
          <w:rFonts w:hint="default" w:eastAsia="Times New Roman" w:cstheme="minorHAnsi"/>
          <w:b/>
          <w:color w:val="000000"/>
          <w:sz w:val="24"/>
          <w:szCs w:val="24"/>
          <w:lang w:val="en-US" w:eastAsia="pt-BR"/>
        </w:rPr>
        <w:t xml:space="preserve"> de Saúde</w:t>
      </w:r>
    </w:p>
    <w:sectPr>
      <w:headerReference r:id="rId5" w:type="first"/>
      <w:footerReference r:id="rId7" w:type="first"/>
      <w:footerReference r:id="rId6" w:type="default"/>
      <w:pgSz w:w="11906" w:h="16838"/>
      <w:pgMar w:top="1134" w:right="1134" w:bottom="1134" w:left="1134"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6832">
    <w:pPr>
      <w:pStyle w:val="7"/>
      <w:jc w:val="right"/>
      <w:rPr>
        <w:rFonts w:cstheme="minorHAnsi"/>
      </w:rPr>
    </w:pPr>
    <w:r>
      <w:rPr>
        <w:rFonts w:cstheme="minorHAnsi"/>
        <w:sz w:val="20"/>
        <w:szCs w:val="20"/>
      </w:rPr>
      <w:t xml:space="preserve">Página </w:t>
    </w:r>
    <w:r>
      <w:rPr>
        <w:rFonts w:cstheme="minorHAnsi"/>
        <w:b/>
        <w:bCs/>
        <w:sz w:val="20"/>
        <w:szCs w:val="20"/>
      </w:rPr>
      <w:fldChar w:fldCharType="begin"/>
    </w:r>
    <w:r>
      <w:rPr>
        <w:rFonts w:cstheme="minorHAnsi"/>
        <w:b/>
        <w:bCs/>
        <w:sz w:val="20"/>
        <w:szCs w:val="20"/>
      </w:rPr>
      <w:instrText xml:space="preserve">PAGE</w:instrText>
    </w:r>
    <w:r>
      <w:rPr>
        <w:rFonts w:cstheme="minorHAnsi"/>
        <w:b/>
        <w:bCs/>
        <w:sz w:val="20"/>
        <w:szCs w:val="20"/>
      </w:rPr>
      <w:fldChar w:fldCharType="separate"/>
    </w:r>
    <w:r>
      <w:rPr>
        <w:rFonts w:cstheme="minorHAnsi"/>
        <w:b/>
        <w:bCs/>
        <w:sz w:val="20"/>
        <w:szCs w:val="20"/>
      </w:rPr>
      <w:t>9</w:t>
    </w:r>
    <w:r>
      <w:rPr>
        <w:rFonts w:cstheme="minorHAnsi"/>
        <w:b/>
        <w:bCs/>
        <w:sz w:val="20"/>
        <w:szCs w:val="20"/>
      </w:rPr>
      <w:fldChar w:fldCharType="end"/>
    </w:r>
    <w:r>
      <w:rPr>
        <w:rFonts w:cstheme="minorHAnsi"/>
        <w:sz w:val="20"/>
        <w:szCs w:val="20"/>
      </w:rPr>
      <w:t xml:space="preserve"> de </w:t>
    </w:r>
    <w:r>
      <w:rPr>
        <w:rFonts w:cstheme="minorHAnsi"/>
        <w:b/>
        <w:bCs/>
        <w:sz w:val="20"/>
        <w:szCs w:val="20"/>
      </w:rPr>
      <w:fldChar w:fldCharType="begin"/>
    </w:r>
    <w:r>
      <w:rPr>
        <w:rFonts w:cstheme="minorHAnsi"/>
        <w:b/>
        <w:bCs/>
        <w:sz w:val="20"/>
        <w:szCs w:val="20"/>
      </w:rPr>
      <w:instrText xml:space="preserve">NUMPAGES</w:instrText>
    </w:r>
    <w:r>
      <w:rPr>
        <w:rFonts w:cstheme="minorHAnsi"/>
        <w:b/>
        <w:bCs/>
        <w:sz w:val="20"/>
        <w:szCs w:val="20"/>
      </w:rPr>
      <w:fldChar w:fldCharType="separate"/>
    </w:r>
    <w:r>
      <w:rPr>
        <w:rFonts w:cstheme="minorHAnsi"/>
        <w:b/>
        <w:bCs/>
        <w:sz w:val="20"/>
        <w:szCs w:val="20"/>
      </w:rPr>
      <w:t>9</w:t>
    </w:r>
    <w:r>
      <w:rPr>
        <w:rFonts w:cstheme="minorHAnsi"/>
        <w:b/>
        <w:bCs/>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6852">
    <w:pPr>
      <w:pStyle w:val="7"/>
      <w:jc w:val="right"/>
      <w:rPr>
        <w:rFonts w:cstheme="minorHAnsi"/>
      </w:rPr>
    </w:pPr>
    <w:r>
      <w:rPr>
        <w:rFonts w:cstheme="minorHAnsi"/>
        <w:sz w:val="20"/>
        <w:szCs w:val="20"/>
      </w:rPr>
      <w:t xml:space="preserve">Página </w:t>
    </w:r>
    <w:r>
      <w:rPr>
        <w:rFonts w:cstheme="minorHAnsi"/>
        <w:b/>
        <w:bCs/>
        <w:sz w:val="20"/>
        <w:szCs w:val="20"/>
      </w:rPr>
      <w:fldChar w:fldCharType="begin"/>
    </w:r>
    <w:r>
      <w:rPr>
        <w:rFonts w:cstheme="minorHAnsi"/>
        <w:b/>
        <w:bCs/>
        <w:sz w:val="20"/>
        <w:szCs w:val="20"/>
      </w:rPr>
      <w:instrText xml:space="preserve">PAGE</w:instrText>
    </w:r>
    <w:r>
      <w:rPr>
        <w:rFonts w:cstheme="minorHAnsi"/>
        <w:b/>
        <w:bCs/>
        <w:sz w:val="20"/>
        <w:szCs w:val="20"/>
      </w:rPr>
      <w:fldChar w:fldCharType="separate"/>
    </w:r>
    <w:r>
      <w:rPr>
        <w:rFonts w:cstheme="minorHAnsi"/>
        <w:b/>
        <w:bCs/>
        <w:sz w:val="20"/>
        <w:szCs w:val="20"/>
      </w:rPr>
      <w:t>1</w:t>
    </w:r>
    <w:r>
      <w:rPr>
        <w:rFonts w:cstheme="minorHAnsi"/>
        <w:b/>
        <w:bCs/>
        <w:sz w:val="20"/>
        <w:szCs w:val="20"/>
      </w:rPr>
      <w:fldChar w:fldCharType="end"/>
    </w:r>
    <w:r>
      <w:rPr>
        <w:rFonts w:cstheme="minorHAnsi"/>
        <w:sz w:val="20"/>
        <w:szCs w:val="20"/>
      </w:rPr>
      <w:t xml:space="preserve"> de </w:t>
    </w:r>
    <w:r>
      <w:rPr>
        <w:rFonts w:cstheme="minorHAnsi"/>
        <w:b/>
        <w:bCs/>
        <w:sz w:val="20"/>
        <w:szCs w:val="20"/>
      </w:rPr>
      <w:fldChar w:fldCharType="begin"/>
    </w:r>
    <w:r>
      <w:rPr>
        <w:rFonts w:cstheme="minorHAnsi"/>
        <w:b/>
        <w:bCs/>
        <w:sz w:val="20"/>
        <w:szCs w:val="20"/>
      </w:rPr>
      <w:instrText xml:space="preserve">NUMPAGES</w:instrText>
    </w:r>
    <w:r>
      <w:rPr>
        <w:rFonts w:cstheme="minorHAnsi"/>
        <w:b/>
        <w:bCs/>
        <w:sz w:val="20"/>
        <w:szCs w:val="20"/>
      </w:rPr>
      <w:fldChar w:fldCharType="separate"/>
    </w:r>
    <w:r>
      <w:rPr>
        <w:rFonts w:cstheme="minorHAnsi"/>
        <w:b/>
        <w:bCs/>
        <w:sz w:val="20"/>
        <w:szCs w:val="20"/>
      </w:rPr>
      <w:t>9</w:t>
    </w:r>
    <w:r>
      <w:rPr>
        <w:rFonts w:cstheme="minorHAnsi"/>
        <w:b/>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6833">
    <w:pPr>
      <w:pStyle w:val="6"/>
      <w:tabs>
        <w:tab w:val="left" w:pos="1560"/>
      </w:tabs>
      <w:ind w:left="-1418" w:right="-1"/>
      <w:jc w:val="right"/>
      <w:rPr>
        <w:rFonts w:ascii="Arial" w:hAnsi="Arial"/>
        <w:b/>
        <w:i/>
        <w:sz w:val="2"/>
        <w:szCs w:val="2"/>
      </w:rPr>
    </w:pPr>
    <w:r>
      <w:drawing>
        <wp:anchor distT="0" distB="0" distL="0" distR="0" simplePos="0" relativeHeight="251659264" behindDoc="0" locked="0" layoutInCell="1" allowOverlap="1">
          <wp:simplePos x="0" y="0"/>
          <wp:positionH relativeFrom="margin">
            <wp:posOffset>0</wp:posOffset>
          </wp:positionH>
          <wp:positionV relativeFrom="paragraph">
            <wp:posOffset>-215900</wp:posOffset>
          </wp:positionV>
          <wp:extent cx="807085" cy="1238250"/>
          <wp:effectExtent l="0" t="0" r="0" b="0"/>
          <wp:wrapNone/>
          <wp:docPr id="119122219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222198" name="image1.png"/>
                  <pic:cNvPicPr>
                    <a:picLocks noChangeAspect="1"/>
                  </pic:cNvPicPr>
                </pic:nvPicPr>
                <pic:blipFill>
                  <a:blip r:embed="rId1" cstate="print"/>
                  <a:stretch>
                    <a:fillRect/>
                  </a:stretch>
                </pic:blipFill>
                <pic:spPr>
                  <a:xfrm>
                    <a:off x="0" y="0"/>
                    <a:ext cx="806959" cy="1238422"/>
                  </a:xfrm>
                  <a:prstGeom prst="rect">
                    <a:avLst/>
                  </a:prstGeom>
                </pic:spPr>
              </pic:pic>
            </a:graphicData>
          </a:graphic>
        </wp:anchor>
      </w:drawing>
    </w:r>
  </w:p>
  <w:p w14:paraId="18A06834">
    <w:pPr>
      <w:pStyle w:val="6"/>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18A06835">
    <w:pPr>
      <w:pStyle w:val="6"/>
      <w:ind w:left="-1418" w:right="-1"/>
      <w:jc w:val="right"/>
      <w:rPr>
        <w:rFonts w:ascii="Arial" w:hAnsi="Arial"/>
        <w:b/>
        <w:i/>
        <w:sz w:val="2"/>
        <w:szCs w:val="2"/>
      </w:rPr>
    </w:pPr>
  </w:p>
  <w:p w14:paraId="18A06836">
    <w:pPr>
      <w:pStyle w:val="6"/>
      <w:tabs>
        <w:tab w:val="left" w:pos="2418"/>
        <w:tab w:val="left" w:pos="3068"/>
      </w:tabs>
      <w:ind w:left="-1418" w:right="-1"/>
      <w:rPr>
        <w:rFonts w:ascii="Arial" w:hAnsi="Arial"/>
        <w:i/>
        <w:sz w:val="2"/>
        <w:szCs w:val="2"/>
      </w:rPr>
    </w:pPr>
  </w:p>
  <w:p w14:paraId="18A06837">
    <w:pPr>
      <w:pStyle w:val="6"/>
      <w:tabs>
        <w:tab w:val="left" w:pos="2418"/>
        <w:tab w:val="left" w:pos="3068"/>
      </w:tabs>
      <w:ind w:left="-1418" w:right="-1"/>
      <w:rPr>
        <w:rFonts w:ascii="Arial" w:hAnsi="Arial"/>
        <w:i/>
        <w:sz w:val="2"/>
        <w:szCs w:val="2"/>
      </w:rPr>
    </w:pPr>
  </w:p>
  <w:p w14:paraId="18A06838">
    <w:pPr>
      <w:pStyle w:val="6"/>
      <w:tabs>
        <w:tab w:val="left" w:pos="2418"/>
        <w:tab w:val="left" w:pos="3068"/>
      </w:tabs>
      <w:ind w:left="-1418" w:right="-1"/>
      <w:rPr>
        <w:rFonts w:ascii="Arial" w:hAnsi="Arial"/>
        <w:i/>
        <w:sz w:val="2"/>
        <w:szCs w:val="2"/>
      </w:rPr>
    </w:pPr>
  </w:p>
  <w:p w14:paraId="18A06839">
    <w:pPr>
      <w:pStyle w:val="6"/>
      <w:tabs>
        <w:tab w:val="left" w:pos="2418"/>
        <w:tab w:val="left" w:pos="3068"/>
      </w:tabs>
      <w:ind w:left="-1418" w:right="-1"/>
      <w:rPr>
        <w:rFonts w:ascii="Arial" w:hAnsi="Arial"/>
        <w:i/>
        <w:sz w:val="2"/>
        <w:szCs w:val="2"/>
      </w:rPr>
    </w:pPr>
  </w:p>
  <w:p w14:paraId="18A0683A">
    <w:pPr>
      <w:pStyle w:val="6"/>
      <w:tabs>
        <w:tab w:val="left" w:pos="2418"/>
        <w:tab w:val="left" w:pos="3068"/>
      </w:tabs>
      <w:ind w:left="-1418" w:right="-1"/>
      <w:rPr>
        <w:rFonts w:ascii="Arial" w:hAnsi="Arial"/>
        <w:i/>
        <w:sz w:val="2"/>
        <w:szCs w:val="2"/>
      </w:rPr>
    </w:pPr>
  </w:p>
  <w:p w14:paraId="18A0683B">
    <w:pPr>
      <w:pStyle w:val="6"/>
      <w:tabs>
        <w:tab w:val="left" w:pos="2418"/>
        <w:tab w:val="left" w:pos="3068"/>
      </w:tabs>
      <w:ind w:left="-1418" w:right="-1"/>
      <w:rPr>
        <w:rFonts w:ascii="Arial" w:hAnsi="Arial"/>
        <w:i/>
        <w:sz w:val="2"/>
        <w:szCs w:val="2"/>
      </w:rPr>
    </w:pPr>
  </w:p>
  <w:p w14:paraId="18A0683C">
    <w:pPr>
      <w:pStyle w:val="6"/>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8A0683D">
    <w:pPr>
      <w:pStyle w:val="6"/>
      <w:tabs>
        <w:tab w:val="left" w:pos="5812"/>
      </w:tabs>
      <w:ind w:left="1560" w:right="-1"/>
      <w:rPr>
        <w:rFonts w:ascii="Arial" w:hAnsi="Arial"/>
        <w:b/>
        <w:i/>
        <w:sz w:val="2"/>
        <w:szCs w:val="2"/>
      </w:rPr>
    </w:pPr>
  </w:p>
  <w:p w14:paraId="18A0683E">
    <w:pPr>
      <w:pStyle w:val="6"/>
      <w:tabs>
        <w:tab w:val="left" w:pos="5812"/>
      </w:tabs>
      <w:ind w:left="1560" w:right="-1"/>
      <w:rPr>
        <w:lang w:eastAsia="pt-BR"/>
      </w:rPr>
    </w:pPr>
  </w:p>
  <w:p w14:paraId="18A0683F">
    <w:pPr>
      <w:pStyle w:val="6"/>
      <w:tabs>
        <w:tab w:val="left" w:pos="5812"/>
      </w:tabs>
      <w:ind w:left="1560" w:right="-1"/>
      <w:rPr>
        <w:rFonts w:ascii="Arial" w:hAnsi="Arial"/>
        <w:b/>
        <w:i/>
        <w:sz w:val="2"/>
        <w:szCs w:val="2"/>
      </w:rPr>
    </w:pPr>
  </w:p>
  <w:p w14:paraId="18A06840">
    <w:pPr>
      <w:pStyle w:val="6"/>
      <w:tabs>
        <w:tab w:val="left" w:pos="5812"/>
      </w:tabs>
      <w:ind w:left="1560" w:right="-1"/>
      <w:rPr>
        <w:rFonts w:ascii="Arial" w:hAnsi="Arial"/>
        <w:b/>
        <w:i/>
        <w:sz w:val="2"/>
        <w:szCs w:val="2"/>
      </w:rPr>
    </w:pPr>
  </w:p>
  <w:p w14:paraId="18A06841">
    <w:pPr>
      <w:pStyle w:val="6"/>
      <w:tabs>
        <w:tab w:val="left" w:pos="5812"/>
        <w:tab w:val="left" w:pos="7655"/>
      </w:tabs>
      <w:ind w:left="1418" w:right="-1"/>
      <w:jc w:val="center"/>
      <w:rPr>
        <w:rFonts w:ascii="Arial" w:hAnsi="Arial"/>
        <w:b/>
        <w:color w:val="FF0000"/>
        <w:sz w:val="2"/>
        <w:szCs w:val="2"/>
      </w:rPr>
    </w:pPr>
  </w:p>
  <w:p w14:paraId="18A06842">
    <w:pPr>
      <w:pStyle w:val="6"/>
      <w:tabs>
        <w:tab w:val="left" w:pos="5812"/>
        <w:tab w:val="left" w:pos="7655"/>
        <w:tab w:val="right" w:pos="9498"/>
        <w:tab w:val="clear" w:pos="8504"/>
      </w:tabs>
      <w:ind w:left="1418" w:right="-1" w:firstLine="0"/>
      <w:jc w:val="center"/>
      <w:rPr>
        <w:rFonts w:ascii="Arial" w:hAnsi="Arial"/>
        <w:b/>
        <w:sz w:val="40"/>
        <w:szCs w:val="40"/>
      </w:rPr>
    </w:pPr>
    <w:r>
      <w:rPr>
        <w:rFonts w:ascii="Arial" w:hAnsi="Arial"/>
        <w:b/>
        <w:sz w:val="40"/>
        <w:szCs w:val="40"/>
      </w:rPr>
      <w:t>ETP – ESTUDO TÉCNICO PRELIMINAR</w:t>
    </w:r>
  </w:p>
  <w:p w14:paraId="18A06843">
    <w:pPr>
      <w:pStyle w:val="6"/>
      <w:tabs>
        <w:tab w:val="left" w:pos="5812"/>
        <w:tab w:val="left" w:pos="7655"/>
        <w:tab w:val="right" w:pos="9498"/>
        <w:tab w:val="clear" w:pos="8504"/>
      </w:tabs>
      <w:ind w:left="1418" w:right="-1" w:firstLine="0"/>
      <w:jc w:val="center"/>
      <w:rPr>
        <w:rFonts w:ascii="Arial" w:hAnsi="Arial"/>
        <w:b/>
        <w:sz w:val="4"/>
        <w:szCs w:val="4"/>
      </w:rPr>
    </w:pPr>
  </w:p>
  <w:p w14:paraId="18A06844">
    <w:pPr>
      <w:pStyle w:val="6"/>
      <w:tabs>
        <w:tab w:val="left" w:pos="5812"/>
        <w:tab w:val="left" w:pos="7655"/>
        <w:tab w:val="right" w:pos="9498"/>
        <w:tab w:val="clear" w:pos="8504"/>
      </w:tabs>
      <w:ind w:left="1418" w:right="-1" w:firstLine="0"/>
      <w:jc w:val="center"/>
      <w:rPr>
        <w:rFonts w:ascii="Arial" w:hAnsi="Arial"/>
        <w:b/>
        <w:sz w:val="4"/>
        <w:szCs w:val="4"/>
      </w:rPr>
    </w:pPr>
  </w:p>
  <w:p w14:paraId="18A06845">
    <w:pPr>
      <w:pStyle w:val="6"/>
      <w:tabs>
        <w:tab w:val="left" w:pos="5812"/>
        <w:tab w:val="left" w:pos="7655"/>
        <w:tab w:val="right" w:pos="9498"/>
        <w:tab w:val="clear" w:pos="8504"/>
      </w:tabs>
      <w:ind w:left="1418" w:right="-1" w:firstLine="0"/>
      <w:jc w:val="center"/>
      <w:rPr>
        <w:rFonts w:ascii="Arial Narrow" w:hAnsi="Arial Narrow"/>
        <w:sz w:val="2"/>
        <w:szCs w:val="2"/>
      </w:rPr>
    </w:pPr>
    <w:r>
      <w:rPr>
        <w:rFonts w:ascii="Arial" w:hAnsi="Arial"/>
        <w:b/>
        <w:sz w:val="40"/>
        <w:szCs w:val="40"/>
      </w:rPr>
      <w:t>Compras e Serviços</w:t>
    </w:r>
  </w:p>
  <w:p w14:paraId="18A06846">
    <w:pPr>
      <w:pStyle w:val="6"/>
      <w:pBdr>
        <w:bottom w:val="single" w:color="auto" w:sz="12" w:space="1"/>
      </w:pBdr>
      <w:ind w:right="-1" w:firstLine="0"/>
      <w:jc w:val="center"/>
      <w:rPr>
        <w:rFonts w:ascii="Arial Narrow" w:hAnsi="Arial Narrow"/>
        <w:sz w:val="2"/>
        <w:szCs w:val="2"/>
      </w:rPr>
    </w:pPr>
  </w:p>
  <w:p w14:paraId="18A06847">
    <w:pPr>
      <w:pStyle w:val="6"/>
      <w:pBdr>
        <w:bottom w:val="single" w:color="auto" w:sz="12" w:space="1"/>
      </w:pBdr>
      <w:ind w:right="-1" w:firstLine="0"/>
      <w:jc w:val="center"/>
      <w:rPr>
        <w:rFonts w:ascii="Arial Narrow" w:hAnsi="Arial Narrow"/>
        <w:sz w:val="2"/>
        <w:szCs w:val="2"/>
      </w:rPr>
    </w:pPr>
  </w:p>
  <w:p w14:paraId="18A06848">
    <w:pPr>
      <w:pStyle w:val="6"/>
      <w:pBdr>
        <w:bottom w:val="single" w:color="auto" w:sz="12" w:space="1"/>
      </w:pBdr>
      <w:ind w:right="-1" w:firstLine="0"/>
      <w:jc w:val="center"/>
      <w:rPr>
        <w:rFonts w:ascii="Arial Narrow" w:hAnsi="Arial Narrow"/>
        <w:sz w:val="2"/>
        <w:szCs w:val="2"/>
      </w:rPr>
    </w:pPr>
  </w:p>
  <w:p w14:paraId="18A06849">
    <w:pPr>
      <w:pStyle w:val="6"/>
      <w:pBdr>
        <w:bottom w:val="single" w:color="auto" w:sz="12" w:space="1"/>
      </w:pBdr>
      <w:ind w:right="-1" w:firstLine="0"/>
      <w:jc w:val="center"/>
      <w:rPr>
        <w:rFonts w:ascii="Arial Narrow" w:hAnsi="Arial Narrow"/>
        <w:sz w:val="2"/>
        <w:szCs w:val="2"/>
      </w:rPr>
    </w:pPr>
  </w:p>
  <w:p w14:paraId="18A0684A">
    <w:pPr>
      <w:pStyle w:val="6"/>
      <w:pBdr>
        <w:bottom w:val="single" w:color="auto" w:sz="12" w:space="1"/>
      </w:pBdr>
      <w:ind w:right="-1" w:firstLine="0"/>
      <w:jc w:val="center"/>
      <w:rPr>
        <w:rFonts w:ascii="Arial Narrow" w:hAnsi="Arial Narrow"/>
        <w:sz w:val="2"/>
        <w:szCs w:val="2"/>
      </w:rPr>
    </w:pPr>
  </w:p>
  <w:p w14:paraId="18A0684B">
    <w:pPr>
      <w:pStyle w:val="6"/>
      <w:pBdr>
        <w:bottom w:val="single" w:color="auto" w:sz="12" w:space="1"/>
      </w:pBdr>
      <w:ind w:right="-1" w:firstLine="0"/>
      <w:jc w:val="center"/>
      <w:rPr>
        <w:rFonts w:ascii="Arial Narrow" w:hAnsi="Arial Narrow"/>
        <w:sz w:val="2"/>
        <w:szCs w:val="2"/>
      </w:rPr>
    </w:pPr>
  </w:p>
  <w:p w14:paraId="18A0684C">
    <w:pPr>
      <w:pStyle w:val="6"/>
      <w:pBdr>
        <w:bottom w:val="single" w:color="auto" w:sz="12" w:space="1"/>
      </w:pBdr>
      <w:ind w:right="-1" w:firstLine="0"/>
      <w:jc w:val="center"/>
      <w:rPr>
        <w:rFonts w:ascii="Arial Narrow" w:hAnsi="Arial Narrow"/>
        <w:sz w:val="2"/>
        <w:szCs w:val="2"/>
      </w:rPr>
    </w:pPr>
  </w:p>
  <w:p w14:paraId="18A0684D">
    <w:pPr>
      <w:pStyle w:val="6"/>
      <w:pBdr>
        <w:bottom w:val="single" w:color="auto" w:sz="12" w:space="1"/>
      </w:pBdr>
      <w:ind w:right="-1" w:firstLine="0"/>
      <w:jc w:val="center"/>
      <w:rPr>
        <w:rFonts w:ascii="Arial Narrow" w:hAnsi="Arial Narrow"/>
        <w:sz w:val="2"/>
        <w:szCs w:val="2"/>
      </w:rPr>
    </w:pPr>
  </w:p>
  <w:p w14:paraId="18A0684E">
    <w:pPr>
      <w:pStyle w:val="6"/>
      <w:pBdr>
        <w:bottom w:val="single" w:color="auto" w:sz="12" w:space="1"/>
      </w:pBdr>
      <w:ind w:right="-1" w:firstLine="0"/>
      <w:jc w:val="center"/>
      <w:rPr>
        <w:rFonts w:ascii="Arial Narrow" w:hAnsi="Arial Narrow"/>
        <w:sz w:val="2"/>
        <w:szCs w:val="2"/>
      </w:rPr>
    </w:pPr>
  </w:p>
  <w:p w14:paraId="18A0684F">
    <w:pPr>
      <w:pStyle w:val="6"/>
      <w:pBdr>
        <w:bottom w:val="single" w:color="auto" w:sz="12" w:space="1"/>
      </w:pBdr>
      <w:ind w:right="-1" w:firstLine="0"/>
      <w:jc w:val="center"/>
      <w:rPr>
        <w:rFonts w:ascii="Arial Narrow" w:hAnsi="Arial Narrow"/>
        <w:sz w:val="2"/>
        <w:szCs w:val="2"/>
      </w:rPr>
    </w:pPr>
  </w:p>
  <w:p w14:paraId="18A06850">
    <w:pPr>
      <w:pStyle w:val="6"/>
      <w:pBdr>
        <w:bottom w:val="single" w:color="auto" w:sz="12" w:space="1"/>
      </w:pBdr>
      <w:ind w:right="-1" w:firstLine="0"/>
      <w:jc w:val="right"/>
      <w:rPr>
        <w:rFonts w:ascii="Arial Narrow" w:hAnsi="Arial Narrow"/>
        <w:sz w:val="20"/>
        <w:szCs w:val="20"/>
      </w:rPr>
    </w:pPr>
    <w:r>
      <w:rPr>
        <w:rFonts w:ascii="Arial Narrow" w:hAnsi="Arial Narrow"/>
        <w:sz w:val="20"/>
        <w:szCs w:val="20"/>
      </w:rPr>
      <w:t>Art. 18, I, da Lei nº. 14.133/2021/   Município de Barros Cassal – Poder Executivo   /   CNPJ nº. 87.612.735/0001-54</w:t>
    </w:r>
  </w:p>
  <w:p w14:paraId="18A06851">
    <w:pPr>
      <w:pStyle w:val="6"/>
      <w:pBdr>
        <w:bottom w:val="single" w:color="auto" w:sz="12" w:space="1"/>
      </w:pBdr>
      <w:ind w:right="-1" w:firstLine="0"/>
      <w:jc w:val="center"/>
      <w:rPr>
        <w:rFonts w:ascii="Arial Narrow" w:hAnsi="Arial Narrow"/>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2E61CE"/>
    <w:rsid w:val="00000934"/>
    <w:rsid w:val="0000330B"/>
    <w:rsid w:val="00003F81"/>
    <w:rsid w:val="0002448A"/>
    <w:rsid w:val="00025D30"/>
    <w:rsid w:val="00031BA9"/>
    <w:rsid w:val="0003220A"/>
    <w:rsid w:val="0003336E"/>
    <w:rsid w:val="000339EE"/>
    <w:rsid w:val="0004318F"/>
    <w:rsid w:val="000445EB"/>
    <w:rsid w:val="0005314E"/>
    <w:rsid w:val="000641AD"/>
    <w:rsid w:val="0006515A"/>
    <w:rsid w:val="000752A3"/>
    <w:rsid w:val="000831E9"/>
    <w:rsid w:val="000845D3"/>
    <w:rsid w:val="00085360"/>
    <w:rsid w:val="00085B14"/>
    <w:rsid w:val="00087F71"/>
    <w:rsid w:val="000A5F53"/>
    <w:rsid w:val="000A6D3A"/>
    <w:rsid w:val="000A78C4"/>
    <w:rsid w:val="000B7DC5"/>
    <w:rsid w:val="000C0CF8"/>
    <w:rsid w:val="000C23D2"/>
    <w:rsid w:val="000C3E3E"/>
    <w:rsid w:val="000D20FA"/>
    <w:rsid w:val="000D4044"/>
    <w:rsid w:val="000F11FF"/>
    <w:rsid w:val="000F76E0"/>
    <w:rsid w:val="00112FD4"/>
    <w:rsid w:val="00117A07"/>
    <w:rsid w:val="00122AC0"/>
    <w:rsid w:val="00123739"/>
    <w:rsid w:val="001317FE"/>
    <w:rsid w:val="00146A47"/>
    <w:rsid w:val="001479D9"/>
    <w:rsid w:val="001614C2"/>
    <w:rsid w:val="00171AF7"/>
    <w:rsid w:val="00185533"/>
    <w:rsid w:val="00187A78"/>
    <w:rsid w:val="00194846"/>
    <w:rsid w:val="00195E98"/>
    <w:rsid w:val="001A6058"/>
    <w:rsid w:val="001B275A"/>
    <w:rsid w:val="001B4500"/>
    <w:rsid w:val="001B60F6"/>
    <w:rsid w:val="001B6E09"/>
    <w:rsid w:val="001C3567"/>
    <w:rsid w:val="001E01AE"/>
    <w:rsid w:val="001F67CD"/>
    <w:rsid w:val="00222C97"/>
    <w:rsid w:val="00224530"/>
    <w:rsid w:val="00224579"/>
    <w:rsid w:val="0022596B"/>
    <w:rsid w:val="00234DF0"/>
    <w:rsid w:val="00247117"/>
    <w:rsid w:val="00264C70"/>
    <w:rsid w:val="00286B81"/>
    <w:rsid w:val="002A651C"/>
    <w:rsid w:val="002B5608"/>
    <w:rsid w:val="002B723E"/>
    <w:rsid w:val="002C4AC9"/>
    <w:rsid w:val="002D6E1A"/>
    <w:rsid w:val="002E61CE"/>
    <w:rsid w:val="0030245B"/>
    <w:rsid w:val="00303DDE"/>
    <w:rsid w:val="00307376"/>
    <w:rsid w:val="00321ACF"/>
    <w:rsid w:val="00334771"/>
    <w:rsid w:val="00345A05"/>
    <w:rsid w:val="0034770D"/>
    <w:rsid w:val="00351B1A"/>
    <w:rsid w:val="00352677"/>
    <w:rsid w:val="00361F0B"/>
    <w:rsid w:val="0037502A"/>
    <w:rsid w:val="00380E3C"/>
    <w:rsid w:val="0039179E"/>
    <w:rsid w:val="003A1B73"/>
    <w:rsid w:val="003B250A"/>
    <w:rsid w:val="003B2FC7"/>
    <w:rsid w:val="003B5C5E"/>
    <w:rsid w:val="003E4AF9"/>
    <w:rsid w:val="003F21E5"/>
    <w:rsid w:val="00420752"/>
    <w:rsid w:val="00420C54"/>
    <w:rsid w:val="00421225"/>
    <w:rsid w:val="00427DAE"/>
    <w:rsid w:val="00434BEA"/>
    <w:rsid w:val="00434DD6"/>
    <w:rsid w:val="004439BE"/>
    <w:rsid w:val="0044430B"/>
    <w:rsid w:val="00446015"/>
    <w:rsid w:val="00450E35"/>
    <w:rsid w:val="004654E5"/>
    <w:rsid w:val="00481E52"/>
    <w:rsid w:val="004A0D28"/>
    <w:rsid w:val="004B0666"/>
    <w:rsid w:val="004C18E2"/>
    <w:rsid w:val="004C7D91"/>
    <w:rsid w:val="004D2DE1"/>
    <w:rsid w:val="004D4EA4"/>
    <w:rsid w:val="004E60AE"/>
    <w:rsid w:val="00504511"/>
    <w:rsid w:val="0051241D"/>
    <w:rsid w:val="005161BD"/>
    <w:rsid w:val="0051787A"/>
    <w:rsid w:val="00521140"/>
    <w:rsid w:val="005237D1"/>
    <w:rsid w:val="00543A0A"/>
    <w:rsid w:val="00544533"/>
    <w:rsid w:val="00556166"/>
    <w:rsid w:val="00562797"/>
    <w:rsid w:val="005630EE"/>
    <w:rsid w:val="005741E5"/>
    <w:rsid w:val="00574789"/>
    <w:rsid w:val="00576A64"/>
    <w:rsid w:val="0058031C"/>
    <w:rsid w:val="00580B22"/>
    <w:rsid w:val="00581A1F"/>
    <w:rsid w:val="00592841"/>
    <w:rsid w:val="00592A6F"/>
    <w:rsid w:val="005933FD"/>
    <w:rsid w:val="00594B70"/>
    <w:rsid w:val="005A426A"/>
    <w:rsid w:val="005A5CD1"/>
    <w:rsid w:val="005B4085"/>
    <w:rsid w:val="005B45CE"/>
    <w:rsid w:val="005B663E"/>
    <w:rsid w:val="005B66DA"/>
    <w:rsid w:val="005C6554"/>
    <w:rsid w:val="005D0877"/>
    <w:rsid w:val="005D37E6"/>
    <w:rsid w:val="005E1817"/>
    <w:rsid w:val="005E633E"/>
    <w:rsid w:val="005F066E"/>
    <w:rsid w:val="005F2A0C"/>
    <w:rsid w:val="006009EA"/>
    <w:rsid w:val="006127EC"/>
    <w:rsid w:val="00623872"/>
    <w:rsid w:val="00623A02"/>
    <w:rsid w:val="00626D66"/>
    <w:rsid w:val="0063049D"/>
    <w:rsid w:val="00652D4F"/>
    <w:rsid w:val="00684FDB"/>
    <w:rsid w:val="006A11DB"/>
    <w:rsid w:val="006A3B18"/>
    <w:rsid w:val="006B4A4E"/>
    <w:rsid w:val="006C4881"/>
    <w:rsid w:val="006D37A2"/>
    <w:rsid w:val="006E27CF"/>
    <w:rsid w:val="006F27E9"/>
    <w:rsid w:val="006F39CD"/>
    <w:rsid w:val="00703803"/>
    <w:rsid w:val="0072422D"/>
    <w:rsid w:val="00731A31"/>
    <w:rsid w:val="00734DE8"/>
    <w:rsid w:val="007525DC"/>
    <w:rsid w:val="00756E5D"/>
    <w:rsid w:val="007631F7"/>
    <w:rsid w:val="00767D05"/>
    <w:rsid w:val="007770C8"/>
    <w:rsid w:val="00784281"/>
    <w:rsid w:val="007C3E13"/>
    <w:rsid w:val="007C7117"/>
    <w:rsid w:val="007D2246"/>
    <w:rsid w:val="007D7C4B"/>
    <w:rsid w:val="007F3557"/>
    <w:rsid w:val="007F773F"/>
    <w:rsid w:val="00802663"/>
    <w:rsid w:val="00802D1C"/>
    <w:rsid w:val="00807DCB"/>
    <w:rsid w:val="00825C96"/>
    <w:rsid w:val="0082648C"/>
    <w:rsid w:val="008268B7"/>
    <w:rsid w:val="0084567B"/>
    <w:rsid w:val="00847683"/>
    <w:rsid w:val="00860DFF"/>
    <w:rsid w:val="00860E3B"/>
    <w:rsid w:val="0086689C"/>
    <w:rsid w:val="00873816"/>
    <w:rsid w:val="00884B7F"/>
    <w:rsid w:val="00891428"/>
    <w:rsid w:val="00894D40"/>
    <w:rsid w:val="008A1F2A"/>
    <w:rsid w:val="008A4D6D"/>
    <w:rsid w:val="008B16AF"/>
    <w:rsid w:val="008B1B48"/>
    <w:rsid w:val="008B2F6E"/>
    <w:rsid w:val="008C3B13"/>
    <w:rsid w:val="008C3C13"/>
    <w:rsid w:val="008C7D87"/>
    <w:rsid w:val="008E0D99"/>
    <w:rsid w:val="008E6612"/>
    <w:rsid w:val="008F0834"/>
    <w:rsid w:val="00902D55"/>
    <w:rsid w:val="00902EEE"/>
    <w:rsid w:val="00912190"/>
    <w:rsid w:val="00912A9F"/>
    <w:rsid w:val="00921F84"/>
    <w:rsid w:val="00922459"/>
    <w:rsid w:val="00923CCC"/>
    <w:rsid w:val="00940F63"/>
    <w:rsid w:val="0094736F"/>
    <w:rsid w:val="00951CED"/>
    <w:rsid w:val="009631BE"/>
    <w:rsid w:val="00965D2B"/>
    <w:rsid w:val="00965F62"/>
    <w:rsid w:val="00970B74"/>
    <w:rsid w:val="00972B7C"/>
    <w:rsid w:val="00985D29"/>
    <w:rsid w:val="00987E92"/>
    <w:rsid w:val="00991C8D"/>
    <w:rsid w:val="00996C17"/>
    <w:rsid w:val="0099748F"/>
    <w:rsid w:val="009A2EA1"/>
    <w:rsid w:val="009A628B"/>
    <w:rsid w:val="009B1AD7"/>
    <w:rsid w:val="009B40BE"/>
    <w:rsid w:val="009B47BE"/>
    <w:rsid w:val="009B650D"/>
    <w:rsid w:val="009E4B5D"/>
    <w:rsid w:val="009F6D89"/>
    <w:rsid w:val="00A0345A"/>
    <w:rsid w:val="00A1310D"/>
    <w:rsid w:val="00A1558C"/>
    <w:rsid w:val="00A21C11"/>
    <w:rsid w:val="00A321BC"/>
    <w:rsid w:val="00A348FA"/>
    <w:rsid w:val="00A470EE"/>
    <w:rsid w:val="00A6012A"/>
    <w:rsid w:val="00A64719"/>
    <w:rsid w:val="00A6492D"/>
    <w:rsid w:val="00A66927"/>
    <w:rsid w:val="00A7113C"/>
    <w:rsid w:val="00A73330"/>
    <w:rsid w:val="00A77BD9"/>
    <w:rsid w:val="00A867C3"/>
    <w:rsid w:val="00A90D36"/>
    <w:rsid w:val="00A92B44"/>
    <w:rsid w:val="00A93224"/>
    <w:rsid w:val="00AA0C67"/>
    <w:rsid w:val="00AB507F"/>
    <w:rsid w:val="00AB5924"/>
    <w:rsid w:val="00AB7728"/>
    <w:rsid w:val="00AC7613"/>
    <w:rsid w:val="00AE1942"/>
    <w:rsid w:val="00AE2EB0"/>
    <w:rsid w:val="00AE30C6"/>
    <w:rsid w:val="00AE59D8"/>
    <w:rsid w:val="00B20F03"/>
    <w:rsid w:val="00B22193"/>
    <w:rsid w:val="00B22DF4"/>
    <w:rsid w:val="00B2554E"/>
    <w:rsid w:val="00B36893"/>
    <w:rsid w:val="00B37902"/>
    <w:rsid w:val="00B40344"/>
    <w:rsid w:val="00B45B7D"/>
    <w:rsid w:val="00B73915"/>
    <w:rsid w:val="00B76A28"/>
    <w:rsid w:val="00B83F67"/>
    <w:rsid w:val="00B844E6"/>
    <w:rsid w:val="00B86799"/>
    <w:rsid w:val="00B96CB2"/>
    <w:rsid w:val="00BA2C14"/>
    <w:rsid w:val="00BD7D46"/>
    <w:rsid w:val="00BE3746"/>
    <w:rsid w:val="00BF0BF2"/>
    <w:rsid w:val="00BF2798"/>
    <w:rsid w:val="00C2275D"/>
    <w:rsid w:val="00C24550"/>
    <w:rsid w:val="00C257F5"/>
    <w:rsid w:val="00C36548"/>
    <w:rsid w:val="00C37F6A"/>
    <w:rsid w:val="00C43BF5"/>
    <w:rsid w:val="00C56070"/>
    <w:rsid w:val="00C75626"/>
    <w:rsid w:val="00C872C7"/>
    <w:rsid w:val="00C920CC"/>
    <w:rsid w:val="00C94445"/>
    <w:rsid w:val="00C956AE"/>
    <w:rsid w:val="00CA0CB3"/>
    <w:rsid w:val="00CA1C7C"/>
    <w:rsid w:val="00CA2A3B"/>
    <w:rsid w:val="00CA76B4"/>
    <w:rsid w:val="00CB4419"/>
    <w:rsid w:val="00CC3E17"/>
    <w:rsid w:val="00CC60B1"/>
    <w:rsid w:val="00CD124D"/>
    <w:rsid w:val="00CD1C79"/>
    <w:rsid w:val="00D0638C"/>
    <w:rsid w:val="00D11F1D"/>
    <w:rsid w:val="00D2169A"/>
    <w:rsid w:val="00D2322B"/>
    <w:rsid w:val="00D37E08"/>
    <w:rsid w:val="00D56632"/>
    <w:rsid w:val="00D62A4B"/>
    <w:rsid w:val="00D75B11"/>
    <w:rsid w:val="00D8157B"/>
    <w:rsid w:val="00D82093"/>
    <w:rsid w:val="00D822B2"/>
    <w:rsid w:val="00D961A8"/>
    <w:rsid w:val="00D97B89"/>
    <w:rsid w:val="00DA04DB"/>
    <w:rsid w:val="00DC0EB7"/>
    <w:rsid w:val="00DF004B"/>
    <w:rsid w:val="00DF7373"/>
    <w:rsid w:val="00DF78AC"/>
    <w:rsid w:val="00E2218F"/>
    <w:rsid w:val="00E36381"/>
    <w:rsid w:val="00E62751"/>
    <w:rsid w:val="00E72B3B"/>
    <w:rsid w:val="00E968C7"/>
    <w:rsid w:val="00EA014D"/>
    <w:rsid w:val="00EA4A30"/>
    <w:rsid w:val="00EB794A"/>
    <w:rsid w:val="00EC28C5"/>
    <w:rsid w:val="00EE416F"/>
    <w:rsid w:val="00EE521B"/>
    <w:rsid w:val="00EF2CA3"/>
    <w:rsid w:val="00F001A5"/>
    <w:rsid w:val="00F02689"/>
    <w:rsid w:val="00F05CBC"/>
    <w:rsid w:val="00F27584"/>
    <w:rsid w:val="00F34147"/>
    <w:rsid w:val="00F34813"/>
    <w:rsid w:val="00F349E2"/>
    <w:rsid w:val="00F35802"/>
    <w:rsid w:val="00F41CAB"/>
    <w:rsid w:val="00F46B63"/>
    <w:rsid w:val="00F658A5"/>
    <w:rsid w:val="00F65EB8"/>
    <w:rsid w:val="00F72244"/>
    <w:rsid w:val="00F8121D"/>
    <w:rsid w:val="00F84D28"/>
    <w:rsid w:val="00F8550A"/>
    <w:rsid w:val="00F8608F"/>
    <w:rsid w:val="00F92847"/>
    <w:rsid w:val="00F96970"/>
    <w:rsid w:val="00FB656E"/>
    <w:rsid w:val="00FD1472"/>
    <w:rsid w:val="00FF08A6"/>
    <w:rsid w:val="00FF4402"/>
    <w:rsid w:val="02F65DC0"/>
    <w:rsid w:val="04A57DAB"/>
    <w:rsid w:val="096211BA"/>
    <w:rsid w:val="09CD4B3C"/>
    <w:rsid w:val="14BB56AD"/>
    <w:rsid w:val="24C85725"/>
    <w:rsid w:val="289363B3"/>
    <w:rsid w:val="4A934C6C"/>
    <w:rsid w:val="67877346"/>
    <w:rsid w:val="71243ADC"/>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0" w:semiHidden="0" w:name="List Paragraph"/>
  </w:latentStyles>
  <w:style w:type="paragraph" w:default="1" w:styleId="1">
    <w:name w:val="Normal"/>
    <w:qFormat/>
    <w:uiPriority w:val="0"/>
    <w:pPr>
      <w:spacing w:after="160" w:line="259" w:lineRule="auto"/>
      <w:ind w:firstLine="851"/>
      <w:jc w:val="both"/>
    </w:pPr>
    <w:rPr>
      <w:rFonts w:asciiTheme="minorHAnsi" w:hAnsiTheme="minorHAnsi" w:eastAsiaTheme="minorHAnsi" w:cstheme="minorBidi"/>
      <w:sz w:val="22"/>
      <w:szCs w:val="22"/>
      <w:lang w:val="pt-BR"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unhideWhenUsed/>
    <w:qFormat/>
    <w:uiPriority w:val="99"/>
    <w:rPr>
      <w:color w:val="0000FF"/>
      <w:u w:val="single"/>
    </w:rPr>
  </w:style>
  <w:style w:type="paragraph" w:styleId="5">
    <w:name w:val="Normal (Web)"/>
    <w:basedOn w:val="1"/>
    <w:semiHidden/>
    <w:unhideWhenUsed/>
    <w:qFormat/>
    <w:uiPriority w:val="99"/>
    <w:pPr>
      <w:spacing w:before="100" w:beforeAutospacing="1" w:after="100" w:afterAutospacing="1" w:line="240" w:lineRule="auto"/>
      <w:ind w:firstLine="0"/>
      <w:jc w:val="left"/>
    </w:pPr>
    <w:rPr>
      <w:rFonts w:ascii="Times New Roman" w:hAnsi="Times New Roman" w:eastAsia="Times New Roman" w:cs="Times New Roman"/>
      <w:sz w:val="24"/>
      <w:szCs w:val="24"/>
      <w:lang w:eastAsia="pt-BR"/>
    </w:rPr>
  </w:style>
  <w:style w:type="paragraph" w:styleId="6">
    <w:name w:val="header"/>
    <w:basedOn w:val="1"/>
    <w:link w:val="12"/>
    <w:unhideWhenUsed/>
    <w:qFormat/>
    <w:uiPriority w:val="0"/>
    <w:pPr>
      <w:tabs>
        <w:tab w:val="center" w:pos="4252"/>
        <w:tab w:val="right" w:pos="8504"/>
      </w:tabs>
      <w:spacing w:after="0" w:line="240" w:lineRule="auto"/>
    </w:pPr>
  </w:style>
  <w:style w:type="paragraph" w:styleId="7">
    <w:name w:val="footer"/>
    <w:basedOn w:val="1"/>
    <w:link w:val="13"/>
    <w:unhideWhenUsed/>
    <w:qFormat/>
    <w:uiPriority w:val="99"/>
    <w:pPr>
      <w:tabs>
        <w:tab w:val="center" w:pos="4252"/>
        <w:tab w:val="right" w:pos="8504"/>
      </w:tabs>
      <w:spacing w:after="0" w:line="240" w:lineRule="auto"/>
    </w:pPr>
  </w:style>
  <w:style w:type="paragraph" w:styleId="8">
    <w:name w:val="Balloon Text"/>
    <w:basedOn w:val="1"/>
    <w:link w:val="14"/>
    <w:semiHidden/>
    <w:unhideWhenUsed/>
    <w:qFormat/>
    <w:uiPriority w:val="99"/>
    <w:pPr>
      <w:spacing w:after="0" w:line="240" w:lineRule="auto"/>
    </w:pPr>
    <w:rPr>
      <w:rFonts w:ascii="Tahoma" w:hAnsi="Tahoma" w:cs="Tahoma"/>
      <w:sz w:val="16"/>
      <w:szCs w:val="16"/>
    </w:rPr>
  </w:style>
  <w:style w:type="table" w:styleId="9">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link w:val="11"/>
    <w:qFormat/>
    <w:uiPriority w:val="0"/>
    <w:pPr>
      <w:ind w:left="720"/>
      <w:contextualSpacing/>
    </w:pPr>
  </w:style>
  <w:style w:type="character" w:customStyle="1" w:styleId="11">
    <w:name w:val="Parágrafo da Lista Char"/>
    <w:link w:val="10"/>
    <w:qFormat/>
    <w:locked/>
    <w:uiPriority w:val="0"/>
  </w:style>
  <w:style w:type="character" w:customStyle="1" w:styleId="12">
    <w:name w:val="Cabeçalho Char"/>
    <w:basedOn w:val="2"/>
    <w:link w:val="6"/>
    <w:qFormat/>
    <w:uiPriority w:val="0"/>
  </w:style>
  <w:style w:type="character" w:customStyle="1" w:styleId="13">
    <w:name w:val="Rodapé Char"/>
    <w:basedOn w:val="2"/>
    <w:link w:val="7"/>
    <w:qFormat/>
    <w:uiPriority w:val="99"/>
  </w:style>
  <w:style w:type="character" w:customStyle="1" w:styleId="14">
    <w:name w:val="Texto de balão Char"/>
    <w:basedOn w:val="2"/>
    <w:link w:val="8"/>
    <w:semiHidden/>
    <w:qFormat/>
    <w:uiPriority w:val="99"/>
    <w:rPr>
      <w:rFonts w:ascii="Tahoma" w:hAnsi="Tahoma" w:cs="Tahoma"/>
      <w:sz w:val="16"/>
      <w:szCs w:val="16"/>
    </w:rPr>
  </w:style>
  <w:style w:type="character" w:styleId="15">
    <w:name w:val="Placeholder Text"/>
    <w:basedOn w:val="2"/>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3874</Words>
  <Characters>20920</Characters>
  <Lines>174</Lines>
  <Paragraphs>49</Paragraphs>
  <TotalTime>9</TotalTime>
  <ScaleCrop>false</ScaleCrop>
  <LinksUpToDate>false</LinksUpToDate>
  <CharactersWithSpaces>24745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2024-01-24T17:01:00Z</dcterms:created>
  <dc:creator>Jan Carlos Novakowski</dc:creator>
  <cp:lastModifiedBy>SMSBC</cp:lastModifiedBy>
  <dcterms:modified xsi:type="dcterms:W3CDTF">2025-10-01T12:43:55Z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14D2A0C8D4B9408A89DC343779A7A9E9_12</vt:lpwstr>
  </property>
</Properties>
</file>