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287" w:rsidRPr="00520600" w:rsidRDefault="00DB0C98" w:rsidP="00090027">
      <w:pPr>
        <w:widowControl w:val="0"/>
        <w:pBdr>
          <w:top w:val="nil"/>
          <w:left w:val="nil"/>
          <w:bottom w:val="nil"/>
          <w:right w:val="nil"/>
          <w:between w:val="nil"/>
        </w:pBdr>
        <w:spacing w:after="0" w:line="240" w:lineRule="auto"/>
        <w:rPr>
          <w:rFonts w:ascii="Times New Roman" w:hAnsi="Times New Roman"/>
          <w:sz w:val="20"/>
          <w:szCs w:val="20"/>
        </w:rPr>
      </w:pPr>
      <w:r>
        <w:rPr>
          <w:rFonts w:ascii="Times New Roman" w:hAnsi="Times New Roman"/>
          <w:sz w:val="20"/>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60288;visibility:hidden">
            <o:lock v:ext="edit" selection="t"/>
          </v:shape>
        </w:pict>
      </w:r>
      <w:r>
        <w:rPr>
          <w:rFonts w:ascii="Times New Roman" w:hAnsi="Times New Roman"/>
          <w:sz w:val="20"/>
          <w:szCs w:val="20"/>
        </w:rPr>
        <w:pict>
          <v:shape id="_x0000_s1027" type="#_x0000_t136" style="position:absolute;margin-left:0;margin-top:0;width:50pt;height:50pt;z-index:251661312;visibility:hidden">
            <o:lock v:ext="edit" selection="t"/>
          </v:shape>
        </w:pict>
      </w:r>
      <w:r>
        <w:rPr>
          <w:rFonts w:ascii="Times New Roman" w:hAnsi="Times New Roman"/>
          <w:sz w:val="20"/>
          <w:szCs w:val="20"/>
        </w:rPr>
        <w:pict>
          <v:shape id="_x0000_s1028" type="#_x0000_t136" style="position:absolute;margin-left:0;margin-top:0;width:50pt;height:50pt;z-index:251662336;visibility:hidden">
            <o:lock v:ext="edit" selection="t"/>
          </v:shape>
        </w:pict>
      </w:r>
    </w:p>
    <w:p w:rsidR="00590287" w:rsidRPr="00520600" w:rsidRDefault="00590287" w:rsidP="00090027">
      <w:pPr>
        <w:widowControl w:val="0"/>
        <w:spacing w:after="0" w:line="240" w:lineRule="auto"/>
        <w:jc w:val="center"/>
        <w:rPr>
          <w:rFonts w:ascii="Times New Roman" w:eastAsia="Arial" w:hAnsi="Times New Roman"/>
          <w:b/>
          <w:sz w:val="20"/>
          <w:szCs w:val="20"/>
          <w:u w:val="single"/>
        </w:rPr>
      </w:pPr>
      <w:r w:rsidRPr="00520600">
        <w:rPr>
          <w:rFonts w:ascii="Times New Roman" w:eastAsia="Times New Roman" w:hAnsi="Times New Roman"/>
          <w:b/>
          <w:sz w:val="20"/>
          <w:szCs w:val="20"/>
          <w:u w:val="single"/>
        </w:rPr>
        <w:t>ETP - ESTUD</w:t>
      </w:r>
      <w:r w:rsidRPr="00520600">
        <w:rPr>
          <w:rFonts w:ascii="Times New Roman" w:eastAsia="Arial" w:hAnsi="Times New Roman"/>
          <w:b/>
          <w:sz w:val="20"/>
          <w:szCs w:val="20"/>
          <w:u w:val="single"/>
        </w:rPr>
        <w:t>O TÉCNICO PRELIMINAR</w:t>
      </w:r>
      <w:r w:rsidR="00EF0013" w:rsidRPr="00520600">
        <w:rPr>
          <w:rFonts w:ascii="Times New Roman" w:eastAsia="Arial" w:hAnsi="Times New Roman"/>
          <w:b/>
          <w:sz w:val="20"/>
          <w:szCs w:val="20"/>
          <w:u w:val="single"/>
        </w:rPr>
        <w:t xml:space="preserve"> </w:t>
      </w:r>
    </w:p>
    <w:p w:rsidR="00590287" w:rsidRPr="00520600" w:rsidRDefault="00590287" w:rsidP="00090027">
      <w:pPr>
        <w:widowControl w:val="0"/>
        <w:spacing w:after="0" w:line="240" w:lineRule="auto"/>
        <w:jc w:val="both"/>
        <w:rPr>
          <w:rFonts w:ascii="Times New Roman" w:eastAsia="Arial" w:hAnsi="Times New Roman"/>
          <w:sz w:val="20"/>
          <w:szCs w:val="20"/>
        </w:rPr>
      </w:pPr>
    </w:p>
    <w:p w:rsidR="00EF05EC" w:rsidRPr="00520600" w:rsidRDefault="00590287" w:rsidP="00090027">
      <w:pPr>
        <w:framePr w:w="8488" w:h="526" w:hRule="exact" w:hSpace="141" w:wrap="around" w:vAnchor="text" w:hAnchor="margin" w:y="14"/>
        <w:widowControl w:val="0"/>
        <w:numPr>
          <w:ilvl w:val="0"/>
          <w:numId w:val="5"/>
        </w:numPr>
        <w:pBdr>
          <w:top w:val="nil"/>
          <w:left w:val="nil"/>
          <w:bottom w:val="nil"/>
          <w:right w:val="nil"/>
          <w:between w:val="nil"/>
        </w:pBdr>
        <w:spacing w:before="100" w:beforeAutospacing="1" w:after="100" w:afterAutospacing="1" w:line="240" w:lineRule="auto"/>
        <w:jc w:val="both"/>
        <w:rPr>
          <w:rFonts w:ascii="Times New Roman" w:eastAsia="Arial" w:hAnsi="Times New Roman"/>
          <w:sz w:val="20"/>
          <w:szCs w:val="20"/>
        </w:rPr>
      </w:pPr>
      <w:r w:rsidRPr="00520600">
        <w:rPr>
          <w:rFonts w:ascii="Times New Roman" w:eastAsia="Arial" w:hAnsi="Times New Roman"/>
          <w:b/>
          <w:color w:val="000000"/>
          <w:sz w:val="20"/>
          <w:szCs w:val="20"/>
        </w:rPr>
        <w:t>DESCRIÇÃO DA NECESSIDADE</w:t>
      </w:r>
    </w:p>
    <w:p w:rsidR="00EF05EC" w:rsidRPr="00520600" w:rsidRDefault="00EF05EC" w:rsidP="00090027">
      <w:pPr>
        <w:framePr w:w="8488" w:h="526" w:hRule="exact" w:hSpace="141" w:wrap="around" w:vAnchor="text" w:hAnchor="margin" w:y="14"/>
        <w:widowControl w:val="0"/>
        <w:numPr>
          <w:ilvl w:val="0"/>
          <w:numId w:val="5"/>
        </w:numPr>
        <w:pBdr>
          <w:top w:val="nil"/>
          <w:left w:val="nil"/>
          <w:bottom w:val="nil"/>
          <w:right w:val="nil"/>
          <w:between w:val="nil"/>
        </w:pBdr>
        <w:spacing w:before="100" w:beforeAutospacing="1" w:after="100" w:afterAutospacing="1" w:line="240" w:lineRule="auto"/>
        <w:ind w:left="0" w:firstLine="0"/>
        <w:jc w:val="both"/>
        <w:rPr>
          <w:rFonts w:ascii="Times New Roman" w:eastAsia="Arial" w:hAnsi="Times New Roman"/>
          <w:sz w:val="20"/>
          <w:szCs w:val="20"/>
        </w:rPr>
      </w:pPr>
      <w:r w:rsidRPr="00520600">
        <w:rPr>
          <w:rFonts w:ascii="Times New Roman" w:eastAsia="Times New Roman" w:hAnsi="Times New Roman"/>
          <w:sz w:val="20"/>
          <w:szCs w:val="20"/>
          <w:lang w:eastAsia="pt-BR"/>
        </w:rPr>
        <w:t>A administração municipal enfrenta uma situação crítica com o término iminente do contrato de fornecimento de combustíveis, o que compromete diretamente o abastecimento da frota de veículos do município. Sem um novo instrumento legal que viabilize a aquisição de combustíveis, não será possível garantir o funcionamento dos veículos essenciais para a execução dos serviços públicos. Além disso, a necessidade de adequação à nova Lei de Licitações (Lei nº 14.133/2021) exige que o processo de contratação seja conduzido dentro das novas diretrizes legais, o que requer uma atenção especial.</w:t>
      </w:r>
    </w:p>
    <w:p w:rsidR="00BC62FD" w:rsidRPr="00BC62FD" w:rsidRDefault="00BC62FD" w:rsidP="00BC62FD">
      <w:pPr>
        <w:spacing w:after="0" w:line="240" w:lineRule="auto"/>
        <w:ind w:firstLine="708"/>
        <w:jc w:val="both"/>
        <w:rPr>
          <w:rFonts w:ascii="Times New Roman" w:eastAsia="Times New Roman" w:hAnsi="Times New Roman"/>
          <w:sz w:val="20"/>
          <w:szCs w:val="20"/>
          <w:lang w:eastAsia="pt-BR"/>
        </w:rPr>
      </w:pPr>
      <w:r w:rsidRPr="00BC62FD">
        <w:rPr>
          <w:rFonts w:ascii="Times New Roman" w:eastAsia="Times New Roman" w:hAnsi="Times New Roman"/>
          <w:sz w:val="20"/>
          <w:szCs w:val="20"/>
          <w:lang w:eastAsia="pt-BR"/>
        </w:rPr>
        <w:t xml:space="preserve">A Secretaria Municipal de Educação do Município de Fontoura Xavier necessita da aquisição de </w:t>
      </w:r>
      <w:r w:rsidRPr="00BC62FD">
        <w:rPr>
          <w:rFonts w:ascii="Times New Roman" w:eastAsia="Times New Roman" w:hAnsi="Times New Roman"/>
          <w:b/>
          <w:bCs/>
          <w:sz w:val="20"/>
          <w:szCs w:val="20"/>
          <w:lang w:eastAsia="pt-BR"/>
        </w:rPr>
        <w:t>01 (um) veículo automotor novo, tipo cargo, modelo furgão</w:t>
      </w:r>
      <w:r w:rsidRPr="00BC62FD">
        <w:rPr>
          <w:rFonts w:ascii="Times New Roman" w:eastAsia="Times New Roman" w:hAnsi="Times New Roman"/>
          <w:sz w:val="20"/>
          <w:szCs w:val="20"/>
          <w:lang w:eastAsia="pt-BR"/>
        </w:rPr>
        <w:t>, destinado exclusivamente ao transporte dos gêneros alimentícios utilizados na alimentação escolar das unidades da Rede Municipal de Ensino.</w:t>
      </w:r>
    </w:p>
    <w:p w:rsidR="00BC62FD" w:rsidRPr="00BC62FD" w:rsidRDefault="00BC62FD" w:rsidP="00BC62FD">
      <w:pPr>
        <w:spacing w:after="0" w:line="240" w:lineRule="auto"/>
        <w:jc w:val="both"/>
        <w:rPr>
          <w:rFonts w:ascii="Times New Roman" w:eastAsia="Times New Roman" w:hAnsi="Times New Roman"/>
          <w:sz w:val="20"/>
          <w:szCs w:val="20"/>
          <w:lang w:eastAsia="pt-BR"/>
        </w:rPr>
      </w:pPr>
      <w:r w:rsidRPr="00BC62FD">
        <w:rPr>
          <w:rFonts w:ascii="Times New Roman" w:eastAsia="Times New Roman" w:hAnsi="Times New Roman"/>
          <w:sz w:val="20"/>
          <w:szCs w:val="20"/>
          <w:lang w:eastAsia="pt-BR"/>
        </w:rPr>
        <w:t>A alimentação escolar constitui política pública essencial para assegurar o desenvolvimento físico, cognitivo e nutricional dos estudantes, sendo dever da Administração Pública garantir que os alimentos sejam transportados em condições adequadas de higiene, segurança e conservação, desde o depósito central até as escolas municipais.</w:t>
      </w:r>
    </w:p>
    <w:p w:rsidR="00BC62FD" w:rsidRPr="00BC62FD" w:rsidRDefault="00BC62FD" w:rsidP="00BC62FD">
      <w:pPr>
        <w:spacing w:after="0" w:line="240" w:lineRule="auto"/>
        <w:ind w:firstLine="708"/>
        <w:jc w:val="both"/>
        <w:rPr>
          <w:rFonts w:ascii="Times New Roman" w:eastAsia="Times New Roman" w:hAnsi="Times New Roman"/>
          <w:sz w:val="20"/>
          <w:szCs w:val="20"/>
          <w:lang w:eastAsia="pt-BR"/>
        </w:rPr>
      </w:pPr>
      <w:r w:rsidRPr="00BC62FD">
        <w:rPr>
          <w:rFonts w:ascii="Times New Roman" w:eastAsia="Times New Roman" w:hAnsi="Times New Roman"/>
          <w:sz w:val="20"/>
          <w:szCs w:val="20"/>
          <w:lang w:eastAsia="pt-BR"/>
        </w:rPr>
        <w:t>Atualmente, o transporte dos alimentos é realizado mediante utilização de veículos que não apresentam as características ideais para essa finalidade, comprometendo a logística de distribuição e reduzindo a eficiência operacional da Secretaria Municipal de Educação.</w:t>
      </w:r>
      <w:r>
        <w:rPr>
          <w:rFonts w:ascii="Times New Roman" w:eastAsia="Times New Roman" w:hAnsi="Times New Roman"/>
          <w:sz w:val="20"/>
          <w:szCs w:val="20"/>
          <w:lang w:eastAsia="pt-BR"/>
        </w:rPr>
        <w:t xml:space="preserve"> </w:t>
      </w:r>
      <w:r w:rsidRPr="00BC62FD">
        <w:rPr>
          <w:rFonts w:ascii="Times New Roman" w:eastAsia="Times New Roman" w:hAnsi="Times New Roman"/>
          <w:sz w:val="20"/>
          <w:szCs w:val="20"/>
          <w:lang w:eastAsia="pt-BR"/>
        </w:rPr>
        <w:t>A aquisição de um veículo tipo furgão proporcionará compartimento de carga totalmente fechado</w:t>
      </w:r>
      <w:r>
        <w:rPr>
          <w:rFonts w:ascii="Times New Roman" w:eastAsia="Times New Roman" w:hAnsi="Times New Roman"/>
          <w:sz w:val="20"/>
          <w:szCs w:val="20"/>
          <w:lang w:eastAsia="pt-BR"/>
        </w:rPr>
        <w:t xml:space="preserve"> e refrigerado</w:t>
      </w:r>
      <w:r w:rsidRPr="00BC62FD">
        <w:rPr>
          <w:rFonts w:ascii="Times New Roman" w:eastAsia="Times New Roman" w:hAnsi="Times New Roman"/>
          <w:sz w:val="20"/>
          <w:szCs w:val="20"/>
          <w:lang w:eastAsia="pt-BR"/>
        </w:rPr>
        <w:t>, protegendo os gêneros alimentícios contra intempéries, poeira, umidade e demais agentes externos que possam comprometer sua qualidade durante o transporte.</w:t>
      </w:r>
    </w:p>
    <w:p w:rsidR="00573BD2" w:rsidRDefault="00BC62FD" w:rsidP="00801BF5">
      <w:pPr>
        <w:spacing w:after="0" w:line="240" w:lineRule="auto"/>
        <w:ind w:firstLine="708"/>
        <w:jc w:val="both"/>
        <w:rPr>
          <w:rFonts w:ascii="Times New Roman" w:eastAsia="Times New Roman" w:hAnsi="Times New Roman"/>
          <w:sz w:val="20"/>
          <w:szCs w:val="20"/>
          <w:lang w:eastAsia="pt-BR"/>
        </w:rPr>
      </w:pPr>
      <w:r w:rsidRPr="00BC62FD">
        <w:rPr>
          <w:rFonts w:ascii="Times New Roman" w:eastAsia="Times New Roman" w:hAnsi="Times New Roman"/>
          <w:sz w:val="20"/>
          <w:szCs w:val="20"/>
          <w:lang w:eastAsia="pt-BR"/>
        </w:rPr>
        <w:t xml:space="preserve">Além disso, a disponibilização de veículo próprio permitirá maior controle sobre a distribuição da merenda escolar, garantindo maior regularidade no abastecimento das escolas, redução de atrasos nas entregas, diminuição dos custos operacionais decorrentes de manutenções </w:t>
      </w:r>
      <w:proofErr w:type="spellStart"/>
      <w:r w:rsidRPr="00BC62FD">
        <w:rPr>
          <w:rFonts w:ascii="Times New Roman" w:eastAsia="Times New Roman" w:hAnsi="Times New Roman"/>
          <w:sz w:val="20"/>
          <w:szCs w:val="20"/>
          <w:lang w:eastAsia="pt-BR"/>
        </w:rPr>
        <w:t>f</w:t>
      </w:r>
      <w:r>
        <w:rPr>
          <w:rFonts w:ascii="Times New Roman" w:eastAsia="Times New Roman" w:hAnsi="Times New Roman"/>
          <w:sz w:val="20"/>
          <w:szCs w:val="20"/>
          <w:lang w:eastAsia="pt-BR"/>
        </w:rPr>
        <w:t>requentes</w:t>
      </w:r>
      <w:proofErr w:type="spellEnd"/>
      <w:r>
        <w:rPr>
          <w:rFonts w:ascii="Times New Roman" w:eastAsia="Times New Roman" w:hAnsi="Times New Roman"/>
          <w:sz w:val="20"/>
          <w:szCs w:val="20"/>
          <w:lang w:eastAsia="pt-BR"/>
        </w:rPr>
        <w:t xml:space="preserve"> em veículos antigos e</w:t>
      </w:r>
      <w:r w:rsidRPr="00BC62FD">
        <w:rPr>
          <w:rFonts w:ascii="Times New Roman" w:eastAsia="Times New Roman" w:hAnsi="Times New Roman"/>
          <w:sz w:val="20"/>
          <w:szCs w:val="20"/>
          <w:lang w:eastAsia="pt-BR"/>
        </w:rPr>
        <w:t xml:space="preserve"> inadequados</w:t>
      </w:r>
      <w:r>
        <w:rPr>
          <w:rFonts w:ascii="Times New Roman" w:eastAsia="Times New Roman" w:hAnsi="Times New Roman"/>
          <w:sz w:val="20"/>
          <w:szCs w:val="20"/>
          <w:lang w:eastAsia="pt-BR"/>
        </w:rPr>
        <w:t>,</w:t>
      </w:r>
      <w:r w:rsidRPr="00BC62FD">
        <w:rPr>
          <w:rFonts w:ascii="Times New Roman" w:eastAsia="Times New Roman" w:hAnsi="Times New Roman"/>
          <w:sz w:val="20"/>
          <w:szCs w:val="20"/>
          <w:lang w:eastAsia="pt-BR"/>
        </w:rPr>
        <w:t xml:space="preserve"> e maior segurança aos servidores responsáveis pela logística de distribuição.</w:t>
      </w:r>
      <w:r>
        <w:rPr>
          <w:rFonts w:ascii="Times New Roman" w:eastAsia="Times New Roman" w:hAnsi="Times New Roman"/>
          <w:sz w:val="20"/>
          <w:szCs w:val="20"/>
          <w:lang w:eastAsia="pt-BR"/>
        </w:rPr>
        <w:t xml:space="preserve"> A aquisição</w:t>
      </w:r>
      <w:r w:rsidRPr="00BC62FD">
        <w:rPr>
          <w:rFonts w:ascii="Times New Roman" w:eastAsia="Times New Roman" w:hAnsi="Times New Roman"/>
          <w:sz w:val="20"/>
          <w:szCs w:val="20"/>
          <w:lang w:eastAsia="pt-BR"/>
        </w:rPr>
        <w:t xml:space="preserve"> também contribuirá para a modernização da frota municipal, promovendo maior economicidade na utilização dos recursos públicos, aumento da disponibilidade operacional da Secretaria Municipal de Educação e melhoria da qualidade </w:t>
      </w:r>
      <w:r>
        <w:rPr>
          <w:rFonts w:ascii="Times New Roman" w:eastAsia="Times New Roman" w:hAnsi="Times New Roman"/>
          <w:sz w:val="20"/>
          <w:szCs w:val="20"/>
          <w:lang w:eastAsia="pt-BR"/>
        </w:rPr>
        <w:t>dos alimentos ofertados à comunidade escolar,</w:t>
      </w:r>
      <w:r w:rsidRPr="00BC62FD">
        <w:rPr>
          <w:rFonts w:ascii="Times New Roman" w:eastAsia="Times New Roman" w:hAnsi="Times New Roman"/>
          <w:sz w:val="20"/>
          <w:szCs w:val="20"/>
          <w:lang w:eastAsia="pt-BR"/>
        </w:rPr>
        <w:t xml:space="preserve"> possibilitando maior eficiência administrativa e garantindo a continuidade do fornecimento da alimentação escolar aos estudantes da Rede Municipal de Ensino.</w:t>
      </w:r>
    </w:p>
    <w:p w:rsidR="00706C2C" w:rsidRDefault="00706C2C" w:rsidP="00801BF5">
      <w:pPr>
        <w:spacing w:after="0" w:line="240" w:lineRule="auto"/>
        <w:ind w:firstLine="708"/>
        <w:jc w:val="both"/>
        <w:rPr>
          <w:rFonts w:ascii="Times New Roman" w:eastAsia="Times New Roman" w:hAnsi="Times New Roman"/>
          <w:sz w:val="20"/>
          <w:szCs w:val="20"/>
          <w:lang w:eastAsia="pt-BR"/>
        </w:rPr>
      </w:pPr>
    </w:p>
    <w:p w:rsidR="00801BF5" w:rsidRPr="00520600" w:rsidRDefault="00801BF5" w:rsidP="00801BF5">
      <w:pPr>
        <w:spacing w:after="0" w:line="240" w:lineRule="auto"/>
        <w:ind w:firstLine="708"/>
        <w:jc w:val="both"/>
        <w:rPr>
          <w:rFonts w:ascii="Times New Roman" w:eastAsia="Arial" w:hAnsi="Times New Roman"/>
          <w:sz w:val="20"/>
          <w:szCs w:val="20"/>
        </w:rPr>
      </w:pPr>
    </w:p>
    <w:p w:rsidR="00C4231B" w:rsidRPr="00520600" w:rsidRDefault="00EF05EC" w:rsidP="00090027">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sidRPr="00520600">
        <w:rPr>
          <w:rFonts w:ascii="Times New Roman" w:eastAsia="Arial" w:hAnsi="Times New Roman"/>
          <w:b/>
          <w:color w:val="000000"/>
          <w:sz w:val="20"/>
          <w:szCs w:val="20"/>
        </w:rPr>
        <w:t xml:space="preserve">2.         </w:t>
      </w:r>
      <w:r w:rsidR="00590287" w:rsidRPr="00520600">
        <w:rPr>
          <w:rFonts w:ascii="Times New Roman" w:eastAsia="Arial" w:hAnsi="Times New Roman"/>
          <w:b/>
          <w:color w:val="000000"/>
          <w:sz w:val="20"/>
          <w:szCs w:val="20"/>
        </w:rPr>
        <w:t>SETORES REQUISITANTES</w:t>
      </w:r>
    </w:p>
    <w:p w:rsidR="00592008" w:rsidRDefault="00387091" w:rsidP="00090027">
      <w:pPr>
        <w:widowControl w:val="0"/>
        <w:pBdr>
          <w:top w:val="nil"/>
          <w:left w:val="nil"/>
          <w:bottom w:val="nil"/>
          <w:right w:val="nil"/>
          <w:between w:val="nil"/>
        </w:pBdr>
        <w:spacing w:after="0" w:line="240" w:lineRule="auto"/>
        <w:ind w:firstLine="708"/>
        <w:jc w:val="both"/>
        <w:rPr>
          <w:rFonts w:ascii="Times New Roman" w:eastAsia="Arial" w:hAnsi="Times New Roman"/>
          <w:sz w:val="20"/>
          <w:szCs w:val="20"/>
        </w:rPr>
      </w:pPr>
      <w:r w:rsidRPr="00520600">
        <w:rPr>
          <w:rFonts w:ascii="Times New Roman" w:eastAsia="Arial" w:hAnsi="Times New Roman"/>
          <w:sz w:val="20"/>
          <w:szCs w:val="20"/>
        </w:rPr>
        <w:t>O presente ETP - Estudo Técnico Preliminar</w:t>
      </w:r>
      <w:r w:rsidR="00691EE5" w:rsidRPr="00520600">
        <w:rPr>
          <w:rFonts w:ascii="Times New Roman" w:eastAsia="Arial" w:hAnsi="Times New Roman"/>
          <w:sz w:val="20"/>
          <w:szCs w:val="20"/>
        </w:rPr>
        <w:t xml:space="preserve"> foi requisitado pel</w:t>
      </w:r>
      <w:r w:rsidR="00831C47" w:rsidRPr="00520600">
        <w:rPr>
          <w:rFonts w:ascii="Times New Roman" w:eastAsia="Arial" w:hAnsi="Times New Roman"/>
          <w:sz w:val="20"/>
          <w:szCs w:val="20"/>
        </w:rPr>
        <w:t xml:space="preserve">a </w:t>
      </w:r>
      <w:r w:rsidR="00111FFF">
        <w:rPr>
          <w:rFonts w:ascii="Times New Roman" w:eastAsia="Arial" w:hAnsi="Times New Roman"/>
          <w:sz w:val="20"/>
          <w:szCs w:val="20"/>
        </w:rPr>
        <w:t>Se</w:t>
      </w:r>
      <w:r w:rsidR="00831C47" w:rsidRPr="00520600">
        <w:rPr>
          <w:rFonts w:ascii="Times New Roman" w:hAnsi="Times New Roman"/>
          <w:sz w:val="20"/>
          <w:szCs w:val="20"/>
        </w:rPr>
        <w:t>cretaria Municipal da Educação</w:t>
      </w:r>
      <w:r w:rsidR="00111FFF">
        <w:rPr>
          <w:rFonts w:ascii="Times New Roman" w:hAnsi="Times New Roman"/>
          <w:sz w:val="20"/>
          <w:szCs w:val="20"/>
        </w:rPr>
        <w:t xml:space="preserve">. </w:t>
      </w:r>
      <w:r w:rsidR="00573BD2" w:rsidRPr="00520600">
        <w:rPr>
          <w:rFonts w:ascii="Times New Roman" w:eastAsia="Arial" w:hAnsi="Times New Roman"/>
          <w:sz w:val="20"/>
          <w:szCs w:val="20"/>
        </w:rPr>
        <w:t>Representada</w:t>
      </w:r>
      <w:r w:rsidR="00592008" w:rsidRPr="00520600">
        <w:rPr>
          <w:rFonts w:ascii="Times New Roman" w:eastAsia="Arial" w:hAnsi="Times New Roman"/>
          <w:sz w:val="20"/>
          <w:szCs w:val="20"/>
        </w:rPr>
        <w:t xml:space="preserve"> na pessoa de: </w:t>
      </w:r>
      <w:r w:rsidR="00111FFF">
        <w:rPr>
          <w:rFonts w:ascii="Times New Roman" w:eastAsia="Arial" w:hAnsi="Times New Roman"/>
          <w:sz w:val="20"/>
          <w:szCs w:val="20"/>
        </w:rPr>
        <w:t xml:space="preserve">Sandra </w:t>
      </w:r>
      <w:proofErr w:type="spellStart"/>
      <w:r w:rsidR="00111FFF">
        <w:rPr>
          <w:rFonts w:ascii="Times New Roman" w:eastAsia="Arial" w:hAnsi="Times New Roman"/>
          <w:sz w:val="20"/>
          <w:szCs w:val="20"/>
        </w:rPr>
        <w:t>Finatto</w:t>
      </w:r>
      <w:proofErr w:type="spellEnd"/>
      <w:r w:rsidR="00111FFF">
        <w:rPr>
          <w:rFonts w:ascii="Times New Roman" w:eastAsia="Arial" w:hAnsi="Times New Roman"/>
          <w:sz w:val="20"/>
          <w:szCs w:val="20"/>
        </w:rPr>
        <w:t xml:space="preserve"> </w:t>
      </w:r>
      <w:proofErr w:type="spellStart"/>
      <w:r w:rsidR="00111FFF">
        <w:rPr>
          <w:rFonts w:ascii="Times New Roman" w:eastAsia="Arial" w:hAnsi="Times New Roman"/>
          <w:sz w:val="20"/>
          <w:szCs w:val="20"/>
        </w:rPr>
        <w:t>Nhoatto</w:t>
      </w:r>
      <w:proofErr w:type="spellEnd"/>
      <w:r w:rsidR="00111FFF">
        <w:rPr>
          <w:rFonts w:ascii="Times New Roman" w:eastAsia="Arial" w:hAnsi="Times New Roman"/>
          <w:sz w:val="20"/>
          <w:szCs w:val="20"/>
        </w:rPr>
        <w:t>.</w:t>
      </w:r>
    </w:p>
    <w:p w:rsidR="00706C2C" w:rsidRPr="00520600" w:rsidRDefault="00706C2C" w:rsidP="00090027">
      <w:pPr>
        <w:widowControl w:val="0"/>
        <w:pBdr>
          <w:top w:val="nil"/>
          <w:left w:val="nil"/>
          <w:bottom w:val="nil"/>
          <w:right w:val="nil"/>
          <w:between w:val="nil"/>
        </w:pBdr>
        <w:spacing w:after="0" w:line="240" w:lineRule="auto"/>
        <w:ind w:firstLine="708"/>
        <w:jc w:val="both"/>
        <w:rPr>
          <w:rFonts w:ascii="Times New Roman" w:eastAsia="Arial" w:hAnsi="Times New Roman"/>
          <w:sz w:val="20"/>
          <w:szCs w:val="20"/>
        </w:rPr>
      </w:pPr>
    </w:p>
    <w:p w:rsidR="00387091" w:rsidRPr="00520600" w:rsidRDefault="00387091" w:rsidP="00090027">
      <w:pPr>
        <w:pStyle w:val="Ttulo1"/>
        <w:ind w:firstLine="708"/>
        <w:jc w:val="both"/>
        <w:rPr>
          <w:b w:val="0"/>
          <w:bCs w:val="0"/>
          <w:color w:val="000000"/>
          <w:sz w:val="20"/>
          <w:szCs w:val="20"/>
        </w:rPr>
      </w:pPr>
    </w:p>
    <w:p w:rsidR="00590287" w:rsidRPr="00304C24" w:rsidRDefault="00DB0C98" w:rsidP="00090027">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1"/>
          <w:id w:val="-819795201"/>
          <w:showingPlcHdr/>
        </w:sdtPr>
        <w:sdtContent>
          <w:r w:rsidR="00E0353F">
            <w:rPr>
              <w:rFonts w:ascii="Times New Roman" w:hAnsi="Times New Roman"/>
              <w:sz w:val="20"/>
              <w:szCs w:val="20"/>
            </w:rPr>
            <w:t xml:space="preserve">     </w:t>
          </w:r>
        </w:sdtContent>
      </w:sdt>
      <w:r w:rsidR="00590287" w:rsidRPr="00520600">
        <w:rPr>
          <w:rFonts w:ascii="Times New Roman" w:eastAsia="Arial" w:hAnsi="Times New Roman"/>
          <w:b/>
          <w:color w:val="000000"/>
          <w:sz w:val="20"/>
          <w:szCs w:val="20"/>
        </w:rPr>
        <w:t xml:space="preserve">DEMONSTRATIVO DO ALINHAMENTO ENTRE A CONTRATAÇÃO E O PLANEJAMENTO </w:t>
      </w:r>
    </w:p>
    <w:p w:rsidR="00304C24" w:rsidRPr="00304C24" w:rsidRDefault="00304C24" w:rsidP="00304C24">
      <w:pPr>
        <w:spacing w:after="0" w:line="240" w:lineRule="auto"/>
        <w:ind w:firstLine="708"/>
        <w:jc w:val="both"/>
        <w:rPr>
          <w:rFonts w:ascii="Times New Roman" w:eastAsia="Times New Roman" w:hAnsi="Times New Roman"/>
          <w:sz w:val="20"/>
          <w:szCs w:val="20"/>
          <w:lang w:eastAsia="pt-BR"/>
        </w:rPr>
      </w:pPr>
      <w:r w:rsidRPr="00304C24">
        <w:rPr>
          <w:rFonts w:ascii="Times New Roman" w:eastAsia="Times New Roman" w:hAnsi="Times New Roman"/>
          <w:sz w:val="20"/>
          <w:szCs w:val="20"/>
          <w:lang w:eastAsia="pt-BR"/>
        </w:rPr>
        <w:t xml:space="preserve">A presente aquisição encontra-se estritamente alinhada às ações desenvolvidas pela Secretaria Municipal de Educação, destinando-se ao fortalecimento da </w:t>
      </w:r>
      <w:proofErr w:type="spellStart"/>
      <w:r w:rsidRPr="00304C24">
        <w:rPr>
          <w:rFonts w:ascii="Times New Roman" w:eastAsia="Times New Roman" w:hAnsi="Times New Roman"/>
          <w:sz w:val="20"/>
          <w:szCs w:val="20"/>
          <w:lang w:eastAsia="pt-BR"/>
        </w:rPr>
        <w:t>infraestrutura</w:t>
      </w:r>
      <w:proofErr w:type="spellEnd"/>
      <w:r w:rsidRPr="00304C24">
        <w:rPr>
          <w:rFonts w:ascii="Times New Roman" w:eastAsia="Times New Roman" w:hAnsi="Times New Roman"/>
          <w:sz w:val="20"/>
          <w:szCs w:val="20"/>
          <w:lang w:eastAsia="pt-BR"/>
        </w:rPr>
        <w:t xml:space="preserve"> necessária para a execução do Programa Nacional de Alimentação Escolar (PNAE), de modo a garantir condições adequadas e seguras para a distribuição dos gêneros alimentícios às unidades escolares.</w:t>
      </w:r>
    </w:p>
    <w:p w:rsidR="00304C24" w:rsidRPr="00304C24" w:rsidRDefault="00304C24" w:rsidP="00304C24">
      <w:pPr>
        <w:spacing w:after="0" w:line="240" w:lineRule="auto"/>
        <w:ind w:firstLine="708"/>
        <w:jc w:val="both"/>
        <w:rPr>
          <w:rFonts w:ascii="Times New Roman" w:eastAsia="Times New Roman" w:hAnsi="Times New Roman"/>
          <w:sz w:val="20"/>
          <w:szCs w:val="20"/>
          <w:lang w:eastAsia="pt-BR"/>
        </w:rPr>
      </w:pPr>
      <w:r w:rsidRPr="00304C24">
        <w:rPr>
          <w:rFonts w:ascii="Times New Roman" w:eastAsia="Times New Roman" w:hAnsi="Times New Roman"/>
          <w:sz w:val="20"/>
          <w:szCs w:val="20"/>
          <w:lang w:eastAsia="pt-BR"/>
        </w:rPr>
        <w:t xml:space="preserve">Pautada pelos princípios constitucionais da eficiência, continuidade do serviço público, economicidade e supremacia do interesse público — insculpidos no artigo 37 da Constituição Federal —, a contratação encontra pleno respaldo na Lei Federal nº 14.133/2021, inclusive no que tange à obrigatoriedade do planejamento mediante a elaboração deste Estudo Técnico Preliminar (ETP). Ademais, cabe destacar que, embora o Município encontre-se em fase de consolidação de seu Plano de Contratações Anual (PCA), </w:t>
      </w:r>
      <w:proofErr w:type="gramStart"/>
      <w:r w:rsidRPr="00304C24">
        <w:rPr>
          <w:rFonts w:ascii="Times New Roman" w:eastAsia="Times New Roman" w:hAnsi="Times New Roman"/>
          <w:sz w:val="20"/>
          <w:szCs w:val="20"/>
          <w:lang w:eastAsia="pt-BR"/>
        </w:rPr>
        <w:t>a presente</w:t>
      </w:r>
      <w:proofErr w:type="gramEnd"/>
      <w:r w:rsidRPr="00304C24">
        <w:rPr>
          <w:rFonts w:ascii="Times New Roman" w:eastAsia="Times New Roman" w:hAnsi="Times New Roman"/>
          <w:sz w:val="20"/>
          <w:szCs w:val="20"/>
          <w:lang w:eastAsia="pt-BR"/>
        </w:rPr>
        <w:t xml:space="preserve"> demanda demonstra total compatibilidade com as ações e metas pedagógicas e administrativas da pasta.</w:t>
      </w:r>
    </w:p>
    <w:p w:rsidR="00304C24" w:rsidRDefault="00304C24" w:rsidP="00665102">
      <w:pPr>
        <w:spacing w:after="0" w:line="240" w:lineRule="auto"/>
        <w:ind w:firstLine="708"/>
        <w:jc w:val="both"/>
        <w:rPr>
          <w:rFonts w:ascii="Times New Roman" w:eastAsia="Times New Roman" w:hAnsi="Times New Roman"/>
          <w:sz w:val="20"/>
          <w:szCs w:val="20"/>
          <w:lang w:eastAsia="pt-BR"/>
        </w:rPr>
      </w:pPr>
      <w:r w:rsidRPr="00304C24">
        <w:rPr>
          <w:rFonts w:ascii="Times New Roman" w:eastAsia="Times New Roman" w:hAnsi="Times New Roman"/>
          <w:sz w:val="20"/>
          <w:szCs w:val="20"/>
          <w:lang w:eastAsia="pt-BR"/>
        </w:rPr>
        <w:t>Sob o aspecto procedimental, a contratação ampara-se no regime da Lei Federal nº 14.133/2021, sob a modalidade de Pregão, em sua forma eletrônica, em consonância com os dispositivos legais destacados a seguir:</w:t>
      </w:r>
    </w:p>
    <w:p w:rsidR="00665102" w:rsidRDefault="00665102" w:rsidP="00665102">
      <w:pPr>
        <w:spacing w:after="0" w:line="240" w:lineRule="auto"/>
        <w:ind w:firstLine="708"/>
        <w:jc w:val="both"/>
        <w:rPr>
          <w:rFonts w:ascii="Times New Roman" w:eastAsia="Arial" w:hAnsi="Times New Roman"/>
          <w:sz w:val="20"/>
          <w:szCs w:val="20"/>
        </w:rPr>
      </w:pPr>
    </w:p>
    <w:p w:rsidR="008435FB" w:rsidRPr="00520600" w:rsidRDefault="008435FB"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t>Art. 6º Para os fins desta Lei</w:t>
      </w:r>
      <w:proofErr w:type="gramStart"/>
      <w:r w:rsidRPr="00520600">
        <w:rPr>
          <w:rFonts w:ascii="Times New Roman" w:eastAsia="Arial" w:hAnsi="Times New Roman"/>
          <w:sz w:val="20"/>
          <w:szCs w:val="20"/>
        </w:rPr>
        <w:t>, consideram-se</w:t>
      </w:r>
      <w:proofErr w:type="gramEnd"/>
      <w:r w:rsidRPr="00520600">
        <w:rPr>
          <w:rFonts w:ascii="Times New Roman" w:eastAsia="Arial" w:hAnsi="Times New Roman"/>
          <w:sz w:val="20"/>
          <w:szCs w:val="20"/>
        </w:rPr>
        <w:t>:</w:t>
      </w:r>
      <w:r w:rsidR="00111FFF">
        <w:rPr>
          <w:rFonts w:ascii="Times New Roman" w:eastAsia="Arial" w:hAnsi="Times New Roman"/>
          <w:sz w:val="20"/>
          <w:szCs w:val="20"/>
        </w:rPr>
        <w:br/>
      </w:r>
      <w:r w:rsidRPr="00520600">
        <w:rPr>
          <w:rFonts w:ascii="Times New Roman" w:eastAsia="Arial" w:hAnsi="Times New Roman"/>
          <w:sz w:val="20"/>
          <w:szCs w:val="20"/>
        </w:rPr>
        <w:t>[...]</w:t>
      </w:r>
      <w:r w:rsidR="00111FFF">
        <w:rPr>
          <w:rFonts w:ascii="Times New Roman" w:eastAsia="Arial" w:hAnsi="Times New Roman"/>
          <w:sz w:val="20"/>
          <w:szCs w:val="20"/>
        </w:rPr>
        <w:br/>
      </w:r>
      <w:r w:rsidRPr="00520600">
        <w:rPr>
          <w:rFonts w:ascii="Times New Roman" w:eastAsia="Arial" w:hAnsi="Times New Roman"/>
          <w:sz w:val="20"/>
          <w:szCs w:val="20"/>
        </w:rPr>
        <w:t>XLI - pregão: modalidade de licitação obrigatória para aquisição de bens e serviços comuns, cujo critério de julgamento poderá ser o de menor preço ou o de maior desconto;</w:t>
      </w:r>
      <w:r w:rsidR="00111FFF">
        <w:rPr>
          <w:rFonts w:ascii="Times New Roman" w:eastAsia="Arial" w:hAnsi="Times New Roman"/>
          <w:sz w:val="20"/>
          <w:szCs w:val="20"/>
        </w:rPr>
        <w:br/>
      </w:r>
      <w:r w:rsidRPr="00520600">
        <w:rPr>
          <w:rFonts w:ascii="Times New Roman" w:eastAsia="Arial" w:hAnsi="Times New Roman"/>
          <w:sz w:val="20"/>
          <w:szCs w:val="20"/>
        </w:rPr>
        <w:t>[...]</w:t>
      </w:r>
    </w:p>
    <w:p w:rsidR="008435FB" w:rsidRPr="00520600" w:rsidRDefault="008435FB"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lastRenderedPageBreak/>
        <w:t xml:space="preserve">Art. 17. O processo de licitação observará as seguintes fases, em </w:t>
      </w:r>
      <w:proofErr w:type="spellStart"/>
      <w:r w:rsidRPr="00520600">
        <w:rPr>
          <w:rFonts w:ascii="Times New Roman" w:eastAsia="Arial" w:hAnsi="Times New Roman"/>
          <w:sz w:val="20"/>
          <w:szCs w:val="20"/>
        </w:rPr>
        <w:t>sequência</w:t>
      </w:r>
      <w:proofErr w:type="spellEnd"/>
      <w:r w:rsidRPr="00520600">
        <w:rPr>
          <w:rFonts w:ascii="Times New Roman" w:eastAsia="Arial" w:hAnsi="Times New Roman"/>
          <w:sz w:val="20"/>
          <w:szCs w:val="20"/>
        </w:rPr>
        <w:t>:</w:t>
      </w:r>
      <w:r w:rsidR="00111FFF">
        <w:rPr>
          <w:rFonts w:ascii="Times New Roman" w:eastAsia="Arial" w:hAnsi="Times New Roman"/>
          <w:sz w:val="20"/>
          <w:szCs w:val="20"/>
        </w:rPr>
        <w:br/>
      </w:r>
      <w:proofErr w:type="gramStart"/>
      <w:r w:rsidRPr="00520600">
        <w:rPr>
          <w:rFonts w:ascii="Times New Roman" w:eastAsia="Arial" w:hAnsi="Times New Roman"/>
          <w:sz w:val="20"/>
          <w:szCs w:val="20"/>
        </w:rPr>
        <w:t>[</w:t>
      </w:r>
      <w:proofErr w:type="gramEnd"/>
      <w:r w:rsidRPr="00520600">
        <w:rPr>
          <w:rFonts w:ascii="Times New Roman" w:eastAsia="Arial" w:hAnsi="Times New Roman"/>
          <w:sz w:val="20"/>
          <w:szCs w:val="20"/>
        </w:rPr>
        <w:t>...]</w:t>
      </w:r>
    </w:p>
    <w:p w:rsidR="008435FB" w:rsidRPr="00520600" w:rsidRDefault="008435FB"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t>§ 2º As licitações serão realizadas preferencialmente sob a forma eletrônica, admitida a utilização da forma presencial, desde que motivada, devendo a sessão pública ser registrada em ata e gravada em áudio e vídeo.</w:t>
      </w:r>
    </w:p>
    <w:p w:rsidR="008435FB" w:rsidRPr="00520600" w:rsidRDefault="008435FB"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t>[...]</w:t>
      </w:r>
    </w:p>
    <w:p w:rsidR="00831C47" w:rsidRPr="00520600" w:rsidRDefault="00831C47" w:rsidP="00111FFF">
      <w:pPr>
        <w:pStyle w:val="NormalWeb"/>
        <w:spacing w:before="152" w:beforeAutospacing="0" w:after="152" w:afterAutospacing="0"/>
        <w:ind w:firstLine="1701"/>
        <w:rPr>
          <w:rFonts w:eastAsia="Arial"/>
          <w:sz w:val="20"/>
          <w:szCs w:val="20"/>
          <w:lang w:eastAsia="en-US"/>
        </w:rPr>
      </w:pPr>
      <w:r w:rsidRPr="00520600">
        <w:rPr>
          <w:rFonts w:eastAsia="Arial"/>
          <w:sz w:val="20"/>
          <w:szCs w:val="20"/>
          <w:lang w:eastAsia="en-US"/>
        </w:rPr>
        <w:t>Art. 28. São modalidades de licitação:</w:t>
      </w:r>
    </w:p>
    <w:p w:rsidR="00831C47" w:rsidRPr="00520600" w:rsidRDefault="00831C47" w:rsidP="00111FFF">
      <w:pPr>
        <w:pStyle w:val="NormalWeb"/>
        <w:spacing w:before="152" w:beforeAutospacing="0" w:after="152" w:afterAutospacing="0"/>
        <w:ind w:left="1701"/>
        <w:rPr>
          <w:rFonts w:eastAsia="Arial"/>
          <w:sz w:val="20"/>
          <w:szCs w:val="20"/>
        </w:rPr>
      </w:pPr>
      <w:bookmarkStart w:id="0" w:name="art28i"/>
      <w:bookmarkEnd w:id="0"/>
      <w:r w:rsidRPr="00520600">
        <w:rPr>
          <w:rFonts w:eastAsia="Arial"/>
          <w:sz w:val="20"/>
          <w:szCs w:val="20"/>
          <w:lang w:eastAsia="en-US"/>
        </w:rPr>
        <w:t>I - pregão;</w:t>
      </w:r>
      <w:r w:rsidR="00111FFF">
        <w:rPr>
          <w:rFonts w:eastAsia="Arial"/>
          <w:sz w:val="20"/>
          <w:szCs w:val="20"/>
          <w:lang w:eastAsia="en-US"/>
        </w:rPr>
        <w:br/>
      </w:r>
      <w:proofErr w:type="gramStart"/>
      <w:r w:rsidRPr="00520600">
        <w:rPr>
          <w:rFonts w:eastAsia="Arial"/>
          <w:sz w:val="20"/>
          <w:szCs w:val="20"/>
          <w:lang w:eastAsia="en-US"/>
        </w:rPr>
        <w:t>[</w:t>
      </w:r>
      <w:proofErr w:type="gramEnd"/>
      <w:r w:rsidRPr="00520600">
        <w:rPr>
          <w:rFonts w:eastAsia="Arial"/>
          <w:sz w:val="20"/>
          <w:szCs w:val="20"/>
          <w:lang w:eastAsia="en-US"/>
        </w:rPr>
        <w:t>...]</w:t>
      </w:r>
    </w:p>
    <w:p w:rsidR="000D236D" w:rsidRPr="00520600" w:rsidRDefault="008435FB"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t>Art. 29. A concorrência e o pregão seguem o rito procedimental comum a que se refere o </w:t>
      </w:r>
      <w:hyperlink r:id="rId8" w:anchor="art17" w:history="1">
        <w:r w:rsidRPr="00520600">
          <w:rPr>
            <w:rFonts w:ascii="Times New Roman" w:eastAsia="Arial" w:hAnsi="Times New Roman"/>
            <w:sz w:val="20"/>
            <w:szCs w:val="20"/>
          </w:rPr>
          <w:t>art. 17 desta Lei</w:t>
        </w:r>
      </w:hyperlink>
      <w:r w:rsidRPr="00520600">
        <w:rPr>
          <w:rFonts w:ascii="Times New Roman" w:eastAsia="Arial" w:hAnsi="Times New Roman"/>
          <w:sz w:val="20"/>
          <w:szCs w:val="20"/>
        </w:rPr>
        <w:t>, adotando-se o pregão sempre que o objeto possuir padrões de desempenho e qualidade que possam ser objetivamente definidos pelo edital, por meio de especificações usuais de mercado.</w:t>
      </w:r>
      <w:r w:rsidR="00111FFF">
        <w:rPr>
          <w:rFonts w:ascii="Times New Roman" w:eastAsia="Arial" w:hAnsi="Times New Roman"/>
          <w:sz w:val="20"/>
          <w:szCs w:val="20"/>
        </w:rPr>
        <w:br/>
      </w:r>
      <w:proofErr w:type="gramStart"/>
      <w:r w:rsidR="000D236D" w:rsidRPr="00520600">
        <w:rPr>
          <w:rFonts w:ascii="Times New Roman" w:eastAsia="Arial" w:hAnsi="Times New Roman"/>
          <w:sz w:val="20"/>
          <w:szCs w:val="20"/>
        </w:rPr>
        <w:t>[</w:t>
      </w:r>
      <w:proofErr w:type="gramEnd"/>
      <w:r w:rsidR="000D236D" w:rsidRPr="00520600">
        <w:rPr>
          <w:rFonts w:ascii="Times New Roman" w:eastAsia="Arial" w:hAnsi="Times New Roman"/>
          <w:sz w:val="20"/>
          <w:szCs w:val="20"/>
        </w:rPr>
        <w:t>...]</w:t>
      </w:r>
    </w:p>
    <w:p w:rsidR="00B451DD" w:rsidRPr="00520600" w:rsidRDefault="00B451DD"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t>Devendo atender aos requisitos do Termo de Referência e do edital, caso contrário estará sujeita a:</w:t>
      </w:r>
    </w:p>
    <w:p w:rsidR="00B451DD" w:rsidRPr="00520600" w:rsidRDefault="00B451DD"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t>DAS INFRAÇÕES E SANÇÕES ADMINISTRATIVAS</w:t>
      </w:r>
    </w:p>
    <w:p w:rsidR="00B451DD" w:rsidRPr="00520600" w:rsidRDefault="00B451DD"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t>Art. 155. O licitante ou o contratado será responsabilizado administrativamente pelas seguintes infrações:</w:t>
      </w:r>
      <w:r w:rsidR="00111FFF">
        <w:rPr>
          <w:rFonts w:ascii="Times New Roman" w:eastAsia="Arial" w:hAnsi="Times New Roman"/>
          <w:sz w:val="20"/>
          <w:szCs w:val="20"/>
        </w:rPr>
        <w:br/>
      </w:r>
      <w:r w:rsidRPr="00520600">
        <w:rPr>
          <w:rFonts w:ascii="Times New Roman" w:eastAsia="Arial" w:hAnsi="Times New Roman"/>
          <w:sz w:val="20"/>
          <w:szCs w:val="20"/>
        </w:rPr>
        <w:t>I - dar causa à inexecução parcial do contrato;</w:t>
      </w:r>
      <w:r w:rsidR="00B0337F">
        <w:rPr>
          <w:rFonts w:ascii="Times New Roman" w:eastAsia="Arial" w:hAnsi="Times New Roman"/>
          <w:sz w:val="20"/>
          <w:szCs w:val="20"/>
        </w:rPr>
        <w:br/>
      </w:r>
      <w:r w:rsidRPr="00520600">
        <w:rPr>
          <w:rFonts w:ascii="Times New Roman" w:eastAsia="Arial" w:hAnsi="Times New Roman"/>
          <w:sz w:val="20"/>
          <w:szCs w:val="20"/>
        </w:rPr>
        <w:t>II - dar causa à inexecução parcial do contrato que cause grave dano à Administração, ao funcionamento dos serviços públicos ou ao interesse coletivo;</w:t>
      </w:r>
      <w:r w:rsidR="00111FFF">
        <w:rPr>
          <w:rFonts w:ascii="Times New Roman" w:eastAsia="Arial" w:hAnsi="Times New Roman"/>
          <w:sz w:val="20"/>
          <w:szCs w:val="20"/>
        </w:rPr>
        <w:br/>
      </w:r>
      <w:r w:rsidRPr="00520600">
        <w:rPr>
          <w:rFonts w:ascii="Times New Roman" w:eastAsia="Arial" w:hAnsi="Times New Roman"/>
          <w:sz w:val="20"/>
          <w:szCs w:val="20"/>
        </w:rPr>
        <w:t>III - dar causa à inexecução total do contrato;</w:t>
      </w:r>
      <w:r w:rsidR="00111FFF">
        <w:rPr>
          <w:rFonts w:ascii="Times New Roman" w:eastAsia="Arial" w:hAnsi="Times New Roman"/>
          <w:sz w:val="20"/>
          <w:szCs w:val="20"/>
        </w:rPr>
        <w:br/>
      </w:r>
      <w:r w:rsidRPr="00520600">
        <w:rPr>
          <w:rFonts w:ascii="Times New Roman" w:eastAsia="Arial" w:hAnsi="Times New Roman"/>
          <w:sz w:val="20"/>
          <w:szCs w:val="20"/>
        </w:rPr>
        <w:t>IV - deixar de entregar a documentação exigida para o certame;</w:t>
      </w:r>
      <w:r w:rsidR="00111FFF">
        <w:rPr>
          <w:rFonts w:ascii="Times New Roman" w:eastAsia="Arial" w:hAnsi="Times New Roman"/>
          <w:sz w:val="20"/>
          <w:szCs w:val="20"/>
        </w:rPr>
        <w:br/>
      </w:r>
      <w:r w:rsidRPr="00520600">
        <w:rPr>
          <w:rFonts w:ascii="Times New Roman" w:eastAsia="Arial" w:hAnsi="Times New Roman"/>
          <w:sz w:val="20"/>
          <w:szCs w:val="20"/>
        </w:rPr>
        <w:t>V - não manter a proposta, salvo em decorrência de fato superveniente devidamente justificado;</w:t>
      </w:r>
      <w:r w:rsidR="00111FFF">
        <w:rPr>
          <w:rFonts w:ascii="Times New Roman" w:eastAsia="Arial" w:hAnsi="Times New Roman"/>
          <w:sz w:val="20"/>
          <w:szCs w:val="20"/>
        </w:rPr>
        <w:br/>
      </w:r>
      <w:r w:rsidRPr="00520600">
        <w:rPr>
          <w:rFonts w:ascii="Times New Roman" w:eastAsia="Arial" w:hAnsi="Times New Roman"/>
          <w:sz w:val="20"/>
          <w:szCs w:val="20"/>
        </w:rPr>
        <w:t>VI - não celebrar o contrato ou não entregar a documentação exigida para a contratação, quando convocado dentro do prazo de validade de sua proposta;</w:t>
      </w:r>
      <w:r w:rsidR="00111FFF">
        <w:rPr>
          <w:rFonts w:ascii="Times New Roman" w:eastAsia="Arial" w:hAnsi="Times New Roman"/>
          <w:sz w:val="20"/>
          <w:szCs w:val="20"/>
        </w:rPr>
        <w:br/>
      </w:r>
      <w:r w:rsidRPr="00520600">
        <w:rPr>
          <w:rFonts w:ascii="Times New Roman" w:eastAsia="Arial" w:hAnsi="Times New Roman"/>
          <w:sz w:val="20"/>
          <w:szCs w:val="20"/>
        </w:rPr>
        <w:t>VII - ensejar o retardamento da execução ou da entrega do objeto da licitação sem motivo justificado;</w:t>
      </w:r>
      <w:r w:rsidR="00111FFF">
        <w:rPr>
          <w:rFonts w:ascii="Times New Roman" w:eastAsia="Arial" w:hAnsi="Times New Roman"/>
          <w:sz w:val="20"/>
          <w:szCs w:val="20"/>
        </w:rPr>
        <w:br/>
      </w:r>
      <w:r w:rsidRPr="00520600">
        <w:rPr>
          <w:rFonts w:ascii="Times New Roman" w:eastAsia="Arial" w:hAnsi="Times New Roman"/>
          <w:sz w:val="20"/>
          <w:szCs w:val="20"/>
        </w:rPr>
        <w:t>VIII - apresentar declaração ou documentação falsa exigida para o certame ou prestar declaração falsa durante a licitação ou a execução do contrato;</w:t>
      </w:r>
      <w:r w:rsidR="00111FFF">
        <w:rPr>
          <w:rFonts w:ascii="Times New Roman" w:eastAsia="Arial" w:hAnsi="Times New Roman"/>
          <w:sz w:val="20"/>
          <w:szCs w:val="20"/>
        </w:rPr>
        <w:br/>
      </w:r>
      <w:r w:rsidRPr="00520600">
        <w:rPr>
          <w:rFonts w:ascii="Times New Roman" w:eastAsia="Arial" w:hAnsi="Times New Roman"/>
          <w:sz w:val="20"/>
          <w:szCs w:val="20"/>
        </w:rPr>
        <w:t>IX - fraudar a licitação ou praticar ato fraudulento na execução do contrato;</w:t>
      </w:r>
      <w:r w:rsidR="00111FFF">
        <w:rPr>
          <w:rFonts w:ascii="Times New Roman" w:eastAsia="Arial" w:hAnsi="Times New Roman"/>
          <w:sz w:val="20"/>
          <w:szCs w:val="20"/>
        </w:rPr>
        <w:br/>
      </w:r>
      <w:r w:rsidRPr="00520600">
        <w:rPr>
          <w:rFonts w:ascii="Times New Roman" w:eastAsia="Arial" w:hAnsi="Times New Roman"/>
          <w:sz w:val="20"/>
          <w:szCs w:val="20"/>
        </w:rPr>
        <w:t>X - comportar-se de modo inidôneo ou cometer fraude de qualquer natureza;</w:t>
      </w:r>
      <w:r w:rsidR="00111FFF">
        <w:rPr>
          <w:rFonts w:ascii="Times New Roman" w:eastAsia="Arial" w:hAnsi="Times New Roman"/>
          <w:sz w:val="20"/>
          <w:szCs w:val="20"/>
        </w:rPr>
        <w:br/>
      </w:r>
      <w:r w:rsidRPr="00520600">
        <w:rPr>
          <w:rFonts w:ascii="Times New Roman" w:eastAsia="Arial" w:hAnsi="Times New Roman"/>
          <w:sz w:val="20"/>
          <w:szCs w:val="20"/>
        </w:rPr>
        <w:t>XI - praticar atos ilícitos com vistas a frustrar os objetivos da licitação;</w:t>
      </w:r>
      <w:r w:rsidR="00111FFF">
        <w:rPr>
          <w:rFonts w:ascii="Times New Roman" w:eastAsia="Arial" w:hAnsi="Times New Roman"/>
          <w:sz w:val="20"/>
          <w:szCs w:val="20"/>
        </w:rPr>
        <w:br/>
      </w:r>
      <w:r w:rsidRPr="00520600">
        <w:rPr>
          <w:rFonts w:ascii="Times New Roman" w:eastAsia="Arial" w:hAnsi="Times New Roman"/>
          <w:sz w:val="20"/>
          <w:szCs w:val="20"/>
        </w:rPr>
        <w:t>XII - praticar ato lesivo previsto no art. 5º da Lei nº 12.846, de 1º de agosto de 2013.</w:t>
      </w:r>
    </w:p>
    <w:p w:rsidR="00B451DD" w:rsidRPr="00520600" w:rsidRDefault="00B451DD"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t>Art. 156. Serão aplicadas ao responsável pelas infrações administrativas previstas nesta Lei as seguintes sanções:</w:t>
      </w:r>
    </w:p>
    <w:p w:rsidR="00B451DD" w:rsidRPr="00520600" w:rsidRDefault="00B451DD"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t>I - advertência;</w:t>
      </w:r>
      <w:r w:rsidR="00111FFF">
        <w:rPr>
          <w:rFonts w:ascii="Times New Roman" w:eastAsia="Arial" w:hAnsi="Times New Roman"/>
          <w:sz w:val="20"/>
          <w:szCs w:val="20"/>
        </w:rPr>
        <w:br/>
      </w:r>
      <w:r w:rsidRPr="00520600">
        <w:rPr>
          <w:rFonts w:ascii="Times New Roman" w:eastAsia="Arial" w:hAnsi="Times New Roman"/>
          <w:sz w:val="20"/>
          <w:szCs w:val="20"/>
        </w:rPr>
        <w:t>II - multa;</w:t>
      </w:r>
      <w:r w:rsidR="00111FFF">
        <w:rPr>
          <w:rFonts w:ascii="Times New Roman" w:eastAsia="Arial" w:hAnsi="Times New Roman"/>
          <w:sz w:val="20"/>
          <w:szCs w:val="20"/>
        </w:rPr>
        <w:br/>
      </w:r>
      <w:r w:rsidRPr="00520600">
        <w:rPr>
          <w:rFonts w:ascii="Times New Roman" w:eastAsia="Arial" w:hAnsi="Times New Roman"/>
          <w:sz w:val="20"/>
          <w:szCs w:val="20"/>
        </w:rPr>
        <w:t>III - impedimento de licitar e contratar;</w:t>
      </w:r>
      <w:r w:rsidR="00111FFF">
        <w:rPr>
          <w:rFonts w:ascii="Times New Roman" w:eastAsia="Arial" w:hAnsi="Times New Roman"/>
          <w:sz w:val="20"/>
          <w:szCs w:val="20"/>
        </w:rPr>
        <w:br/>
      </w:r>
      <w:r w:rsidRPr="00520600">
        <w:rPr>
          <w:rFonts w:ascii="Times New Roman" w:eastAsia="Arial" w:hAnsi="Times New Roman"/>
          <w:sz w:val="20"/>
          <w:szCs w:val="20"/>
        </w:rPr>
        <w:t>IV - declaração de inidoneidade para licitar ou contratar.</w:t>
      </w:r>
    </w:p>
    <w:p w:rsidR="00B451DD" w:rsidRPr="00520600" w:rsidRDefault="00B451DD"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t>§ 1º Na aplicação das sanções serão considerados:</w:t>
      </w:r>
    </w:p>
    <w:p w:rsidR="00032673" w:rsidRPr="00520600" w:rsidRDefault="00B451DD" w:rsidP="00111FFF">
      <w:pPr>
        <w:spacing w:line="240" w:lineRule="auto"/>
        <w:ind w:left="1701"/>
        <w:rPr>
          <w:rFonts w:ascii="Times New Roman" w:eastAsia="Arial" w:hAnsi="Times New Roman"/>
          <w:sz w:val="20"/>
          <w:szCs w:val="20"/>
        </w:rPr>
      </w:pPr>
      <w:r w:rsidRPr="00520600">
        <w:rPr>
          <w:rFonts w:ascii="Times New Roman" w:eastAsia="Arial" w:hAnsi="Times New Roman"/>
          <w:sz w:val="20"/>
          <w:szCs w:val="20"/>
        </w:rPr>
        <w:t>I - a natureza e a gravidade da infração cometida;</w:t>
      </w:r>
      <w:r w:rsidR="00111FFF">
        <w:rPr>
          <w:rFonts w:ascii="Times New Roman" w:eastAsia="Arial" w:hAnsi="Times New Roman"/>
          <w:sz w:val="20"/>
          <w:szCs w:val="20"/>
        </w:rPr>
        <w:br/>
      </w:r>
      <w:r w:rsidRPr="00520600">
        <w:rPr>
          <w:rFonts w:ascii="Times New Roman" w:eastAsia="Arial" w:hAnsi="Times New Roman"/>
          <w:sz w:val="20"/>
          <w:szCs w:val="20"/>
        </w:rPr>
        <w:t>II - as peculiaridades do caso concreto;</w:t>
      </w:r>
      <w:r w:rsidR="00111FFF">
        <w:rPr>
          <w:rFonts w:ascii="Times New Roman" w:eastAsia="Arial" w:hAnsi="Times New Roman"/>
          <w:sz w:val="20"/>
          <w:szCs w:val="20"/>
        </w:rPr>
        <w:br/>
      </w:r>
      <w:r w:rsidRPr="00520600">
        <w:rPr>
          <w:rFonts w:ascii="Times New Roman" w:eastAsia="Arial" w:hAnsi="Times New Roman"/>
          <w:sz w:val="20"/>
          <w:szCs w:val="20"/>
        </w:rPr>
        <w:t>III - as circunstâncias agravantes ou atenuantes;</w:t>
      </w:r>
      <w:r w:rsidR="00111FFF">
        <w:rPr>
          <w:rFonts w:ascii="Times New Roman" w:eastAsia="Arial" w:hAnsi="Times New Roman"/>
          <w:sz w:val="20"/>
          <w:szCs w:val="20"/>
        </w:rPr>
        <w:br/>
      </w:r>
      <w:r w:rsidRPr="00520600">
        <w:rPr>
          <w:rFonts w:ascii="Times New Roman" w:eastAsia="Arial" w:hAnsi="Times New Roman"/>
          <w:sz w:val="20"/>
          <w:szCs w:val="20"/>
        </w:rPr>
        <w:t>IV - os danos que dela provierem para a Administração Pública;</w:t>
      </w:r>
      <w:r w:rsidR="00111FFF">
        <w:rPr>
          <w:rFonts w:ascii="Times New Roman" w:eastAsia="Arial" w:hAnsi="Times New Roman"/>
          <w:sz w:val="20"/>
          <w:szCs w:val="20"/>
        </w:rPr>
        <w:br/>
      </w:r>
      <w:r w:rsidRPr="00520600">
        <w:rPr>
          <w:rFonts w:ascii="Times New Roman" w:eastAsia="Arial" w:hAnsi="Times New Roman"/>
          <w:sz w:val="20"/>
          <w:szCs w:val="20"/>
        </w:rPr>
        <w:t>V - a implantação ou o aperfeiçoamento de programa de integridade, conforme normas e orientações dos órgãos de controle.</w:t>
      </w:r>
    </w:p>
    <w:p w:rsidR="00387091" w:rsidRDefault="00387091" w:rsidP="00090027">
      <w:pPr>
        <w:pBdr>
          <w:top w:val="nil"/>
          <w:left w:val="nil"/>
          <w:bottom w:val="nil"/>
          <w:right w:val="nil"/>
          <w:between w:val="nil"/>
        </w:pBdr>
        <w:spacing w:after="0" w:line="240" w:lineRule="auto"/>
        <w:ind w:firstLine="708"/>
        <w:jc w:val="both"/>
        <w:rPr>
          <w:rFonts w:ascii="Times New Roman" w:eastAsia="Arial" w:hAnsi="Times New Roman"/>
          <w:sz w:val="20"/>
          <w:szCs w:val="20"/>
        </w:rPr>
      </w:pPr>
      <w:r w:rsidRPr="00520600">
        <w:rPr>
          <w:rFonts w:ascii="Times New Roman" w:eastAsia="Arial" w:hAnsi="Times New Roman"/>
          <w:sz w:val="20"/>
          <w:szCs w:val="20"/>
        </w:rPr>
        <w:lastRenderedPageBreak/>
        <w:t>Não há no exercício atual o Plano de Contratações Anual, porém existe planejamento nas leis orçamentárias.</w:t>
      </w:r>
    </w:p>
    <w:p w:rsidR="00665102" w:rsidRPr="00520600" w:rsidRDefault="00665102" w:rsidP="00090027">
      <w:pPr>
        <w:pBdr>
          <w:top w:val="nil"/>
          <w:left w:val="nil"/>
          <w:bottom w:val="nil"/>
          <w:right w:val="nil"/>
          <w:between w:val="nil"/>
        </w:pBdr>
        <w:spacing w:after="0" w:line="240" w:lineRule="auto"/>
        <w:ind w:firstLine="708"/>
        <w:jc w:val="both"/>
        <w:rPr>
          <w:rFonts w:ascii="Times New Roman" w:eastAsia="Arial" w:hAnsi="Times New Roman"/>
          <w:sz w:val="20"/>
          <w:szCs w:val="20"/>
        </w:rPr>
      </w:pPr>
    </w:p>
    <w:p w:rsidR="00590287" w:rsidRPr="00520600" w:rsidRDefault="00590287" w:rsidP="00090027">
      <w:pPr>
        <w:widowControl w:val="0"/>
        <w:pBdr>
          <w:top w:val="nil"/>
          <w:left w:val="nil"/>
          <w:bottom w:val="nil"/>
          <w:right w:val="nil"/>
          <w:between w:val="nil"/>
        </w:pBdr>
        <w:spacing w:after="0" w:line="240" w:lineRule="auto"/>
        <w:jc w:val="both"/>
        <w:rPr>
          <w:rFonts w:ascii="Times New Roman" w:eastAsia="Arial" w:hAnsi="Times New Roman"/>
          <w:b/>
          <w:color w:val="000000"/>
          <w:sz w:val="20"/>
          <w:szCs w:val="20"/>
        </w:rPr>
      </w:pPr>
    </w:p>
    <w:p w:rsidR="00590287" w:rsidRPr="00520600" w:rsidRDefault="00DB0C98" w:rsidP="00090027">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2"/>
          <w:id w:val="-819795200"/>
          <w:showingPlcHdr/>
        </w:sdtPr>
        <w:sdtContent>
          <w:r w:rsidR="00E0353F">
            <w:rPr>
              <w:rFonts w:ascii="Times New Roman" w:hAnsi="Times New Roman"/>
              <w:sz w:val="20"/>
              <w:szCs w:val="20"/>
            </w:rPr>
            <w:t xml:space="preserve">     </w:t>
          </w:r>
        </w:sdtContent>
      </w:sdt>
      <w:r w:rsidR="00590287" w:rsidRPr="00520600">
        <w:rPr>
          <w:rFonts w:ascii="Times New Roman" w:eastAsia="Arial" w:hAnsi="Times New Roman"/>
          <w:b/>
          <w:color w:val="000000"/>
          <w:sz w:val="20"/>
          <w:szCs w:val="20"/>
        </w:rPr>
        <w:t>REQUISITOS DA CONTRATAÇÃO</w:t>
      </w:r>
    </w:p>
    <w:p w:rsidR="00B0337F" w:rsidRPr="00B0337F" w:rsidRDefault="00B0337F" w:rsidP="00B0337F">
      <w:pPr>
        <w:pStyle w:val="NormalWeb"/>
        <w:ind w:firstLine="708"/>
        <w:jc w:val="both"/>
        <w:rPr>
          <w:sz w:val="20"/>
          <w:szCs w:val="20"/>
        </w:rPr>
      </w:pPr>
      <w:r w:rsidRPr="00B0337F">
        <w:rPr>
          <w:sz w:val="20"/>
          <w:szCs w:val="20"/>
        </w:rPr>
        <w:t>A futura contratação e a correspondente entrega do objeto deverão observar integralmente as disposições da Lei Federal nº 14.133/2021, a legislação de trânsito vigente, as normas expedidas pelo Conselho Nacional de Trânsito (CONTRAN), bem como as demais normas técnicas aplicáveis.</w:t>
      </w:r>
      <w:r>
        <w:rPr>
          <w:sz w:val="20"/>
          <w:szCs w:val="20"/>
        </w:rPr>
        <w:t xml:space="preserve"> </w:t>
      </w:r>
      <w:r w:rsidRPr="00B0337F">
        <w:rPr>
          <w:sz w:val="20"/>
          <w:szCs w:val="20"/>
        </w:rPr>
        <w:t xml:space="preserve">Para fins de contratação, o </w:t>
      </w:r>
      <w:r w:rsidRPr="00B0337F">
        <w:rPr>
          <w:b/>
          <w:sz w:val="20"/>
          <w:szCs w:val="20"/>
        </w:rPr>
        <w:t>veículo</w:t>
      </w:r>
      <w:r w:rsidRPr="00B0337F">
        <w:rPr>
          <w:sz w:val="20"/>
          <w:szCs w:val="20"/>
        </w:rPr>
        <w:t xml:space="preserve"> deverá ser fornecido por empresa regularmente constituída, com atividade compatível com o objeto licitado e devidamente habilitada. As empresas licitantes deverão comprovar o atendimento de todos os requisitos estabelecidos no edital e na legislação </w:t>
      </w:r>
      <w:proofErr w:type="gramStart"/>
      <w:r w:rsidRPr="00B0337F">
        <w:rPr>
          <w:sz w:val="20"/>
          <w:szCs w:val="20"/>
        </w:rPr>
        <w:t>pertinente, abrangendo os aspectos jurídicos, fiscais, técnicos e econômico-financeiros</w:t>
      </w:r>
      <w:proofErr w:type="gramEnd"/>
      <w:r w:rsidRPr="00B0337F">
        <w:rPr>
          <w:sz w:val="20"/>
          <w:szCs w:val="20"/>
        </w:rPr>
        <w:t>. Adicionalmente, a Administração Municipal realizará verificação rigorosa mediante consulta aos cadastros informativos oficiais previamente à celebração do contrato, a fim de confirmar a inexistência de sanções que impeçam a contratação, tanto em nome da empresa licitante quanto de seu sócio majoritário, assegurando a plena idoneidade do futuro fornecedor.</w:t>
      </w:r>
    </w:p>
    <w:p w:rsidR="00B0337F" w:rsidRPr="00B0337F" w:rsidRDefault="00B0337F" w:rsidP="00B0337F">
      <w:pPr>
        <w:pStyle w:val="NormalWeb"/>
        <w:ind w:firstLine="708"/>
        <w:jc w:val="both"/>
        <w:rPr>
          <w:sz w:val="20"/>
          <w:szCs w:val="20"/>
        </w:rPr>
      </w:pPr>
      <w:r w:rsidRPr="00B0337F">
        <w:rPr>
          <w:sz w:val="20"/>
          <w:szCs w:val="20"/>
        </w:rPr>
        <w:t xml:space="preserve">Caberá à contratada a responsabilidade exclusiva por todas as despesas diretas e indiretas relativas ao fornecimento do veículo, incluindo fretes, seguros, tributos, encargos trabalhistas, previdenciários e quaisquer outros custos necessários à perfeita execução do objeto. O veículo deverá ser entregue no prazo máximo de </w:t>
      </w:r>
      <w:r w:rsidRPr="00B0337F">
        <w:rPr>
          <w:b/>
          <w:bCs/>
          <w:sz w:val="20"/>
          <w:szCs w:val="20"/>
        </w:rPr>
        <w:t>Até 30 (trinta) dias úteis</w:t>
      </w:r>
      <w:r w:rsidRPr="00B0337F">
        <w:rPr>
          <w:sz w:val="20"/>
          <w:szCs w:val="20"/>
        </w:rPr>
        <w:t xml:space="preserve">, contados a partir da data de recebimento da solicitação oficial de fornecimento. A entrega física deverá ocorrer no endereço: </w:t>
      </w:r>
      <w:r w:rsidRPr="00B0337F">
        <w:rPr>
          <w:b/>
          <w:bCs/>
          <w:sz w:val="20"/>
          <w:szCs w:val="20"/>
        </w:rPr>
        <w:t>Avenida Vinte e Cinco de Abril, nº 920, Centro, Fontoura Xavier - RS, CEP 99370-000 (Prefeitura Municipal)</w:t>
      </w:r>
      <w:r w:rsidRPr="00B0337F">
        <w:rPr>
          <w:sz w:val="20"/>
          <w:szCs w:val="20"/>
        </w:rPr>
        <w:t>, direcionada à Secretaria demandante para fins de conferência.</w:t>
      </w:r>
      <w:r>
        <w:rPr>
          <w:sz w:val="20"/>
          <w:szCs w:val="20"/>
        </w:rPr>
        <w:t xml:space="preserve"> </w:t>
      </w:r>
      <w:r w:rsidRPr="00B0337F">
        <w:rPr>
          <w:sz w:val="20"/>
          <w:szCs w:val="20"/>
        </w:rPr>
        <w:t xml:space="preserve">O recebimento do veículo observará estritamente as etapas de recebimento provisório e definitivo, mediante conferência técnica detalhada de todas as especificações constantes no Termo de Referência. Para tanto, a Administração designará servidor responsável pelo acompanhamento, fiscalização e recebimento do objeto contratado. O descumprimento dos prazos ou das obrigações estabelecidas sujeitará a empresa contratada às sanções administrativas previstas no Artigo 155 da Lei Federal nº 14.133/2021, além das demais penalidades </w:t>
      </w:r>
      <w:proofErr w:type="spellStart"/>
      <w:r w:rsidRPr="00B0337F">
        <w:rPr>
          <w:sz w:val="20"/>
          <w:szCs w:val="20"/>
        </w:rPr>
        <w:t>editalícias</w:t>
      </w:r>
      <w:proofErr w:type="spellEnd"/>
      <w:r w:rsidRPr="00B0337F">
        <w:rPr>
          <w:sz w:val="20"/>
          <w:szCs w:val="20"/>
        </w:rPr>
        <w:t>.</w:t>
      </w:r>
    </w:p>
    <w:p w:rsidR="00B0337F" w:rsidRPr="00B0337F" w:rsidRDefault="00B0337F" w:rsidP="00B0337F">
      <w:pPr>
        <w:pStyle w:val="NormalWeb"/>
        <w:ind w:firstLine="708"/>
        <w:jc w:val="both"/>
        <w:rPr>
          <w:sz w:val="20"/>
          <w:szCs w:val="20"/>
        </w:rPr>
      </w:pPr>
      <w:r w:rsidRPr="00B0337F">
        <w:rPr>
          <w:sz w:val="20"/>
          <w:szCs w:val="20"/>
        </w:rPr>
        <w:t>Para a contratação da presente solução, fazem-se necessários os seguintes requisitos:</w:t>
      </w:r>
    </w:p>
    <w:p w:rsidR="00B0337F" w:rsidRPr="00B0337F" w:rsidRDefault="00B0337F" w:rsidP="00B0337F">
      <w:pPr>
        <w:pStyle w:val="NormalWeb"/>
        <w:ind w:firstLine="708"/>
        <w:jc w:val="both"/>
        <w:rPr>
          <w:rFonts w:eastAsia="Arial"/>
          <w:sz w:val="20"/>
          <w:szCs w:val="20"/>
          <w:lang w:eastAsia="en-US"/>
        </w:rPr>
      </w:pPr>
      <w:r w:rsidRPr="00B0337F">
        <w:rPr>
          <w:rFonts w:eastAsia="Arial"/>
          <w:sz w:val="20"/>
          <w:szCs w:val="20"/>
          <w:lang w:eastAsia="en-US"/>
        </w:rPr>
        <w:t>Habilitação Jurídica:</w:t>
      </w:r>
    </w:p>
    <w:p w:rsidR="00387091" w:rsidRPr="00520600" w:rsidRDefault="00387091" w:rsidP="00090027">
      <w:pPr>
        <w:pStyle w:val="PargrafodaLista"/>
        <w:numPr>
          <w:ilvl w:val="0"/>
          <w:numId w:val="7"/>
        </w:numPr>
        <w:spacing w:after="200" w:line="240" w:lineRule="auto"/>
        <w:jc w:val="both"/>
        <w:rPr>
          <w:rFonts w:ascii="Times New Roman" w:eastAsia="Arial" w:hAnsi="Times New Roman"/>
          <w:sz w:val="20"/>
          <w:szCs w:val="20"/>
        </w:rPr>
      </w:pPr>
      <w:r w:rsidRPr="00520600">
        <w:rPr>
          <w:rFonts w:ascii="Times New Roman" w:eastAsia="Arial" w:hAnsi="Times New Roman"/>
          <w:sz w:val="20"/>
          <w:szCs w:val="20"/>
        </w:rPr>
        <w:t>Cópia do estatuto e, quando houver, de suas alterações, registrado em cartório de registro civil de pessoa jurídica;</w:t>
      </w:r>
    </w:p>
    <w:p w:rsidR="00387091" w:rsidRPr="00520600" w:rsidRDefault="00387091" w:rsidP="00090027">
      <w:pPr>
        <w:pStyle w:val="PargrafodaLista"/>
        <w:numPr>
          <w:ilvl w:val="0"/>
          <w:numId w:val="7"/>
        </w:numPr>
        <w:spacing w:after="200" w:line="240" w:lineRule="auto"/>
        <w:jc w:val="both"/>
        <w:rPr>
          <w:rFonts w:ascii="Times New Roman" w:eastAsia="Arial" w:hAnsi="Times New Roman"/>
          <w:sz w:val="20"/>
          <w:szCs w:val="20"/>
        </w:rPr>
      </w:pPr>
      <w:r w:rsidRPr="00520600">
        <w:rPr>
          <w:rFonts w:ascii="Times New Roman" w:eastAsia="Arial" w:hAnsi="Times New Roman"/>
          <w:sz w:val="20"/>
          <w:szCs w:val="20"/>
        </w:rPr>
        <w:t>Cópia do Cadastro de Pessoas Físicas (CPF) do representante legal, inscrição em órgão profissional, carteira nacional de habilitação (CNH) ou qualquer outro documento de identificação do representante legal aceito em território nacional que contenha o número de inscrição do CPF.</w:t>
      </w:r>
    </w:p>
    <w:p w:rsidR="00387091" w:rsidRPr="00520600" w:rsidRDefault="00387091" w:rsidP="00090027">
      <w:pPr>
        <w:spacing w:line="240" w:lineRule="auto"/>
        <w:ind w:firstLine="360"/>
        <w:jc w:val="both"/>
        <w:rPr>
          <w:rFonts w:ascii="Times New Roman" w:eastAsia="Arial" w:hAnsi="Times New Roman"/>
          <w:sz w:val="20"/>
          <w:szCs w:val="20"/>
        </w:rPr>
      </w:pPr>
      <w:r w:rsidRPr="00520600">
        <w:rPr>
          <w:rFonts w:ascii="Times New Roman" w:eastAsia="Arial" w:hAnsi="Times New Roman"/>
          <w:sz w:val="20"/>
          <w:szCs w:val="20"/>
        </w:rPr>
        <w:t>Habilitação fiscal, social e trabalhista:</w:t>
      </w:r>
    </w:p>
    <w:p w:rsidR="00387091" w:rsidRPr="00520600" w:rsidRDefault="00387091" w:rsidP="00090027">
      <w:pPr>
        <w:pStyle w:val="PargrafodaLista"/>
        <w:numPr>
          <w:ilvl w:val="0"/>
          <w:numId w:val="7"/>
        </w:numPr>
        <w:spacing w:after="200" w:line="240" w:lineRule="auto"/>
        <w:jc w:val="both"/>
        <w:rPr>
          <w:rFonts w:ascii="Times New Roman" w:eastAsia="Arial" w:hAnsi="Times New Roman"/>
          <w:sz w:val="20"/>
          <w:szCs w:val="20"/>
        </w:rPr>
      </w:pPr>
      <w:r w:rsidRPr="00520600">
        <w:rPr>
          <w:rFonts w:ascii="Times New Roman" w:eastAsia="Arial" w:hAnsi="Times New Roman"/>
          <w:sz w:val="20"/>
          <w:szCs w:val="20"/>
        </w:rPr>
        <w:t>Prova de inscrição no Cadastro Nacional da Pessoa Jurídica (CNPJ);</w:t>
      </w:r>
    </w:p>
    <w:p w:rsidR="00387091" w:rsidRPr="00520600" w:rsidRDefault="00387091" w:rsidP="00090027">
      <w:pPr>
        <w:pStyle w:val="PargrafodaLista"/>
        <w:numPr>
          <w:ilvl w:val="0"/>
          <w:numId w:val="7"/>
        </w:numPr>
        <w:spacing w:after="200" w:line="240" w:lineRule="auto"/>
        <w:jc w:val="both"/>
        <w:rPr>
          <w:rFonts w:ascii="Times New Roman" w:eastAsia="Arial" w:hAnsi="Times New Roman"/>
          <w:sz w:val="20"/>
          <w:szCs w:val="20"/>
        </w:rPr>
      </w:pPr>
      <w:r w:rsidRPr="00520600">
        <w:rPr>
          <w:rFonts w:ascii="Times New Roman" w:eastAsia="Arial" w:hAnsi="Times New Roman"/>
          <w:sz w:val="20"/>
          <w:szCs w:val="20"/>
        </w:rPr>
        <w:t>CND Federal;</w:t>
      </w:r>
    </w:p>
    <w:p w:rsidR="00387091" w:rsidRPr="00520600" w:rsidRDefault="00387091" w:rsidP="00090027">
      <w:pPr>
        <w:pStyle w:val="PargrafodaLista"/>
        <w:numPr>
          <w:ilvl w:val="0"/>
          <w:numId w:val="7"/>
        </w:numPr>
        <w:spacing w:after="200" w:line="240" w:lineRule="auto"/>
        <w:jc w:val="both"/>
        <w:rPr>
          <w:rFonts w:ascii="Times New Roman" w:eastAsia="Arial" w:hAnsi="Times New Roman"/>
          <w:sz w:val="20"/>
          <w:szCs w:val="20"/>
        </w:rPr>
      </w:pPr>
      <w:r w:rsidRPr="00520600">
        <w:rPr>
          <w:rFonts w:ascii="Times New Roman" w:eastAsia="Arial" w:hAnsi="Times New Roman"/>
          <w:sz w:val="20"/>
          <w:szCs w:val="20"/>
        </w:rPr>
        <w:t>CND Estadual;</w:t>
      </w:r>
    </w:p>
    <w:p w:rsidR="00387091" w:rsidRPr="00520600" w:rsidRDefault="00387091" w:rsidP="00090027">
      <w:pPr>
        <w:pStyle w:val="PargrafodaLista"/>
        <w:numPr>
          <w:ilvl w:val="0"/>
          <w:numId w:val="7"/>
        </w:numPr>
        <w:spacing w:after="200" w:line="240" w:lineRule="auto"/>
        <w:jc w:val="both"/>
        <w:rPr>
          <w:rFonts w:ascii="Times New Roman" w:eastAsia="Arial" w:hAnsi="Times New Roman"/>
          <w:sz w:val="20"/>
          <w:szCs w:val="20"/>
        </w:rPr>
      </w:pPr>
      <w:r w:rsidRPr="00520600">
        <w:rPr>
          <w:rFonts w:ascii="Times New Roman" w:eastAsia="Arial" w:hAnsi="Times New Roman"/>
          <w:sz w:val="20"/>
          <w:szCs w:val="20"/>
        </w:rPr>
        <w:t>CND Municipal;</w:t>
      </w:r>
    </w:p>
    <w:p w:rsidR="00387091" w:rsidRPr="00520600" w:rsidRDefault="00387091" w:rsidP="00090027">
      <w:pPr>
        <w:pStyle w:val="PargrafodaLista"/>
        <w:numPr>
          <w:ilvl w:val="0"/>
          <w:numId w:val="7"/>
        </w:numPr>
        <w:spacing w:after="200" w:line="240" w:lineRule="auto"/>
        <w:jc w:val="both"/>
        <w:rPr>
          <w:rFonts w:ascii="Times New Roman" w:eastAsia="Arial" w:hAnsi="Times New Roman"/>
          <w:sz w:val="20"/>
          <w:szCs w:val="20"/>
        </w:rPr>
      </w:pPr>
      <w:r w:rsidRPr="00520600">
        <w:rPr>
          <w:rFonts w:ascii="Times New Roman" w:eastAsia="Arial" w:hAnsi="Times New Roman"/>
          <w:sz w:val="20"/>
          <w:szCs w:val="20"/>
        </w:rPr>
        <w:t>CNDT;</w:t>
      </w:r>
    </w:p>
    <w:p w:rsidR="00387091" w:rsidRPr="00520600" w:rsidRDefault="00387091" w:rsidP="00090027">
      <w:pPr>
        <w:pStyle w:val="PargrafodaLista"/>
        <w:numPr>
          <w:ilvl w:val="0"/>
          <w:numId w:val="7"/>
        </w:numPr>
        <w:spacing w:after="200" w:line="240" w:lineRule="auto"/>
        <w:jc w:val="both"/>
        <w:rPr>
          <w:rFonts w:ascii="Times New Roman" w:eastAsia="Arial" w:hAnsi="Times New Roman"/>
          <w:sz w:val="20"/>
          <w:szCs w:val="20"/>
        </w:rPr>
      </w:pPr>
      <w:r w:rsidRPr="00520600">
        <w:rPr>
          <w:rFonts w:ascii="Times New Roman" w:eastAsia="Arial" w:hAnsi="Times New Roman"/>
          <w:sz w:val="20"/>
          <w:szCs w:val="20"/>
        </w:rPr>
        <w:t>Prova de regularidade com o Fundo de Garantia do Tempo de Serviço (FGTS);</w:t>
      </w:r>
    </w:p>
    <w:p w:rsidR="00387091" w:rsidRDefault="00387091" w:rsidP="00090027">
      <w:pPr>
        <w:pStyle w:val="PargrafodaLista"/>
        <w:numPr>
          <w:ilvl w:val="0"/>
          <w:numId w:val="7"/>
        </w:numPr>
        <w:spacing w:after="200" w:line="240" w:lineRule="auto"/>
        <w:jc w:val="both"/>
        <w:rPr>
          <w:rFonts w:ascii="Times New Roman" w:eastAsia="Arial" w:hAnsi="Times New Roman"/>
          <w:sz w:val="20"/>
          <w:szCs w:val="20"/>
        </w:rPr>
      </w:pPr>
      <w:r w:rsidRPr="00520600">
        <w:rPr>
          <w:rFonts w:ascii="Times New Roman" w:eastAsia="Arial" w:hAnsi="Times New Roman"/>
          <w:sz w:val="20"/>
          <w:szCs w:val="20"/>
        </w:rPr>
        <w:t>Declaração de que não emprega menor de 18 (dezoito) anos em trabalho noturno, perigoso ou insalubre e não emprega menor de 16 (dezesseis) anos, salvo na condição de menor aprendiz, a partir de 14 (quatorze) anos, na condição de aprendiz, nos termos do artigo 7°, XXXIII, da Constituição;</w:t>
      </w:r>
    </w:p>
    <w:p w:rsidR="00665102" w:rsidRDefault="00665102" w:rsidP="00665102">
      <w:pPr>
        <w:spacing w:line="240" w:lineRule="auto"/>
        <w:jc w:val="both"/>
        <w:rPr>
          <w:rFonts w:ascii="Times New Roman" w:eastAsia="Arial" w:hAnsi="Times New Roman"/>
          <w:sz w:val="20"/>
          <w:szCs w:val="20"/>
        </w:rPr>
      </w:pPr>
    </w:p>
    <w:p w:rsidR="00665102" w:rsidRPr="00665102" w:rsidRDefault="00665102" w:rsidP="00665102">
      <w:pPr>
        <w:spacing w:line="240" w:lineRule="auto"/>
        <w:jc w:val="both"/>
        <w:rPr>
          <w:rFonts w:ascii="Times New Roman" w:eastAsia="Arial" w:hAnsi="Times New Roman"/>
          <w:sz w:val="20"/>
          <w:szCs w:val="20"/>
        </w:rPr>
      </w:pPr>
    </w:p>
    <w:p w:rsidR="00387091" w:rsidRPr="00520600" w:rsidRDefault="00387091" w:rsidP="00090027">
      <w:pPr>
        <w:spacing w:line="240" w:lineRule="auto"/>
        <w:ind w:firstLine="360"/>
        <w:jc w:val="both"/>
        <w:rPr>
          <w:rFonts w:ascii="Times New Roman" w:eastAsia="Arial" w:hAnsi="Times New Roman"/>
          <w:sz w:val="20"/>
          <w:szCs w:val="20"/>
        </w:rPr>
      </w:pPr>
      <w:r w:rsidRPr="00520600">
        <w:rPr>
          <w:rFonts w:ascii="Times New Roman" w:eastAsia="Arial" w:hAnsi="Times New Roman"/>
          <w:sz w:val="20"/>
          <w:szCs w:val="20"/>
        </w:rPr>
        <w:lastRenderedPageBreak/>
        <w:t>Qualificação Econômico-Financeira:</w:t>
      </w:r>
    </w:p>
    <w:p w:rsidR="00590287" w:rsidRPr="009C0B02" w:rsidRDefault="00387091" w:rsidP="00090027">
      <w:pPr>
        <w:pStyle w:val="PargrafodaLista"/>
        <w:numPr>
          <w:ilvl w:val="0"/>
          <w:numId w:val="8"/>
        </w:numPr>
        <w:spacing w:after="0" w:line="240" w:lineRule="auto"/>
        <w:jc w:val="both"/>
        <w:rPr>
          <w:rFonts w:ascii="Times New Roman" w:eastAsia="Arial" w:hAnsi="Times New Roman"/>
          <w:b/>
          <w:color w:val="FF0000"/>
          <w:sz w:val="20"/>
          <w:szCs w:val="20"/>
        </w:rPr>
      </w:pPr>
      <w:proofErr w:type="gramStart"/>
      <w:r w:rsidRPr="009C0B02">
        <w:rPr>
          <w:rFonts w:ascii="Times New Roman" w:eastAsia="Arial" w:hAnsi="Times New Roman"/>
          <w:sz w:val="20"/>
          <w:szCs w:val="20"/>
        </w:rPr>
        <w:t>Certidão negativa de falência expedida pelo distribuidor da sede do fornecedor - Lei nº 14.133, de 2021, art. 69, caput, inciso II)</w:t>
      </w:r>
      <w:proofErr w:type="gramEnd"/>
      <w:r w:rsidRPr="009C0B02">
        <w:rPr>
          <w:rFonts w:ascii="Times New Roman" w:eastAsia="Arial" w:hAnsi="Times New Roman"/>
          <w:sz w:val="20"/>
          <w:szCs w:val="20"/>
        </w:rPr>
        <w:t>;</w:t>
      </w:r>
    </w:p>
    <w:p w:rsidR="009C0B02" w:rsidRDefault="009C0B02" w:rsidP="009C0B02">
      <w:pPr>
        <w:spacing w:after="0" w:line="240" w:lineRule="auto"/>
        <w:jc w:val="both"/>
        <w:rPr>
          <w:rFonts w:ascii="Times New Roman" w:eastAsia="Arial" w:hAnsi="Times New Roman"/>
          <w:b/>
          <w:color w:val="FF0000"/>
          <w:sz w:val="20"/>
          <w:szCs w:val="20"/>
        </w:rPr>
      </w:pPr>
    </w:p>
    <w:p w:rsidR="009C0B02" w:rsidRPr="009C0B02" w:rsidRDefault="009C0B02" w:rsidP="009C0B02">
      <w:pPr>
        <w:spacing w:after="0" w:line="240" w:lineRule="auto"/>
        <w:jc w:val="both"/>
        <w:rPr>
          <w:rFonts w:ascii="Times New Roman" w:eastAsia="Arial" w:hAnsi="Times New Roman"/>
          <w:b/>
          <w:color w:val="FF0000"/>
          <w:sz w:val="20"/>
          <w:szCs w:val="20"/>
        </w:rPr>
      </w:pPr>
    </w:p>
    <w:p w:rsidR="005B4D62" w:rsidRPr="00520600" w:rsidRDefault="00DB0C98" w:rsidP="00090027">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3"/>
          <w:id w:val="-819795199"/>
          <w:showingPlcHdr/>
        </w:sdtPr>
        <w:sdtContent>
          <w:r w:rsidR="00E0353F">
            <w:rPr>
              <w:rFonts w:ascii="Times New Roman" w:hAnsi="Times New Roman"/>
              <w:sz w:val="20"/>
              <w:szCs w:val="20"/>
            </w:rPr>
            <w:t xml:space="preserve">     </w:t>
          </w:r>
        </w:sdtContent>
      </w:sdt>
      <w:r w:rsidR="00590287" w:rsidRPr="00520600">
        <w:rPr>
          <w:rFonts w:ascii="Times New Roman" w:eastAsia="Arial" w:hAnsi="Times New Roman"/>
          <w:b/>
          <w:color w:val="000000"/>
          <w:sz w:val="20"/>
          <w:szCs w:val="20"/>
        </w:rPr>
        <w:t>LEVANTAMENTO DE MERCADO</w:t>
      </w:r>
    </w:p>
    <w:p w:rsidR="009C0B02" w:rsidRPr="009C0B02" w:rsidRDefault="009C0B02" w:rsidP="009C0B02">
      <w:pPr>
        <w:pStyle w:val="NormalWeb"/>
        <w:ind w:firstLine="708"/>
        <w:jc w:val="both"/>
        <w:rPr>
          <w:sz w:val="20"/>
          <w:szCs w:val="20"/>
        </w:rPr>
      </w:pPr>
      <w:r w:rsidRPr="009C0B02">
        <w:rPr>
          <w:sz w:val="20"/>
          <w:szCs w:val="20"/>
        </w:rPr>
        <w:t>O processo de aquisição do</w:t>
      </w:r>
      <w:r w:rsidRPr="00665102">
        <w:rPr>
          <w:b/>
          <w:sz w:val="20"/>
          <w:szCs w:val="20"/>
        </w:rPr>
        <w:t xml:space="preserve"> veículo</w:t>
      </w:r>
      <w:r w:rsidRPr="009C0B02">
        <w:rPr>
          <w:sz w:val="20"/>
          <w:szCs w:val="20"/>
        </w:rPr>
        <w:t xml:space="preserve"> será realizado sob a modalidade de </w:t>
      </w:r>
      <w:r w:rsidRPr="009C0B02">
        <w:rPr>
          <w:b/>
          <w:bCs/>
          <w:sz w:val="20"/>
          <w:szCs w:val="20"/>
        </w:rPr>
        <w:t>Pregão, em sua forma eletrônica</w:t>
      </w:r>
      <w:r w:rsidRPr="009C0B02">
        <w:rPr>
          <w:sz w:val="20"/>
          <w:szCs w:val="20"/>
        </w:rPr>
        <w:t>, conforme o rito da Lei Federal nº 14.133/2021 (Art. 6º, inciso XLI, combinado com o Art. 17, § 2º, Art. 28, inciso I, e Art. 29). A escolha desta modalidade justifica-se por garantir ampla competitividade, transparência e celeridade, assegurando a seleção da proposta de maior vantagem econômica e melhor custo-benefício para a Administração Pública.</w:t>
      </w:r>
    </w:p>
    <w:p w:rsidR="009C0B02" w:rsidRPr="009C0B02" w:rsidRDefault="009C0B02" w:rsidP="009C0B02">
      <w:pPr>
        <w:pStyle w:val="NormalWeb"/>
        <w:ind w:firstLine="708"/>
        <w:jc w:val="both"/>
        <w:rPr>
          <w:sz w:val="20"/>
          <w:szCs w:val="20"/>
        </w:rPr>
      </w:pPr>
      <w:r w:rsidRPr="009C0B02">
        <w:rPr>
          <w:sz w:val="20"/>
          <w:szCs w:val="20"/>
        </w:rPr>
        <w:t>A etapa de pesquisa de preços foi conduzida inicialmente de forma híbrida, buscando obter um valor de referência condizente com as condições reais de mercado e com as especificidades locais, nos termos do Art. 23, § 1º, da Lei Federal nº 14.133/2021. Para a composição do preço estimado, foram adotados os seguintes procedimentos:</w:t>
      </w:r>
    </w:p>
    <w:p w:rsidR="009C0B02" w:rsidRDefault="009C0B02" w:rsidP="00473F67">
      <w:pPr>
        <w:pStyle w:val="NormalWeb"/>
        <w:numPr>
          <w:ilvl w:val="0"/>
          <w:numId w:val="8"/>
        </w:numPr>
        <w:jc w:val="both"/>
        <w:rPr>
          <w:sz w:val="20"/>
          <w:szCs w:val="20"/>
        </w:rPr>
      </w:pPr>
      <w:r w:rsidRPr="009C0B02">
        <w:rPr>
          <w:b/>
          <w:bCs/>
          <w:sz w:val="20"/>
          <w:szCs w:val="20"/>
        </w:rPr>
        <w:t>Pesquisa em Bases Oficiais (Art. 23, § 1º, II):</w:t>
      </w:r>
      <w:r w:rsidRPr="009C0B02">
        <w:rPr>
          <w:sz w:val="20"/>
          <w:szCs w:val="20"/>
        </w:rPr>
        <w:t xml:space="preserve"> Foram consultados preços públicos praticados em contratações similares no Painel de Preços do Portal de Compras do Governo Federal. Contudo, tais registros foram formalmente desconsiderados para fins de balizamento, uma vez que os itens licitados apresentavam descrições excessivamente genéricas (insuficientes para garantir a compatibilidade com o objeto pretendido) e valores significativamente superiores à estimativa financeira planejada pela Secretaria.</w:t>
      </w:r>
    </w:p>
    <w:p w:rsidR="0033603E" w:rsidRPr="0033603E" w:rsidRDefault="00F124AB" w:rsidP="00473F67">
      <w:pPr>
        <w:pStyle w:val="NormalWeb"/>
        <w:numPr>
          <w:ilvl w:val="0"/>
          <w:numId w:val="8"/>
        </w:numPr>
        <w:jc w:val="both"/>
        <w:rPr>
          <w:sz w:val="20"/>
          <w:szCs w:val="20"/>
        </w:rPr>
      </w:pPr>
      <w:proofErr w:type="gramStart"/>
      <w:r>
        <w:rPr>
          <w:b/>
          <w:bCs/>
          <w:sz w:val="20"/>
          <w:szCs w:val="20"/>
        </w:rPr>
        <w:t>Compras.</w:t>
      </w:r>
      <w:proofErr w:type="spellStart"/>
      <w:proofErr w:type="gramEnd"/>
      <w:r>
        <w:rPr>
          <w:b/>
          <w:bCs/>
          <w:sz w:val="20"/>
          <w:szCs w:val="20"/>
        </w:rPr>
        <w:t>gov.br:</w:t>
      </w:r>
      <w:proofErr w:type="spellEnd"/>
      <w:r>
        <w:rPr>
          <w:b/>
          <w:bCs/>
          <w:sz w:val="20"/>
          <w:szCs w:val="20"/>
        </w:rPr>
        <w:t xml:space="preserve"> </w:t>
      </w:r>
      <w:r w:rsidR="0033603E" w:rsidRPr="0033603E">
        <w:rPr>
          <w:sz w:val="20"/>
          <w:szCs w:val="20"/>
        </w:rPr>
        <w:t>Esta consulta foi efetivamente integrada ao cálculo de referência, pois as contratações públicas similares identificadas na plataforma apresentaram especificações técnicas compatíveis e valores alinhados com o limite orçamentário previsto no plano de ação da Secretaria.</w:t>
      </w:r>
    </w:p>
    <w:p w:rsidR="009C0B02" w:rsidRPr="009C0B02" w:rsidRDefault="009C0B02" w:rsidP="00473F67">
      <w:pPr>
        <w:pStyle w:val="NormalWeb"/>
        <w:numPr>
          <w:ilvl w:val="0"/>
          <w:numId w:val="8"/>
        </w:numPr>
        <w:jc w:val="both"/>
        <w:rPr>
          <w:sz w:val="20"/>
          <w:szCs w:val="20"/>
        </w:rPr>
      </w:pPr>
      <w:r w:rsidRPr="009C0B02">
        <w:rPr>
          <w:b/>
          <w:bCs/>
          <w:sz w:val="20"/>
          <w:szCs w:val="20"/>
        </w:rPr>
        <w:t>Consulta Direta ao Mercado (Art. 23, § 1º, IV):</w:t>
      </w:r>
      <w:r w:rsidRPr="009C0B02">
        <w:rPr>
          <w:sz w:val="20"/>
          <w:szCs w:val="20"/>
        </w:rPr>
        <w:t xml:space="preserve"> Complementarmente, realizou-se a solicitação formal de orçamentos junto a fornecedores especializados do ramo. Esta fonte foi o parâmetro efetivamente adotado, visto que as propostas comerciais apresentadas alinham-se perfeitamente aos requisitos técnicos detalhados e ao limite orçamentário previsto no planejamento da Administração.</w:t>
      </w:r>
    </w:p>
    <w:p w:rsidR="009C0B02" w:rsidRPr="009C0B02" w:rsidRDefault="009C0B02" w:rsidP="00473F67">
      <w:pPr>
        <w:pStyle w:val="NormalWeb"/>
        <w:ind w:firstLine="708"/>
        <w:jc w:val="both"/>
        <w:rPr>
          <w:sz w:val="20"/>
          <w:szCs w:val="20"/>
        </w:rPr>
      </w:pPr>
      <w:r w:rsidRPr="009C0B02">
        <w:rPr>
          <w:sz w:val="20"/>
          <w:szCs w:val="20"/>
        </w:rPr>
        <w:t>Diante disso, o valor final adotado como referência para o certame foi balizado estritamente pelas propostas válidas obtidas na consulta direta ao mercado, garantindo a compatibilidade com os preços habitualmente praticados e a viabilidade financeira da contratação.</w:t>
      </w:r>
    </w:p>
    <w:p w:rsidR="00032673" w:rsidRDefault="009C0B02" w:rsidP="0033603E">
      <w:pPr>
        <w:pStyle w:val="NormalWeb"/>
        <w:ind w:firstLine="708"/>
        <w:jc w:val="both"/>
        <w:rPr>
          <w:sz w:val="20"/>
          <w:szCs w:val="20"/>
        </w:rPr>
      </w:pPr>
      <w:r w:rsidRPr="009C0B02">
        <w:rPr>
          <w:sz w:val="20"/>
          <w:szCs w:val="20"/>
        </w:rPr>
        <w:t>Por fim, ressalta-se que as empresas licitantes deverão estar plenamente cientes e aptas a cumprir rigorosamente as exigências logísticas e os prazos estabelecidos para a entrega do veículo, conforme as diretrizes estipuladas pela Secretaria Municipal de Educação.</w:t>
      </w:r>
    </w:p>
    <w:p w:rsidR="002D5A27" w:rsidRPr="002D5A27" w:rsidRDefault="002D5A27" w:rsidP="002D5A27">
      <w:pPr>
        <w:pStyle w:val="NormalWeb"/>
        <w:ind w:firstLine="708"/>
        <w:jc w:val="center"/>
        <w:rPr>
          <w:sz w:val="20"/>
          <w:szCs w:val="20"/>
        </w:rPr>
      </w:pPr>
      <w:r w:rsidRPr="002D5A27">
        <w:rPr>
          <w:sz w:val="20"/>
          <w:szCs w:val="20"/>
        </w:rPr>
        <w:t xml:space="preserve">Tabela 1. Composição do Preço </w:t>
      </w:r>
      <w:r w:rsidR="00AE356C">
        <w:rPr>
          <w:sz w:val="20"/>
          <w:szCs w:val="20"/>
        </w:rPr>
        <w:t>Estimado</w:t>
      </w:r>
    </w:p>
    <w:tbl>
      <w:tblPr>
        <w:tblW w:w="11391" w:type="dxa"/>
        <w:tblInd w:w="-1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0"/>
        <w:gridCol w:w="1699"/>
        <w:gridCol w:w="1212"/>
        <w:gridCol w:w="1212"/>
        <w:gridCol w:w="1111"/>
        <w:gridCol w:w="1100"/>
        <w:gridCol w:w="1354"/>
        <w:gridCol w:w="1692"/>
        <w:gridCol w:w="1411"/>
      </w:tblGrid>
      <w:tr w:rsidR="001C3525" w:rsidRPr="00520600" w:rsidTr="002264EA">
        <w:trPr>
          <w:gridBefore w:val="6"/>
          <w:wBefore w:w="7218" w:type="dxa"/>
          <w:trHeight w:val="497"/>
        </w:trPr>
        <w:tc>
          <w:tcPr>
            <w:tcW w:w="4173" w:type="dxa"/>
            <w:gridSpan w:val="3"/>
          </w:tcPr>
          <w:p w:rsidR="001C3525" w:rsidRPr="00520600" w:rsidRDefault="001C3525" w:rsidP="00090027">
            <w:pPr>
              <w:widowControl w:val="0"/>
              <w:spacing w:line="240" w:lineRule="auto"/>
              <w:jc w:val="center"/>
              <w:rPr>
                <w:rFonts w:ascii="Times New Roman" w:hAnsi="Times New Roman"/>
                <w:b/>
                <w:sz w:val="20"/>
                <w:szCs w:val="20"/>
              </w:rPr>
            </w:pPr>
            <w:r w:rsidRPr="00520600">
              <w:rPr>
                <w:rFonts w:ascii="Times New Roman" w:hAnsi="Times New Roman"/>
                <w:b/>
                <w:sz w:val="20"/>
                <w:szCs w:val="20"/>
              </w:rPr>
              <w:t>Local de pesquisa e valor do produto</w:t>
            </w:r>
          </w:p>
        </w:tc>
      </w:tr>
      <w:tr w:rsidR="00C91D7C" w:rsidRPr="00520600" w:rsidTr="002264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08" w:type="dxa"/>
            <w:right w:w="108" w:type="dxa"/>
          </w:tblCellMar>
          <w:tblLook w:val="0600"/>
        </w:tblPrEx>
        <w:trPr>
          <w:cantSplit/>
          <w:trHeight w:val="1461"/>
          <w:tblHeader/>
        </w:trPr>
        <w:tc>
          <w:tcPr>
            <w:tcW w:w="600" w:type="dxa"/>
            <w:shd w:val="clear" w:color="auto" w:fill="auto"/>
            <w:tcMar>
              <w:top w:w="100" w:type="dxa"/>
              <w:left w:w="100" w:type="dxa"/>
              <w:bottom w:w="100" w:type="dxa"/>
              <w:right w:w="100" w:type="dxa"/>
            </w:tcMar>
          </w:tcPr>
          <w:p w:rsidR="001C3525" w:rsidRPr="001C3525" w:rsidRDefault="001C3525" w:rsidP="00090027">
            <w:pPr>
              <w:widowControl w:val="0"/>
              <w:pBdr>
                <w:top w:val="nil"/>
                <w:left w:val="nil"/>
                <w:bottom w:val="nil"/>
                <w:right w:val="nil"/>
                <w:between w:val="nil"/>
              </w:pBdr>
              <w:spacing w:line="240" w:lineRule="auto"/>
              <w:jc w:val="center"/>
              <w:rPr>
                <w:rFonts w:ascii="Times New Roman" w:hAnsi="Times New Roman"/>
                <w:b/>
                <w:sz w:val="20"/>
                <w:szCs w:val="20"/>
              </w:rPr>
            </w:pPr>
            <w:r w:rsidRPr="001C3525">
              <w:rPr>
                <w:rFonts w:ascii="Times New Roman" w:hAnsi="Times New Roman"/>
                <w:b/>
                <w:sz w:val="20"/>
                <w:szCs w:val="20"/>
              </w:rPr>
              <w:t>Item</w:t>
            </w:r>
          </w:p>
        </w:tc>
        <w:tc>
          <w:tcPr>
            <w:tcW w:w="1983" w:type="dxa"/>
            <w:shd w:val="clear" w:color="auto" w:fill="auto"/>
            <w:tcMar>
              <w:top w:w="100" w:type="dxa"/>
              <w:left w:w="100" w:type="dxa"/>
              <w:bottom w:w="100" w:type="dxa"/>
              <w:right w:w="100" w:type="dxa"/>
            </w:tcMar>
          </w:tcPr>
          <w:p w:rsidR="001C3525" w:rsidRPr="001C3525" w:rsidRDefault="001C3525" w:rsidP="00090027">
            <w:pPr>
              <w:widowControl w:val="0"/>
              <w:pBdr>
                <w:top w:val="nil"/>
                <w:left w:val="nil"/>
                <w:bottom w:val="nil"/>
                <w:right w:val="nil"/>
                <w:between w:val="nil"/>
              </w:pBdr>
              <w:spacing w:line="240" w:lineRule="auto"/>
              <w:jc w:val="center"/>
              <w:rPr>
                <w:rFonts w:ascii="Times New Roman" w:hAnsi="Times New Roman"/>
                <w:b/>
                <w:sz w:val="20"/>
                <w:szCs w:val="20"/>
              </w:rPr>
            </w:pPr>
            <w:r w:rsidRPr="001C3525">
              <w:rPr>
                <w:rFonts w:ascii="Times New Roman" w:hAnsi="Times New Roman"/>
                <w:b/>
                <w:sz w:val="20"/>
                <w:szCs w:val="20"/>
              </w:rPr>
              <w:t>Descrição</w:t>
            </w:r>
          </w:p>
        </w:tc>
        <w:tc>
          <w:tcPr>
            <w:tcW w:w="1212" w:type="dxa"/>
            <w:tcMar>
              <w:top w:w="100" w:type="dxa"/>
              <w:left w:w="100" w:type="dxa"/>
              <w:bottom w:w="100" w:type="dxa"/>
              <w:right w:w="100" w:type="dxa"/>
            </w:tcMar>
          </w:tcPr>
          <w:p w:rsidR="001C3525" w:rsidRPr="001C3525" w:rsidRDefault="001C3525" w:rsidP="001C3525">
            <w:pPr>
              <w:widowControl w:val="0"/>
              <w:pBdr>
                <w:top w:val="nil"/>
                <w:left w:val="nil"/>
                <w:bottom w:val="nil"/>
                <w:right w:val="nil"/>
                <w:between w:val="nil"/>
              </w:pBdr>
              <w:spacing w:line="240" w:lineRule="auto"/>
              <w:jc w:val="center"/>
              <w:rPr>
                <w:rFonts w:ascii="Times New Roman" w:hAnsi="Times New Roman"/>
                <w:b/>
                <w:sz w:val="20"/>
                <w:szCs w:val="20"/>
              </w:rPr>
            </w:pPr>
            <w:r w:rsidRPr="001C3525">
              <w:rPr>
                <w:rFonts w:ascii="Times New Roman" w:hAnsi="Times New Roman"/>
                <w:b/>
                <w:sz w:val="20"/>
                <w:szCs w:val="20"/>
              </w:rPr>
              <w:t>Quantidade mínima</w:t>
            </w:r>
          </w:p>
          <w:p w:rsidR="001C3525" w:rsidRPr="001C3525" w:rsidRDefault="001C3525" w:rsidP="001C3525">
            <w:pPr>
              <w:widowControl w:val="0"/>
              <w:pBdr>
                <w:top w:val="nil"/>
                <w:left w:val="nil"/>
                <w:bottom w:val="nil"/>
                <w:right w:val="nil"/>
                <w:between w:val="nil"/>
              </w:pBdr>
              <w:spacing w:line="240" w:lineRule="auto"/>
              <w:jc w:val="center"/>
              <w:rPr>
                <w:rFonts w:ascii="Times New Roman" w:hAnsi="Times New Roman"/>
                <w:b/>
                <w:sz w:val="20"/>
                <w:szCs w:val="20"/>
              </w:rPr>
            </w:pPr>
          </w:p>
        </w:tc>
        <w:tc>
          <w:tcPr>
            <w:tcW w:w="1212" w:type="dxa"/>
            <w:tcMar>
              <w:top w:w="100" w:type="dxa"/>
              <w:left w:w="100" w:type="dxa"/>
              <w:bottom w:w="100" w:type="dxa"/>
              <w:right w:w="100" w:type="dxa"/>
            </w:tcMar>
          </w:tcPr>
          <w:p w:rsidR="001C3525" w:rsidRPr="001C3525" w:rsidRDefault="001C3525" w:rsidP="001C3525">
            <w:pPr>
              <w:widowControl w:val="0"/>
              <w:pBdr>
                <w:top w:val="nil"/>
                <w:left w:val="nil"/>
                <w:bottom w:val="nil"/>
                <w:right w:val="nil"/>
                <w:between w:val="nil"/>
              </w:pBdr>
              <w:spacing w:line="240" w:lineRule="auto"/>
              <w:jc w:val="center"/>
              <w:rPr>
                <w:rFonts w:ascii="Times New Roman" w:hAnsi="Times New Roman"/>
                <w:b/>
                <w:sz w:val="20"/>
                <w:szCs w:val="20"/>
              </w:rPr>
            </w:pPr>
            <w:r w:rsidRPr="001C3525">
              <w:rPr>
                <w:rFonts w:ascii="Times New Roman" w:hAnsi="Times New Roman"/>
                <w:b/>
                <w:sz w:val="20"/>
                <w:szCs w:val="20"/>
              </w:rPr>
              <w:t>Quantidade máxima</w:t>
            </w:r>
          </w:p>
        </w:tc>
        <w:tc>
          <w:tcPr>
            <w:tcW w:w="1111" w:type="dxa"/>
            <w:shd w:val="clear" w:color="auto" w:fill="auto"/>
            <w:tcMar>
              <w:top w:w="100" w:type="dxa"/>
              <w:left w:w="100" w:type="dxa"/>
              <w:bottom w:w="100" w:type="dxa"/>
              <w:right w:w="100" w:type="dxa"/>
            </w:tcMar>
          </w:tcPr>
          <w:p w:rsidR="001C3525" w:rsidRPr="001C3525" w:rsidRDefault="001C3525" w:rsidP="00090027">
            <w:pPr>
              <w:widowControl w:val="0"/>
              <w:pBdr>
                <w:top w:val="nil"/>
                <w:left w:val="nil"/>
                <w:bottom w:val="nil"/>
                <w:right w:val="nil"/>
                <w:between w:val="nil"/>
              </w:pBdr>
              <w:spacing w:line="240" w:lineRule="auto"/>
              <w:jc w:val="center"/>
              <w:rPr>
                <w:rFonts w:ascii="Times New Roman" w:hAnsi="Times New Roman"/>
                <w:b/>
                <w:sz w:val="20"/>
                <w:szCs w:val="20"/>
              </w:rPr>
            </w:pPr>
            <w:r w:rsidRPr="001C3525">
              <w:rPr>
                <w:rFonts w:ascii="Times New Roman" w:hAnsi="Times New Roman"/>
                <w:b/>
                <w:sz w:val="20"/>
                <w:szCs w:val="20"/>
              </w:rPr>
              <w:t>Unidade de medida</w:t>
            </w:r>
          </w:p>
        </w:tc>
        <w:tc>
          <w:tcPr>
            <w:tcW w:w="1100" w:type="dxa"/>
            <w:shd w:val="clear" w:color="auto" w:fill="auto"/>
            <w:tcMar>
              <w:top w:w="100" w:type="dxa"/>
              <w:left w:w="100" w:type="dxa"/>
              <w:bottom w:w="100" w:type="dxa"/>
              <w:right w:w="100" w:type="dxa"/>
            </w:tcMar>
          </w:tcPr>
          <w:p w:rsidR="001C3525" w:rsidRPr="001C3525" w:rsidRDefault="001C3525" w:rsidP="00090027">
            <w:pPr>
              <w:widowControl w:val="0"/>
              <w:pBdr>
                <w:top w:val="nil"/>
                <w:left w:val="nil"/>
                <w:bottom w:val="nil"/>
                <w:right w:val="nil"/>
                <w:between w:val="nil"/>
              </w:pBdr>
              <w:spacing w:line="240" w:lineRule="auto"/>
              <w:jc w:val="center"/>
              <w:rPr>
                <w:rFonts w:ascii="Times New Roman" w:hAnsi="Times New Roman"/>
                <w:b/>
                <w:sz w:val="20"/>
                <w:szCs w:val="20"/>
              </w:rPr>
            </w:pPr>
            <w:r w:rsidRPr="001C3525">
              <w:rPr>
                <w:rFonts w:ascii="Times New Roman" w:hAnsi="Times New Roman"/>
                <w:b/>
                <w:sz w:val="20"/>
                <w:szCs w:val="20"/>
              </w:rPr>
              <w:t>Valor unitário máximo</w:t>
            </w:r>
          </w:p>
        </w:tc>
        <w:tc>
          <w:tcPr>
            <w:tcW w:w="1354" w:type="dxa"/>
            <w:tcBorders>
              <w:bottom w:val="single" w:sz="4" w:space="0" w:color="auto"/>
            </w:tcBorders>
          </w:tcPr>
          <w:p w:rsidR="007102D4" w:rsidRDefault="007102D4" w:rsidP="007102D4">
            <w:pPr>
              <w:jc w:val="both"/>
              <w:rPr>
                <w:rFonts w:ascii="Times New Roman" w:eastAsia="Times New Roman" w:hAnsi="Times New Roman"/>
                <w:b/>
                <w:bCs/>
                <w:sz w:val="16"/>
                <w:szCs w:val="16"/>
                <w:lang w:eastAsia="pt-BR"/>
              </w:rPr>
            </w:pPr>
            <w:r w:rsidRPr="008C7F45">
              <w:rPr>
                <w:rFonts w:ascii="Times New Roman" w:eastAsia="Times New Roman" w:hAnsi="Times New Roman"/>
                <w:b/>
                <w:bCs/>
                <w:sz w:val="16"/>
                <w:szCs w:val="16"/>
                <w:lang w:eastAsia="pt-BR"/>
              </w:rPr>
              <w:t>GAMBATTO C1 VEÍCULOS LTDA</w:t>
            </w:r>
          </w:p>
          <w:p w:rsidR="003F5C7D" w:rsidRPr="003F5C7D" w:rsidRDefault="007102D4" w:rsidP="0033603E">
            <w:pPr>
              <w:jc w:val="both"/>
              <w:rPr>
                <w:rFonts w:ascii="Times New Roman" w:eastAsia="Times New Roman" w:hAnsi="Times New Roman"/>
                <w:b/>
                <w:bCs/>
                <w:sz w:val="16"/>
                <w:szCs w:val="16"/>
                <w:lang w:eastAsia="pt-BR"/>
              </w:rPr>
            </w:pPr>
            <w:r>
              <w:rPr>
                <w:rFonts w:ascii="Times New Roman" w:eastAsia="Times New Roman" w:hAnsi="Times New Roman"/>
                <w:b/>
                <w:bCs/>
                <w:sz w:val="16"/>
                <w:szCs w:val="16"/>
                <w:lang w:eastAsia="pt-BR"/>
              </w:rPr>
              <w:t xml:space="preserve">CNPJ: </w:t>
            </w:r>
            <w:r w:rsidRPr="008C7F45">
              <w:rPr>
                <w:rFonts w:ascii="Times New Roman" w:eastAsia="Times New Roman" w:hAnsi="Times New Roman"/>
                <w:b/>
                <w:bCs/>
                <w:sz w:val="16"/>
                <w:szCs w:val="16"/>
                <w:lang w:eastAsia="pt-BR"/>
              </w:rPr>
              <w:t>07.297.646/0002-02</w:t>
            </w:r>
          </w:p>
        </w:tc>
        <w:tc>
          <w:tcPr>
            <w:tcW w:w="1354" w:type="dxa"/>
            <w:tcBorders>
              <w:bottom w:val="single" w:sz="4" w:space="0" w:color="auto"/>
            </w:tcBorders>
          </w:tcPr>
          <w:p w:rsidR="007C7912" w:rsidRPr="003F5C7D" w:rsidRDefault="003F5C7D" w:rsidP="0033603E">
            <w:pPr>
              <w:jc w:val="both"/>
              <w:rPr>
                <w:rFonts w:ascii="Times New Roman" w:eastAsia="Times New Roman" w:hAnsi="Times New Roman"/>
                <w:b/>
                <w:bCs/>
                <w:sz w:val="16"/>
                <w:szCs w:val="16"/>
                <w:lang w:eastAsia="pt-BR"/>
              </w:rPr>
            </w:pPr>
            <w:proofErr w:type="gramStart"/>
            <w:r>
              <w:rPr>
                <w:rFonts w:ascii="Times New Roman" w:eastAsia="Times New Roman" w:hAnsi="Times New Roman"/>
                <w:b/>
                <w:bCs/>
                <w:sz w:val="16"/>
                <w:szCs w:val="16"/>
                <w:lang w:eastAsia="pt-BR"/>
              </w:rPr>
              <w:t>COMPRAS.</w:t>
            </w:r>
            <w:proofErr w:type="gramEnd"/>
            <w:r>
              <w:rPr>
                <w:rFonts w:ascii="Times New Roman" w:eastAsia="Times New Roman" w:hAnsi="Times New Roman"/>
                <w:b/>
                <w:bCs/>
                <w:sz w:val="16"/>
                <w:szCs w:val="16"/>
                <w:lang w:eastAsia="pt-BR"/>
              </w:rPr>
              <w:t>GOV.BR</w:t>
            </w:r>
          </w:p>
        </w:tc>
        <w:tc>
          <w:tcPr>
            <w:tcW w:w="1465" w:type="dxa"/>
            <w:tcBorders>
              <w:bottom w:val="single" w:sz="4" w:space="0" w:color="auto"/>
            </w:tcBorders>
          </w:tcPr>
          <w:p w:rsidR="00C91D7C" w:rsidRDefault="003F5C7D" w:rsidP="007102D4">
            <w:pPr>
              <w:widowControl w:val="0"/>
              <w:pBdr>
                <w:top w:val="nil"/>
                <w:left w:val="nil"/>
                <w:bottom w:val="nil"/>
                <w:right w:val="nil"/>
                <w:between w:val="nil"/>
              </w:pBdr>
              <w:spacing w:line="240" w:lineRule="auto"/>
              <w:rPr>
                <w:rFonts w:ascii="Times New Roman" w:hAnsi="Times New Roman"/>
                <w:b/>
                <w:sz w:val="16"/>
                <w:szCs w:val="16"/>
              </w:rPr>
            </w:pPr>
            <w:r>
              <w:rPr>
                <w:rFonts w:ascii="Times New Roman" w:hAnsi="Times New Roman"/>
                <w:b/>
                <w:sz w:val="16"/>
                <w:szCs w:val="16"/>
              </w:rPr>
              <w:t>PÉGASUS VEÍCULOS LTDA</w:t>
            </w:r>
          </w:p>
          <w:p w:rsidR="003F5C7D" w:rsidRPr="004D58DC" w:rsidRDefault="003F5C7D" w:rsidP="007102D4">
            <w:pPr>
              <w:widowControl w:val="0"/>
              <w:pBdr>
                <w:top w:val="nil"/>
                <w:left w:val="nil"/>
                <w:bottom w:val="nil"/>
                <w:right w:val="nil"/>
                <w:between w:val="nil"/>
              </w:pBdr>
              <w:spacing w:line="240" w:lineRule="auto"/>
              <w:rPr>
                <w:rFonts w:ascii="Times New Roman" w:hAnsi="Times New Roman"/>
                <w:b/>
                <w:sz w:val="16"/>
                <w:szCs w:val="16"/>
              </w:rPr>
            </w:pPr>
            <w:r>
              <w:rPr>
                <w:rFonts w:ascii="Times New Roman" w:hAnsi="Times New Roman"/>
                <w:b/>
                <w:sz w:val="16"/>
                <w:szCs w:val="16"/>
              </w:rPr>
              <w:t>CNPJ: 94.989.027/0001-00</w:t>
            </w:r>
          </w:p>
        </w:tc>
      </w:tr>
      <w:tr w:rsidR="00C91D7C" w:rsidRPr="00520600" w:rsidTr="002264E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08" w:type="dxa"/>
            <w:right w:w="108" w:type="dxa"/>
          </w:tblCellMar>
          <w:tblLook w:val="0600"/>
        </w:tblPrEx>
        <w:trPr>
          <w:cantSplit/>
          <w:tblHeader/>
        </w:trPr>
        <w:tc>
          <w:tcPr>
            <w:tcW w:w="600" w:type="dxa"/>
            <w:shd w:val="clear" w:color="auto" w:fill="auto"/>
            <w:tcMar>
              <w:top w:w="100" w:type="dxa"/>
              <w:left w:w="100" w:type="dxa"/>
              <w:bottom w:w="100" w:type="dxa"/>
              <w:right w:w="100" w:type="dxa"/>
            </w:tcMar>
          </w:tcPr>
          <w:p w:rsidR="001C3525" w:rsidRPr="001C3525" w:rsidRDefault="001C3525" w:rsidP="001C3525">
            <w:pPr>
              <w:jc w:val="center"/>
              <w:rPr>
                <w:rFonts w:ascii="Times New Roman" w:hAnsi="Times New Roman"/>
                <w:b/>
                <w:bCs/>
                <w:sz w:val="20"/>
                <w:szCs w:val="20"/>
              </w:rPr>
            </w:pPr>
            <w:r w:rsidRPr="001C3525">
              <w:rPr>
                <w:rFonts w:ascii="Times New Roman" w:hAnsi="Times New Roman"/>
                <w:b/>
                <w:bCs/>
                <w:sz w:val="20"/>
                <w:szCs w:val="20"/>
              </w:rPr>
              <w:lastRenderedPageBreak/>
              <w:t>01</w:t>
            </w:r>
          </w:p>
        </w:tc>
        <w:tc>
          <w:tcPr>
            <w:tcW w:w="1983" w:type="dxa"/>
            <w:shd w:val="clear" w:color="auto" w:fill="auto"/>
            <w:tcMar>
              <w:top w:w="100" w:type="dxa"/>
              <w:left w:w="100" w:type="dxa"/>
              <w:bottom w:w="100" w:type="dxa"/>
              <w:right w:w="100" w:type="dxa"/>
            </w:tcMar>
          </w:tcPr>
          <w:p w:rsidR="001C3525" w:rsidRPr="007102D4" w:rsidRDefault="00BC62FD" w:rsidP="0033603E">
            <w:pPr>
              <w:jc w:val="both"/>
              <w:rPr>
                <w:rFonts w:ascii="Times New Roman" w:eastAsia="Times New Roman" w:hAnsi="Times New Roman"/>
                <w:sz w:val="20"/>
                <w:szCs w:val="20"/>
                <w:lang w:eastAsia="pt-BR"/>
              </w:rPr>
            </w:pPr>
            <w:r w:rsidRPr="0033603E">
              <w:rPr>
                <w:rFonts w:ascii="Times New Roman" w:eastAsia="Times New Roman" w:hAnsi="Times New Roman"/>
                <w:sz w:val="16"/>
                <w:szCs w:val="16"/>
                <w:lang w:eastAsia="pt-BR"/>
              </w:rPr>
              <w:t xml:space="preserve">Veiculo Baú Cargo novo, zero quilometro, </w:t>
            </w:r>
            <w:proofErr w:type="gramStart"/>
            <w:r w:rsidRPr="0033603E">
              <w:rPr>
                <w:rFonts w:ascii="Times New Roman" w:eastAsia="Times New Roman" w:hAnsi="Times New Roman"/>
                <w:sz w:val="16"/>
                <w:szCs w:val="16"/>
                <w:lang w:eastAsia="pt-BR"/>
              </w:rPr>
              <w:t>4</w:t>
            </w:r>
            <w:proofErr w:type="gramEnd"/>
            <w:r w:rsidRPr="0033603E">
              <w:rPr>
                <w:rFonts w:ascii="Times New Roman" w:eastAsia="Times New Roman" w:hAnsi="Times New Roman"/>
                <w:sz w:val="16"/>
                <w:szCs w:val="16"/>
                <w:lang w:eastAsia="pt-BR"/>
              </w:rPr>
              <w:t xml:space="preserve"> x 2, com refrigeração no compartimento de carga para o transporte de merenda escolar, ano 2026 em diante, cor branca, com no mínimo as seguintes características: motor turbo diesel 2.2, 150 cv, capacidade de carga 1400 kg, capacidade de motorista mais 1 passageiro, direção hidráulica/elétrica, freios ABS, </w:t>
            </w:r>
            <w:proofErr w:type="spellStart"/>
            <w:r w:rsidRPr="0033603E">
              <w:rPr>
                <w:rFonts w:ascii="Times New Roman" w:eastAsia="Times New Roman" w:hAnsi="Times New Roman"/>
                <w:sz w:val="16"/>
                <w:szCs w:val="16"/>
                <w:lang w:eastAsia="pt-BR"/>
              </w:rPr>
              <w:t>airbags</w:t>
            </w:r>
            <w:proofErr w:type="spellEnd"/>
            <w:r w:rsidRPr="0033603E">
              <w:rPr>
                <w:rFonts w:ascii="Times New Roman" w:eastAsia="Times New Roman" w:hAnsi="Times New Roman"/>
                <w:sz w:val="16"/>
                <w:szCs w:val="16"/>
                <w:lang w:eastAsia="pt-BR"/>
              </w:rPr>
              <w:t xml:space="preserve"> para motorista e passageiro, ar condicionado na cabine, banco do motorista com regulagem de altura, cambio 5 marchas a frente e uma a ré, computador de bordo, controle de estabilidade, rodas em aço, R 16, estepe com roda em aço R16, faróis com regulagem de altura, vidros dianteiros elétricos, ganchos de amarração de carga, luz diurna de segurança, luzes internas no compartimento de carga, parede divisória em chapa entre cabine e compartimento de carga, piloto automático, porta lateral com corrediça, portas traseiras com abertura 180°, proteções laterais no compartimento de carga, protetor de cárter, retrovisores elétricos, tomada 12v no compartimento de carga, travamento seletivo do compartimento de carga, equipado com rádio e alto falantes, com tapetes na cabine e compartimento de carga, emplacado em nome do município de Fontoura Xavier-RS,  com todos os equipamentos exigidos pelo </w:t>
            </w:r>
            <w:proofErr w:type="spellStart"/>
            <w:r w:rsidRPr="0033603E">
              <w:rPr>
                <w:rFonts w:ascii="Times New Roman" w:eastAsia="Times New Roman" w:hAnsi="Times New Roman"/>
                <w:sz w:val="16"/>
                <w:szCs w:val="16"/>
                <w:lang w:eastAsia="pt-BR"/>
              </w:rPr>
              <w:t>Detran-RS</w:t>
            </w:r>
            <w:proofErr w:type="spellEnd"/>
            <w:r w:rsidRPr="0033603E">
              <w:rPr>
                <w:rFonts w:ascii="Times New Roman" w:eastAsia="Times New Roman" w:hAnsi="Times New Roman"/>
                <w:sz w:val="16"/>
                <w:szCs w:val="16"/>
                <w:lang w:eastAsia="pt-BR"/>
              </w:rPr>
              <w:t>.</w:t>
            </w:r>
            <w:r w:rsidR="006172E0">
              <w:rPr>
                <w:rFonts w:ascii="Times New Roman" w:eastAsia="Arial" w:hAnsi="Times New Roman"/>
                <w:sz w:val="16"/>
                <w:szCs w:val="16"/>
              </w:rPr>
              <w:t xml:space="preserve"> Com garantia igual ou superior a 12 meses.</w:t>
            </w:r>
            <w:r w:rsidR="009F02D8">
              <w:rPr>
                <w:rFonts w:ascii="Times New Roman" w:eastAsia="Arial" w:hAnsi="Times New Roman"/>
                <w:sz w:val="16"/>
                <w:szCs w:val="16"/>
              </w:rPr>
              <w:t xml:space="preserve"> </w:t>
            </w:r>
          </w:p>
        </w:tc>
        <w:tc>
          <w:tcPr>
            <w:tcW w:w="1212" w:type="dxa"/>
            <w:tcMar>
              <w:top w:w="100" w:type="dxa"/>
              <w:left w:w="100" w:type="dxa"/>
              <w:bottom w:w="100" w:type="dxa"/>
              <w:right w:w="100" w:type="dxa"/>
            </w:tcMar>
          </w:tcPr>
          <w:p w:rsidR="001C3525" w:rsidRPr="001C3525" w:rsidRDefault="009E7472" w:rsidP="001C3525">
            <w:pPr>
              <w:jc w:val="center"/>
              <w:rPr>
                <w:rFonts w:ascii="Times New Roman" w:hAnsi="Times New Roman"/>
                <w:sz w:val="20"/>
                <w:szCs w:val="20"/>
              </w:rPr>
            </w:pPr>
            <w:r>
              <w:rPr>
                <w:rFonts w:ascii="Times New Roman" w:hAnsi="Times New Roman"/>
                <w:sz w:val="20"/>
                <w:szCs w:val="20"/>
              </w:rPr>
              <w:t>01</w:t>
            </w:r>
          </w:p>
        </w:tc>
        <w:tc>
          <w:tcPr>
            <w:tcW w:w="1212" w:type="dxa"/>
            <w:tcMar>
              <w:top w:w="100" w:type="dxa"/>
              <w:left w:w="100" w:type="dxa"/>
              <w:bottom w:w="100" w:type="dxa"/>
              <w:right w:w="100" w:type="dxa"/>
            </w:tcMar>
          </w:tcPr>
          <w:p w:rsidR="001C3525" w:rsidRPr="001C3525" w:rsidRDefault="0033603E" w:rsidP="001C3525">
            <w:pPr>
              <w:jc w:val="center"/>
              <w:rPr>
                <w:rFonts w:ascii="Times New Roman" w:hAnsi="Times New Roman"/>
                <w:sz w:val="20"/>
                <w:szCs w:val="20"/>
              </w:rPr>
            </w:pPr>
            <w:r>
              <w:rPr>
                <w:rFonts w:ascii="Times New Roman" w:hAnsi="Times New Roman"/>
                <w:sz w:val="20"/>
                <w:szCs w:val="20"/>
              </w:rPr>
              <w:t>01</w:t>
            </w:r>
          </w:p>
        </w:tc>
        <w:tc>
          <w:tcPr>
            <w:tcW w:w="1111" w:type="dxa"/>
            <w:shd w:val="clear" w:color="auto" w:fill="auto"/>
            <w:tcMar>
              <w:top w:w="100" w:type="dxa"/>
              <w:left w:w="100" w:type="dxa"/>
              <w:bottom w:w="100" w:type="dxa"/>
              <w:right w:w="100" w:type="dxa"/>
            </w:tcMar>
          </w:tcPr>
          <w:p w:rsidR="001C3525" w:rsidRPr="001C3525" w:rsidRDefault="001C3525" w:rsidP="00787424">
            <w:pPr>
              <w:jc w:val="both"/>
              <w:rPr>
                <w:rFonts w:ascii="Times New Roman" w:hAnsi="Times New Roman"/>
                <w:sz w:val="20"/>
                <w:szCs w:val="20"/>
              </w:rPr>
            </w:pPr>
            <w:r w:rsidRPr="001C3525">
              <w:rPr>
                <w:rFonts w:ascii="Times New Roman" w:hAnsi="Times New Roman"/>
                <w:sz w:val="20"/>
                <w:szCs w:val="20"/>
              </w:rPr>
              <w:t xml:space="preserve">    </w:t>
            </w:r>
            <w:r w:rsidR="00787424">
              <w:rPr>
                <w:rFonts w:ascii="Times New Roman" w:hAnsi="Times New Roman"/>
                <w:sz w:val="20"/>
                <w:szCs w:val="20"/>
              </w:rPr>
              <w:t>UNIDADE</w:t>
            </w:r>
          </w:p>
        </w:tc>
        <w:tc>
          <w:tcPr>
            <w:tcW w:w="1100" w:type="dxa"/>
            <w:shd w:val="clear" w:color="auto" w:fill="auto"/>
            <w:tcMar>
              <w:top w:w="100" w:type="dxa"/>
              <w:left w:w="100" w:type="dxa"/>
              <w:bottom w:w="100" w:type="dxa"/>
              <w:right w:w="100" w:type="dxa"/>
            </w:tcMar>
          </w:tcPr>
          <w:p w:rsidR="001C3525" w:rsidRDefault="0033603E" w:rsidP="00090027">
            <w:pPr>
              <w:widowControl w:val="0"/>
              <w:pBdr>
                <w:top w:val="nil"/>
                <w:left w:val="nil"/>
                <w:bottom w:val="nil"/>
                <w:right w:val="nil"/>
                <w:between w:val="nil"/>
              </w:pBdr>
              <w:spacing w:line="240" w:lineRule="auto"/>
              <w:jc w:val="center"/>
              <w:rPr>
                <w:rFonts w:ascii="Times New Roman" w:hAnsi="Times New Roman"/>
                <w:i/>
                <w:sz w:val="20"/>
                <w:szCs w:val="20"/>
              </w:rPr>
            </w:pPr>
            <w:r>
              <w:rPr>
                <w:rFonts w:ascii="Times New Roman" w:hAnsi="Times New Roman"/>
                <w:i/>
                <w:sz w:val="20"/>
                <w:szCs w:val="20"/>
              </w:rPr>
              <w:t xml:space="preserve">R$ </w:t>
            </w:r>
          </w:p>
          <w:p w:rsidR="0033603E" w:rsidRPr="003F5C7D" w:rsidRDefault="003F5C7D" w:rsidP="00090027">
            <w:pPr>
              <w:widowControl w:val="0"/>
              <w:pBdr>
                <w:top w:val="nil"/>
                <w:left w:val="nil"/>
                <w:bottom w:val="nil"/>
                <w:right w:val="nil"/>
                <w:between w:val="nil"/>
              </w:pBdr>
              <w:spacing w:line="240" w:lineRule="auto"/>
              <w:jc w:val="center"/>
              <w:rPr>
                <w:rFonts w:ascii="Times New Roman" w:hAnsi="Times New Roman"/>
                <w:i/>
                <w:sz w:val="20"/>
                <w:szCs w:val="20"/>
              </w:rPr>
            </w:pPr>
            <w:r w:rsidRPr="003F5C7D">
              <w:rPr>
                <w:rFonts w:ascii="Times New Roman" w:hAnsi="Times New Roman"/>
                <w:bCs/>
                <w:sz w:val="20"/>
                <w:szCs w:val="20"/>
              </w:rPr>
              <w:t>263.515,55</w:t>
            </w:r>
          </w:p>
        </w:tc>
        <w:tc>
          <w:tcPr>
            <w:tcW w:w="1354" w:type="dxa"/>
          </w:tcPr>
          <w:p w:rsidR="001C3525" w:rsidRPr="001C3525" w:rsidRDefault="007102D4" w:rsidP="00090027">
            <w:pPr>
              <w:widowControl w:val="0"/>
              <w:pBdr>
                <w:top w:val="nil"/>
                <w:left w:val="nil"/>
                <w:bottom w:val="nil"/>
                <w:right w:val="nil"/>
                <w:between w:val="nil"/>
              </w:pBdr>
              <w:spacing w:line="240" w:lineRule="auto"/>
              <w:jc w:val="center"/>
              <w:rPr>
                <w:rFonts w:ascii="Times New Roman" w:hAnsi="Times New Roman"/>
                <w:i/>
                <w:sz w:val="20"/>
                <w:szCs w:val="20"/>
              </w:rPr>
            </w:pPr>
            <w:r>
              <w:rPr>
                <w:rFonts w:ascii="Times New Roman" w:hAnsi="Times New Roman"/>
                <w:i/>
                <w:sz w:val="20"/>
                <w:szCs w:val="20"/>
              </w:rPr>
              <w:t>R$ 239.990,00</w:t>
            </w:r>
          </w:p>
        </w:tc>
        <w:tc>
          <w:tcPr>
            <w:tcW w:w="1354" w:type="dxa"/>
          </w:tcPr>
          <w:p w:rsidR="001C3525" w:rsidRPr="00520600" w:rsidRDefault="007102D4" w:rsidP="00090027">
            <w:pPr>
              <w:widowControl w:val="0"/>
              <w:pBdr>
                <w:top w:val="nil"/>
                <w:left w:val="nil"/>
                <w:bottom w:val="nil"/>
                <w:right w:val="nil"/>
                <w:between w:val="nil"/>
              </w:pBdr>
              <w:spacing w:line="240" w:lineRule="auto"/>
              <w:jc w:val="center"/>
              <w:rPr>
                <w:rFonts w:ascii="Times New Roman" w:hAnsi="Times New Roman"/>
                <w:i/>
                <w:sz w:val="20"/>
                <w:szCs w:val="20"/>
              </w:rPr>
            </w:pPr>
            <w:r>
              <w:rPr>
                <w:rFonts w:ascii="Times New Roman" w:hAnsi="Times New Roman"/>
                <w:i/>
                <w:sz w:val="20"/>
                <w:szCs w:val="20"/>
              </w:rPr>
              <w:t xml:space="preserve">R$ </w:t>
            </w:r>
            <w:r w:rsidR="003F5C7D">
              <w:rPr>
                <w:rFonts w:ascii="Times New Roman" w:hAnsi="Times New Roman"/>
                <w:i/>
                <w:sz w:val="20"/>
                <w:szCs w:val="20"/>
              </w:rPr>
              <w:t>285.566,66</w:t>
            </w:r>
          </w:p>
        </w:tc>
        <w:tc>
          <w:tcPr>
            <w:tcW w:w="1465" w:type="dxa"/>
          </w:tcPr>
          <w:p w:rsidR="001C3525" w:rsidRPr="00520600" w:rsidRDefault="004D58DC" w:rsidP="0033603E">
            <w:pPr>
              <w:widowControl w:val="0"/>
              <w:pBdr>
                <w:top w:val="nil"/>
                <w:left w:val="nil"/>
                <w:bottom w:val="nil"/>
                <w:right w:val="nil"/>
                <w:between w:val="nil"/>
              </w:pBdr>
              <w:spacing w:line="240" w:lineRule="auto"/>
              <w:jc w:val="center"/>
              <w:rPr>
                <w:rFonts w:ascii="Times New Roman" w:hAnsi="Times New Roman"/>
                <w:i/>
                <w:sz w:val="20"/>
                <w:szCs w:val="20"/>
              </w:rPr>
            </w:pPr>
            <w:r>
              <w:rPr>
                <w:rFonts w:ascii="Times New Roman" w:hAnsi="Times New Roman"/>
                <w:i/>
                <w:sz w:val="20"/>
                <w:szCs w:val="20"/>
              </w:rPr>
              <w:t xml:space="preserve">R$ </w:t>
            </w:r>
            <w:r w:rsidR="0033603E">
              <w:rPr>
                <w:rFonts w:ascii="Times New Roman" w:hAnsi="Times New Roman"/>
                <w:i/>
                <w:sz w:val="20"/>
                <w:szCs w:val="20"/>
              </w:rPr>
              <w:br/>
            </w:r>
            <w:r w:rsidR="003F5C7D">
              <w:rPr>
                <w:rFonts w:ascii="Times New Roman" w:hAnsi="Times New Roman"/>
                <w:i/>
                <w:sz w:val="20"/>
                <w:szCs w:val="20"/>
              </w:rPr>
              <w:t>264.990,00</w:t>
            </w:r>
          </w:p>
        </w:tc>
      </w:tr>
    </w:tbl>
    <w:p w:rsidR="005B4D62" w:rsidRDefault="002264EA" w:rsidP="002264EA">
      <w:pPr>
        <w:widowControl w:val="0"/>
        <w:pBdr>
          <w:top w:val="nil"/>
          <w:left w:val="nil"/>
          <w:bottom w:val="nil"/>
          <w:right w:val="nil"/>
          <w:between w:val="nil"/>
        </w:pBdr>
        <w:spacing w:after="0" w:line="240" w:lineRule="auto"/>
        <w:jc w:val="center"/>
        <w:rPr>
          <w:rFonts w:ascii="Times New Roman" w:hAnsi="Times New Roman"/>
        </w:rPr>
      </w:pPr>
      <w:bookmarkStart w:id="1" w:name="_GoBack"/>
      <w:bookmarkEnd w:id="1"/>
      <w:r w:rsidRPr="002264EA">
        <w:rPr>
          <w:rFonts w:ascii="Times New Roman" w:hAnsi="Times New Roman"/>
          <w:b/>
          <w:bCs/>
          <w:sz w:val="20"/>
          <w:szCs w:val="20"/>
        </w:rPr>
        <w:lastRenderedPageBreak/>
        <w:t>Fonte:</w:t>
      </w:r>
      <w:r w:rsidRPr="002264EA">
        <w:rPr>
          <w:rFonts w:ascii="Times New Roman" w:hAnsi="Times New Roman"/>
          <w:sz w:val="20"/>
          <w:szCs w:val="20"/>
        </w:rPr>
        <w:t xml:space="preserve"> Setor de Licitações e Contratos / Pesquisa de Preços (conforme Art. 23 da Lei nº 14.133/2021), combinando consulta direta ao mercado e o </w:t>
      </w:r>
      <w:proofErr w:type="gramStart"/>
      <w:r w:rsidR="00AE356C">
        <w:rPr>
          <w:rFonts w:ascii="Times New Roman" w:hAnsi="Times New Roman"/>
          <w:sz w:val="20"/>
          <w:szCs w:val="20"/>
        </w:rPr>
        <w:t>Compras.</w:t>
      </w:r>
      <w:proofErr w:type="gramEnd"/>
      <w:r w:rsidR="00AE356C">
        <w:rPr>
          <w:rFonts w:ascii="Times New Roman" w:hAnsi="Times New Roman"/>
          <w:sz w:val="20"/>
          <w:szCs w:val="20"/>
        </w:rPr>
        <w:t xml:space="preserve">gov.br) </w:t>
      </w:r>
      <w:r w:rsidRPr="002264EA">
        <w:rPr>
          <w:rFonts w:ascii="Times New Roman" w:hAnsi="Times New Roman"/>
          <w:sz w:val="20"/>
          <w:szCs w:val="20"/>
        </w:rPr>
        <w:t>(2026</w:t>
      </w:r>
      <w:r w:rsidRPr="002264EA">
        <w:rPr>
          <w:rFonts w:ascii="Times New Roman" w:hAnsi="Times New Roman"/>
        </w:rPr>
        <w:t>).</w:t>
      </w:r>
    </w:p>
    <w:p w:rsidR="002264EA" w:rsidRPr="00520600" w:rsidRDefault="002264EA" w:rsidP="0033603E">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5B4D62" w:rsidRPr="00520600" w:rsidRDefault="00DB0C98" w:rsidP="0033603E">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4"/>
          <w:id w:val="-819795198"/>
        </w:sdtPr>
        <w:sdtContent/>
      </w:sdt>
      <w:r w:rsidR="00590287" w:rsidRPr="00520600">
        <w:rPr>
          <w:rFonts w:ascii="Times New Roman" w:eastAsia="Arial" w:hAnsi="Times New Roman"/>
          <w:b/>
          <w:color w:val="000000"/>
          <w:sz w:val="20"/>
          <w:szCs w:val="20"/>
        </w:rPr>
        <w:t>QUANTITATIVO ESTIMADO DOS ITENS POR SOLUÇÃO</w:t>
      </w:r>
    </w:p>
    <w:p w:rsidR="007570C9" w:rsidRPr="007570C9" w:rsidRDefault="007570C9" w:rsidP="007570C9">
      <w:pPr>
        <w:pStyle w:val="NormalWeb"/>
        <w:ind w:firstLine="708"/>
        <w:jc w:val="both"/>
        <w:rPr>
          <w:sz w:val="20"/>
          <w:szCs w:val="20"/>
        </w:rPr>
      </w:pPr>
      <w:r w:rsidRPr="007570C9">
        <w:rPr>
          <w:sz w:val="20"/>
          <w:szCs w:val="20"/>
        </w:rPr>
        <w:t xml:space="preserve">A solução proposta consiste na aquisição de 01 (um) veículo automotor novo, zero quilômetro, tipo furgão/baú de carga com compartimento devidamente isolado e refrigerado, ano de fabricação 2026 em diante, destinado de forma exclusiva e direta à Secretaria Municipal de Educação de Fontoura Xavier - RS. Este quantitativo unitário é estritamente dimensionado para centralizar e </w:t>
      </w:r>
      <w:proofErr w:type="gramStart"/>
      <w:r w:rsidRPr="007570C9">
        <w:rPr>
          <w:sz w:val="20"/>
          <w:szCs w:val="20"/>
        </w:rPr>
        <w:t>otimizar</w:t>
      </w:r>
      <w:proofErr w:type="gramEnd"/>
      <w:r w:rsidRPr="007570C9">
        <w:rPr>
          <w:sz w:val="20"/>
          <w:szCs w:val="20"/>
        </w:rPr>
        <w:t xml:space="preserve"> toda a logística de distribuição dos gêneros alimentícios do Programa Nacional de Alimentação Escolar (PNAE), partindo do depósito central até as unidades de ensino da Rede Municipal, atendendo plenamente à demanda diária sem gerar ociosidade de frota.</w:t>
      </w:r>
    </w:p>
    <w:p w:rsidR="007570C9" w:rsidRDefault="007570C9" w:rsidP="007570C9">
      <w:pPr>
        <w:pStyle w:val="NormalWeb"/>
        <w:ind w:firstLine="708"/>
        <w:jc w:val="both"/>
        <w:rPr>
          <w:sz w:val="20"/>
          <w:szCs w:val="20"/>
        </w:rPr>
      </w:pPr>
      <w:r w:rsidRPr="007570C9">
        <w:rPr>
          <w:sz w:val="20"/>
          <w:szCs w:val="20"/>
        </w:rPr>
        <w:t>A definição de apenas uma unidade justifica-se pela viabilidade técnica e operacional do veículo projetado, cuja capacidade de carga de 1.400 kg é suficiente para cobrir com eficiência todas as rotas de entrega do município. Com essa aquisição única e robusta, a Administração Municipal promove a modernização de seus ativos, elimina os custos gerados pela manutenção de veículos antigos e inadequados, e assegura a conformidade sanitária exigida pela ANVISA para o transporte seguro e higiênico dos alimentos perecíveis e não perecíveis destinados aos estudantes.</w:t>
      </w:r>
    </w:p>
    <w:p w:rsidR="002D5A27" w:rsidRPr="002D5A27" w:rsidRDefault="002D5A27" w:rsidP="002D5A27">
      <w:pPr>
        <w:pStyle w:val="NormalWeb"/>
        <w:ind w:firstLine="708"/>
        <w:jc w:val="center"/>
        <w:rPr>
          <w:sz w:val="20"/>
          <w:szCs w:val="20"/>
        </w:rPr>
      </w:pPr>
      <w:r w:rsidRPr="002D5A27">
        <w:rPr>
          <w:sz w:val="20"/>
          <w:szCs w:val="20"/>
        </w:rPr>
        <w:t>Tabela 2. Detalhamento do Item e Quantidade</w:t>
      </w:r>
    </w:p>
    <w:tbl>
      <w:tblPr>
        <w:tblW w:w="10662" w:type="dxa"/>
        <w:tblInd w:w="-1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600"/>
        <w:gridCol w:w="5809"/>
        <w:gridCol w:w="1418"/>
        <w:gridCol w:w="1276"/>
        <w:gridCol w:w="1559"/>
      </w:tblGrid>
      <w:tr w:rsidR="007570C9" w:rsidRPr="00520600" w:rsidTr="007570C9">
        <w:trPr>
          <w:cantSplit/>
          <w:trHeight w:val="233"/>
          <w:tblHeader/>
        </w:trPr>
        <w:tc>
          <w:tcPr>
            <w:tcW w:w="600" w:type="dxa"/>
            <w:shd w:val="clear" w:color="auto" w:fill="auto"/>
            <w:tcMar>
              <w:top w:w="100" w:type="dxa"/>
              <w:left w:w="100" w:type="dxa"/>
              <w:bottom w:w="100" w:type="dxa"/>
              <w:right w:w="100" w:type="dxa"/>
            </w:tcMar>
          </w:tcPr>
          <w:p w:rsidR="007570C9" w:rsidRPr="001C3525" w:rsidRDefault="007570C9" w:rsidP="00801BF5">
            <w:pPr>
              <w:widowControl w:val="0"/>
              <w:pBdr>
                <w:top w:val="nil"/>
                <w:left w:val="nil"/>
                <w:bottom w:val="nil"/>
                <w:right w:val="nil"/>
                <w:between w:val="nil"/>
              </w:pBdr>
              <w:spacing w:line="240" w:lineRule="auto"/>
              <w:jc w:val="center"/>
              <w:rPr>
                <w:rFonts w:ascii="Times New Roman" w:hAnsi="Times New Roman"/>
                <w:b/>
                <w:sz w:val="20"/>
                <w:szCs w:val="20"/>
              </w:rPr>
            </w:pPr>
            <w:r w:rsidRPr="001C3525">
              <w:rPr>
                <w:rFonts w:ascii="Times New Roman" w:hAnsi="Times New Roman"/>
                <w:b/>
                <w:sz w:val="20"/>
                <w:szCs w:val="20"/>
              </w:rPr>
              <w:t>Item</w:t>
            </w:r>
          </w:p>
        </w:tc>
        <w:tc>
          <w:tcPr>
            <w:tcW w:w="5809" w:type="dxa"/>
            <w:shd w:val="clear" w:color="auto" w:fill="auto"/>
            <w:tcMar>
              <w:top w:w="100" w:type="dxa"/>
              <w:left w:w="100" w:type="dxa"/>
              <w:bottom w:w="100" w:type="dxa"/>
              <w:right w:w="100" w:type="dxa"/>
            </w:tcMar>
          </w:tcPr>
          <w:p w:rsidR="007570C9" w:rsidRPr="001C3525" w:rsidRDefault="007570C9" w:rsidP="00801BF5">
            <w:pPr>
              <w:widowControl w:val="0"/>
              <w:pBdr>
                <w:top w:val="nil"/>
                <w:left w:val="nil"/>
                <w:bottom w:val="nil"/>
                <w:right w:val="nil"/>
                <w:between w:val="nil"/>
              </w:pBdr>
              <w:spacing w:line="240" w:lineRule="auto"/>
              <w:jc w:val="center"/>
              <w:rPr>
                <w:rFonts w:ascii="Times New Roman" w:hAnsi="Times New Roman"/>
                <w:b/>
                <w:sz w:val="20"/>
                <w:szCs w:val="20"/>
              </w:rPr>
            </w:pPr>
            <w:r w:rsidRPr="001C3525">
              <w:rPr>
                <w:rFonts w:ascii="Times New Roman" w:hAnsi="Times New Roman"/>
                <w:b/>
                <w:sz w:val="20"/>
                <w:szCs w:val="20"/>
              </w:rPr>
              <w:t>Descrição</w:t>
            </w:r>
          </w:p>
        </w:tc>
        <w:tc>
          <w:tcPr>
            <w:tcW w:w="1418" w:type="dxa"/>
            <w:tcMar>
              <w:top w:w="100" w:type="dxa"/>
              <w:left w:w="100" w:type="dxa"/>
              <w:bottom w:w="100" w:type="dxa"/>
              <w:right w:w="100" w:type="dxa"/>
            </w:tcMar>
          </w:tcPr>
          <w:p w:rsidR="007570C9" w:rsidRPr="001C3525" w:rsidRDefault="007570C9" w:rsidP="007570C9">
            <w:pPr>
              <w:widowControl w:val="0"/>
              <w:pBdr>
                <w:top w:val="nil"/>
                <w:left w:val="nil"/>
                <w:bottom w:val="nil"/>
                <w:right w:val="nil"/>
                <w:between w:val="nil"/>
              </w:pBdr>
              <w:spacing w:line="240" w:lineRule="auto"/>
              <w:jc w:val="center"/>
              <w:rPr>
                <w:rFonts w:ascii="Times New Roman" w:hAnsi="Times New Roman"/>
                <w:b/>
                <w:sz w:val="20"/>
                <w:szCs w:val="20"/>
              </w:rPr>
            </w:pPr>
            <w:r w:rsidRPr="001C3525">
              <w:rPr>
                <w:rFonts w:ascii="Times New Roman" w:hAnsi="Times New Roman"/>
                <w:b/>
                <w:sz w:val="20"/>
                <w:szCs w:val="20"/>
              </w:rPr>
              <w:t xml:space="preserve">Quantidade </w:t>
            </w:r>
          </w:p>
        </w:tc>
        <w:tc>
          <w:tcPr>
            <w:tcW w:w="1276" w:type="dxa"/>
            <w:shd w:val="clear" w:color="auto" w:fill="auto"/>
            <w:tcMar>
              <w:top w:w="100" w:type="dxa"/>
              <w:left w:w="100" w:type="dxa"/>
              <w:bottom w:w="100" w:type="dxa"/>
              <w:right w:w="100" w:type="dxa"/>
            </w:tcMar>
          </w:tcPr>
          <w:p w:rsidR="007570C9" w:rsidRPr="001C3525" w:rsidRDefault="007570C9" w:rsidP="00801BF5">
            <w:pPr>
              <w:widowControl w:val="0"/>
              <w:pBdr>
                <w:top w:val="nil"/>
                <w:left w:val="nil"/>
                <w:bottom w:val="nil"/>
                <w:right w:val="nil"/>
                <w:between w:val="nil"/>
              </w:pBdr>
              <w:spacing w:line="240" w:lineRule="auto"/>
              <w:jc w:val="center"/>
              <w:rPr>
                <w:rFonts w:ascii="Times New Roman" w:hAnsi="Times New Roman"/>
                <w:b/>
                <w:sz w:val="20"/>
                <w:szCs w:val="20"/>
              </w:rPr>
            </w:pPr>
            <w:r w:rsidRPr="001C3525">
              <w:rPr>
                <w:rFonts w:ascii="Times New Roman" w:hAnsi="Times New Roman"/>
                <w:b/>
                <w:sz w:val="20"/>
                <w:szCs w:val="20"/>
              </w:rPr>
              <w:t>Unidade de medida</w:t>
            </w:r>
          </w:p>
        </w:tc>
        <w:tc>
          <w:tcPr>
            <w:tcW w:w="1559" w:type="dxa"/>
            <w:shd w:val="clear" w:color="auto" w:fill="auto"/>
            <w:tcMar>
              <w:top w:w="100" w:type="dxa"/>
              <w:left w:w="100" w:type="dxa"/>
              <w:bottom w:w="100" w:type="dxa"/>
              <w:right w:w="100" w:type="dxa"/>
            </w:tcMar>
          </w:tcPr>
          <w:p w:rsidR="007570C9" w:rsidRPr="001C3525" w:rsidRDefault="007570C9" w:rsidP="00801BF5">
            <w:pPr>
              <w:widowControl w:val="0"/>
              <w:pBdr>
                <w:top w:val="nil"/>
                <w:left w:val="nil"/>
                <w:bottom w:val="nil"/>
                <w:right w:val="nil"/>
                <w:between w:val="nil"/>
              </w:pBdr>
              <w:spacing w:line="240" w:lineRule="auto"/>
              <w:jc w:val="center"/>
              <w:rPr>
                <w:rFonts w:ascii="Times New Roman" w:hAnsi="Times New Roman"/>
                <w:b/>
                <w:sz w:val="20"/>
                <w:szCs w:val="20"/>
              </w:rPr>
            </w:pPr>
            <w:r w:rsidRPr="001C3525">
              <w:rPr>
                <w:rFonts w:ascii="Times New Roman" w:hAnsi="Times New Roman"/>
                <w:b/>
                <w:sz w:val="20"/>
                <w:szCs w:val="20"/>
              </w:rPr>
              <w:t>Valor unitário máximo</w:t>
            </w:r>
          </w:p>
        </w:tc>
      </w:tr>
      <w:tr w:rsidR="007570C9" w:rsidRPr="00520600" w:rsidTr="007570C9">
        <w:trPr>
          <w:cantSplit/>
          <w:tblHeader/>
        </w:trPr>
        <w:tc>
          <w:tcPr>
            <w:tcW w:w="600" w:type="dxa"/>
            <w:shd w:val="clear" w:color="auto" w:fill="auto"/>
            <w:tcMar>
              <w:top w:w="100" w:type="dxa"/>
              <w:left w:w="100" w:type="dxa"/>
              <w:bottom w:w="100" w:type="dxa"/>
              <w:right w:w="100" w:type="dxa"/>
            </w:tcMar>
          </w:tcPr>
          <w:p w:rsidR="007570C9" w:rsidRPr="001C3525" w:rsidRDefault="007570C9" w:rsidP="00801BF5">
            <w:pPr>
              <w:jc w:val="center"/>
              <w:rPr>
                <w:rFonts w:ascii="Times New Roman" w:hAnsi="Times New Roman"/>
                <w:b/>
                <w:bCs/>
                <w:sz w:val="20"/>
                <w:szCs w:val="20"/>
              </w:rPr>
            </w:pPr>
            <w:r w:rsidRPr="001C3525">
              <w:rPr>
                <w:rFonts w:ascii="Times New Roman" w:hAnsi="Times New Roman"/>
                <w:b/>
                <w:bCs/>
                <w:sz w:val="20"/>
                <w:szCs w:val="20"/>
              </w:rPr>
              <w:t>01</w:t>
            </w:r>
          </w:p>
        </w:tc>
        <w:tc>
          <w:tcPr>
            <w:tcW w:w="5809" w:type="dxa"/>
            <w:shd w:val="clear" w:color="auto" w:fill="auto"/>
            <w:tcMar>
              <w:top w:w="100" w:type="dxa"/>
              <w:left w:w="100" w:type="dxa"/>
              <w:bottom w:w="100" w:type="dxa"/>
              <w:right w:w="100" w:type="dxa"/>
            </w:tcMar>
          </w:tcPr>
          <w:p w:rsidR="007570C9" w:rsidRPr="007570C9" w:rsidRDefault="007570C9" w:rsidP="00801BF5">
            <w:pPr>
              <w:jc w:val="both"/>
              <w:rPr>
                <w:sz w:val="16"/>
                <w:szCs w:val="16"/>
              </w:rPr>
            </w:pPr>
            <w:r w:rsidRPr="007570C9">
              <w:rPr>
                <w:rFonts w:ascii="Times New Roman" w:eastAsia="Arial" w:hAnsi="Times New Roman"/>
                <w:sz w:val="16"/>
                <w:szCs w:val="16"/>
              </w:rPr>
              <w:t xml:space="preserve">Veiculo Baú Cargo novo, zero quilometro, </w:t>
            </w:r>
            <w:proofErr w:type="gramStart"/>
            <w:r w:rsidRPr="007570C9">
              <w:rPr>
                <w:rFonts w:ascii="Times New Roman" w:eastAsia="Arial" w:hAnsi="Times New Roman"/>
                <w:sz w:val="16"/>
                <w:szCs w:val="16"/>
              </w:rPr>
              <w:t>4</w:t>
            </w:r>
            <w:proofErr w:type="gramEnd"/>
            <w:r w:rsidRPr="007570C9">
              <w:rPr>
                <w:rFonts w:ascii="Times New Roman" w:eastAsia="Arial" w:hAnsi="Times New Roman"/>
                <w:sz w:val="16"/>
                <w:szCs w:val="16"/>
              </w:rPr>
              <w:t xml:space="preserve"> x 2, com refrigeração no compartimento de carga para o transporte de merenda escolar, ano 2026 em diante, cor branca, com no mínimo as seguintes características: motor turbo diesel 2.2, 150 cv, capacidade de carga 1400 kg, capacidade de motorista mais 1 passageiro, direção hidráulica/elétrica, freios ABS, </w:t>
            </w:r>
            <w:proofErr w:type="spellStart"/>
            <w:r w:rsidRPr="007570C9">
              <w:rPr>
                <w:rFonts w:ascii="Times New Roman" w:eastAsia="Arial" w:hAnsi="Times New Roman"/>
                <w:sz w:val="16"/>
                <w:szCs w:val="16"/>
              </w:rPr>
              <w:t>airbags</w:t>
            </w:r>
            <w:proofErr w:type="spellEnd"/>
            <w:r w:rsidRPr="007570C9">
              <w:rPr>
                <w:rFonts w:ascii="Times New Roman" w:eastAsia="Arial" w:hAnsi="Times New Roman"/>
                <w:sz w:val="16"/>
                <w:szCs w:val="16"/>
              </w:rPr>
              <w:t xml:space="preserve"> para motorista e passageiro, ar condicionado na cabine, banco do motorista com regulagem de altura, cambio 5 marchas a frente e uma a ré, computador de bordo, controle de estabilidade, rodas em aço, R 16, estepe com roda em aço R16, faróis com regulagem de altura, vidros dianteiros elétricos, ganchos de amarração de carga, luz diurna de segurança, luzes internas no compartimento de carga, parede divisória em chapa entre cabine e compartimento de carga, piloto automático, porta lateral com corrediça, portas traseiras com abertura 180°, proteções laterais no compartimento de carga, protetor de cárter, retrovisores elétricos, tomada 12v no compartimento de carga, travamento seletivo do compartimento de carga, equipado com rádio e alto falantes, com tapetes na cabine e compartimento de carga, emplacado em nome do município de Fontoura Xavier-RS,  com todos os equipamentos exigidos pelo </w:t>
            </w:r>
            <w:proofErr w:type="spellStart"/>
            <w:r w:rsidRPr="007570C9">
              <w:rPr>
                <w:rFonts w:ascii="Times New Roman" w:eastAsia="Arial" w:hAnsi="Times New Roman"/>
                <w:sz w:val="16"/>
                <w:szCs w:val="16"/>
              </w:rPr>
              <w:t>Detran-RS</w:t>
            </w:r>
            <w:proofErr w:type="spellEnd"/>
            <w:r w:rsidRPr="007570C9">
              <w:rPr>
                <w:rFonts w:ascii="Times New Roman" w:eastAsia="Arial" w:hAnsi="Times New Roman"/>
                <w:sz w:val="16"/>
                <w:szCs w:val="16"/>
              </w:rPr>
              <w:t>.</w:t>
            </w:r>
            <w:r w:rsidR="006172E0">
              <w:rPr>
                <w:rFonts w:ascii="Times New Roman" w:eastAsia="Arial" w:hAnsi="Times New Roman"/>
                <w:sz w:val="16"/>
                <w:szCs w:val="16"/>
              </w:rPr>
              <w:t xml:space="preserve"> Com garantia igual ou superior a 12 meses.</w:t>
            </w:r>
          </w:p>
        </w:tc>
        <w:tc>
          <w:tcPr>
            <w:tcW w:w="1418" w:type="dxa"/>
            <w:tcMar>
              <w:top w:w="100" w:type="dxa"/>
              <w:left w:w="100" w:type="dxa"/>
              <w:bottom w:w="100" w:type="dxa"/>
              <w:right w:w="100" w:type="dxa"/>
            </w:tcMar>
          </w:tcPr>
          <w:p w:rsidR="007570C9" w:rsidRPr="001C3525" w:rsidRDefault="007570C9" w:rsidP="00801BF5">
            <w:pPr>
              <w:jc w:val="center"/>
              <w:rPr>
                <w:rFonts w:ascii="Times New Roman" w:hAnsi="Times New Roman"/>
                <w:sz w:val="20"/>
                <w:szCs w:val="20"/>
              </w:rPr>
            </w:pPr>
            <w:r>
              <w:rPr>
                <w:rFonts w:ascii="Times New Roman" w:hAnsi="Times New Roman"/>
                <w:sz w:val="20"/>
                <w:szCs w:val="20"/>
              </w:rPr>
              <w:t>01</w:t>
            </w:r>
          </w:p>
        </w:tc>
        <w:tc>
          <w:tcPr>
            <w:tcW w:w="1276" w:type="dxa"/>
            <w:shd w:val="clear" w:color="auto" w:fill="auto"/>
            <w:tcMar>
              <w:top w:w="100" w:type="dxa"/>
              <w:left w:w="100" w:type="dxa"/>
              <w:bottom w:w="100" w:type="dxa"/>
              <w:right w:w="100" w:type="dxa"/>
            </w:tcMar>
          </w:tcPr>
          <w:p w:rsidR="007570C9" w:rsidRPr="001C3525" w:rsidRDefault="007570C9" w:rsidP="00111FFF">
            <w:pPr>
              <w:jc w:val="both"/>
              <w:rPr>
                <w:rFonts w:ascii="Times New Roman" w:hAnsi="Times New Roman"/>
                <w:sz w:val="20"/>
                <w:szCs w:val="20"/>
              </w:rPr>
            </w:pPr>
            <w:r>
              <w:rPr>
                <w:rFonts w:ascii="Times New Roman" w:hAnsi="Times New Roman"/>
                <w:sz w:val="20"/>
                <w:szCs w:val="20"/>
              </w:rPr>
              <w:t xml:space="preserve">   UNIDADE</w:t>
            </w:r>
          </w:p>
        </w:tc>
        <w:tc>
          <w:tcPr>
            <w:tcW w:w="1559" w:type="dxa"/>
            <w:shd w:val="clear" w:color="auto" w:fill="auto"/>
            <w:tcMar>
              <w:top w:w="100" w:type="dxa"/>
              <w:left w:w="100" w:type="dxa"/>
              <w:bottom w:w="100" w:type="dxa"/>
              <w:right w:w="100" w:type="dxa"/>
            </w:tcMar>
          </w:tcPr>
          <w:p w:rsidR="007570C9" w:rsidRPr="001C3525" w:rsidRDefault="007570C9" w:rsidP="003F5C7D">
            <w:pPr>
              <w:widowControl w:val="0"/>
              <w:pBdr>
                <w:top w:val="nil"/>
                <w:left w:val="nil"/>
                <w:bottom w:val="nil"/>
                <w:right w:val="nil"/>
                <w:between w:val="nil"/>
              </w:pBdr>
              <w:spacing w:line="240" w:lineRule="auto"/>
              <w:jc w:val="center"/>
              <w:rPr>
                <w:rFonts w:ascii="Times New Roman" w:hAnsi="Times New Roman"/>
                <w:i/>
                <w:sz w:val="20"/>
                <w:szCs w:val="20"/>
              </w:rPr>
            </w:pPr>
            <w:r w:rsidRPr="007570C9">
              <w:rPr>
                <w:rFonts w:ascii="Times New Roman" w:hAnsi="Times New Roman"/>
                <w:sz w:val="20"/>
                <w:szCs w:val="20"/>
              </w:rPr>
              <w:t>R$</w:t>
            </w:r>
            <w:r w:rsidR="003F5C7D">
              <w:rPr>
                <w:rFonts w:ascii="Times New Roman" w:hAnsi="Times New Roman"/>
                <w:sz w:val="20"/>
                <w:szCs w:val="20"/>
              </w:rPr>
              <w:t xml:space="preserve"> </w:t>
            </w:r>
            <w:r w:rsidR="003F5C7D" w:rsidRPr="003F5C7D">
              <w:rPr>
                <w:rFonts w:ascii="Times New Roman" w:hAnsi="Times New Roman"/>
                <w:bCs/>
                <w:sz w:val="20"/>
                <w:szCs w:val="20"/>
              </w:rPr>
              <w:t>263.515,55</w:t>
            </w:r>
          </w:p>
        </w:tc>
      </w:tr>
    </w:tbl>
    <w:p w:rsidR="006C4BC6" w:rsidRPr="002264EA" w:rsidRDefault="002264EA" w:rsidP="002264EA">
      <w:pPr>
        <w:widowControl w:val="0"/>
        <w:pBdr>
          <w:top w:val="nil"/>
          <w:left w:val="nil"/>
          <w:bottom w:val="nil"/>
          <w:right w:val="nil"/>
          <w:between w:val="nil"/>
        </w:pBdr>
        <w:spacing w:after="0" w:line="240" w:lineRule="auto"/>
        <w:ind w:firstLine="708"/>
        <w:jc w:val="center"/>
        <w:rPr>
          <w:rFonts w:ascii="Times New Roman" w:eastAsia="Arial" w:hAnsi="Times New Roman"/>
          <w:sz w:val="20"/>
          <w:szCs w:val="20"/>
        </w:rPr>
      </w:pPr>
      <w:r w:rsidRPr="002264EA">
        <w:rPr>
          <w:rFonts w:ascii="Times New Roman" w:hAnsi="Times New Roman"/>
          <w:b/>
          <w:bCs/>
          <w:sz w:val="20"/>
          <w:szCs w:val="20"/>
        </w:rPr>
        <w:t>Fonte:</w:t>
      </w:r>
      <w:r w:rsidRPr="002264EA">
        <w:rPr>
          <w:rFonts w:ascii="Times New Roman" w:hAnsi="Times New Roman"/>
          <w:sz w:val="20"/>
          <w:szCs w:val="20"/>
        </w:rPr>
        <w:t xml:space="preserve"> Secretaria Municipal de Educação (SMECT) / Setor de Planejamento e Logística (2026).</w:t>
      </w:r>
    </w:p>
    <w:p w:rsidR="003F2879" w:rsidRPr="00520600" w:rsidRDefault="003F2879" w:rsidP="00090027">
      <w:pPr>
        <w:spacing w:after="0" w:line="240" w:lineRule="auto"/>
        <w:jc w:val="both"/>
        <w:rPr>
          <w:rFonts w:ascii="Times New Roman" w:eastAsia="Arial" w:hAnsi="Times New Roman"/>
          <w:sz w:val="20"/>
          <w:szCs w:val="20"/>
        </w:rPr>
      </w:pPr>
    </w:p>
    <w:p w:rsidR="005119F3" w:rsidRDefault="00DB0C98" w:rsidP="00090027">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color w:val="FF0000"/>
          <w:sz w:val="20"/>
          <w:szCs w:val="20"/>
        </w:rPr>
      </w:pPr>
      <w:sdt>
        <w:sdtPr>
          <w:rPr>
            <w:rFonts w:ascii="Times New Roman" w:hAnsi="Times New Roman"/>
            <w:sz w:val="20"/>
            <w:szCs w:val="20"/>
          </w:rPr>
          <w:tag w:val="goog_rdk_5"/>
          <w:id w:val="-819795197"/>
          <w:showingPlcHdr/>
        </w:sdtPr>
        <w:sdtContent>
          <w:r w:rsidR="00A620C8" w:rsidRPr="00520600">
            <w:rPr>
              <w:rFonts w:ascii="Times New Roman" w:hAnsi="Times New Roman"/>
              <w:sz w:val="20"/>
              <w:szCs w:val="20"/>
            </w:rPr>
            <w:t xml:space="preserve">     </w:t>
          </w:r>
        </w:sdtContent>
      </w:sdt>
      <w:r w:rsidR="00590287" w:rsidRPr="00520600">
        <w:rPr>
          <w:rFonts w:ascii="Times New Roman" w:eastAsia="Arial" w:hAnsi="Times New Roman"/>
          <w:b/>
          <w:color w:val="000000"/>
          <w:sz w:val="20"/>
          <w:szCs w:val="20"/>
        </w:rPr>
        <w:t>ESTIMATIVA DO VALOR DA CONTRATAÇÃO</w:t>
      </w:r>
      <w:r w:rsidR="00772D70" w:rsidRPr="00520600">
        <w:rPr>
          <w:rFonts w:ascii="Times New Roman" w:eastAsia="Arial" w:hAnsi="Times New Roman"/>
          <w:color w:val="FF0000"/>
          <w:sz w:val="20"/>
          <w:szCs w:val="20"/>
        </w:rPr>
        <w:tab/>
      </w:r>
    </w:p>
    <w:p w:rsidR="002264EA" w:rsidRDefault="002264EA" w:rsidP="006172E0">
      <w:pPr>
        <w:pStyle w:val="NormalWeb"/>
        <w:ind w:firstLine="708"/>
        <w:jc w:val="both"/>
        <w:rPr>
          <w:sz w:val="20"/>
          <w:szCs w:val="20"/>
        </w:rPr>
      </w:pPr>
      <w:r w:rsidRPr="006172E0">
        <w:rPr>
          <w:sz w:val="20"/>
          <w:szCs w:val="20"/>
        </w:rPr>
        <w:t xml:space="preserve">A estimativa do valor total para a aquisição do veículo utilitário foi definida com base em pesquisa de preços detalhada, balizada nos termos do Art. 23 da Lei Federal nº 14.133/2021, conforme documentação anexa ao processo administrativo. O valor total máximo estimado para a contratação é de </w:t>
      </w:r>
      <w:r w:rsidR="003F5C7D">
        <w:rPr>
          <w:b/>
          <w:bCs/>
          <w:sz w:val="20"/>
          <w:szCs w:val="20"/>
        </w:rPr>
        <w:t>R$ 263.515,55 (duzentos e sessenta e três mil quinhentos e quinze reais com cinqüenta e cinco reais</w:t>
      </w:r>
      <w:r w:rsidRPr="006172E0">
        <w:rPr>
          <w:b/>
          <w:bCs/>
          <w:sz w:val="20"/>
          <w:szCs w:val="20"/>
        </w:rPr>
        <w:t>)</w:t>
      </w:r>
      <w:r w:rsidRPr="006172E0">
        <w:rPr>
          <w:sz w:val="20"/>
          <w:szCs w:val="20"/>
        </w:rPr>
        <w:t xml:space="preserve">. Os preços unitários referenciais e as memórias de cálculo que fundamentam esta estimativa estão detalhados nos documentos anexos, os quais a Administração poderá classificar sob sigilo até o momento da abertura das propostas, caso julgue necessário para preservar a competitividade do certame, conforme </w:t>
      </w:r>
      <w:proofErr w:type="gramStart"/>
      <w:r w:rsidRPr="006172E0">
        <w:rPr>
          <w:sz w:val="20"/>
          <w:szCs w:val="20"/>
        </w:rPr>
        <w:t>autoriza</w:t>
      </w:r>
      <w:proofErr w:type="gramEnd"/>
      <w:r w:rsidRPr="006172E0">
        <w:rPr>
          <w:sz w:val="20"/>
          <w:szCs w:val="20"/>
        </w:rPr>
        <w:t xml:space="preserve"> a legislação vigente.</w:t>
      </w:r>
    </w:p>
    <w:p w:rsidR="00AE356C" w:rsidRPr="006172E0" w:rsidRDefault="00AE356C" w:rsidP="006172E0">
      <w:pPr>
        <w:pStyle w:val="NormalWeb"/>
        <w:ind w:firstLine="708"/>
        <w:jc w:val="both"/>
        <w:rPr>
          <w:sz w:val="20"/>
          <w:szCs w:val="20"/>
        </w:rPr>
      </w:pPr>
    </w:p>
    <w:p w:rsidR="002264EA" w:rsidRPr="00520600" w:rsidRDefault="002264EA" w:rsidP="006172E0">
      <w:pPr>
        <w:pStyle w:val="NormalWeb"/>
        <w:ind w:firstLine="708"/>
        <w:jc w:val="both"/>
        <w:rPr>
          <w:rFonts w:eastAsia="Arial"/>
          <w:color w:val="FF0000"/>
          <w:sz w:val="20"/>
          <w:szCs w:val="20"/>
        </w:rPr>
      </w:pPr>
      <w:r w:rsidRPr="006172E0">
        <w:rPr>
          <w:sz w:val="20"/>
          <w:szCs w:val="20"/>
        </w:rPr>
        <w:lastRenderedPageBreak/>
        <w:t xml:space="preserve">O critério de julgamento para a seleção da proposta vencedora será o de </w:t>
      </w:r>
      <w:r w:rsidRPr="006172E0">
        <w:rPr>
          <w:b/>
          <w:bCs/>
          <w:sz w:val="20"/>
          <w:szCs w:val="20"/>
        </w:rPr>
        <w:t>Menor Preço por Item</w:t>
      </w:r>
      <w:r w:rsidRPr="006172E0">
        <w:rPr>
          <w:sz w:val="20"/>
          <w:szCs w:val="20"/>
        </w:rPr>
        <w:t xml:space="preserve">. Quanto às condições de pagamento, o adimplemento da obrigação financeira será realizado em até </w:t>
      </w:r>
      <w:r w:rsidRPr="006172E0">
        <w:rPr>
          <w:b/>
          <w:bCs/>
          <w:sz w:val="20"/>
          <w:szCs w:val="20"/>
        </w:rPr>
        <w:t>30 (trinta) dias</w:t>
      </w:r>
      <w:r w:rsidRPr="006172E0">
        <w:rPr>
          <w:sz w:val="20"/>
          <w:szCs w:val="20"/>
        </w:rPr>
        <w:t>, contados a partir da data de ateste da respectiva nota fiscal eletrônica, a qual deverá ser devidamente conferida, assinada e carimbada pelo servidor designado como fiscal do contrato ou representante da Secretaria Municipal de Educação. O pagamento ficará condicionado, ainda, à comprovação de regularidade fiscal, trabalhista e previdenciária da contratada no ato da liquidação da despesa.</w:t>
      </w:r>
    </w:p>
    <w:p w:rsidR="00EA5E69" w:rsidRPr="002B3BCB" w:rsidRDefault="00DB0C98" w:rsidP="009F02D8">
      <w:pPr>
        <w:numPr>
          <w:ilvl w:val="0"/>
          <w:numId w:val="5"/>
        </w:numPr>
        <w:pBdr>
          <w:top w:val="nil"/>
          <w:left w:val="nil"/>
          <w:bottom w:val="nil"/>
          <w:right w:val="nil"/>
          <w:between w:val="nil"/>
        </w:pBdr>
        <w:spacing w:after="0" w:line="240" w:lineRule="auto"/>
        <w:ind w:left="0" w:firstLine="0"/>
        <w:jc w:val="both"/>
        <w:rPr>
          <w:rFonts w:ascii="Times New Roman" w:hAnsi="Times New Roman"/>
          <w:sz w:val="20"/>
          <w:szCs w:val="20"/>
        </w:rPr>
      </w:pPr>
      <w:sdt>
        <w:sdtPr>
          <w:rPr>
            <w:rFonts w:ascii="Times New Roman" w:hAnsi="Times New Roman"/>
            <w:sz w:val="20"/>
            <w:szCs w:val="20"/>
          </w:rPr>
          <w:tag w:val="goog_rdk_6"/>
          <w:id w:val="-819795196"/>
        </w:sdtPr>
        <w:sdtContent/>
      </w:sdt>
      <w:r w:rsidR="00590287" w:rsidRPr="00520600">
        <w:rPr>
          <w:rFonts w:ascii="Times New Roman" w:eastAsia="Arial" w:hAnsi="Times New Roman"/>
          <w:b/>
          <w:color w:val="000000"/>
          <w:sz w:val="20"/>
          <w:szCs w:val="20"/>
        </w:rPr>
        <w:t>DESCRIÇÃO DA SOLUÇÃO</w:t>
      </w:r>
    </w:p>
    <w:p w:rsidR="002B3BCB" w:rsidRDefault="002B3BCB" w:rsidP="002B3BCB">
      <w:pPr>
        <w:pStyle w:val="NormalWeb"/>
        <w:spacing w:before="0" w:beforeAutospacing="0" w:after="0" w:afterAutospacing="0"/>
        <w:ind w:firstLine="708"/>
        <w:jc w:val="both"/>
        <w:rPr>
          <w:rFonts w:eastAsia="Arial"/>
          <w:b/>
          <w:color w:val="000000"/>
          <w:sz w:val="20"/>
          <w:szCs w:val="20"/>
        </w:rPr>
      </w:pPr>
      <w:r w:rsidRPr="001D3D37">
        <w:rPr>
          <w:sz w:val="20"/>
          <w:szCs w:val="20"/>
        </w:rPr>
        <w:t xml:space="preserve">A solução proposta </w:t>
      </w:r>
      <w:r w:rsidRPr="002B3BCB">
        <w:rPr>
          <w:sz w:val="20"/>
          <w:szCs w:val="20"/>
        </w:rPr>
        <w:t xml:space="preserve">consiste na aquisição de </w:t>
      </w:r>
      <w:r w:rsidRPr="002B3BCB">
        <w:rPr>
          <w:rStyle w:val="Forte"/>
          <w:b w:val="0"/>
          <w:sz w:val="20"/>
          <w:szCs w:val="20"/>
        </w:rPr>
        <w:t>01 (um) veículo automotor novo, zero quilômetro, tipo cargo, modelo furgão</w:t>
      </w:r>
      <w:r w:rsidRPr="002B3BCB">
        <w:rPr>
          <w:b/>
          <w:sz w:val="20"/>
          <w:szCs w:val="20"/>
        </w:rPr>
        <w:t xml:space="preserve">, </w:t>
      </w:r>
      <w:r w:rsidRPr="001D3D37">
        <w:rPr>
          <w:sz w:val="20"/>
          <w:szCs w:val="20"/>
        </w:rPr>
        <w:t>destinado exclusivamente ao transporte dos gêneros alimentícios utilizados na alimentação escolar das escolas pertencentes à Rede Municipal de Ensino de Fontoura Xavier.</w:t>
      </w:r>
      <w:r>
        <w:rPr>
          <w:sz w:val="20"/>
          <w:szCs w:val="20"/>
        </w:rPr>
        <w:t xml:space="preserve"> </w:t>
      </w:r>
      <w:r w:rsidRPr="002B3BCB">
        <w:rPr>
          <w:sz w:val="20"/>
          <w:szCs w:val="20"/>
        </w:rPr>
        <w:t>O veículo será utilizado na distribuição dos alimentos entre o depósito central da Secretaria Municipal de Educação e as unidades escolares, garantindo maior segurança, higiene e conservação durante todo o transporte. A solução contempla a aquisição de veículo novo, acompanhado de garantia de fábrica</w:t>
      </w:r>
      <w:r>
        <w:rPr>
          <w:sz w:val="20"/>
          <w:szCs w:val="20"/>
        </w:rPr>
        <w:t xml:space="preserve"> igual ou superior a 12 meses</w:t>
      </w:r>
      <w:r w:rsidRPr="002B3BCB">
        <w:rPr>
          <w:sz w:val="20"/>
          <w:szCs w:val="20"/>
        </w:rPr>
        <w:t>, manuais técnicos, documentação necessária ao emplacamento e licenciamento, bem como todos os equipamentos obrigatórios previstos na legislação de trânsito. Com esta contratação pretende-se fortalecer a logística de abastecimento das escolas municipais, assegurando regularidade na entrega dos alimentos, redução de custos operacionais, aumento da eficiência administrativa e melhoria da qualidade dos serviços públicos.</w:t>
      </w:r>
    </w:p>
    <w:p w:rsidR="002B3BCB" w:rsidRPr="002B3BCB" w:rsidRDefault="002B3BCB" w:rsidP="002B3BCB">
      <w:pPr>
        <w:pBdr>
          <w:top w:val="nil"/>
          <w:left w:val="nil"/>
          <w:bottom w:val="nil"/>
          <w:right w:val="nil"/>
          <w:between w:val="nil"/>
        </w:pBdr>
        <w:spacing w:after="0" w:line="240" w:lineRule="auto"/>
        <w:jc w:val="both"/>
        <w:rPr>
          <w:rFonts w:ascii="Times New Roman" w:hAnsi="Times New Roman"/>
          <w:sz w:val="20"/>
          <w:szCs w:val="20"/>
        </w:rPr>
      </w:pPr>
    </w:p>
    <w:p w:rsidR="00590287" w:rsidRPr="00520600" w:rsidRDefault="00DB0C98" w:rsidP="00090027">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7"/>
          <w:id w:val="-819795195"/>
        </w:sdtPr>
        <w:sdtContent/>
      </w:sdt>
      <w:r w:rsidR="00590287" w:rsidRPr="00520600">
        <w:rPr>
          <w:rFonts w:ascii="Times New Roman" w:eastAsia="Arial" w:hAnsi="Times New Roman"/>
          <w:b/>
          <w:color w:val="000000"/>
          <w:sz w:val="20"/>
          <w:szCs w:val="20"/>
        </w:rPr>
        <w:t>CONTRATAÇÕES CORRELATAS E/OU INTERDEPENDENTES</w:t>
      </w:r>
    </w:p>
    <w:p w:rsidR="003563D6" w:rsidRPr="00520600" w:rsidRDefault="003563D6" w:rsidP="00090027">
      <w:pPr>
        <w:spacing w:after="0" w:line="240" w:lineRule="auto"/>
        <w:ind w:firstLine="708"/>
        <w:jc w:val="both"/>
        <w:rPr>
          <w:rFonts w:ascii="Times New Roman" w:eastAsia="Arial" w:hAnsi="Times New Roman"/>
          <w:sz w:val="20"/>
          <w:szCs w:val="20"/>
          <w:u w:val="single"/>
        </w:rPr>
      </w:pPr>
      <w:r w:rsidRPr="00520600">
        <w:rPr>
          <w:rFonts w:ascii="Times New Roman" w:eastAsia="Arial" w:hAnsi="Times New Roman"/>
          <w:sz w:val="20"/>
          <w:szCs w:val="20"/>
        </w:rPr>
        <w:t>Não se verifica contratações correlatas, nem interdependentes, para a viabilidade e a contratação desta demanda.</w:t>
      </w:r>
    </w:p>
    <w:p w:rsidR="00590287" w:rsidRPr="00520600" w:rsidRDefault="00590287" w:rsidP="00090027">
      <w:pPr>
        <w:spacing w:after="0" w:line="240" w:lineRule="auto"/>
        <w:jc w:val="both"/>
        <w:rPr>
          <w:rFonts w:ascii="Times New Roman" w:eastAsia="Arial" w:hAnsi="Times New Roman"/>
          <w:sz w:val="20"/>
          <w:szCs w:val="20"/>
        </w:rPr>
      </w:pPr>
    </w:p>
    <w:p w:rsidR="003D370E" w:rsidRPr="00520600" w:rsidRDefault="00DB0C98" w:rsidP="00090027">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8"/>
          <w:id w:val="-819795194"/>
        </w:sdtPr>
        <w:sdtContent/>
      </w:sdt>
      <w:r w:rsidR="00590287" w:rsidRPr="00520600">
        <w:rPr>
          <w:rFonts w:ascii="Times New Roman" w:eastAsia="Arial" w:hAnsi="Times New Roman"/>
          <w:b/>
          <w:color w:val="000000"/>
          <w:sz w:val="20"/>
          <w:szCs w:val="20"/>
        </w:rPr>
        <w:t>JUSTIFICATIVA DO PARCELAMENTO OU NÃO DA SOLUÇÃO</w:t>
      </w:r>
    </w:p>
    <w:p w:rsidR="009F02D8" w:rsidRPr="009F02D8" w:rsidRDefault="009F02D8" w:rsidP="009F02D8">
      <w:pPr>
        <w:spacing w:after="0" w:line="240" w:lineRule="auto"/>
        <w:ind w:firstLine="708"/>
        <w:jc w:val="both"/>
        <w:rPr>
          <w:rFonts w:ascii="Times New Roman" w:eastAsia="Times New Roman" w:hAnsi="Times New Roman"/>
          <w:sz w:val="20"/>
          <w:szCs w:val="20"/>
          <w:lang w:eastAsia="pt-BR"/>
        </w:rPr>
      </w:pPr>
      <w:r w:rsidRPr="009F02D8">
        <w:rPr>
          <w:rFonts w:ascii="Times New Roman" w:eastAsia="Times New Roman" w:hAnsi="Times New Roman"/>
          <w:sz w:val="20"/>
          <w:szCs w:val="20"/>
          <w:lang w:eastAsia="pt-BR"/>
        </w:rPr>
        <w:t xml:space="preserve">Nos termos do art. 47 da Lei Federal nº 14.133/2021, as licitações deverão observar o princípio do parcelamento sempre que este for técnica e economicamente viável. Entretanto, no presente caso, o parcelamento não se mostra aplicável, considerando que o objeto consiste na aquisição de </w:t>
      </w:r>
      <w:r w:rsidRPr="009F02D8">
        <w:rPr>
          <w:rFonts w:ascii="Times New Roman" w:eastAsia="Times New Roman" w:hAnsi="Times New Roman"/>
          <w:b/>
          <w:bCs/>
          <w:sz w:val="20"/>
          <w:szCs w:val="20"/>
          <w:lang w:eastAsia="pt-BR"/>
        </w:rPr>
        <w:t>01 (um) veículo automotor completo</w:t>
      </w:r>
      <w:r w:rsidRPr="009F02D8">
        <w:rPr>
          <w:rFonts w:ascii="Times New Roman" w:eastAsia="Times New Roman" w:hAnsi="Times New Roman"/>
          <w:sz w:val="20"/>
          <w:szCs w:val="20"/>
          <w:lang w:eastAsia="pt-BR"/>
        </w:rPr>
        <w:t>, cuja divisão comprometeria sua funcionalidade e inviabilizaria o atendimento da necessidade administrativa. A contratação em item único proporciona maior segurança jurídica, simplifica a gestão contratual, reduz custos administrativos e assegura a entrega integral do bem com garantia única do fabricante. Dessa forma, conclui-se que a contratação em lote único representa a alternativa mais vantajosa para a Administração Pública.</w:t>
      </w:r>
    </w:p>
    <w:p w:rsidR="009F02D8" w:rsidRPr="009F02D8" w:rsidRDefault="009F02D8" w:rsidP="009F02D8">
      <w:pPr>
        <w:pStyle w:val="PargrafodaLista"/>
        <w:spacing w:after="0" w:line="240" w:lineRule="auto"/>
        <w:ind w:left="360"/>
        <w:jc w:val="both"/>
        <w:rPr>
          <w:rFonts w:ascii="Times New Roman" w:eastAsia="Times New Roman" w:hAnsi="Times New Roman"/>
          <w:sz w:val="20"/>
          <w:szCs w:val="20"/>
          <w:lang w:eastAsia="pt-BR"/>
        </w:rPr>
      </w:pPr>
    </w:p>
    <w:p w:rsidR="00BE0BF5" w:rsidRDefault="00DB0C98" w:rsidP="00BE0BF5">
      <w:pPr>
        <w:widowControl w:val="0"/>
        <w:numPr>
          <w:ilvl w:val="0"/>
          <w:numId w:val="5"/>
        </w:numPr>
        <w:spacing w:after="0" w:line="240" w:lineRule="auto"/>
        <w:ind w:left="0" w:firstLine="0"/>
        <w:jc w:val="both"/>
        <w:rPr>
          <w:rFonts w:ascii="Times New Roman" w:eastAsia="Arial" w:hAnsi="Times New Roman"/>
          <w:b/>
          <w:sz w:val="20"/>
          <w:szCs w:val="20"/>
        </w:rPr>
      </w:pPr>
      <w:sdt>
        <w:sdtPr>
          <w:rPr>
            <w:rFonts w:ascii="Times New Roman" w:eastAsia="Arial" w:hAnsi="Times New Roman"/>
            <w:b/>
            <w:sz w:val="20"/>
            <w:szCs w:val="20"/>
          </w:rPr>
          <w:tag w:val="goog_rdk_9"/>
          <w:id w:val="-819795193"/>
          <w:showingPlcHdr/>
        </w:sdtPr>
        <w:sdtContent>
          <w:r w:rsidR="00A961F9" w:rsidRPr="00520600">
            <w:rPr>
              <w:rFonts w:ascii="Times New Roman" w:eastAsia="Arial" w:hAnsi="Times New Roman"/>
              <w:b/>
              <w:sz w:val="20"/>
              <w:szCs w:val="20"/>
            </w:rPr>
            <w:t xml:space="preserve">     </w:t>
          </w:r>
        </w:sdtContent>
      </w:sdt>
      <w:proofErr w:type="gramStart"/>
      <w:r w:rsidR="00590287" w:rsidRPr="00520600">
        <w:rPr>
          <w:rFonts w:ascii="Times New Roman" w:eastAsia="Arial" w:hAnsi="Times New Roman"/>
          <w:b/>
          <w:sz w:val="20"/>
          <w:szCs w:val="20"/>
        </w:rPr>
        <w:t>DEMONSTRATIVO RESULTADOS</w:t>
      </w:r>
      <w:proofErr w:type="gramEnd"/>
      <w:r w:rsidR="00590287" w:rsidRPr="00520600">
        <w:rPr>
          <w:rFonts w:ascii="Times New Roman" w:eastAsia="Arial" w:hAnsi="Times New Roman"/>
          <w:b/>
          <w:sz w:val="20"/>
          <w:szCs w:val="20"/>
        </w:rPr>
        <w:t xml:space="preserve"> PRETENDIDOS</w:t>
      </w:r>
    </w:p>
    <w:p w:rsidR="00BE0BF5" w:rsidRPr="00BE0BF5" w:rsidRDefault="00BE0BF5" w:rsidP="00BE0BF5">
      <w:pPr>
        <w:widowControl w:val="0"/>
        <w:spacing w:after="0" w:line="240" w:lineRule="auto"/>
        <w:ind w:firstLine="708"/>
        <w:jc w:val="both"/>
        <w:rPr>
          <w:rFonts w:ascii="Times New Roman" w:eastAsia="Times New Roman" w:hAnsi="Times New Roman"/>
          <w:sz w:val="20"/>
          <w:szCs w:val="20"/>
          <w:lang w:eastAsia="pt-BR"/>
        </w:rPr>
      </w:pPr>
      <w:r w:rsidRPr="00BE0BF5">
        <w:rPr>
          <w:rFonts w:ascii="Times New Roman" w:eastAsia="Times New Roman" w:hAnsi="Times New Roman"/>
          <w:sz w:val="20"/>
          <w:szCs w:val="20"/>
          <w:lang w:eastAsia="pt-BR"/>
        </w:rPr>
        <w:t>A aquisição do veículo utilitário tipo furgão refrigerado promoverá uma reestruturação profunda na logística de distribuição da merenda escolar, garantindo a regularidade e a continuidade do abastecimento em todas as unidades de ensino de Fontoura Xavier - RS. Ao viabilizar o transporte dos gêneros alimentícios em condições ideai</w:t>
      </w:r>
      <w:r w:rsidR="00665102">
        <w:rPr>
          <w:rFonts w:ascii="Times New Roman" w:eastAsia="Times New Roman" w:hAnsi="Times New Roman"/>
          <w:sz w:val="20"/>
          <w:szCs w:val="20"/>
          <w:lang w:eastAsia="pt-BR"/>
        </w:rPr>
        <w:t>s de higiene, refrigerados</w:t>
      </w:r>
      <w:r w:rsidRPr="00BE0BF5">
        <w:rPr>
          <w:rFonts w:ascii="Times New Roman" w:eastAsia="Times New Roman" w:hAnsi="Times New Roman"/>
          <w:sz w:val="20"/>
          <w:szCs w:val="20"/>
          <w:lang w:eastAsia="pt-BR"/>
        </w:rPr>
        <w:t xml:space="preserve"> e</w:t>
      </w:r>
      <w:r w:rsidR="00665102">
        <w:rPr>
          <w:rFonts w:ascii="Times New Roman" w:eastAsia="Times New Roman" w:hAnsi="Times New Roman"/>
          <w:sz w:val="20"/>
          <w:szCs w:val="20"/>
          <w:lang w:eastAsia="pt-BR"/>
        </w:rPr>
        <w:t xml:space="preserve"> em</w:t>
      </w:r>
      <w:r w:rsidRPr="00BE0BF5">
        <w:rPr>
          <w:rFonts w:ascii="Times New Roman" w:eastAsia="Times New Roman" w:hAnsi="Times New Roman"/>
          <w:sz w:val="20"/>
          <w:szCs w:val="20"/>
          <w:lang w:eastAsia="pt-BR"/>
        </w:rPr>
        <w:t xml:space="preserve"> segurança, a solução mitiga o risco de contaminação e reduz drasticamente as perdas decorrentes do acondicionamento inadequado. Esse avanço operacional </w:t>
      </w:r>
      <w:proofErr w:type="gramStart"/>
      <w:r w:rsidRPr="00BE0BF5">
        <w:rPr>
          <w:rFonts w:ascii="Times New Roman" w:eastAsia="Times New Roman" w:hAnsi="Times New Roman"/>
          <w:sz w:val="20"/>
          <w:szCs w:val="20"/>
          <w:lang w:eastAsia="pt-BR"/>
        </w:rPr>
        <w:t>otimizará</w:t>
      </w:r>
      <w:proofErr w:type="gramEnd"/>
      <w:r w:rsidRPr="00BE0BF5">
        <w:rPr>
          <w:rFonts w:ascii="Times New Roman" w:eastAsia="Times New Roman" w:hAnsi="Times New Roman"/>
          <w:sz w:val="20"/>
          <w:szCs w:val="20"/>
          <w:lang w:eastAsia="pt-BR"/>
        </w:rPr>
        <w:t xml:space="preserve"> as rotas de entrega e reduzirá o tempo de trânsito, oferecendo, simultaneamente, melhores condições de trabalho aos servidores e assegurando que os alunos da rede municipal recebam refeições com alto padrão de qualidade e integridade nutricional, em estrita conformidade com as diretrizes do Programa Nacional de Alimentação Escolar (PNAE).</w:t>
      </w:r>
    </w:p>
    <w:p w:rsidR="00BE0BF5" w:rsidRPr="00BE0BF5" w:rsidRDefault="00BE0BF5" w:rsidP="00BE0BF5">
      <w:pPr>
        <w:pStyle w:val="NormalWeb"/>
        <w:ind w:firstLine="708"/>
        <w:jc w:val="both"/>
        <w:rPr>
          <w:sz w:val="20"/>
          <w:szCs w:val="20"/>
        </w:rPr>
      </w:pPr>
      <w:r w:rsidRPr="00BE0BF5">
        <w:rPr>
          <w:sz w:val="20"/>
          <w:szCs w:val="20"/>
        </w:rPr>
        <w:t xml:space="preserve">Sob a perspectiva econômico-administrativa, a incorporação de um veículo zero quilômetro à frota municipal representa um ganho expressivo em eficiência e economicidade, alinhando-se diretamente aos preceitos do artigo 37 da Constituição Federal. A medida reduzirá de forma imediata os gastos públicos com manutenções corretivas recorrentes em veículos antigos e inadequados, garantindo maior disponibilidade operacional e previsibilidade orçamentária para a Secretaria Municipal de Educação. Dessa forma, a modernização dos ativos públicos consolida uma gestão governamental responsável, na qual a </w:t>
      </w:r>
      <w:proofErr w:type="gramStart"/>
      <w:r w:rsidRPr="00BE0BF5">
        <w:rPr>
          <w:sz w:val="20"/>
          <w:szCs w:val="20"/>
        </w:rPr>
        <w:t>otimização</w:t>
      </w:r>
      <w:proofErr w:type="gramEnd"/>
      <w:r w:rsidRPr="00BE0BF5">
        <w:rPr>
          <w:sz w:val="20"/>
          <w:szCs w:val="20"/>
        </w:rPr>
        <w:t xml:space="preserve"> logística se traduz em economia de recursos e excelência no atendimento à comunidade escolar.</w:t>
      </w:r>
    </w:p>
    <w:p w:rsidR="00590287" w:rsidRPr="00520600" w:rsidRDefault="00DB0C98" w:rsidP="00090027">
      <w:pPr>
        <w:keepNext/>
        <w:keepLines/>
        <w:numPr>
          <w:ilvl w:val="0"/>
          <w:numId w:val="5"/>
        </w:numPr>
        <w:pBdr>
          <w:top w:val="nil"/>
          <w:left w:val="nil"/>
          <w:bottom w:val="nil"/>
          <w:right w:val="nil"/>
          <w:between w:val="nil"/>
        </w:pBdr>
        <w:tabs>
          <w:tab w:val="left" w:pos="0"/>
        </w:tabs>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10"/>
          <w:id w:val="-819795192"/>
        </w:sdtPr>
        <w:sdtContent/>
      </w:sdt>
      <w:r w:rsidR="00590287" w:rsidRPr="00520600">
        <w:rPr>
          <w:rFonts w:ascii="Times New Roman" w:eastAsia="Arial" w:hAnsi="Times New Roman"/>
          <w:b/>
          <w:color w:val="000000"/>
          <w:sz w:val="20"/>
          <w:szCs w:val="20"/>
        </w:rPr>
        <w:t>PROVIDÊNCIAS PRÉVIAS A CONTRATAÇÃO</w:t>
      </w:r>
    </w:p>
    <w:p w:rsidR="00BE0BF5" w:rsidRPr="00BE0BF5" w:rsidRDefault="00BE0BF5" w:rsidP="00BE0BF5">
      <w:pPr>
        <w:spacing w:after="0" w:line="240" w:lineRule="auto"/>
        <w:ind w:firstLine="708"/>
        <w:jc w:val="both"/>
        <w:rPr>
          <w:rFonts w:ascii="Times New Roman" w:eastAsia="Times New Roman" w:hAnsi="Times New Roman"/>
          <w:sz w:val="20"/>
          <w:szCs w:val="20"/>
          <w:lang w:eastAsia="pt-BR"/>
        </w:rPr>
      </w:pPr>
      <w:r w:rsidRPr="00BE0BF5">
        <w:rPr>
          <w:rFonts w:ascii="Times New Roman" w:eastAsia="Times New Roman" w:hAnsi="Times New Roman"/>
          <w:sz w:val="20"/>
          <w:szCs w:val="20"/>
          <w:lang w:eastAsia="pt-BR"/>
        </w:rPr>
        <w:t>Não há necessidade de providências prévias no âmbito da administração, bem como de adequações estruturais ou treinamento específico para utilização do veículo, uma vez que a Secretaria Municipal de Educação dispõe de servidores habilitados para sua operação.</w:t>
      </w:r>
    </w:p>
    <w:p w:rsidR="00590287" w:rsidRDefault="00590287" w:rsidP="00090027">
      <w:pPr>
        <w:widowControl w:val="0"/>
        <w:spacing w:after="0" w:line="240" w:lineRule="auto"/>
        <w:jc w:val="both"/>
        <w:rPr>
          <w:rFonts w:ascii="Times New Roman" w:eastAsia="Arial" w:hAnsi="Times New Roman"/>
          <w:b/>
          <w:sz w:val="20"/>
          <w:szCs w:val="20"/>
        </w:rPr>
      </w:pPr>
    </w:p>
    <w:p w:rsidR="00706C2C" w:rsidRDefault="00706C2C" w:rsidP="00090027">
      <w:pPr>
        <w:widowControl w:val="0"/>
        <w:spacing w:after="0" w:line="240" w:lineRule="auto"/>
        <w:jc w:val="both"/>
        <w:rPr>
          <w:rFonts w:ascii="Times New Roman" w:eastAsia="Arial" w:hAnsi="Times New Roman"/>
          <w:b/>
          <w:sz w:val="20"/>
          <w:szCs w:val="20"/>
        </w:rPr>
      </w:pPr>
    </w:p>
    <w:p w:rsidR="00706C2C" w:rsidRPr="00520600" w:rsidRDefault="00706C2C" w:rsidP="00090027">
      <w:pPr>
        <w:widowControl w:val="0"/>
        <w:spacing w:after="0" w:line="240" w:lineRule="auto"/>
        <w:jc w:val="both"/>
        <w:rPr>
          <w:rFonts w:ascii="Times New Roman" w:eastAsia="Arial" w:hAnsi="Times New Roman"/>
          <w:b/>
          <w:sz w:val="20"/>
          <w:szCs w:val="20"/>
        </w:rPr>
      </w:pPr>
    </w:p>
    <w:p w:rsidR="00BE0BF5" w:rsidRDefault="00DB0C98" w:rsidP="00BE0BF5">
      <w:pPr>
        <w:widowControl w:val="0"/>
        <w:numPr>
          <w:ilvl w:val="0"/>
          <w:numId w:val="5"/>
        </w:numPr>
        <w:pBdr>
          <w:top w:val="nil"/>
          <w:left w:val="nil"/>
          <w:bottom w:val="nil"/>
          <w:right w:val="nil"/>
          <w:between w:val="nil"/>
        </w:pBdr>
        <w:spacing w:after="0" w:line="240" w:lineRule="auto"/>
        <w:ind w:left="0" w:firstLine="0"/>
        <w:jc w:val="both"/>
        <w:rPr>
          <w:rFonts w:ascii="Times New Roman" w:eastAsia="Arial" w:hAnsi="Times New Roman"/>
          <w:b/>
          <w:sz w:val="20"/>
          <w:szCs w:val="20"/>
        </w:rPr>
      </w:pPr>
      <w:sdt>
        <w:sdtPr>
          <w:rPr>
            <w:rFonts w:ascii="Times New Roman" w:hAnsi="Times New Roman"/>
            <w:sz w:val="20"/>
            <w:szCs w:val="20"/>
          </w:rPr>
          <w:tag w:val="goog_rdk_11"/>
          <w:id w:val="-819795191"/>
        </w:sdtPr>
        <w:sdtContent/>
      </w:sdt>
      <w:r w:rsidR="00590287" w:rsidRPr="00520600">
        <w:rPr>
          <w:rFonts w:ascii="Times New Roman" w:eastAsia="Arial" w:hAnsi="Times New Roman"/>
          <w:b/>
          <w:sz w:val="20"/>
          <w:szCs w:val="20"/>
        </w:rPr>
        <w:t>IMPACTOS AMBIENTAIS</w:t>
      </w:r>
    </w:p>
    <w:p w:rsidR="00BE0BF5" w:rsidRPr="00BE0BF5" w:rsidRDefault="00BE0BF5" w:rsidP="00BE0BF5">
      <w:pPr>
        <w:widowControl w:val="0"/>
        <w:pBdr>
          <w:top w:val="nil"/>
          <w:left w:val="nil"/>
          <w:bottom w:val="nil"/>
          <w:right w:val="nil"/>
          <w:between w:val="nil"/>
        </w:pBdr>
        <w:spacing w:after="0" w:line="240" w:lineRule="auto"/>
        <w:ind w:firstLine="708"/>
        <w:jc w:val="both"/>
        <w:rPr>
          <w:rFonts w:ascii="Times New Roman" w:eastAsia="Arial" w:hAnsi="Times New Roman"/>
          <w:b/>
          <w:sz w:val="20"/>
          <w:szCs w:val="20"/>
        </w:rPr>
      </w:pPr>
      <w:r w:rsidRPr="00BE0BF5">
        <w:rPr>
          <w:rFonts w:ascii="Times New Roman" w:eastAsia="Times New Roman" w:hAnsi="Times New Roman"/>
          <w:sz w:val="20"/>
          <w:szCs w:val="20"/>
          <w:lang w:eastAsia="pt-BR"/>
        </w:rPr>
        <w:t>A contratação deverá observar os princípios da sustentabilidade previstos na Lei Federal nº 14.133/2021. O veículo ofertado deverá atender às normas brasileiras de controle de emissão de poluentes e eficiência energética vigentes, observando a legislação ambiental aplicável. A contratada deverá promover o adequado gerenciamento dos resíduos eventualmente gerados durante o transporte e entrega do veículo, bem como adotar práticas ambientalmente responsáveis em suas atividades. Durante a utilização do veículo, a Administração deverá realizar as manutenções preventivas recomendadas pelo fabricante, garantindo melhor desempenho, menor consumo de combustível e redução dos impactos ambientais decorrentes da emissão de poluentes.</w:t>
      </w:r>
    </w:p>
    <w:p w:rsidR="00222700" w:rsidRPr="00520600" w:rsidRDefault="00222700" w:rsidP="00090027">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2835E1" w:rsidRPr="00520600" w:rsidRDefault="00590287" w:rsidP="002835E1">
      <w:pPr>
        <w:widowControl w:val="0"/>
        <w:numPr>
          <w:ilvl w:val="0"/>
          <w:numId w:val="5"/>
        </w:numPr>
        <w:spacing w:after="0" w:line="240" w:lineRule="auto"/>
        <w:ind w:left="0" w:firstLine="0"/>
        <w:jc w:val="both"/>
        <w:rPr>
          <w:rFonts w:ascii="Times New Roman" w:eastAsia="Arial" w:hAnsi="Times New Roman"/>
          <w:sz w:val="20"/>
          <w:szCs w:val="20"/>
        </w:rPr>
      </w:pPr>
      <w:r w:rsidRPr="00520600">
        <w:rPr>
          <w:rFonts w:ascii="Times New Roman" w:eastAsia="Arial" w:hAnsi="Times New Roman"/>
          <w:b/>
          <w:sz w:val="20"/>
          <w:szCs w:val="20"/>
        </w:rPr>
        <w:t xml:space="preserve"> </w:t>
      </w:r>
      <w:sdt>
        <w:sdtPr>
          <w:rPr>
            <w:rFonts w:ascii="Times New Roman" w:hAnsi="Times New Roman"/>
            <w:sz w:val="20"/>
            <w:szCs w:val="20"/>
          </w:rPr>
          <w:tag w:val="goog_rdk_12"/>
          <w:id w:val="-819795190"/>
        </w:sdtPr>
        <w:sdtContent/>
      </w:sdt>
      <w:r w:rsidRPr="00520600">
        <w:rPr>
          <w:rFonts w:ascii="Times New Roman" w:eastAsia="Arial" w:hAnsi="Times New Roman"/>
          <w:b/>
          <w:sz w:val="20"/>
          <w:szCs w:val="20"/>
        </w:rPr>
        <w:t>DECLARAÇÃO DE VIABILIDADE</w:t>
      </w:r>
    </w:p>
    <w:p w:rsidR="00BE0BF5" w:rsidRDefault="00BE0BF5" w:rsidP="00BE0BF5">
      <w:pPr>
        <w:spacing w:after="0" w:line="240" w:lineRule="auto"/>
        <w:ind w:firstLine="708"/>
        <w:jc w:val="both"/>
        <w:rPr>
          <w:rFonts w:ascii="Times New Roman" w:eastAsia="Times New Roman" w:hAnsi="Times New Roman"/>
          <w:sz w:val="20"/>
          <w:szCs w:val="20"/>
          <w:lang w:eastAsia="pt-BR"/>
        </w:rPr>
      </w:pPr>
      <w:r w:rsidRPr="00BE0BF5">
        <w:rPr>
          <w:rFonts w:ascii="Times New Roman" w:eastAsia="Times New Roman" w:hAnsi="Times New Roman"/>
          <w:sz w:val="20"/>
          <w:szCs w:val="20"/>
          <w:lang w:eastAsia="pt-BR"/>
        </w:rPr>
        <w:t xml:space="preserve">Após a realização do presente Estudo Técnico Preliminar, conclui-se que a contratação é </w:t>
      </w:r>
      <w:r w:rsidRPr="00BE0BF5">
        <w:rPr>
          <w:rFonts w:ascii="Times New Roman" w:eastAsia="Times New Roman" w:hAnsi="Times New Roman"/>
          <w:bCs/>
          <w:sz w:val="20"/>
          <w:szCs w:val="20"/>
          <w:lang w:eastAsia="pt-BR"/>
        </w:rPr>
        <w:t>tecnicamente, operacionalmente e economicamente viável</w:t>
      </w:r>
      <w:r w:rsidRPr="00BE0BF5">
        <w:rPr>
          <w:rFonts w:ascii="Times New Roman" w:eastAsia="Times New Roman" w:hAnsi="Times New Roman"/>
          <w:sz w:val="20"/>
          <w:szCs w:val="20"/>
          <w:lang w:eastAsia="pt-BR"/>
        </w:rPr>
        <w:t>.</w:t>
      </w:r>
      <w:r w:rsidRPr="00BE0BF5">
        <w:rPr>
          <w:rFonts w:ascii="Times New Roman" w:eastAsia="Times New Roman" w:hAnsi="Times New Roman"/>
          <w:sz w:val="20"/>
          <w:szCs w:val="20"/>
          <w:lang w:eastAsia="pt-BR"/>
        </w:rPr>
        <w:tab/>
        <w:t xml:space="preserve"> A aquisição de </w:t>
      </w:r>
      <w:r w:rsidRPr="00BE0BF5">
        <w:rPr>
          <w:rFonts w:ascii="Times New Roman" w:eastAsia="Times New Roman" w:hAnsi="Times New Roman"/>
          <w:bCs/>
          <w:sz w:val="20"/>
          <w:szCs w:val="20"/>
          <w:lang w:eastAsia="pt-BR"/>
        </w:rPr>
        <w:t>01 (um) veículo automotor novo, modelo furgão</w:t>
      </w:r>
      <w:r w:rsidRPr="00BE0BF5">
        <w:rPr>
          <w:rFonts w:ascii="Times New Roman" w:eastAsia="Times New Roman" w:hAnsi="Times New Roman"/>
          <w:sz w:val="20"/>
          <w:szCs w:val="20"/>
          <w:lang w:eastAsia="pt-BR"/>
        </w:rPr>
        <w:t xml:space="preserve">, destinado ao transporte dos gêneros alimentícios da alimentação escolar, representa a solução mais adequada para atender às necessidades da Secretaria Municipal de </w:t>
      </w:r>
      <w:proofErr w:type="gramStart"/>
      <w:r w:rsidRPr="00BE0BF5">
        <w:rPr>
          <w:rFonts w:ascii="Times New Roman" w:eastAsia="Times New Roman" w:hAnsi="Times New Roman"/>
          <w:sz w:val="20"/>
          <w:szCs w:val="20"/>
          <w:lang w:eastAsia="pt-BR"/>
        </w:rPr>
        <w:t>Educação.</w:t>
      </w:r>
      <w:proofErr w:type="gramEnd"/>
      <w:r w:rsidRPr="00BE0BF5">
        <w:rPr>
          <w:rFonts w:ascii="Times New Roman" w:eastAsia="Times New Roman" w:hAnsi="Times New Roman"/>
          <w:sz w:val="20"/>
          <w:szCs w:val="20"/>
          <w:lang w:eastAsia="pt-BR"/>
        </w:rPr>
        <w:t xml:space="preserve">A contratação proporcionará maior eficiência na logística de distribuição da merenda escolar, melhores condições de conservação dos alimentos durante o transporte, redução dos custos operacionais da frota municipal, aumento da disponibilidade dos serviços e fortalecimento da política pública de alimentação escolar. Além disso, a aquisição atende aos princípios da legalidade, eficiência, economicidade, planejamento, interesse público e continuidade dos serviços públicos previstos na Constituição Federal e na Lei Federal nº 14.133/2021. Diante do exposto, </w:t>
      </w:r>
      <w:proofErr w:type="gramStart"/>
      <w:r w:rsidRPr="00BE0BF5">
        <w:rPr>
          <w:rFonts w:ascii="Times New Roman" w:eastAsia="Times New Roman" w:hAnsi="Times New Roman"/>
          <w:bCs/>
          <w:sz w:val="20"/>
          <w:szCs w:val="20"/>
          <w:lang w:eastAsia="pt-BR"/>
        </w:rPr>
        <w:t>declara-se</w:t>
      </w:r>
      <w:proofErr w:type="gramEnd"/>
      <w:r w:rsidRPr="00BE0BF5">
        <w:rPr>
          <w:rFonts w:ascii="Times New Roman" w:eastAsia="Times New Roman" w:hAnsi="Times New Roman"/>
          <w:bCs/>
          <w:sz w:val="20"/>
          <w:szCs w:val="20"/>
          <w:lang w:eastAsia="pt-BR"/>
        </w:rPr>
        <w:t xml:space="preserve"> viável a realização da contratação</w:t>
      </w:r>
      <w:r w:rsidRPr="00BE0BF5">
        <w:rPr>
          <w:rFonts w:ascii="Times New Roman" w:eastAsia="Times New Roman" w:hAnsi="Times New Roman"/>
          <w:sz w:val="20"/>
          <w:szCs w:val="20"/>
          <w:lang w:eastAsia="pt-BR"/>
        </w:rPr>
        <w:t>, recomendando-se o prosseguimento do processo licitatório mediante a elaboração do Termo de Referência e demais documentos necessários à instrução do procedimento administrativo.</w:t>
      </w:r>
    </w:p>
    <w:p w:rsidR="003F5C7D" w:rsidRPr="00BE0BF5" w:rsidRDefault="003F5C7D" w:rsidP="00BE0BF5">
      <w:pPr>
        <w:spacing w:after="0" w:line="240" w:lineRule="auto"/>
        <w:ind w:firstLine="708"/>
        <w:jc w:val="both"/>
        <w:rPr>
          <w:rFonts w:ascii="Times New Roman" w:eastAsia="Times New Roman" w:hAnsi="Times New Roman"/>
          <w:sz w:val="20"/>
          <w:szCs w:val="20"/>
          <w:lang w:eastAsia="pt-BR"/>
        </w:rPr>
      </w:pPr>
    </w:p>
    <w:p w:rsidR="00BE0BF5" w:rsidRDefault="00BE0BF5" w:rsidP="00DA2C1A">
      <w:pPr>
        <w:spacing w:line="240" w:lineRule="auto"/>
        <w:jc w:val="center"/>
        <w:rPr>
          <w:rFonts w:ascii="Times New Roman" w:eastAsia="Times New Roman" w:hAnsi="Times New Roman"/>
          <w:sz w:val="20"/>
          <w:szCs w:val="20"/>
        </w:rPr>
      </w:pPr>
    </w:p>
    <w:p w:rsidR="00DA2C1A" w:rsidRPr="00520600" w:rsidRDefault="003F5C7D" w:rsidP="00DA2C1A">
      <w:pPr>
        <w:spacing w:line="240" w:lineRule="auto"/>
        <w:jc w:val="center"/>
        <w:rPr>
          <w:rFonts w:ascii="Times New Roman" w:eastAsia="Times New Roman" w:hAnsi="Times New Roman"/>
          <w:sz w:val="20"/>
          <w:szCs w:val="20"/>
        </w:rPr>
      </w:pPr>
      <w:r>
        <w:rPr>
          <w:rFonts w:ascii="Times New Roman" w:eastAsia="Times New Roman" w:hAnsi="Times New Roman"/>
          <w:sz w:val="20"/>
          <w:szCs w:val="20"/>
        </w:rPr>
        <w:t>Fontoura Xavier, 02</w:t>
      </w:r>
      <w:r w:rsidR="004E5989">
        <w:rPr>
          <w:rFonts w:ascii="Times New Roman" w:eastAsia="Times New Roman" w:hAnsi="Times New Roman"/>
          <w:sz w:val="20"/>
          <w:szCs w:val="20"/>
        </w:rPr>
        <w:t xml:space="preserve"> de </w:t>
      </w:r>
      <w:r>
        <w:rPr>
          <w:rFonts w:ascii="Times New Roman" w:eastAsia="Times New Roman" w:hAnsi="Times New Roman"/>
          <w:sz w:val="20"/>
          <w:szCs w:val="20"/>
        </w:rPr>
        <w:t>outubro</w:t>
      </w:r>
      <w:r w:rsidR="00DA2C1A" w:rsidRPr="00520600">
        <w:rPr>
          <w:rFonts w:ascii="Times New Roman" w:eastAsia="Times New Roman" w:hAnsi="Times New Roman"/>
          <w:sz w:val="20"/>
          <w:szCs w:val="20"/>
        </w:rPr>
        <w:t xml:space="preserve"> de 2026</w:t>
      </w:r>
    </w:p>
    <w:p w:rsidR="00DA2C1A" w:rsidRDefault="00DA2C1A" w:rsidP="00DA2C1A">
      <w:pPr>
        <w:spacing w:line="240" w:lineRule="auto"/>
        <w:jc w:val="center"/>
        <w:rPr>
          <w:rFonts w:ascii="Times New Roman" w:eastAsia="Times New Roman" w:hAnsi="Times New Roman"/>
          <w:sz w:val="20"/>
          <w:szCs w:val="20"/>
        </w:rPr>
      </w:pPr>
    </w:p>
    <w:p w:rsidR="00B108E2" w:rsidRPr="00520600" w:rsidRDefault="00B108E2" w:rsidP="00DA2C1A">
      <w:pPr>
        <w:spacing w:line="240" w:lineRule="auto"/>
        <w:jc w:val="center"/>
        <w:rPr>
          <w:rFonts w:ascii="Times New Roman" w:eastAsia="Times New Roman" w:hAnsi="Times New Roman"/>
          <w:sz w:val="20"/>
          <w:szCs w:val="20"/>
        </w:rPr>
      </w:pPr>
    </w:p>
    <w:p w:rsidR="00DA2C1A" w:rsidRDefault="00DA2C1A" w:rsidP="00DA2C1A">
      <w:pPr>
        <w:spacing w:line="240" w:lineRule="auto"/>
        <w:jc w:val="center"/>
        <w:rPr>
          <w:rFonts w:ascii="Times New Roman" w:eastAsia="Times New Roman" w:hAnsi="Times New Roman"/>
          <w:sz w:val="20"/>
          <w:szCs w:val="20"/>
        </w:rPr>
      </w:pPr>
    </w:p>
    <w:p w:rsidR="00C3137E" w:rsidRPr="00520600" w:rsidRDefault="00C3137E" w:rsidP="00DA2C1A">
      <w:pPr>
        <w:spacing w:line="240" w:lineRule="auto"/>
        <w:jc w:val="center"/>
        <w:rPr>
          <w:rFonts w:ascii="Times New Roman" w:eastAsia="Times New Roman" w:hAnsi="Times New Roman"/>
          <w:sz w:val="20"/>
          <w:szCs w:val="20"/>
        </w:rPr>
      </w:pPr>
    </w:p>
    <w:p w:rsidR="00DA2C1A" w:rsidRPr="00520600" w:rsidRDefault="00DA2C1A" w:rsidP="00DA2C1A">
      <w:pPr>
        <w:spacing w:line="240" w:lineRule="auto"/>
        <w:jc w:val="center"/>
        <w:rPr>
          <w:rFonts w:ascii="Times New Roman" w:eastAsia="Times New Roman" w:hAnsi="Times New Roman"/>
          <w:b/>
          <w:sz w:val="20"/>
          <w:szCs w:val="20"/>
        </w:rPr>
      </w:pPr>
      <w:r w:rsidRPr="00520600">
        <w:rPr>
          <w:rFonts w:ascii="Times New Roman" w:eastAsia="Times New Roman" w:hAnsi="Times New Roman"/>
          <w:sz w:val="20"/>
          <w:szCs w:val="20"/>
        </w:rPr>
        <w:t>_______________________________</w:t>
      </w:r>
      <w:r w:rsidRPr="00520600">
        <w:rPr>
          <w:rFonts w:ascii="Times New Roman" w:eastAsia="Times New Roman" w:hAnsi="Times New Roman"/>
          <w:sz w:val="20"/>
          <w:szCs w:val="20"/>
        </w:rPr>
        <w:br/>
      </w:r>
      <w:r w:rsidR="00BE0BF5">
        <w:rPr>
          <w:rFonts w:ascii="Times New Roman" w:hAnsi="Times New Roman"/>
          <w:sz w:val="20"/>
          <w:szCs w:val="20"/>
        </w:rPr>
        <w:br/>
        <w:t xml:space="preserve">Sandra </w:t>
      </w:r>
      <w:proofErr w:type="spellStart"/>
      <w:r w:rsidR="00BE0BF5">
        <w:rPr>
          <w:rFonts w:ascii="Times New Roman" w:hAnsi="Times New Roman"/>
          <w:sz w:val="20"/>
          <w:szCs w:val="20"/>
        </w:rPr>
        <w:t>Finatto</w:t>
      </w:r>
      <w:proofErr w:type="spellEnd"/>
      <w:r w:rsidR="00BE0BF5">
        <w:rPr>
          <w:rFonts w:ascii="Times New Roman" w:hAnsi="Times New Roman"/>
          <w:sz w:val="20"/>
          <w:szCs w:val="20"/>
        </w:rPr>
        <w:t xml:space="preserve"> </w:t>
      </w:r>
      <w:proofErr w:type="spellStart"/>
      <w:r w:rsidR="00BE0BF5">
        <w:rPr>
          <w:rFonts w:ascii="Times New Roman" w:hAnsi="Times New Roman"/>
          <w:sz w:val="20"/>
          <w:szCs w:val="20"/>
        </w:rPr>
        <w:t>Nhoatto</w:t>
      </w:r>
      <w:proofErr w:type="spellEnd"/>
      <w:r w:rsidRPr="00520600">
        <w:rPr>
          <w:rFonts w:ascii="Times New Roman" w:hAnsi="Times New Roman"/>
          <w:sz w:val="20"/>
          <w:szCs w:val="20"/>
        </w:rPr>
        <w:br/>
        <w:t xml:space="preserve">Secretaria Municipal </w:t>
      </w:r>
      <w:r w:rsidR="00BE0BF5">
        <w:rPr>
          <w:rFonts w:ascii="Times New Roman" w:hAnsi="Times New Roman"/>
          <w:sz w:val="20"/>
          <w:szCs w:val="20"/>
        </w:rPr>
        <w:t>de Educação</w:t>
      </w:r>
    </w:p>
    <w:p w:rsidR="00DA2C1A" w:rsidRPr="00090027" w:rsidRDefault="00DA2C1A" w:rsidP="00DA2C1A">
      <w:pPr>
        <w:spacing w:after="0" w:line="240" w:lineRule="auto"/>
        <w:jc w:val="right"/>
        <w:rPr>
          <w:rFonts w:ascii="Times New Roman" w:hAnsi="Times New Roman"/>
          <w:sz w:val="20"/>
          <w:szCs w:val="20"/>
        </w:rPr>
      </w:pPr>
    </w:p>
    <w:p w:rsidR="00590287" w:rsidRPr="00090027" w:rsidRDefault="00C33988" w:rsidP="00090027">
      <w:pPr>
        <w:spacing w:after="0" w:line="240" w:lineRule="auto"/>
        <w:jc w:val="center"/>
        <w:rPr>
          <w:rFonts w:ascii="Times New Roman" w:eastAsia="Times New Roman" w:hAnsi="Times New Roman"/>
          <w:sz w:val="20"/>
          <w:szCs w:val="20"/>
          <w:lang w:eastAsia="pt-BR"/>
        </w:rPr>
      </w:pPr>
      <w:r w:rsidRPr="00090027">
        <w:rPr>
          <w:rFonts w:ascii="Times New Roman" w:hAnsi="Times New Roman"/>
          <w:sz w:val="20"/>
          <w:szCs w:val="20"/>
        </w:rPr>
        <w:br/>
      </w:r>
    </w:p>
    <w:p w:rsidR="00F12DD9" w:rsidRPr="009725D3" w:rsidRDefault="00F12DD9" w:rsidP="005B4AFA">
      <w:pPr>
        <w:rPr>
          <w:rFonts w:ascii="Times New Roman" w:hAnsi="Times New Roman"/>
        </w:rPr>
      </w:pPr>
    </w:p>
    <w:sectPr w:rsidR="00F12DD9" w:rsidRPr="009725D3" w:rsidSect="001B39CD">
      <w:headerReference w:type="default" r:id="rId9"/>
      <w:footerReference w:type="default" r:id="rId10"/>
      <w:pgSz w:w="11906" w:h="16838"/>
      <w:pgMar w:top="343" w:right="1701" w:bottom="1417" w:left="1701" w:header="397"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5C7D" w:rsidRDefault="003F5C7D" w:rsidP="00086F7B">
      <w:pPr>
        <w:spacing w:after="0" w:line="240" w:lineRule="auto"/>
      </w:pPr>
      <w:r>
        <w:separator/>
      </w:r>
    </w:p>
  </w:endnote>
  <w:endnote w:type="continuationSeparator" w:id="1">
    <w:p w:rsidR="003F5C7D" w:rsidRDefault="003F5C7D" w:rsidP="00086F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C7D" w:rsidRDefault="003F5C7D">
    <w:pPr>
      <w:pStyle w:val="Rodap"/>
    </w:pPr>
  </w:p>
  <w:p w:rsidR="003F5C7D" w:rsidRDefault="003F5C7D">
    <w:pPr>
      <w:pStyle w:val="Rodap"/>
    </w:pPr>
  </w:p>
  <w:p w:rsidR="003F5C7D" w:rsidRPr="001B39CD" w:rsidRDefault="003F5C7D" w:rsidP="00086F7B">
    <w:pPr>
      <w:pStyle w:val="Rodap"/>
      <w:jc w:val="center"/>
      <w:rPr>
        <w:rFonts w:ascii="Times New Roman" w:hAnsi="Times New Roman"/>
      </w:rPr>
    </w:pPr>
    <w:proofErr w:type="gramStart"/>
    <w:r w:rsidRPr="001B39CD">
      <w:rPr>
        <w:rFonts w:ascii="Times New Roman" w:hAnsi="Times New Roman"/>
      </w:rPr>
      <w:t>Av.</w:t>
    </w:r>
    <w:proofErr w:type="gramEnd"/>
    <w:r w:rsidRPr="001B39CD">
      <w:rPr>
        <w:rFonts w:ascii="Times New Roman" w:hAnsi="Times New Roman"/>
      </w:rPr>
      <w:t xml:space="preserve"> 25 de Abril, 920 – Centro – CEP 99370-000 - Fontoura Xavier/RS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5C7D" w:rsidRDefault="003F5C7D" w:rsidP="00086F7B">
      <w:pPr>
        <w:spacing w:after="0" w:line="240" w:lineRule="auto"/>
      </w:pPr>
      <w:r>
        <w:separator/>
      </w:r>
    </w:p>
  </w:footnote>
  <w:footnote w:type="continuationSeparator" w:id="1">
    <w:p w:rsidR="003F5C7D" w:rsidRDefault="003F5C7D" w:rsidP="00086F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C7D" w:rsidRDefault="003F5C7D" w:rsidP="00E320A9">
    <w:pPr>
      <w:pStyle w:val="Cabealho"/>
      <w:tabs>
        <w:tab w:val="clear" w:pos="4252"/>
        <w:tab w:val="center" w:pos="0"/>
      </w:tabs>
      <w:jc w:val="center"/>
      <w:rPr>
        <w:noProof/>
        <w:lang w:eastAsia="pt-BR"/>
      </w:rPr>
    </w:pPr>
  </w:p>
  <w:p w:rsidR="003F5C7D" w:rsidRDefault="003F5C7D" w:rsidP="00E320A9">
    <w:pPr>
      <w:pStyle w:val="Cabealho"/>
      <w:tabs>
        <w:tab w:val="center" w:pos="0"/>
      </w:tabs>
    </w:pPr>
    <w:r>
      <w:rPr>
        <w:noProof/>
        <w:lang w:eastAsia="pt-BR"/>
      </w:rPr>
      <w:pict>
        <v:shapetype id="_x0000_t202" coordsize="21600,21600" o:spt="202" path="m,l,21600r21600,l21600,xe">
          <v:stroke joinstyle="miter"/>
          <v:path gradientshapeok="t" o:connecttype="rect"/>
        </v:shapetype>
        <v:shape id="Caixa de Texto 2" o:spid="_x0000_s4097" type="#_x0000_t202" style="position:absolute;margin-left:71.7pt;margin-top:5pt;width:236.65pt;height:32.5pt;z-index:2516577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" stroked="f">
          <v:textbox style="mso-next-textbox:#Caixa de Texto 2;mso-fit-shape-to-text:t">
            <w:txbxContent>
              <w:p w:rsidR="003F5C7D" w:rsidRPr="00E320A9" w:rsidRDefault="003F5C7D" w:rsidP="001B39CD">
                <w:pPr>
                  <w:spacing w:after="0" w:line="240" w:lineRule="auto"/>
                  <w:rPr>
                    <w:rFonts w:ascii="Times New Roman" w:hAnsi="Times New Roman"/>
                  </w:rPr>
                </w:pPr>
                <w:r w:rsidRPr="00E320A9">
                  <w:rPr>
                    <w:rFonts w:ascii="Times New Roman" w:hAnsi="Times New Roman"/>
                  </w:rPr>
                  <w:t>ESTADO DO RIO GRANDE DO SUL</w:t>
                </w:r>
              </w:p>
              <w:p w:rsidR="003F5C7D" w:rsidRPr="001B39CD" w:rsidRDefault="003F5C7D" w:rsidP="001B39CD">
                <w:pPr>
                  <w:spacing w:after="0" w:line="240" w:lineRule="auto"/>
                  <w:rPr>
                    <w:rFonts w:ascii="Times New Roman" w:hAnsi="Times New Roman"/>
                    <w:b/>
                  </w:rPr>
                </w:pPr>
                <w:r w:rsidRPr="001B39CD">
                  <w:rPr>
                    <w:rFonts w:ascii="Times New Roman" w:hAnsi="Times New Roman"/>
                    <w:b/>
                  </w:rPr>
                  <w:t>MUNICÍPIO DE FONTOURA XAVIER</w:t>
                </w:r>
              </w:p>
            </w:txbxContent>
          </v:textbox>
          <w10:wrap type="square"/>
        </v:shape>
      </w:pict>
    </w:r>
    <w:r>
      <w:rPr>
        <w:noProof/>
        <w:lang w:eastAsia="pt-BR"/>
      </w:rPr>
      <w:drawing>
        <wp:inline distT="0" distB="0" distL="0" distR="0">
          <wp:extent cx="838200" cy="676275"/>
          <wp:effectExtent l="19050" t="0" r="0" b="0"/>
          <wp:docPr id="1" name="Imagem 4" descr="D:\Documentos\brasao_municipio_FONTOURA XAV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Documentos\brasao_municipio_FONTOURA XAVIER.jpg"/>
                  <pic:cNvPicPr>
                    <a:picLocks noChangeAspect="1" noChangeArrowheads="1"/>
                  </pic:cNvPicPr>
                </pic:nvPicPr>
                <pic:blipFill>
                  <a:blip r:embed="rId1"/>
                  <a:srcRect/>
                  <a:stretch>
                    <a:fillRect/>
                  </a:stretch>
                </pic:blipFill>
                <pic:spPr bwMode="auto">
                  <a:xfrm>
                    <a:off x="0" y="0"/>
                    <a:ext cx="838200" cy="676275"/>
                  </a:xfrm>
                  <a:prstGeom prst="rect">
                    <a:avLst/>
                  </a:prstGeom>
                  <a:noFill/>
                  <a:ln w="9525">
                    <a:noFill/>
                    <a:miter lim="800000"/>
                    <a:headEnd/>
                    <a:tailEnd/>
                  </a:ln>
                </pic:spPr>
              </pic:pic>
            </a:graphicData>
          </a:graphic>
        </wp:inline>
      </w:drawing>
    </w:r>
    <w:r>
      <w:rPr>
        <w:noProof/>
        <w:lang w:eastAsia="pt-BR"/>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4B5D9F5"/>
    <w:multiLevelType w:val="multilevel"/>
    <w:tmpl w:val="F4B5D9F5"/>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9BD4AAC"/>
    <w:multiLevelType w:val="hybridMultilevel"/>
    <w:tmpl w:val="D08AF7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633694F"/>
    <w:multiLevelType w:val="hybridMultilevel"/>
    <w:tmpl w:val="A7ECA96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
    <w:nsid w:val="1E973465"/>
    <w:multiLevelType w:val="multilevel"/>
    <w:tmpl w:val="A12C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5D1208"/>
    <w:multiLevelType w:val="hybridMultilevel"/>
    <w:tmpl w:val="C4580D54"/>
    <w:lvl w:ilvl="0" w:tplc="2272E41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C6D7CF2"/>
    <w:multiLevelType w:val="hybridMultilevel"/>
    <w:tmpl w:val="4DFAF7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38751AEE"/>
    <w:multiLevelType w:val="multilevel"/>
    <w:tmpl w:val="C4D6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77146F"/>
    <w:multiLevelType w:val="multilevel"/>
    <w:tmpl w:val="5A92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B465BD"/>
    <w:multiLevelType w:val="hybridMultilevel"/>
    <w:tmpl w:val="956830AC"/>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9">
    <w:nsid w:val="502A19C1"/>
    <w:multiLevelType w:val="hybridMultilevel"/>
    <w:tmpl w:val="0D141BAE"/>
    <w:lvl w:ilvl="0" w:tplc="D2407014">
      <w:numFmt w:val="bullet"/>
      <w:lvlText w:val=""/>
      <w:lvlJc w:val="left"/>
      <w:pPr>
        <w:ind w:left="1068" w:hanging="360"/>
      </w:pPr>
      <w:rPr>
        <w:rFonts w:ascii="Symbol" w:eastAsia="Calibri" w:hAnsi="Symbol" w:cstheme="minorHAnsi" w:hint="default"/>
        <w:b w:val="0"/>
        <w:color w:val="auto"/>
        <w:sz w:val="22"/>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nsid w:val="5929549E"/>
    <w:multiLevelType w:val="hybridMultilevel"/>
    <w:tmpl w:val="DB76C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5A247039"/>
    <w:multiLevelType w:val="multilevel"/>
    <w:tmpl w:val="FBBCF22E"/>
    <w:lvl w:ilvl="0">
      <w:start w:val="1"/>
      <w:numFmt w:val="lowerLetter"/>
      <w:lvlText w:val="%1)"/>
      <w:lvlJc w:val="left"/>
      <w:pPr>
        <w:tabs>
          <w:tab w:val="num" w:pos="0"/>
        </w:tabs>
        <w:ind w:left="720" w:hanging="360"/>
      </w:pPr>
      <w:rPr>
        <w:u w:val="none"/>
      </w:rPr>
    </w:lvl>
    <w:lvl w:ilvl="1">
      <w:start w:val="1"/>
      <w:numFmt w:val="lowerRoman"/>
      <w:lvlText w:val="%2)"/>
      <w:lvlJc w:val="right"/>
      <w:pPr>
        <w:tabs>
          <w:tab w:val="num" w:pos="0"/>
        </w:tabs>
        <w:ind w:left="1440" w:hanging="360"/>
      </w:pPr>
      <w:rPr>
        <w:u w:val="none"/>
      </w:rPr>
    </w:lvl>
    <w:lvl w:ilvl="2">
      <w:start w:val="1"/>
      <w:numFmt w:val="decimal"/>
      <w:lvlText w:val="%3)"/>
      <w:lvlJc w:val="left"/>
      <w:pPr>
        <w:tabs>
          <w:tab w:val="num" w:pos="0"/>
        </w:tabs>
        <w:ind w:left="2160" w:hanging="360"/>
      </w:pPr>
      <w:rPr>
        <w:u w:val="none"/>
      </w:rPr>
    </w:lvl>
    <w:lvl w:ilvl="3">
      <w:start w:val="1"/>
      <w:numFmt w:val="lowerLetter"/>
      <w:lvlText w:val="(%4)"/>
      <w:lvlJc w:val="left"/>
      <w:pPr>
        <w:tabs>
          <w:tab w:val="num" w:pos="0"/>
        </w:tabs>
        <w:ind w:left="2880" w:hanging="360"/>
      </w:pPr>
      <w:rPr>
        <w:u w:val="none"/>
      </w:rPr>
    </w:lvl>
    <w:lvl w:ilvl="4">
      <w:start w:val="1"/>
      <w:numFmt w:val="lowerRoman"/>
      <w:lvlText w:val="(%5)"/>
      <w:lvlJc w:val="right"/>
      <w:pPr>
        <w:tabs>
          <w:tab w:val="num" w:pos="0"/>
        </w:tabs>
        <w:ind w:left="3600" w:hanging="360"/>
      </w:pPr>
      <w:rPr>
        <w:u w:val="none"/>
      </w:rPr>
    </w:lvl>
    <w:lvl w:ilvl="5">
      <w:start w:val="1"/>
      <w:numFmt w:val="decimal"/>
      <w:lvlText w:val="(%6)"/>
      <w:lvlJc w:val="left"/>
      <w:pPr>
        <w:tabs>
          <w:tab w:val="num" w:pos="0"/>
        </w:tabs>
        <w:ind w:left="4320" w:hanging="360"/>
      </w:pPr>
      <w:rPr>
        <w:u w:val="none"/>
      </w:rPr>
    </w:lvl>
    <w:lvl w:ilvl="6">
      <w:start w:val="1"/>
      <w:numFmt w:val="lowerLetter"/>
      <w:lvlText w:val="%7."/>
      <w:lvlJc w:val="left"/>
      <w:pPr>
        <w:tabs>
          <w:tab w:val="num" w:pos="0"/>
        </w:tabs>
        <w:ind w:left="5040" w:hanging="360"/>
      </w:pPr>
      <w:rPr>
        <w:u w:val="none"/>
      </w:rPr>
    </w:lvl>
    <w:lvl w:ilvl="7">
      <w:start w:val="1"/>
      <w:numFmt w:val="lowerRoman"/>
      <w:lvlText w:val="%8."/>
      <w:lvlJc w:val="right"/>
      <w:pPr>
        <w:tabs>
          <w:tab w:val="num" w:pos="0"/>
        </w:tabs>
        <w:ind w:left="5760" w:hanging="360"/>
      </w:pPr>
      <w:rPr>
        <w:u w:val="none"/>
      </w:rPr>
    </w:lvl>
    <w:lvl w:ilvl="8">
      <w:start w:val="1"/>
      <w:numFmt w:val="decimal"/>
      <w:lvlText w:val="%9."/>
      <w:lvlJc w:val="left"/>
      <w:pPr>
        <w:tabs>
          <w:tab w:val="num" w:pos="0"/>
        </w:tabs>
        <w:ind w:left="6480" w:hanging="360"/>
      </w:pPr>
      <w:rPr>
        <w:u w:val="none"/>
      </w:rPr>
    </w:lvl>
  </w:abstractNum>
  <w:abstractNum w:abstractNumId="12">
    <w:nsid w:val="5BD24B96"/>
    <w:multiLevelType w:val="hybridMultilevel"/>
    <w:tmpl w:val="1AE4F70A"/>
    <w:lvl w:ilvl="0" w:tplc="99607E3A">
      <w:numFmt w:val="bullet"/>
      <w:lvlText w:val=""/>
      <w:lvlJc w:val="left"/>
      <w:pPr>
        <w:ind w:left="1440" w:hanging="360"/>
      </w:pPr>
      <w:rPr>
        <w:rFonts w:ascii="Symbol" w:eastAsia="Calibri" w:hAnsi="Symbol" w:cs="Aria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
    <w:nsid w:val="623F6222"/>
    <w:multiLevelType w:val="multilevel"/>
    <w:tmpl w:val="A09E7392"/>
    <w:lvl w:ilvl="0">
      <w:start w:val="1"/>
      <w:numFmt w:val="decimal"/>
      <w:lvlText w:val="%1."/>
      <w:lvlJc w:val="left"/>
      <w:pPr>
        <w:ind w:left="360" w:hanging="360"/>
      </w:pPr>
      <w:rPr>
        <w:b/>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8"/>
  </w:num>
  <w:num w:numId="3">
    <w:abstractNumId w:val="12"/>
  </w:num>
  <w:num w:numId="4">
    <w:abstractNumId w:val="5"/>
  </w:num>
  <w:num w:numId="5">
    <w:abstractNumId w:val="13"/>
  </w:num>
  <w:num w:numId="6">
    <w:abstractNumId w:val="1"/>
  </w:num>
  <w:num w:numId="7">
    <w:abstractNumId w:val="0"/>
  </w:num>
  <w:num w:numId="8">
    <w:abstractNumId w:val="9"/>
  </w:num>
  <w:num w:numId="9">
    <w:abstractNumId w:val="2"/>
  </w:num>
  <w:num w:numId="10">
    <w:abstractNumId w:val="10"/>
  </w:num>
  <w:num w:numId="11">
    <w:abstractNumId w:val="11"/>
  </w:num>
  <w:num w:numId="12">
    <w:abstractNumId w:val="3"/>
  </w:num>
  <w:num w:numId="13">
    <w:abstractNumId w:val="7"/>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5"/>
  <w:proofState w:spelling="clean" w:grammar="clean"/>
  <w:defaultTabStop w:val="708"/>
  <w:hyphenationZone w:val="425"/>
  <w:characterSpacingControl w:val="doNotCompress"/>
  <w:hdrShapeDefaults>
    <o:shapedefaults v:ext="edit" spidmax="4099"/>
    <o:shapelayout v:ext="edit">
      <o:idmap v:ext="edit" data="4"/>
    </o:shapelayout>
  </w:hdrShapeDefaults>
  <w:footnotePr>
    <w:footnote w:id="0"/>
    <w:footnote w:id="1"/>
  </w:footnotePr>
  <w:endnotePr>
    <w:endnote w:id="0"/>
    <w:endnote w:id="1"/>
  </w:endnotePr>
  <w:compat/>
  <w:rsids>
    <w:rsidRoot w:val="00086F7B"/>
    <w:rsid w:val="00002BC4"/>
    <w:rsid w:val="000040F5"/>
    <w:rsid w:val="00016386"/>
    <w:rsid w:val="00025CE3"/>
    <w:rsid w:val="00026D53"/>
    <w:rsid w:val="00027691"/>
    <w:rsid w:val="00032500"/>
    <w:rsid w:val="00032673"/>
    <w:rsid w:val="00033F51"/>
    <w:rsid w:val="00036CA1"/>
    <w:rsid w:val="00044EF6"/>
    <w:rsid w:val="00046D1C"/>
    <w:rsid w:val="00046EE5"/>
    <w:rsid w:val="000663AE"/>
    <w:rsid w:val="00080B9A"/>
    <w:rsid w:val="00084AB7"/>
    <w:rsid w:val="00086F7B"/>
    <w:rsid w:val="00090027"/>
    <w:rsid w:val="000965C5"/>
    <w:rsid w:val="00096C8B"/>
    <w:rsid w:val="000A0961"/>
    <w:rsid w:val="000A6065"/>
    <w:rsid w:val="000B1166"/>
    <w:rsid w:val="000B1ACE"/>
    <w:rsid w:val="000B3E95"/>
    <w:rsid w:val="000C4C75"/>
    <w:rsid w:val="000C6ACC"/>
    <w:rsid w:val="000D236D"/>
    <w:rsid w:val="000D3A24"/>
    <w:rsid w:val="000D6AD8"/>
    <w:rsid w:val="000E08D5"/>
    <w:rsid w:val="000E17B2"/>
    <w:rsid w:val="000E4E31"/>
    <w:rsid w:val="000F37EE"/>
    <w:rsid w:val="001104D0"/>
    <w:rsid w:val="00111FFF"/>
    <w:rsid w:val="001127F9"/>
    <w:rsid w:val="00112CCC"/>
    <w:rsid w:val="0011417B"/>
    <w:rsid w:val="00121598"/>
    <w:rsid w:val="00125FCA"/>
    <w:rsid w:val="001402F1"/>
    <w:rsid w:val="00147A37"/>
    <w:rsid w:val="001568D4"/>
    <w:rsid w:val="0017164F"/>
    <w:rsid w:val="0017364C"/>
    <w:rsid w:val="00174C00"/>
    <w:rsid w:val="001802C3"/>
    <w:rsid w:val="00181855"/>
    <w:rsid w:val="001838CF"/>
    <w:rsid w:val="00187EC8"/>
    <w:rsid w:val="001931DC"/>
    <w:rsid w:val="001A1B9B"/>
    <w:rsid w:val="001A3344"/>
    <w:rsid w:val="001B179D"/>
    <w:rsid w:val="001B39CD"/>
    <w:rsid w:val="001C3525"/>
    <w:rsid w:val="001C7AEA"/>
    <w:rsid w:val="001D2F12"/>
    <w:rsid w:val="001E6784"/>
    <w:rsid w:val="001F4588"/>
    <w:rsid w:val="00210D3C"/>
    <w:rsid w:val="00211623"/>
    <w:rsid w:val="002139B0"/>
    <w:rsid w:val="00215418"/>
    <w:rsid w:val="00222700"/>
    <w:rsid w:val="002231B1"/>
    <w:rsid w:val="002264EA"/>
    <w:rsid w:val="00230EF0"/>
    <w:rsid w:val="002315A4"/>
    <w:rsid w:val="00236BA5"/>
    <w:rsid w:val="00240A8F"/>
    <w:rsid w:val="00245D4A"/>
    <w:rsid w:val="00246D14"/>
    <w:rsid w:val="002558AE"/>
    <w:rsid w:val="00256292"/>
    <w:rsid w:val="0026154E"/>
    <w:rsid w:val="00266ABC"/>
    <w:rsid w:val="002754CD"/>
    <w:rsid w:val="00280DF5"/>
    <w:rsid w:val="002835E1"/>
    <w:rsid w:val="0029128F"/>
    <w:rsid w:val="00296E6E"/>
    <w:rsid w:val="002A0D76"/>
    <w:rsid w:val="002B1D37"/>
    <w:rsid w:val="002B3BCB"/>
    <w:rsid w:val="002B61BD"/>
    <w:rsid w:val="002C0A00"/>
    <w:rsid w:val="002C4D86"/>
    <w:rsid w:val="002D37C2"/>
    <w:rsid w:val="002D3B3D"/>
    <w:rsid w:val="002D5A27"/>
    <w:rsid w:val="002E28FE"/>
    <w:rsid w:val="002E490E"/>
    <w:rsid w:val="002E6F93"/>
    <w:rsid w:val="002F13AD"/>
    <w:rsid w:val="002F197E"/>
    <w:rsid w:val="002F1F5E"/>
    <w:rsid w:val="002F64DA"/>
    <w:rsid w:val="00300819"/>
    <w:rsid w:val="00304C24"/>
    <w:rsid w:val="00306CC5"/>
    <w:rsid w:val="003078FC"/>
    <w:rsid w:val="00307BA3"/>
    <w:rsid w:val="00323A87"/>
    <w:rsid w:val="00325C69"/>
    <w:rsid w:val="00331CAB"/>
    <w:rsid w:val="00334D78"/>
    <w:rsid w:val="0033603E"/>
    <w:rsid w:val="0034042C"/>
    <w:rsid w:val="00352128"/>
    <w:rsid w:val="00355622"/>
    <w:rsid w:val="00355BA8"/>
    <w:rsid w:val="003563D6"/>
    <w:rsid w:val="00371BCA"/>
    <w:rsid w:val="003753EC"/>
    <w:rsid w:val="00387091"/>
    <w:rsid w:val="00392143"/>
    <w:rsid w:val="003A17FA"/>
    <w:rsid w:val="003B0BA0"/>
    <w:rsid w:val="003B3FCC"/>
    <w:rsid w:val="003B4E88"/>
    <w:rsid w:val="003D211D"/>
    <w:rsid w:val="003D2665"/>
    <w:rsid w:val="003D370E"/>
    <w:rsid w:val="003E1B63"/>
    <w:rsid w:val="003E3574"/>
    <w:rsid w:val="003E6692"/>
    <w:rsid w:val="003F2879"/>
    <w:rsid w:val="003F5C7D"/>
    <w:rsid w:val="00417A41"/>
    <w:rsid w:val="00425EE7"/>
    <w:rsid w:val="00441D44"/>
    <w:rsid w:val="00444366"/>
    <w:rsid w:val="00445C8C"/>
    <w:rsid w:val="0046405C"/>
    <w:rsid w:val="0046680A"/>
    <w:rsid w:val="004714AC"/>
    <w:rsid w:val="00473F67"/>
    <w:rsid w:val="00483302"/>
    <w:rsid w:val="00490B27"/>
    <w:rsid w:val="00494392"/>
    <w:rsid w:val="004A4F2B"/>
    <w:rsid w:val="004A604F"/>
    <w:rsid w:val="004A75EB"/>
    <w:rsid w:val="004B059B"/>
    <w:rsid w:val="004B0CA7"/>
    <w:rsid w:val="004B2EA8"/>
    <w:rsid w:val="004B4892"/>
    <w:rsid w:val="004C0EBB"/>
    <w:rsid w:val="004C141A"/>
    <w:rsid w:val="004C1842"/>
    <w:rsid w:val="004C46F3"/>
    <w:rsid w:val="004D3CF7"/>
    <w:rsid w:val="004D58DC"/>
    <w:rsid w:val="004E0C87"/>
    <w:rsid w:val="004E2B03"/>
    <w:rsid w:val="004E3DCD"/>
    <w:rsid w:val="004E5989"/>
    <w:rsid w:val="004E6108"/>
    <w:rsid w:val="004F1E3D"/>
    <w:rsid w:val="004F28C5"/>
    <w:rsid w:val="004F5578"/>
    <w:rsid w:val="004F66BF"/>
    <w:rsid w:val="004F67A8"/>
    <w:rsid w:val="005119F3"/>
    <w:rsid w:val="0051443D"/>
    <w:rsid w:val="00520600"/>
    <w:rsid w:val="0053163C"/>
    <w:rsid w:val="005339ED"/>
    <w:rsid w:val="0054174D"/>
    <w:rsid w:val="0054282F"/>
    <w:rsid w:val="00550188"/>
    <w:rsid w:val="005503F9"/>
    <w:rsid w:val="00557F6A"/>
    <w:rsid w:val="005603F7"/>
    <w:rsid w:val="005662BD"/>
    <w:rsid w:val="00567B29"/>
    <w:rsid w:val="00573BD2"/>
    <w:rsid w:val="00574585"/>
    <w:rsid w:val="00580603"/>
    <w:rsid w:val="00590287"/>
    <w:rsid w:val="0059142F"/>
    <w:rsid w:val="00591533"/>
    <w:rsid w:val="00592008"/>
    <w:rsid w:val="0059766F"/>
    <w:rsid w:val="005A4255"/>
    <w:rsid w:val="005B11CF"/>
    <w:rsid w:val="005B4AFA"/>
    <w:rsid w:val="005B4D62"/>
    <w:rsid w:val="005B5AE1"/>
    <w:rsid w:val="005B60F1"/>
    <w:rsid w:val="005C0E4A"/>
    <w:rsid w:val="005D3073"/>
    <w:rsid w:val="005D55E2"/>
    <w:rsid w:val="005D66DE"/>
    <w:rsid w:val="005E634E"/>
    <w:rsid w:val="00607429"/>
    <w:rsid w:val="00613006"/>
    <w:rsid w:val="00613619"/>
    <w:rsid w:val="006145AF"/>
    <w:rsid w:val="006172E0"/>
    <w:rsid w:val="0061744F"/>
    <w:rsid w:val="00623459"/>
    <w:rsid w:val="00625988"/>
    <w:rsid w:val="00632109"/>
    <w:rsid w:val="00632BBA"/>
    <w:rsid w:val="00640947"/>
    <w:rsid w:val="0064349E"/>
    <w:rsid w:val="006455E7"/>
    <w:rsid w:val="0065309F"/>
    <w:rsid w:val="006534F0"/>
    <w:rsid w:val="00654F7C"/>
    <w:rsid w:val="00664053"/>
    <w:rsid w:val="00665102"/>
    <w:rsid w:val="00665CD8"/>
    <w:rsid w:val="00670FCE"/>
    <w:rsid w:val="00680C97"/>
    <w:rsid w:val="00687CE9"/>
    <w:rsid w:val="00691EE5"/>
    <w:rsid w:val="006A79FC"/>
    <w:rsid w:val="006B113E"/>
    <w:rsid w:val="006C4BC6"/>
    <w:rsid w:val="006D362C"/>
    <w:rsid w:val="006D50EA"/>
    <w:rsid w:val="006D5C1C"/>
    <w:rsid w:val="006E0C24"/>
    <w:rsid w:val="006F5572"/>
    <w:rsid w:val="00703C08"/>
    <w:rsid w:val="00706C2C"/>
    <w:rsid w:val="00707A0C"/>
    <w:rsid w:val="007102D4"/>
    <w:rsid w:val="0071251F"/>
    <w:rsid w:val="00712BC6"/>
    <w:rsid w:val="00713941"/>
    <w:rsid w:val="00732C30"/>
    <w:rsid w:val="007367A3"/>
    <w:rsid w:val="007452CE"/>
    <w:rsid w:val="00747384"/>
    <w:rsid w:val="00753F74"/>
    <w:rsid w:val="007547CB"/>
    <w:rsid w:val="00754C61"/>
    <w:rsid w:val="007570C9"/>
    <w:rsid w:val="00761081"/>
    <w:rsid w:val="00763047"/>
    <w:rsid w:val="00772D70"/>
    <w:rsid w:val="007841F1"/>
    <w:rsid w:val="00787424"/>
    <w:rsid w:val="00787805"/>
    <w:rsid w:val="00793501"/>
    <w:rsid w:val="007A1100"/>
    <w:rsid w:val="007A332E"/>
    <w:rsid w:val="007A6AC5"/>
    <w:rsid w:val="007C1996"/>
    <w:rsid w:val="007C1D23"/>
    <w:rsid w:val="007C7912"/>
    <w:rsid w:val="007D15A8"/>
    <w:rsid w:val="007D4FAF"/>
    <w:rsid w:val="007D5FF1"/>
    <w:rsid w:val="007E4261"/>
    <w:rsid w:val="007F6FF7"/>
    <w:rsid w:val="00801BF5"/>
    <w:rsid w:val="00824C20"/>
    <w:rsid w:val="00831C47"/>
    <w:rsid w:val="0083367A"/>
    <w:rsid w:val="008435FB"/>
    <w:rsid w:val="008467DD"/>
    <w:rsid w:val="00847445"/>
    <w:rsid w:val="008613CA"/>
    <w:rsid w:val="00861B45"/>
    <w:rsid w:val="008641CE"/>
    <w:rsid w:val="00864504"/>
    <w:rsid w:val="0086463E"/>
    <w:rsid w:val="008674C7"/>
    <w:rsid w:val="00880BAE"/>
    <w:rsid w:val="00882D4F"/>
    <w:rsid w:val="00890344"/>
    <w:rsid w:val="00890A29"/>
    <w:rsid w:val="00891D16"/>
    <w:rsid w:val="0089395B"/>
    <w:rsid w:val="008C0CFB"/>
    <w:rsid w:val="008C2DE4"/>
    <w:rsid w:val="008C4566"/>
    <w:rsid w:val="008D1925"/>
    <w:rsid w:val="008D1E97"/>
    <w:rsid w:val="008D749D"/>
    <w:rsid w:val="008E31C3"/>
    <w:rsid w:val="0090045C"/>
    <w:rsid w:val="00905D1F"/>
    <w:rsid w:val="009102E7"/>
    <w:rsid w:val="00912A47"/>
    <w:rsid w:val="00916869"/>
    <w:rsid w:val="00921D7E"/>
    <w:rsid w:val="009317BC"/>
    <w:rsid w:val="009323BA"/>
    <w:rsid w:val="009368BF"/>
    <w:rsid w:val="00936DE4"/>
    <w:rsid w:val="00944215"/>
    <w:rsid w:val="00946B6B"/>
    <w:rsid w:val="00947F70"/>
    <w:rsid w:val="0095188D"/>
    <w:rsid w:val="00952E91"/>
    <w:rsid w:val="009549E6"/>
    <w:rsid w:val="009611A8"/>
    <w:rsid w:val="009612B8"/>
    <w:rsid w:val="0096162F"/>
    <w:rsid w:val="009725D3"/>
    <w:rsid w:val="0097314F"/>
    <w:rsid w:val="00990AC2"/>
    <w:rsid w:val="00996B22"/>
    <w:rsid w:val="00996F8C"/>
    <w:rsid w:val="009A0577"/>
    <w:rsid w:val="009A23B8"/>
    <w:rsid w:val="009B07F7"/>
    <w:rsid w:val="009B1734"/>
    <w:rsid w:val="009B2DA0"/>
    <w:rsid w:val="009B3ADA"/>
    <w:rsid w:val="009C0B02"/>
    <w:rsid w:val="009D6972"/>
    <w:rsid w:val="009E05B0"/>
    <w:rsid w:val="009E05CD"/>
    <w:rsid w:val="009E6B07"/>
    <w:rsid w:val="009E7472"/>
    <w:rsid w:val="009F02D8"/>
    <w:rsid w:val="009F520C"/>
    <w:rsid w:val="009F5B42"/>
    <w:rsid w:val="00A00115"/>
    <w:rsid w:val="00A02018"/>
    <w:rsid w:val="00A05565"/>
    <w:rsid w:val="00A07F4A"/>
    <w:rsid w:val="00A11759"/>
    <w:rsid w:val="00A13D6B"/>
    <w:rsid w:val="00A15846"/>
    <w:rsid w:val="00A161AF"/>
    <w:rsid w:val="00A21485"/>
    <w:rsid w:val="00A25511"/>
    <w:rsid w:val="00A25BED"/>
    <w:rsid w:val="00A27394"/>
    <w:rsid w:val="00A35B31"/>
    <w:rsid w:val="00A35F52"/>
    <w:rsid w:val="00A36A34"/>
    <w:rsid w:val="00A500A2"/>
    <w:rsid w:val="00A60216"/>
    <w:rsid w:val="00A620C8"/>
    <w:rsid w:val="00A66E4F"/>
    <w:rsid w:val="00A7165A"/>
    <w:rsid w:val="00A73FE9"/>
    <w:rsid w:val="00A80669"/>
    <w:rsid w:val="00A83B34"/>
    <w:rsid w:val="00A957D6"/>
    <w:rsid w:val="00A961F9"/>
    <w:rsid w:val="00A97328"/>
    <w:rsid w:val="00AA2BA5"/>
    <w:rsid w:val="00AC304E"/>
    <w:rsid w:val="00AC4CDC"/>
    <w:rsid w:val="00AE1C33"/>
    <w:rsid w:val="00AE356C"/>
    <w:rsid w:val="00AE74A9"/>
    <w:rsid w:val="00AF0C05"/>
    <w:rsid w:val="00AF3D92"/>
    <w:rsid w:val="00AF4115"/>
    <w:rsid w:val="00AF65F7"/>
    <w:rsid w:val="00B02E7F"/>
    <w:rsid w:val="00B0337F"/>
    <w:rsid w:val="00B05064"/>
    <w:rsid w:val="00B108E2"/>
    <w:rsid w:val="00B13203"/>
    <w:rsid w:val="00B2213C"/>
    <w:rsid w:val="00B30EDD"/>
    <w:rsid w:val="00B32F32"/>
    <w:rsid w:val="00B451DD"/>
    <w:rsid w:val="00B46D82"/>
    <w:rsid w:val="00B50DAF"/>
    <w:rsid w:val="00B742ED"/>
    <w:rsid w:val="00B75E87"/>
    <w:rsid w:val="00B8206D"/>
    <w:rsid w:val="00B83C97"/>
    <w:rsid w:val="00BA265C"/>
    <w:rsid w:val="00BA370F"/>
    <w:rsid w:val="00BC116C"/>
    <w:rsid w:val="00BC28E9"/>
    <w:rsid w:val="00BC62FD"/>
    <w:rsid w:val="00BC68A7"/>
    <w:rsid w:val="00BC6B7A"/>
    <w:rsid w:val="00BD1C08"/>
    <w:rsid w:val="00BD2314"/>
    <w:rsid w:val="00BD3475"/>
    <w:rsid w:val="00BE0BF5"/>
    <w:rsid w:val="00BE4043"/>
    <w:rsid w:val="00BF20F5"/>
    <w:rsid w:val="00BF3ED9"/>
    <w:rsid w:val="00BF6DCF"/>
    <w:rsid w:val="00C00243"/>
    <w:rsid w:val="00C015A6"/>
    <w:rsid w:val="00C02B80"/>
    <w:rsid w:val="00C0628C"/>
    <w:rsid w:val="00C0659C"/>
    <w:rsid w:val="00C17B57"/>
    <w:rsid w:val="00C238DF"/>
    <w:rsid w:val="00C312C3"/>
    <w:rsid w:val="00C3137E"/>
    <w:rsid w:val="00C33904"/>
    <w:rsid w:val="00C33988"/>
    <w:rsid w:val="00C4231B"/>
    <w:rsid w:val="00C4303B"/>
    <w:rsid w:val="00C43CF0"/>
    <w:rsid w:val="00C51CC3"/>
    <w:rsid w:val="00C53C7A"/>
    <w:rsid w:val="00C66EB9"/>
    <w:rsid w:val="00C67054"/>
    <w:rsid w:val="00C70612"/>
    <w:rsid w:val="00C717CC"/>
    <w:rsid w:val="00C75E07"/>
    <w:rsid w:val="00C8191A"/>
    <w:rsid w:val="00C84642"/>
    <w:rsid w:val="00C852FA"/>
    <w:rsid w:val="00C86710"/>
    <w:rsid w:val="00C87E7A"/>
    <w:rsid w:val="00C91D7C"/>
    <w:rsid w:val="00CA471E"/>
    <w:rsid w:val="00CB2FC4"/>
    <w:rsid w:val="00CB434A"/>
    <w:rsid w:val="00CD0245"/>
    <w:rsid w:val="00CD44CC"/>
    <w:rsid w:val="00CD5B76"/>
    <w:rsid w:val="00CD640B"/>
    <w:rsid w:val="00CD7088"/>
    <w:rsid w:val="00CD749C"/>
    <w:rsid w:val="00CE0226"/>
    <w:rsid w:val="00CE3C06"/>
    <w:rsid w:val="00CE49AE"/>
    <w:rsid w:val="00D01B5A"/>
    <w:rsid w:val="00D06B81"/>
    <w:rsid w:val="00D11619"/>
    <w:rsid w:val="00D13981"/>
    <w:rsid w:val="00D16938"/>
    <w:rsid w:val="00D24AFE"/>
    <w:rsid w:val="00D27CE9"/>
    <w:rsid w:val="00D32623"/>
    <w:rsid w:val="00D35BCD"/>
    <w:rsid w:val="00D56E4D"/>
    <w:rsid w:val="00D62AAD"/>
    <w:rsid w:val="00D639C0"/>
    <w:rsid w:val="00D66F01"/>
    <w:rsid w:val="00D73F2A"/>
    <w:rsid w:val="00D82693"/>
    <w:rsid w:val="00D91888"/>
    <w:rsid w:val="00D920D8"/>
    <w:rsid w:val="00D96C64"/>
    <w:rsid w:val="00DA01FA"/>
    <w:rsid w:val="00DA2C1A"/>
    <w:rsid w:val="00DA49A5"/>
    <w:rsid w:val="00DA7F97"/>
    <w:rsid w:val="00DB0C98"/>
    <w:rsid w:val="00DC5451"/>
    <w:rsid w:val="00DC5C03"/>
    <w:rsid w:val="00DC74D5"/>
    <w:rsid w:val="00DE38B0"/>
    <w:rsid w:val="00DF18AD"/>
    <w:rsid w:val="00E00ED3"/>
    <w:rsid w:val="00E0353F"/>
    <w:rsid w:val="00E0416E"/>
    <w:rsid w:val="00E04CC9"/>
    <w:rsid w:val="00E102F6"/>
    <w:rsid w:val="00E12C48"/>
    <w:rsid w:val="00E21F0A"/>
    <w:rsid w:val="00E2410E"/>
    <w:rsid w:val="00E2521A"/>
    <w:rsid w:val="00E26497"/>
    <w:rsid w:val="00E320A9"/>
    <w:rsid w:val="00E335D1"/>
    <w:rsid w:val="00E40196"/>
    <w:rsid w:val="00E56292"/>
    <w:rsid w:val="00E56F53"/>
    <w:rsid w:val="00E60FD3"/>
    <w:rsid w:val="00E6545F"/>
    <w:rsid w:val="00E66C1F"/>
    <w:rsid w:val="00E71793"/>
    <w:rsid w:val="00E72140"/>
    <w:rsid w:val="00E81343"/>
    <w:rsid w:val="00E8196F"/>
    <w:rsid w:val="00E82C14"/>
    <w:rsid w:val="00E90941"/>
    <w:rsid w:val="00E9324A"/>
    <w:rsid w:val="00E9390A"/>
    <w:rsid w:val="00E93E98"/>
    <w:rsid w:val="00EA0E9B"/>
    <w:rsid w:val="00EA2639"/>
    <w:rsid w:val="00EA2EC4"/>
    <w:rsid w:val="00EA362C"/>
    <w:rsid w:val="00EA5E69"/>
    <w:rsid w:val="00EB5681"/>
    <w:rsid w:val="00ED1B1B"/>
    <w:rsid w:val="00ED2346"/>
    <w:rsid w:val="00ED42E1"/>
    <w:rsid w:val="00EF0013"/>
    <w:rsid w:val="00EF05EC"/>
    <w:rsid w:val="00EF4589"/>
    <w:rsid w:val="00F01FF8"/>
    <w:rsid w:val="00F04D5F"/>
    <w:rsid w:val="00F1152E"/>
    <w:rsid w:val="00F11E02"/>
    <w:rsid w:val="00F124AB"/>
    <w:rsid w:val="00F12DD9"/>
    <w:rsid w:val="00F13851"/>
    <w:rsid w:val="00F17F7A"/>
    <w:rsid w:val="00F211F0"/>
    <w:rsid w:val="00F24269"/>
    <w:rsid w:val="00F258D6"/>
    <w:rsid w:val="00F268D9"/>
    <w:rsid w:val="00F315AF"/>
    <w:rsid w:val="00F3521B"/>
    <w:rsid w:val="00F54783"/>
    <w:rsid w:val="00F560CA"/>
    <w:rsid w:val="00F64F55"/>
    <w:rsid w:val="00F7305D"/>
    <w:rsid w:val="00F772D9"/>
    <w:rsid w:val="00F82B57"/>
    <w:rsid w:val="00F85950"/>
    <w:rsid w:val="00F97313"/>
    <w:rsid w:val="00F97872"/>
    <w:rsid w:val="00FA248C"/>
    <w:rsid w:val="00FA4E11"/>
    <w:rsid w:val="00FB1BFB"/>
    <w:rsid w:val="00FD1553"/>
    <w:rsid w:val="00FD1C0E"/>
    <w:rsid w:val="00FD5672"/>
    <w:rsid w:val="00FE1461"/>
    <w:rsid w:val="00FF0FE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FD3"/>
    <w:pPr>
      <w:spacing w:after="200" w:line="276" w:lineRule="auto"/>
    </w:pPr>
    <w:rPr>
      <w:sz w:val="22"/>
      <w:szCs w:val="22"/>
      <w:lang w:eastAsia="en-US"/>
    </w:rPr>
  </w:style>
  <w:style w:type="paragraph" w:styleId="Ttulo1">
    <w:name w:val="heading 1"/>
    <w:basedOn w:val="Normal"/>
    <w:next w:val="Normal"/>
    <w:link w:val="Ttulo1Char"/>
    <w:qFormat/>
    <w:rsid w:val="00A21485"/>
    <w:pPr>
      <w:keepNext/>
      <w:spacing w:after="0" w:line="240" w:lineRule="auto"/>
      <w:outlineLvl w:val="0"/>
    </w:pPr>
    <w:rPr>
      <w:rFonts w:ascii="Times New Roman" w:eastAsia="Times New Roman" w:hAnsi="Times New Roman"/>
      <w:b/>
      <w:bCs/>
      <w:sz w:val="24"/>
      <w:szCs w:val="24"/>
      <w:lang w:eastAsia="pt-BR"/>
    </w:rPr>
  </w:style>
  <w:style w:type="paragraph" w:styleId="Ttulo2">
    <w:name w:val="heading 2"/>
    <w:basedOn w:val="Normal"/>
    <w:next w:val="Normal"/>
    <w:link w:val="Ttulo2Char"/>
    <w:rsid w:val="001C3525"/>
    <w:pPr>
      <w:keepNext/>
      <w:keepLines/>
      <w:spacing w:before="360" w:after="80"/>
      <w:outlineLvl w:val="1"/>
    </w:pPr>
    <w:rPr>
      <w:rFonts w:cs="Calibri"/>
      <w:b/>
      <w:sz w:val="36"/>
      <w:szCs w:val="36"/>
      <w:lang w:eastAsia="pt-BR"/>
    </w:rPr>
  </w:style>
  <w:style w:type="paragraph" w:styleId="Ttulo3">
    <w:name w:val="heading 3"/>
    <w:basedOn w:val="Normal"/>
    <w:next w:val="Normal"/>
    <w:link w:val="Ttulo3Char"/>
    <w:uiPriority w:val="9"/>
    <w:unhideWhenUsed/>
    <w:qFormat/>
    <w:rsid w:val="000D6AD8"/>
    <w:pPr>
      <w:keepNext/>
      <w:spacing w:before="240" w:after="60"/>
      <w:outlineLvl w:val="2"/>
    </w:pPr>
    <w:rPr>
      <w:rFonts w:ascii="Calibri Light" w:eastAsia="Times New Roman" w:hAnsi="Calibri Light"/>
      <w:b/>
      <w:bCs/>
      <w:sz w:val="26"/>
      <w:szCs w:val="26"/>
    </w:rPr>
  </w:style>
  <w:style w:type="paragraph" w:styleId="Ttulo5">
    <w:name w:val="heading 5"/>
    <w:basedOn w:val="Normal"/>
    <w:next w:val="Normal"/>
    <w:link w:val="Ttulo5Char"/>
    <w:uiPriority w:val="9"/>
    <w:semiHidden/>
    <w:unhideWhenUsed/>
    <w:qFormat/>
    <w:rsid w:val="00F258D6"/>
    <w:pPr>
      <w:spacing w:before="240" w:after="60"/>
      <w:outlineLvl w:val="4"/>
    </w:pPr>
    <w:rPr>
      <w:rFonts w:eastAsia="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86F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6F7B"/>
  </w:style>
  <w:style w:type="paragraph" w:styleId="Rodap">
    <w:name w:val="footer"/>
    <w:basedOn w:val="Normal"/>
    <w:link w:val="RodapChar"/>
    <w:uiPriority w:val="99"/>
    <w:unhideWhenUsed/>
    <w:rsid w:val="00086F7B"/>
    <w:pPr>
      <w:tabs>
        <w:tab w:val="center" w:pos="4252"/>
        <w:tab w:val="right" w:pos="8504"/>
      </w:tabs>
      <w:spacing w:after="0" w:line="240" w:lineRule="auto"/>
    </w:pPr>
  </w:style>
  <w:style w:type="character" w:customStyle="1" w:styleId="RodapChar">
    <w:name w:val="Rodapé Char"/>
    <w:basedOn w:val="Fontepargpadro"/>
    <w:link w:val="Rodap"/>
    <w:uiPriority w:val="99"/>
    <w:rsid w:val="00086F7B"/>
  </w:style>
  <w:style w:type="paragraph" w:styleId="Textodebalo">
    <w:name w:val="Balloon Text"/>
    <w:basedOn w:val="Normal"/>
    <w:link w:val="TextodebaloChar"/>
    <w:uiPriority w:val="99"/>
    <w:semiHidden/>
    <w:unhideWhenUsed/>
    <w:rsid w:val="00890344"/>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890344"/>
    <w:rPr>
      <w:rFonts w:ascii="Tahoma" w:hAnsi="Tahoma" w:cs="Tahoma"/>
      <w:sz w:val="16"/>
      <w:szCs w:val="16"/>
    </w:rPr>
  </w:style>
  <w:style w:type="paragraph" w:styleId="Textoembloco">
    <w:name w:val="Block Text"/>
    <w:basedOn w:val="Normal"/>
    <w:rsid w:val="00F268D9"/>
    <w:pPr>
      <w:spacing w:after="0" w:line="240" w:lineRule="auto"/>
      <w:ind w:left="1134" w:right="142" w:firstLine="1560"/>
      <w:jc w:val="both"/>
    </w:pPr>
    <w:rPr>
      <w:rFonts w:ascii="Times New Roman" w:eastAsia="Times New Roman" w:hAnsi="Times New Roman"/>
      <w:sz w:val="24"/>
      <w:szCs w:val="20"/>
      <w:lang w:eastAsia="pt-BR"/>
    </w:rPr>
  </w:style>
  <w:style w:type="paragraph" w:styleId="Recuodecorpodetexto">
    <w:name w:val="Body Text Indent"/>
    <w:basedOn w:val="Normal"/>
    <w:link w:val="RecuodecorpodetextoChar"/>
    <w:rsid w:val="00F268D9"/>
    <w:pPr>
      <w:spacing w:after="0" w:line="240" w:lineRule="auto"/>
      <w:ind w:left="1134" w:firstLine="990"/>
    </w:pPr>
    <w:rPr>
      <w:rFonts w:ascii="Times New Roman" w:eastAsia="Times New Roman" w:hAnsi="Times New Roman"/>
      <w:b/>
      <w:sz w:val="24"/>
      <w:szCs w:val="20"/>
      <w:lang w:eastAsia="pt-BR"/>
    </w:rPr>
  </w:style>
  <w:style w:type="character" w:customStyle="1" w:styleId="RecuodecorpodetextoChar">
    <w:name w:val="Recuo de corpo de texto Char"/>
    <w:link w:val="Recuodecorpodetexto"/>
    <w:rsid w:val="00F268D9"/>
    <w:rPr>
      <w:rFonts w:ascii="Times New Roman" w:eastAsia="Times New Roman" w:hAnsi="Times New Roman"/>
      <w:b/>
      <w:sz w:val="24"/>
    </w:rPr>
  </w:style>
  <w:style w:type="paragraph" w:styleId="Ttulo">
    <w:name w:val="Title"/>
    <w:basedOn w:val="Normal"/>
    <w:link w:val="TtuloChar"/>
    <w:qFormat/>
    <w:rsid w:val="00F268D9"/>
    <w:pPr>
      <w:spacing w:after="0" w:line="240" w:lineRule="auto"/>
      <w:jc w:val="center"/>
    </w:pPr>
    <w:rPr>
      <w:rFonts w:ascii="Times New Roman" w:eastAsia="Times New Roman" w:hAnsi="Times New Roman"/>
      <w:b/>
      <w:sz w:val="24"/>
      <w:szCs w:val="24"/>
      <w:lang w:eastAsia="pt-BR"/>
    </w:rPr>
  </w:style>
  <w:style w:type="character" w:customStyle="1" w:styleId="TtuloChar">
    <w:name w:val="Título Char"/>
    <w:link w:val="Ttulo"/>
    <w:rsid w:val="00F268D9"/>
    <w:rPr>
      <w:rFonts w:ascii="Times New Roman" w:eastAsia="Times New Roman" w:hAnsi="Times New Roman"/>
      <w:b/>
      <w:sz w:val="24"/>
      <w:szCs w:val="24"/>
    </w:rPr>
  </w:style>
  <w:style w:type="paragraph" w:styleId="Corpodetexto2">
    <w:name w:val="Body Text 2"/>
    <w:basedOn w:val="Normal"/>
    <w:link w:val="Corpodetexto2Char"/>
    <w:uiPriority w:val="99"/>
    <w:semiHidden/>
    <w:unhideWhenUsed/>
    <w:rsid w:val="00A21485"/>
    <w:pPr>
      <w:spacing w:after="120" w:line="480" w:lineRule="auto"/>
    </w:pPr>
  </w:style>
  <w:style w:type="character" w:customStyle="1" w:styleId="Corpodetexto2Char">
    <w:name w:val="Corpo de texto 2 Char"/>
    <w:link w:val="Corpodetexto2"/>
    <w:uiPriority w:val="99"/>
    <w:semiHidden/>
    <w:rsid w:val="00A21485"/>
    <w:rPr>
      <w:sz w:val="22"/>
      <w:szCs w:val="22"/>
      <w:lang w:eastAsia="en-US"/>
    </w:rPr>
  </w:style>
  <w:style w:type="character" w:customStyle="1" w:styleId="Ttulo1Char">
    <w:name w:val="Título 1 Char"/>
    <w:link w:val="Ttulo1"/>
    <w:rsid w:val="00A21485"/>
    <w:rPr>
      <w:rFonts w:ascii="Times New Roman" w:eastAsia="Times New Roman" w:hAnsi="Times New Roman"/>
      <w:b/>
      <w:bCs/>
      <w:sz w:val="24"/>
      <w:szCs w:val="24"/>
    </w:rPr>
  </w:style>
  <w:style w:type="character" w:customStyle="1" w:styleId="Ttulo3Char">
    <w:name w:val="Título 3 Char"/>
    <w:link w:val="Ttulo3"/>
    <w:uiPriority w:val="9"/>
    <w:rsid w:val="000D6AD8"/>
    <w:rPr>
      <w:rFonts w:ascii="Calibri Light" w:eastAsia="Times New Roman" w:hAnsi="Calibri Light" w:cs="Times New Roman"/>
      <w:b/>
      <w:bCs/>
      <w:sz w:val="26"/>
      <w:szCs w:val="26"/>
      <w:lang w:eastAsia="en-US"/>
    </w:rPr>
  </w:style>
  <w:style w:type="paragraph" w:styleId="PargrafodaLista">
    <w:name w:val="List Paragraph"/>
    <w:aliases w:val="Segundo,List I Paragraph,Marcadores PDTI,Texto"/>
    <w:basedOn w:val="Normal"/>
    <w:uiPriority w:val="34"/>
    <w:qFormat/>
    <w:rsid w:val="000D6AD8"/>
    <w:pPr>
      <w:spacing w:after="160" w:line="259" w:lineRule="auto"/>
      <w:ind w:left="720"/>
      <w:contextualSpacing/>
    </w:pPr>
  </w:style>
  <w:style w:type="paragraph" w:styleId="NormalWeb">
    <w:name w:val="Normal (Web)"/>
    <w:basedOn w:val="Normal"/>
    <w:uiPriority w:val="99"/>
    <w:unhideWhenUsed/>
    <w:qFormat/>
    <w:rsid w:val="000D6AD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pple-converted-space">
    <w:name w:val="apple-converted-space"/>
    <w:rsid w:val="000D6AD8"/>
  </w:style>
  <w:style w:type="character" w:styleId="Forte">
    <w:name w:val="Strong"/>
    <w:uiPriority w:val="22"/>
    <w:qFormat/>
    <w:rsid w:val="000D6AD8"/>
    <w:rPr>
      <w:b/>
      <w:bCs/>
    </w:rPr>
  </w:style>
  <w:style w:type="character" w:styleId="Hyperlink">
    <w:name w:val="Hyperlink"/>
    <w:uiPriority w:val="99"/>
    <w:unhideWhenUsed/>
    <w:rsid w:val="000D6AD8"/>
    <w:rPr>
      <w:color w:val="0000FF"/>
      <w:u w:val="single"/>
    </w:rPr>
  </w:style>
  <w:style w:type="paragraph" w:customStyle="1" w:styleId="info">
    <w:name w:val="info"/>
    <w:basedOn w:val="Normal"/>
    <w:rsid w:val="000D6AD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nippet">
    <w:name w:val="snippet"/>
    <w:basedOn w:val="Normal"/>
    <w:rsid w:val="000D6AD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5Char">
    <w:name w:val="Título 5 Char"/>
    <w:link w:val="Ttulo5"/>
    <w:uiPriority w:val="9"/>
    <w:semiHidden/>
    <w:rsid w:val="00F258D6"/>
    <w:rPr>
      <w:rFonts w:ascii="Calibri" w:eastAsia="Times New Roman" w:hAnsi="Calibri" w:cs="Times New Roman"/>
      <w:b/>
      <w:bCs/>
      <w:i/>
      <w:iCs/>
      <w:sz w:val="26"/>
      <w:szCs w:val="26"/>
      <w:lang w:eastAsia="en-US"/>
    </w:rPr>
  </w:style>
  <w:style w:type="table" w:styleId="Tabelacomgrade">
    <w:name w:val="Table Grid"/>
    <w:basedOn w:val="Tabelanormal"/>
    <w:uiPriority w:val="59"/>
    <w:qFormat/>
    <w:rsid w:val="00E7214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unhideWhenUsed/>
    <w:rsid w:val="001E6784"/>
    <w:pPr>
      <w:spacing w:after="120"/>
    </w:pPr>
  </w:style>
  <w:style w:type="character" w:customStyle="1" w:styleId="CorpodetextoChar">
    <w:name w:val="Corpo de texto Char"/>
    <w:link w:val="Corpodetexto"/>
    <w:uiPriority w:val="99"/>
    <w:rsid w:val="001E6784"/>
    <w:rPr>
      <w:sz w:val="22"/>
      <w:szCs w:val="22"/>
      <w:lang w:eastAsia="en-US"/>
    </w:rPr>
  </w:style>
  <w:style w:type="paragraph" w:styleId="Textodenotaderodap">
    <w:name w:val="footnote text"/>
    <w:basedOn w:val="Normal"/>
    <w:link w:val="TextodenotaderodapChar"/>
    <w:uiPriority w:val="99"/>
    <w:semiHidden/>
    <w:unhideWhenUsed/>
    <w:rsid w:val="001E6784"/>
    <w:rPr>
      <w:sz w:val="20"/>
      <w:szCs w:val="20"/>
    </w:rPr>
  </w:style>
  <w:style w:type="character" w:customStyle="1" w:styleId="TextodenotaderodapChar">
    <w:name w:val="Texto de nota de rodapé Char"/>
    <w:link w:val="Textodenotaderodap"/>
    <w:uiPriority w:val="99"/>
    <w:semiHidden/>
    <w:rsid w:val="001E6784"/>
    <w:rPr>
      <w:lang w:eastAsia="en-US"/>
    </w:rPr>
  </w:style>
  <w:style w:type="character" w:customStyle="1" w:styleId="Caracteresdenotaderodap">
    <w:name w:val="Caracteres de nota de rodapé"/>
    <w:qFormat/>
    <w:rsid w:val="001E6784"/>
    <w:rPr>
      <w:vertAlign w:val="superscript"/>
    </w:rPr>
  </w:style>
  <w:style w:type="paragraph" w:customStyle="1" w:styleId="Default">
    <w:name w:val="Default"/>
    <w:rsid w:val="002D37C2"/>
    <w:pPr>
      <w:autoSpaceDE w:val="0"/>
      <w:autoSpaceDN w:val="0"/>
      <w:adjustRightInd w:val="0"/>
    </w:pPr>
    <w:rPr>
      <w:rFonts w:ascii="Arial" w:hAnsi="Arial" w:cs="Arial"/>
      <w:color w:val="000000"/>
      <w:sz w:val="24"/>
      <w:szCs w:val="24"/>
      <w:lang w:eastAsia="en-US"/>
    </w:rPr>
  </w:style>
  <w:style w:type="paragraph" w:customStyle="1" w:styleId="N11">
    <w:name w:val="N 1.1"/>
    <w:basedOn w:val="Normal"/>
    <w:qFormat/>
    <w:rsid w:val="00712BC6"/>
    <w:pPr>
      <w:suppressAutoHyphens/>
      <w:spacing w:before="240" w:after="240" w:line="240" w:lineRule="auto"/>
      <w:ind w:hanging="432"/>
      <w:jc w:val="both"/>
    </w:pPr>
    <w:rPr>
      <w:rFonts w:ascii="Arial" w:hAnsi="Arial" w:cs="Calibri"/>
      <w:sz w:val="24"/>
      <w:lang w:eastAsia="pt-BR"/>
    </w:rPr>
  </w:style>
  <w:style w:type="paragraph" w:customStyle="1" w:styleId="Nabc">
    <w:name w:val="N abc"/>
    <w:basedOn w:val="Normal"/>
    <w:qFormat/>
    <w:rsid w:val="00712BC6"/>
    <w:pPr>
      <w:suppressAutoHyphens/>
      <w:spacing w:before="240" w:after="240" w:line="240" w:lineRule="auto"/>
      <w:ind w:left="3240" w:hanging="1080"/>
      <w:jc w:val="both"/>
    </w:pPr>
    <w:rPr>
      <w:rFonts w:ascii="Arial" w:hAnsi="Arial" w:cs="Calibri"/>
      <w:sz w:val="24"/>
      <w:lang w:val="it-IT" w:eastAsia="pt-BR"/>
    </w:rPr>
  </w:style>
  <w:style w:type="paragraph" w:styleId="Reviso">
    <w:name w:val="Revision"/>
    <w:hidden/>
    <w:uiPriority w:val="99"/>
    <w:semiHidden/>
    <w:rsid w:val="00590287"/>
    <w:rPr>
      <w:sz w:val="22"/>
      <w:szCs w:val="22"/>
      <w:lang w:eastAsia="en-US"/>
    </w:rPr>
  </w:style>
  <w:style w:type="paragraph" w:styleId="Textodecomentrio">
    <w:name w:val="annotation text"/>
    <w:basedOn w:val="Normal"/>
    <w:link w:val="TextodecomentrioChar"/>
    <w:uiPriority w:val="99"/>
    <w:semiHidden/>
    <w:unhideWhenUsed/>
    <w:rsid w:val="00680C9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680C97"/>
    <w:rPr>
      <w:lang w:eastAsia="en-US"/>
    </w:rPr>
  </w:style>
  <w:style w:type="character" w:styleId="Refdecomentrio">
    <w:name w:val="annotation reference"/>
    <w:basedOn w:val="Fontepargpadro"/>
    <w:uiPriority w:val="99"/>
    <w:semiHidden/>
    <w:unhideWhenUsed/>
    <w:rsid w:val="00680C97"/>
    <w:rPr>
      <w:sz w:val="16"/>
      <w:szCs w:val="16"/>
    </w:rPr>
  </w:style>
  <w:style w:type="paragraph" w:customStyle="1" w:styleId="LO-normal">
    <w:name w:val="LO-normal"/>
    <w:qFormat/>
    <w:rsid w:val="003F2879"/>
    <w:pPr>
      <w:widowControl w:val="0"/>
      <w:suppressAutoHyphens/>
    </w:pPr>
    <w:rPr>
      <w:rFonts w:ascii="Liberation Serif" w:eastAsia="Liberation Serif" w:hAnsi="Liberation Serif" w:cs="Liberation Serif"/>
      <w:sz w:val="24"/>
      <w:szCs w:val="24"/>
      <w:lang w:eastAsia="zh-CN" w:bidi="hi-IN"/>
    </w:rPr>
  </w:style>
  <w:style w:type="character" w:customStyle="1" w:styleId="overflow-hidden">
    <w:name w:val="overflow-hidden"/>
    <w:basedOn w:val="Fontepargpadro"/>
    <w:rsid w:val="00490B27"/>
  </w:style>
  <w:style w:type="character" w:customStyle="1" w:styleId="Ttulo2Char">
    <w:name w:val="Título 2 Char"/>
    <w:basedOn w:val="Fontepargpadro"/>
    <w:link w:val="Ttulo2"/>
    <w:rsid w:val="001C3525"/>
    <w:rPr>
      <w:rFonts w:cs="Calibri"/>
      <w:b/>
      <w:sz w:val="36"/>
      <w:szCs w:val="36"/>
    </w:rPr>
  </w:style>
</w:styles>
</file>

<file path=word/webSettings.xml><?xml version="1.0" encoding="utf-8"?>
<w:webSettings xmlns:r="http://schemas.openxmlformats.org/officeDocument/2006/relationships" xmlns:w="http://schemas.openxmlformats.org/wordprocessingml/2006/main">
  <w:divs>
    <w:div w:id="91708620">
      <w:bodyDiv w:val="1"/>
      <w:marLeft w:val="0"/>
      <w:marRight w:val="0"/>
      <w:marTop w:val="0"/>
      <w:marBottom w:val="0"/>
      <w:divBdr>
        <w:top w:val="none" w:sz="0" w:space="0" w:color="auto"/>
        <w:left w:val="none" w:sz="0" w:space="0" w:color="auto"/>
        <w:bottom w:val="none" w:sz="0" w:space="0" w:color="auto"/>
        <w:right w:val="none" w:sz="0" w:space="0" w:color="auto"/>
      </w:divBdr>
    </w:div>
    <w:div w:id="184293225">
      <w:bodyDiv w:val="1"/>
      <w:marLeft w:val="0"/>
      <w:marRight w:val="0"/>
      <w:marTop w:val="0"/>
      <w:marBottom w:val="0"/>
      <w:divBdr>
        <w:top w:val="none" w:sz="0" w:space="0" w:color="auto"/>
        <w:left w:val="none" w:sz="0" w:space="0" w:color="auto"/>
        <w:bottom w:val="none" w:sz="0" w:space="0" w:color="auto"/>
        <w:right w:val="none" w:sz="0" w:space="0" w:color="auto"/>
      </w:divBdr>
    </w:div>
    <w:div w:id="359204866">
      <w:bodyDiv w:val="1"/>
      <w:marLeft w:val="0"/>
      <w:marRight w:val="0"/>
      <w:marTop w:val="0"/>
      <w:marBottom w:val="0"/>
      <w:divBdr>
        <w:top w:val="none" w:sz="0" w:space="0" w:color="auto"/>
        <w:left w:val="none" w:sz="0" w:space="0" w:color="auto"/>
        <w:bottom w:val="none" w:sz="0" w:space="0" w:color="auto"/>
        <w:right w:val="none" w:sz="0" w:space="0" w:color="auto"/>
      </w:divBdr>
    </w:div>
    <w:div w:id="361054388">
      <w:bodyDiv w:val="1"/>
      <w:marLeft w:val="0"/>
      <w:marRight w:val="0"/>
      <w:marTop w:val="0"/>
      <w:marBottom w:val="0"/>
      <w:divBdr>
        <w:top w:val="none" w:sz="0" w:space="0" w:color="auto"/>
        <w:left w:val="none" w:sz="0" w:space="0" w:color="auto"/>
        <w:bottom w:val="none" w:sz="0" w:space="0" w:color="auto"/>
        <w:right w:val="none" w:sz="0" w:space="0" w:color="auto"/>
      </w:divBdr>
    </w:div>
    <w:div w:id="373236412">
      <w:bodyDiv w:val="1"/>
      <w:marLeft w:val="0"/>
      <w:marRight w:val="0"/>
      <w:marTop w:val="0"/>
      <w:marBottom w:val="0"/>
      <w:divBdr>
        <w:top w:val="none" w:sz="0" w:space="0" w:color="auto"/>
        <w:left w:val="none" w:sz="0" w:space="0" w:color="auto"/>
        <w:bottom w:val="none" w:sz="0" w:space="0" w:color="auto"/>
        <w:right w:val="none" w:sz="0" w:space="0" w:color="auto"/>
      </w:divBdr>
    </w:div>
    <w:div w:id="462966363">
      <w:bodyDiv w:val="1"/>
      <w:marLeft w:val="0"/>
      <w:marRight w:val="0"/>
      <w:marTop w:val="0"/>
      <w:marBottom w:val="0"/>
      <w:divBdr>
        <w:top w:val="none" w:sz="0" w:space="0" w:color="auto"/>
        <w:left w:val="none" w:sz="0" w:space="0" w:color="auto"/>
        <w:bottom w:val="none" w:sz="0" w:space="0" w:color="auto"/>
        <w:right w:val="none" w:sz="0" w:space="0" w:color="auto"/>
      </w:divBdr>
    </w:div>
    <w:div w:id="470757690">
      <w:bodyDiv w:val="1"/>
      <w:marLeft w:val="0"/>
      <w:marRight w:val="0"/>
      <w:marTop w:val="0"/>
      <w:marBottom w:val="0"/>
      <w:divBdr>
        <w:top w:val="none" w:sz="0" w:space="0" w:color="auto"/>
        <w:left w:val="none" w:sz="0" w:space="0" w:color="auto"/>
        <w:bottom w:val="none" w:sz="0" w:space="0" w:color="auto"/>
        <w:right w:val="none" w:sz="0" w:space="0" w:color="auto"/>
      </w:divBdr>
    </w:div>
    <w:div w:id="506870768">
      <w:bodyDiv w:val="1"/>
      <w:marLeft w:val="0"/>
      <w:marRight w:val="0"/>
      <w:marTop w:val="0"/>
      <w:marBottom w:val="0"/>
      <w:divBdr>
        <w:top w:val="none" w:sz="0" w:space="0" w:color="auto"/>
        <w:left w:val="none" w:sz="0" w:space="0" w:color="auto"/>
        <w:bottom w:val="none" w:sz="0" w:space="0" w:color="auto"/>
        <w:right w:val="none" w:sz="0" w:space="0" w:color="auto"/>
      </w:divBdr>
    </w:div>
    <w:div w:id="511529326">
      <w:bodyDiv w:val="1"/>
      <w:marLeft w:val="0"/>
      <w:marRight w:val="0"/>
      <w:marTop w:val="0"/>
      <w:marBottom w:val="0"/>
      <w:divBdr>
        <w:top w:val="none" w:sz="0" w:space="0" w:color="auto"/>
        <w:left w:val="none" w:sz="0" w:space="0" w:color="auto"/>
        <w:bottom w:val="none" w:sz="0" w:space="0" w:color="auto"/>
        <w:right w:val="none" w:sz="0" w:space="0" w:color="auto"/>
      </w:divBdr>
    </w:div>
    <w:div w:id="517232919">
      <w:bodyDiv w:val="1"/>
      <w:marLeft w:val="0"/>
      <w:marRight w:val="0"/>
      <w:marTop w:val="0"/>
      <w:marBottom w:val="0"/>
      <w:divBdr>
        <w:top w:val="none" w:sz="0" w:space="0" w:color="auto"/>
        <w:left w:val="none" w:sz="0" w:space="0" w:color="auto"/>
        <w:bottom w:val="none" w:sz="0" w:space="0" w:color="auto"/>
        <w:right w:val="none" w:sz="0" w:space="0" w:color="auto"/>
      </w:divBdr>
    </w:div>
    <w:div w:id="535971925">
      <w:bodyDiv w:val="1"/>
      <w:marLeft w:val="0"/>
      <w:marRight w:val="0"/>
      <w:marTop w:val="0"/>
      <w:marBottom w:val="0"/>
      <w:divBdr>
        <w:top w:val="none" w:sz="0" w:space="0" w:color="auto"/>
        <w:left w:val="none" w:sz="0" w:space="0" w:color="auto"/>
        <w:bottom w:val="none" w:sz="0" w:space="0" w:color="auto"/>
        <w:right w:val="none" w:sz="0" w:space="0" w:color="auto"/>
      </w:divBdr>
    </w:div>
    <w:div w:id="632247352">
      <w:bodyDiv w:val="1"/>
      <w:marLeft w:val="0"/>
      <w:marRight w:val="0"/>
      <w:marTop w:val="0"/>
      <w:marBottom w:val="0"/>
      <w:divBdr>
        <w:top w:val="none" w:sz="0" w:space="0" w:color="auto"/>
        <w:left w:val="none" w:sz="0" w:space="0" w:color="auto"/>
        <w:bottom w:val="none" w:sz="0" w:space="0" w:color="auto"/>
        <w:right w:val="none" w:sz="0" w:space="0" w:color="auto"/>
      </w:divBdr>
    </w:div>
    <w:div w:id="647049807">
      <w:bodyDiv w:val="1"/>
      <w:marLeft w:val="0"/>
      <w:marRight w:val="0"/>
      <w:marTop w:val="0"/>
      <w:marBottom w:val="0"/>
      <w:divBdr>
        <w:top w:val="none" w:sz="0" w:space="0" w:color="auto"/>
        <w:left w:val="none" w:sz="0" w:space="0" w:color="auto"/>
        <w:bottom w:val="none" w:sz="0" w:space="0" w:color="auto"/>
        <w:right w:val="none" w:sz="0" w:space="0" w:color="auto"/>
      </w:divBdr>
    </w:div>
    <w:div w:id="746924606">
      <w:bodyDiv w:val="1"/>
      <w:marLeft w:val="0"/>
      <w:marRight w:val="0"/>
      <w:marTop w:val="0"/>
      <w:marBottom w:val="0"/>
      <w:divBdr>
        <w:top w:val="none" w:sz="0" w:space="0" w:color="auto"/>
        <w:left w:val="none" w:sz="0" w:space="0" w:color="auto"/>
        <w:bottom w:val="none" w:sz="0" w:space="0" w:color="auto"/>
        <w:right w:val="none" w:sz="0" w:space="0" w:color="auto"/>
      </w:divBdr>
    </w:div>
    <w:div w:id="765807437">
      <w:bodyDiv w:val="1"/>
      <w:marLeft w:val="0"/>
      <w:marRight w:val="0"/>
      <w:marTop w:val="0"/>
      <w:marBottom w:val="0"/>
      <w:divBdr>
        <w:top w:val="none" w:sz="0" w:space="0" w:color="auto"/>
        <w:left w:val="none" w:sz="0" w:space="0" w:color="auto"/>
        <w:bottom w:val="none" w:sz="0" w:space="0" w:color="auto"/>
        <w:right w:val="none" w:sz="0" w:space="0" w:color="auto"/>
      </w:divBdr>
    </w:div>
    <w:div w:id="797799502">
      <w:bodyDiv w:val="1"/>
      <w:marLeft w:val="0"/>
      <w:marRight w:val="0"/>
      <w:marTop w:val="0"/>
      <w:marBottom w:val="0"/>
      <w:divBdr>
        <w:top w:val="none" w:sz="0" w:space="0" w:color="auto"/>
        <w:left w:val="none" w:sz="0" w:space="0" w:color="auto"/>
        <w:bottom w:val="none" w:sz="0" w:space="0" w:color="auto"/>
        <w:right w:val="none" w:sz="0" w:space="0" w:color="auto"/>
      </w:divBdr>
    </w:div>
    <w:div w:id="872155951">
      <w:bodyDiv w:val="1"/>
      <w:marLeft w:val="0"/>
      <w:marRight w:val="0"/>
      <w:marTop w:val="0"/>
      <w:marBottom w:val="0"/>
      <w:divBdr>
        <w:top w:val="none" w:sz="0" w:space="0" w:color="auto"/>
        <w:left w:val="none" w:sz="0" w:space="0" w:color="auto"/>
        <w:bottom w:val="none" w:sz="0" w:space="0" w:color="auto"/>
        <w:right w:val="none" w:sz="0" w:space="0" w:color="auto"/>
      </w:divBdr>
    </w:div>
    <w:div w:id="938636453">
      <w:bodyDiv w:val="1"/>
      <w:marLeft w:val="0"/>
      <w:marRight w:val="0"/>
      <w:marTop w:val="0"/>
      <w:marBottom w:val="0"/>
      <w:divBdr>
        <w:top w:val="none" w:sz="0" w:space="0" w:color="auto"/>
        <w:left w:val="none" w:sz="0" w:space="0" w:color="auto"/>
        <w:bottom w:val="none" w:sz="0" w:space="0" w:color="auto"/>
        <w:right w:val="none" w:sz="0" w:space="0" w:color="auto"/>
      </w:divBdr>
    </w:div>
    <w:div w:id="959533405">
      <w:bodyDiv w:val="1"/>
      <w:marLeft w:val="0"/>
      <w:marRight w:val="0"/>
      <w:marTop w:val="0"/>
      <w:marBottom w:val="0"/>
      <w:divBdr>
        <w:top w:val="none" w:sz="0" w:space="0" w:color="auto"/>
        <w:left w:val="none" w:sz="0" w:space="0" w:color="auto"/>
        <w:bottom w:val="none" w:sz="0" w:space="0" w:color="auto"/>
        <w:right w:val="none" w:sz="0" w:space="0" w:color="auto"/>
      </w:divBdr>
      <w:divsChild>
        <w:div w:id="1127091189">
          <w:marLeft w:val="0"/>
          <w:marRight w:val="0"/>
          <w:marTop w:val="0"/>
          <w:marBottom w:val="0"/>
          <w:divBdr>
            <w:top w:val="none" w:sz="0" w:space="0" w:color="auto"/>
            <w:left w:val="none" w:sz="0" w:space="0" w:color="auto"/>
            <w:bottom w:val="none" w:sz="0" w:space="0" w:color="auto"/>
            <w:right w:val="none" w:sz="0" w:space="0" w:color="auto"/>
          </w:divBdr>
        </w:div>
      </w:divsChild>
    </w:div>
    <w:div w:id="978804683">
      <w:bodyDiv w:val="1"/>
      <w:marLeft w:val="0"/>
      <w:marRight w:val="0"/>
      <w:marTop w:val="0"/>
      <w:marBottom w:val="0"/>
      <w:divBdr>
        <w:top w:val="none" w:sz="0" w:space="0" w:color="auto"/>
        <w:left w:val="none" w:sz="0" w:space="0" w:color="auto"/>
        <w:bottom w:val="none" w:sz="0" w:space="0" w:color="auto"/>
        <w:right w:val="none" w:sz="0" w:space="0" w:color="auto"/>
      </w:divBdr>
    </w:div>
    <w:div w:id="980310858">
      <w:bodyDiv w:val="1"/>
      <w:marLeft w:val="0"/>
      <w:marRight w:val="0"/>
      <w:marTop w:val="0"/>
      <w:marBottom w:val="0"/>
      <w:divBdr>
        <w:top w:val="none" w:sz="0" w:space="0" w:color="auto"/>
        <w:left w:val="none" w:sz="0" w:space="0" w:color="auto"/>
        <w:bottom w:val="none" w:sz="0" w:space="0" w:color="auto"/>
        <w:right w:val="none" w:sz="0" w:space="0" w:color="auto"/>
      </w:divBdr>
    </w:div>
    <w:div w:id="1011838961">
      <w:bodyDiv w:val="1"/>
      <w:marLeft w:val="0"/>
      <w:marRight w:val="0"/>
      <w:marTop w:val="0"/>
      <w:marBottom w:val="0"/>
      <w:divBdr>
        <w:top w:val="none" w:sz="0" w:space="0" w:color="auto"/>
        <w:left w:val="none" w:sz="0" w:space="0" w:color="auto"/>
        <w:bottom w:val="none" w:sz="0" w:space="0" w:color="auto"/>
        <w:right w:val="none" w:sz="0" w:space="0" w:color="auto"/>
      </w:divBdr>
    </w:div>
    <w:div w:id="1017579190">
      <w:bodyDiv w:val="1"/>
      <w:marLeft w:val="0"/>
      <w:marRight w:val="0"/>
      <w:marTop w:val="0"/>
      <w:marBottom w:val="0"/>
      <w:divBdr>
        <w:top w:val="none" w:sz="0" w:space="0" w:color="auto"/>
        <w:left w:val="none" w:sz="0" w:space="0" w:color="auto"/>
        <w:bottom w:val="none" w:sz="0" w:space="0" w:color="auto"/>
        <w:right w:val="none" w:sz="0" w:space="0" w:color="auto"/>
      </w:divBdr>
      <w:divsChild>
        <w:div w:id="1333222447">
          <w:marLeft w:val="0"/>
          <w:marRight w:val="0"/>
          <w:marTop w:val="0"/>
          <w:marBottom w:val="0"/>
          <w:divBdr>
            <w:top w:val="none" w:sz="0" w:space="0" w:color="auto"/>
            <w:left w:val="none" w:sz="0" w:space="0" w:color="auto"/>
            <w:bottom w:val="none" w:sz="0" w:space="0" w:color="auto"/>
            <w:right w:val="none" w:sz="0" w:space="0" w:color="auto"/>
          </w:divBdr>
          <w:divsChild>
            <w:div w:id="1333607003">
              <w:marLeft w:val="0"/>
              <w:marRight w:val="0"/>
              <w:marTop w:val="0"/>
              <w:marBottom w:val="0"/>
              <w:divBdr>
                <w:top w:val="none" w:sz="0" w:space="0" w:color="auto"/>
                <w:left w:val="none" w:sz="0" w:space="0" w:color="auto"/>
                <w:bottom w:val="none" w:sz="0" w:space="0" w:color="auto"/>
                <w:right w:val="none" w:sz="0" w:space="0" w:color="auto"/>
              </w:divBdr>
              <w:divsChild>
                <w:div w:id="494615214">
                  <w:marLeft w:val="0"/>
                  <w:marRight w:val="0"/>
                  <w:marTop w:val="0"/>
                  <w:marBottom w:val="0"/>
                  <w:divBdr>
                    <w:top w:val="none" w:sz="0" w:space="0" w:color="auto"/>
                    <w:left w:val="none" w:sz="0" w:space="0" w:color="auto"/>
                    <w:bottom w:val="none" w:sz="0" w:space="0" w:color="auto"/>
                    <w:right w:val="none" w:sz="0" w:space="0" w:color="auto"/>
                  </w:divBdr>
                  <w:divsChild>
                    <w:div w:id="137391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028782">
          <w:marLeft w:val="0"/>
          <w:marRight w:val="0"/>
          <w:marTop w:val="0"/>
          <w:marBottom w:val="0"/>
          <w:divBdr>
            <w:top w:val="none" w:sz="0" w:space="0" w:color="auto"/>
            <w:left w:val="none" w:sz="0" w:space="0" w:color="auto"/>
            <w:bottom w:val="none" w:sz="0" w:space="0" w:color="auto"/>
            <w:right w:val="none" w:sz="0" w:space="0" w:color="auto"/>
          </w:divBdr>
          <w:divsChild>
            <w:div w:id="2135250784">
              <w:marLeft w:val="0"/>
              <w:marRight w:val="0"/>
              <w:marTop w:val="0"/>
              <w:marBottom w:val="0"/>
              <w:divBdr>
                <w:top w:val="none" w:sz="0" w:space="0" w:color="auto"/>
                <w:left w:val="none" w:sz="0" w:space="0" w:color="auto"/>
                <w:bottom w:val="none" w:sz="0" w:space="0" w:color="auto"/>
                <w:right w:val="none" w:sz="0" w:space="0" w:color="auto"/>
              </w:divBdr>
              <w:divsChild>
                <w:div w:id="1083187135">
                  <w:marLeft w:val="0"/>
                  <w:marRight w:val="0"/>
                  <w:marTop w:val="0"/>
                  <w:marBottom w:val="0"/>
                  <w:divBdr>
                    <w:top w:val="none" w:sz="0" w:space="0" w:color="auto"/>
                    <w:left w:val="none" w:sz="0" w:space="0" w:color="auto"/>
                    <w:bottom w:val="none" w:sz="0" w:space="0" w:color="auto"/>
                    <w:right w:val="none" w:sz="0" w:space="0" w:color="auto"/>
                  </w:divBdr>
                  <w:divsChild>
                    <w:div w:id="36329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991033">
      <w:bodyDiv w:val="1"/>
      <w:marLeft w:val="0"/>
      <w:marRight w:val="0"/>
      <w:marTop w:val="0"/>
      <w:marBottom w:val="0"/>
      <w:divBdr>
        <w:top w:val="none" w:sz="0" w:space="0" w:color="auto"/>
        <w:left w:val="none" w:sz="0" w:space="0" w:color="auto"/>
        <w:bottom w:val="none" w:sz="0" w:space="0" w:color="auto"/>
        <w:right w:val="none" w:sz="0" w:space="0" w:color="auto"/>
      </w:divBdr>
    </w:div>
    <w:div w:id="1139686412">
      <w:bodyDiv w:val="1"/>
      <w:marLeft w:val="0"/>
      <w:marRight w:val="0"/>
      <w:marTop w:val="0"/>
      <w:marBottom w:val="0"/>
      <w:divBdr>
        <w:top w:val="none" w:sz="0" w:space="0" w:color="auto"/>
        <w:left w:val="none" w:sz="0" w:space="0" w:color="auto"/>
        <w:bottom w:val="none" w:sz="0" w:space="0" w:color="auto"/>
        <w:right w:val="none" w:sz="0" w:space="0" w:color="auto"/>
      </w:divBdr>
    </w:div>
    <w:div w:id="1204058982">
      <w:bodyDiv w:val="1"/>
      <w:marLeft w:val="0"/>
      <w:marRight w:val="0"/>
      <w:marTop w:val="0"/>
      <w:marBottom w:val="0"/>
      <w:divBdr>
        <w:top w:val="none" w:sz="0" w:space="0" w:color="auto"/>
        <w:left w:val="none" w:sz="0" w:space="0" w:color="auto"/>
        <w:bottom w:val="none" w:sz="0" w:space="0" w:color="auto"/>
        <w:right w:val="none" w:sz="0" w:space="0" w:color="auto"/>
      </w:divBdr>
    </w:div>
    <w:div w:id="1265773013">
      <w:bodyDiv w:val="1"/>
      <w:marLeft w:val="0"/>
      <w:marRight w:val="0"/>
      <w:marTop w:val="0"/>
      <w:marBottom w:val="0"/>
      <w:divBdr>
        <w:top w:val="none" w:sz="0" w:space="0" w:color="auto"/>
        <w:left w:val="none" w:sz="0" w:space="0" w:color="auto"/>
        <w:bottom w:val="none" w:sz="0" w:space="0" w:color="auto"/>
        <w:right w:val="none" w:sz="0" w:space="0" w:color="auto"/>
      </w:divBdr>
    </w:div>
    <w:div w:id="1289045758">
      <w:bodyDiv w:val="1"/>
      <w:marLeft w:val="0"/>
      <w:marRight w:val="0"/>
      <w:marTop w:val="0"/>
      <w:marBottom w:val="0"/>
      <w:divBdr>
        <w:top w:val="none" w:sz="0" w:space="0" w:color="auto"/>
        <w:left w:val="none" w:sz="0" w:space="0" w:color="auto"/>
        <w:bottom w:val="none" w:sz="0" w:space="0" w:color="auto"/>
        <w:right w:val="none" w:sz="0" w:space="0" w:color="auto"/>
      </w:divBdr>
    </w:div>
    <w:div w:id="1301611882">
      <w:bodyDiv w:val="1"/>
      <w:marLeft w:val="0"/>
      <w:marRight w:val="0"/>
      <w:marTop w:val="0"/>
      <w:marBottom w:val="0"/>
      <w:divBdr>
        <w:top w:val="none" w:sz="0" w:space="0" w:color="auto"/>
        <w:left w:val="none" w:sz="0" w:space="0" w:color="auto"/>
        <w:bottom w:val="none" w:sz="0" w:space="0" w:color="auto"/>
        <w:right w:val="none" w:sz="0" w:space="0" w:color="auto"/>
      </w:divBdr>
    </w:div>
    <w:div w:id="1348554155">
      <w:bodyDiv w:val="1"/>
      <w:marLeft w:val="0"/>
      <w:marRight w:val="0"/>
      <w:marTop w:val="0"/>
      <w:marBottom w:val="0"/>
      <w:divBdr>
        <w:top w:val="none" w:sz="0" w:space="0" w:color="auto"/>
        <w:left w:val="none" w:sz="0" w:space="0" w:color="auto"/>
        <w:bottom w:val="none" w:sz="0" w:space="0" w:color="auto"/>
        <w:right w:val="none" w:sz="0" w:space="0" w:color="auto"/>
      </w:divBdr>
    </w:div>
    <w:div w:id="1369142498">
      <w:bodyDiv w:val="1"/>
      <w:marLeft w:val="0"/>
      <w:marRight w:val="0"/>
      <w:marTop w:val="0"/>
      <w:marBottom w:val="0"/>
      <w:divBdr>
        <w:top w:val="none" w:sz="0" w:space="0" w:color="auto"/>
        <w:left w:val="none" w:sz="0" w:space="0" w:color="auto"/>
        <w:bottom w:val="none" w:sz="0" w:space="0" w:color="auto"/>
        <w:right w:val="none" w:sz="0" w:space="0" w:color="auto"/>
      </w:divBdr>
    </w:div>
    <w:div w:id="1421831202">
      <w:bodyDiv w:val="1"/>
      <w:marLeft w:val="0"/>
      <w:marRight w:val="0"/>
      <w:marTop w:val="0"/>
      <w:marBottom w:val="0"/>
      <w:divBdr>
        <w:top w:val="none" w:sz="0" w:space="0" w:color="auto"/>
        <w:left w:val="none" w:sz="0" w:space="0" w:color="auto"/>
        <w:bottom w:val="none" w:sz="0" w:space="0" w:color="auto"/>
        <w:right w:val="none" w:sz="0" w:space="0" w:color="auto"/>
      </w:divBdr>
    </w:div>
    <w:div w:id="1431194756">
      <w:bodyDiv w:val="1"/>
      <w:marLeft w:val="0"/>
      <w:marRight w:val="0"/>
      <w:marTop w:val="0"/>
      <w:marBottom w:val="0"/>
      <w:divBdr>
        <w:top w:val="none" w:sz="0" w:space="0" w:color="auto"/>
        <w:left w:val="none" w:sz="0" w:space="0" w:color="auto"/>
        <w:bottom w:val="none" w:sz="0" w:space="0" w:color="auto"/>
        <w:right w:val="none" w:sz="0" w:space="0" w:color="auto"/>
      </w:divBdr>
    </w:div>
    <w:div w:id="1468477014">
      <w:bodyDiv w:val="1"/>
      <w:marLeft w:val="0"/>
      <w:marRight w:val="0"/>
      <w:marTop w:val="0"/>
      <w:marBottom w:val="0"/>
      <w:divBdr>
        <w:top w:val="none" w:sz="0" w:space="0" w:color="auto"/>
        <w:left w:val="none" w:sz="0" w:space="0" w:color="auto"/>
        <w:bottom w:val="none" w:sz="0" w:space="0" w:color="auto"/>
        <w:right w:val="none" w:sz="0" w:space="0" w:color="auto"/>
      </w:divBdr>
      <w:divsChild>
        <w:div w:id="659577888">
          <w:marLeft w:val="0"/>
          <w:marRight w:val="0"/>
          <w:marTop w:val="0"/>
          <w:marBottom w:val="0"/>
          <w:divBdr>
            <w:top w:val="none" w:sz="0" w:space="0" w:color="auto"/>
            <w:left w:val="none" w:sz="0" w:space="0" w:color="auto"/>
            <w:bottom w:val="none" w:sz="0" w:space="0" w:color="auto"/>
            <w:right w:val="none" w:sz="0" w:space="0" w:color="auto"/>
          </w:divBdr>
          <w:divsChild>
            <w:div w:id="204299538">
              <w:marLeft w:val="0"/>
              <w:marRight w:val="0"/>
              <w:marTop w:val="0"/>
              <w:marBottom w:val="0"/>
              <w:divBdr>
                <w:top w:val="none" w:sz="0" w:space="0" w:color="auto"/>
                <w:left w:val="none" w:sz="0" w:space="0" w:color="auto"/>
                <w:bottom w:val="none" w:sz="0" w:space="0" w:color="auto"/>
                <w:right w:val="none" w:sz="0" w:space="0" w:color="auto"/>
              </w:divBdr>
              <w:divsChild>
                <w:div w:id="722678905">
                  <w:marLeft w:val="0"/>
                  <w:marRight w:val="0"/>
                  <w:marTop w:val="0"/>
                  <w:marBottom w:val="0"/>
                  <w:divBdr>
                    <w:top w:val="none" w:sz="0" w:space="0" w:color="auto"/>
                    <w:left w:val="none" w:sz="0" w:space="0" w:color="auto"/>
                    <w:bottom w:val="none" w:sz="0" w:space="0" w:color="auto"/>
                    <w:right w:val="none" w:sz="0" w:space="0" w:color="auto"/>
                  </w:divBdr>
                  <w:divsChild>
                    <w:div w:id="200092563">
                      <w:marLeft w:val="0"/>
                      <w:marRight w:val="0"/>
                      <w:marTop w:val="0"/>
                      <w:marBottom w:val="0"/>
                      <w:divBdr>
                        <w:top w:val="none" w:sz="0" w:space="0" w:color="auto"/>
                        <w:left w:val="none" w:sz="0" w:space="0" w:color="auto"/>
                        <w:bottom w:val="none" w:sz="0" w:space="0" w:color="auto"/>
                        <w:right w:val="none" w:sz="0" w:space="0" w:color="auto"/>
                      </w:divBdr>
                      <w:divsChild>
                        <w:div w:id="1377316070">
                          <w:marLeft w:val="0"/>
                          <w:marRight w:val="0"/>
                          <w:marTop w:val="0"/>
                          <w:marBottom w:val="0"/>
                          <w:divBdr>
                            <w:top w:val="none" w:sz="0" w:space="0" w:color="auto"/>
                            <w:left w:val="none" w:sz="0" w:space="0" w:color="auto"/>
                            <w:bottom w:val="none" w:sz="0" w:space="0" w:color="auto"/>
                            <w:right w:val="none" w:sz="0" w:space="0" w:color="auto"/>
                          </w:divBdr>
                          <w:divsChild>
                            <w:div w:id="49670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057194">
      <w:bodyDiv w:val="1"/>
      <w:marLeft w:val="0"/>
      <w:marRight w:val="0"/>
      <w:marTop w:val="0"/>
      <w:marBottom w:val="0"/>
      <w:divBdr>
        <w:top w:val="none" w:sz="0" w:space="0" w:color="auto"/>
        <w:left w:val="none" w:sz="0" w:space="0" w:color="auto"/>
        <w:bottom w:val="none" w:sz="0" w:space="0" w:color="auto"/>
        <w:right w:val="none" w:sz="0" w:space="0" w:color="auto"/>
      </w:divBdr>
    </w:div>
    <w:div w:id="1521509174">
      <w:bodyDiv w:val="1"/>
      <w:marLeft w:val="0"/>
      <w:marRight w:val="0"/>
      <w:marTop w:val="0"/>
      <w:marBottom w:val="0"/>
      <w:divBdr>
        <w:top w:val="none" w:sz="0" w:space="0" w:color="auto"/>
        <w:left w:val="none" w:sz="0" w:space="0" w:color="auto"/>
        <w:bottom w:val="none" w:sz="0" w:space="0" w:color="auto"/>
        <w:right w:val="none" w:sz="0" w:space="0" w:color="auto"/>
      </w:divBdr>
    </w:div>
    <w:div w:id="1652636467">
      <w:bodyDiv w:val="1"/>
      <w:marLeft w:val="0"/>
      <w:marRight w:val="0"/>
      <w:marTop w:val="0"/>
      <w:marBottom w:val="0"/>
      <w:divBdr>
        <w:top w:val="none" w:sz="0" w:space="0" w:color="auto"/>
        <w:left w:val="none" w:sz="0" w:space="0" w:color="auto"/>
        <w:bottom w:val="none" w:sz="0" w:space="0" w:color="auto"/>
        <w:right w:val="none" w:sz="0" w:space="0" w:color="auto"/>
      </w:divBdr>
    </w:div>
    <w:div w:id="1746878935">
      <w:bodyDiv w:val="1"/>
      <w:marLeft w:val="0"/>
      <w:marRight w:val="0"/>
      <w:marTop w:val="0"/>
      <w:marBottom w:val="0"/>
      <w:divBdr>
        <w:top w:val="none" w:sz="0" w:space="0" w:color="auto"/>
        <w:left w:val="none" w:sz="0" w:space="0" w:color="auto"/>
        <w:bottom w:val="none" w:sz="0" w:space="0" w:color="auto"/>
        <w:right w:val="none" w:sz="0" w:space="0" w:color="auto"/>
      </w:divBdr>
    </w:div>
    <w:div w:id="1753161568">
      <w:bodyDiv w:val="1"/>
      <w:marLeft w:val="0"/>
      <w:marRight w:val="0"/>
      <w:marTop w:val="0"/>
      <w:marBottom w:val="0"/>
      <w:divBdr>
        <w:top w:val="none" w:sz="0" w:space="0" w:color="auto"/>
        <w:left w:val="none" w:sz="0" w:space="0" w:color="auto"/>
        <w:bottom w:val="none" w:sz="0" w:space="0" w:color="auto"/>
        <w:right w:val="none" w:sz="0" w:space="0" w:color="auto"/>
      </w:divBdr>
    </w:div>
    <w:div w:id="1771118025">
      <w:bodyDiv w:val="1"/>
      <w:marLeft w:val="0"/>
      <w:marRight w:val="0"/>
      <w:marTop w:val="0"/>
      <w:marBottom w:val="0"/>
      <w:divBdr>
        <w:top w:val="none" w:sz="0" w:space="0" w:color="auto"/>
        <w:left w:val="none" w:sz="0" w:space="0" w:color="auto"/>
        <w:bottom w:val="none" w:sz="0" w:space="0" w:color="auto"/>
        <w:right w:val="none" w:sz="0" w:space="0" w:color="auto"/>
      </w:divBdr>
    </w:div>
    <w:div w:id="1771927675">
      <w:bodyDiv w:val="1"/>
      <w:marLeft w:val="0"/>
      <w:marRight w:val="0"/>
      <w:marTop w:val="0"/>
      <w:marBottom w:val="0"/>
      <w:divBdr>
        <w:top w:val="none" w:sz="0" w:space="0" w:color="auto"/>
        <w:left w:val="none" w:sz="0" w:space="0" w:color="auto"/>
        <w:bottom w:val="none" w:sz="0" w:space="0" w:color="auto"/>
        <w:right w:val="none" w:sz="0" w:space="0" w:color="auto"/>
      </w:divBdr>
    </w:div>
    <w:div w:id="1782989641">
      <w:bodyDiv w:val="1"/>
      <w:marLeft w:val="0"/>
      <w:marRight w:val="0"/>
      <w:marTop w:val="0"/>
      <w:marBottom w:val="0"/>
      <w:divBdr>
        <w:top w:val="none" w:sz="0" w:space="0" w:color="auto"/>
        <w:left w:val="none" w:sz="0" w:space="0" w:color="auto"/>
        <w:bottom w:val="none" w:sz="0" w:space="0" w:color="auto"/>
        <w:right w:val="none" w:sz="0" w:space="0" w:color="auto"/>
      </w:divBdr>
      <w:divsChild>
        <w:div w:id="1533348337">
          <w:marLeft w:val="0"/>
          <w:marRight w:val="0"/>
          <w:marTop w:val="0"/>
          <w:marBottom w:val="0"/>
          <w:divBdr>
            <w:top w:val="none" w:sz="0" w:space="0" w:color="auto"/>
            <w:left w:val="none" w:sz="0" w:space="0" w:color="auto"/>
            <w:bottom w:val="none" w:sz="0" w:space="0" w:color="auto"/>
            <w:right w:val="none" w:sz="0" w:space="0" w:color="auto"/>
          </w:divBdr>
          <w:divsChild>
            <w:div w:id="1502699072">
              <w:marLeft w:val="0"/>
              <w:marRight w:val="0"/>
              <w:marTop w:val="0"/>
              <w:marBottom w:val="0"/>
              <w:divBdr>
                <w:top w:val="none" w:sz="0" w:space="0" w:color="auto"/>
                <w:left w:val="none" w:sz="0" w:space="0" w:color="auto"/>
                <w:bottom w:val="none" w:sz="0" w:space="0" w:color="auto"/>
                <w:right w:val="none" w:sz="0" w:space="0" w:color="auto"/>
              </w:divBdr>
              <w:divsChild>
                <w:div w:id="133836155">
                  <w:marLeft w:val="0"/>
                  <w:marRight w:val="0"/>
                  <w:marTop w:val="0"/>
                  <w:marBottom w:val="0"/>
                  <w:divBdr>
                    <w:top w:val="none" w:sz="0" w:space="0" w:color="auto"/>
                    <w:left w:val="none" w:sz="0" w:space="0" w:color="auto"/>
                    <w:bottom w:val="none" w:sz="0" w:space="0" w:color="auto"/>
                    <w:right w:val="none" w:sz="0" w:space="0" w:color="auto"/>
                  </w:divBdr>
                  <w:divsChild>
                    <w:div w:id="1772388004">
                      <w:marLeft w:val="0"/>
                      <w:marRight w:val="0"/>
                      <w:marTop w:val="0"/>
                      <w:marBottom w:val="0"/>
                      <w:divBdr>
                        <w:top w:val="none" w:sz="0" w:space="0" w:color="auto"/>
                        <w:left w:val="none" w:sz="0" w:space="0" w:color="auto"/>
                        <w:bottom w:val="none" w:sz="0" w:space="0" w:color="auto"/>
                        <w:right w:val="none" w:sz="0" w:space="0" w:color="auto"/>
                      </w:divBdr>
                      <w:divsChild>
                        <w:div w:id="2109889625">
                          <w:marLeft w:val="0"/>
                          <w:marRight w:val="0"/>
                          <w:marTop w:val="0"/>
                          <w:marBottom w:val="0"/>
                          <w:divBdr>
                            <w:top w:val="none" w:sz="0" w:space="0" w:color="auto"/>
                            <w:left w:val="none" w:sz="0" w:space="0" w:color="auto"/>
                            <w:bottom w:val="none" w:sz="0" w:space="0" w:color="auto"/>
                            <w:right w:val="none" w:sz="0" w:space="0" w:color="auto"/>
                          </w:divBdr>
                          <w:divsChild>
                            <w:div w:id="43818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920854">
      <w:bodyDiv w:val="1"/>
      <w:marLeft w:val="0"/>
      <w:marRight w:val="0"/>
      <w:marTop w:val="0"/>
      <w:marBottom w:val="0"/>
      <w:divBdr>
        <w:top w:val="none" w:sz="0" w:space="0" w:color="auto"/>
        <w:left w:val="none" w:sz="0" w:space="0" w:color="auto"/>
        <w:bottom w:val="none" w:sz="0" w:space="0" w:color="auto"/>
        <w:right w:val="none" w:sz="0" w:space="0" w:color="auto"/>
      </w:divBdr>
      <w:divsChild>
        <w:div w:id="2018998707">
          <w:marLeft w:val="0"/>
          <w:marRight w:val="0"/>
          <w:marTop w:val="0"/>
          <w:marBottom w:val="0"/>
          <w:divBdr>
            <w:top w:val="none" w:sz="0" w:space="0" w:color="auto"/>
            <w:left w:val="none" w:sz="0" w:space="0" w:color="auto"/>
            <w:bottom w:val="none" w:sz="0" w:space="0" w:color="auto"/>
            <w:right w:val="none" w:sz="0" w:space="0" w:color="auto"/>
          </w:divBdr>
          <w:divsChild>
            <w:div w:id="1293898047">
              <w:marLeft w:val="0"/>
              <w:marRight w:val="0"/>
              <w:marTop w:val="0"/>
              <w:marBottom w:val="0"/>
              <w:divBdr>
                <w:top w:val="none" w:sz="0" w:space="0" w:color="auto"/>
                <w:left w:val="none" w:sz="0" w:space="0" w:color="auto"/>
                <w:bottom w:val="none" w:sz="0" w:space="0" w:color="auto"/>
                <w:right w:val="none" w:sz="0" w:space="0" w:color="auto"/>
              </w:divBdr>
              <w:divsChild>
                <w:div w:id="169956230">
                  <w:marLeft w:val="0"/>
                  <w:marRight w:val="0"/>
                  <w:marTop w:val="0"/>
                  <w:marBottom w:val="0"/>
                  <w:divBdr>
                    <w:top w:val="none" w:sz="0" w:space="0" w:color="auto"/>
                    <w:left w:val="none" w:sz="0" w:space="0" w:color="auto"/>
                    <w:bottom w:val="none" w:sz="0" w:space="0" w:color="auto"/>
                    <w:right w:val="none" w:sz="0" w:space="0" w:color="auto"/>
                  </w:divBdr>
                  <w:divsChild>
                    <w:div w:id="54159885">
                      <w:marLeft w:val="0"/>
                      <w:marRight w:val="0"/>
                      <w:marTop w:val="0"/>
                      <w:marBottom w:val="0"/>
                      <w:divBdr>
                        <w:top w:val="none" w:sz="0" w:space="0" w:color="auto"/>
                        <w:left w:val="none" w:sz="0" w:space="0" w:color="auto"/>
                        <w:bottom w:val="none" w:sz="0" w:space="0" w:color="auto"/>
                        <w:right w:val="none" w:sz="0" w:space="0" w:color="auto"/>
                      </w:divBdr>
                      <w:divsChild>
                        <w:div w:id="1604149665">
                          <w:marLeft w:val="0"/>
                          <w:marRight w:val="0"/>
                          <w:marTop w:val="0"/>
                          <w:marBottom w:val="0"/>
                          <w:divBdr>
                            <w:top w:val="none" w:sz="0" w:space="0" w:color="auto"/>
                            <w:left w:val="none" w:sz="0" w:space="0" w:color="auto"/>
                            <w:bottom w:val="none" w:sz="0" w:space="0" w:color="auto"/>
                            <w:right w:val="none" w:sz="0" w:space="0" w:color="auto"/>
                          </w:divBdr>
                          <w:divsChild>
                            <w:div w:id="1010303912">
                              <w:marLeft w:val="0"/>
                              <w:marRight w:val="0"/>
                              <w:marTop w:val="0"/>
                              <w:marBottom w:val="0"/>
                              <w:divBdr>
                                <w:top w:val="none" w:sz="0" w:space="0" w:color="auto"/>
                                <w:left w:val="none" w:sz="0" w:space="0" w:color="auto"/>
                                <w:bottom w:val="none" w:sz="0" w:space="0" w:color="auto"/>
                                <w:right w:val="none" w:sz="0" w:space="0" w:color="auto"/>
                              </w:divBdr>
                              <w:divsChild>
                                <w:div w:id="2074771236">
                                  <w:marLeft w:val="0"/>
                                  <w:marRight w:val="0"/>
                                  <w:marTop w:val="0"/>
                                  <w:marBottom w:val="0"/>
                                  <w:divBdr>
                                    <w:top w:val="none" w:sz="0" w:space="0" w:color="auto"/>
                                    <w:left w:val="none" w:sz="0" w:space="0" w:color="auto"/>
                                    <w:bottom w:val="none" w:sz="0" w:space="0" w:color="auto"/>
                                    <w:right w:val="none" w:sz="0" w:space="0" w:color="auto"/>
                                  </w:divBdr>
                                  <w:divsChild>
                                    <w:div w:id="1601789862">
                                      <w:marLeft w:val="0"/>
                                      <w:marRight w:val="0"/>
                                      <w:marTop w:val="0"/>
                                      <w:marBottom w:val="0"/>
                                      <w:divBdr>
                                        <w:top w:val="none" w:sz="0" w:space="0" w:color="auto"/>
                                        <w:left w:val="none" w:sz="0" w:space="0" w:color="auto"/>
                                        <w:bottom w:val="none" w:sz="0" w:space="0" w:color="auto"/>
                                        <w:right w:val="none" w:sz="0" w:space="0" w:color="auto"/>
                                      </w:divBdr>
                                      <w:divsChild>
                                        <w:div w:id="292951271">
                                          <w:marLeft w:val="0"/>
                                          <w:marRight w:val="0"/>
                                          <w:marTop w:val="0"/>
                                          <w:marBottom w:val="0"/>
                                          <w:divBdr>
                                            <w:top w:val="none" w:sz="0" w:space="0" w:color="auto"/>
                                            <w:left w:val="none" w:sz="0" w:space="0" w:color="auto"/>
                                            <w:bottom w:val="none" w:sz="0" w:space="0" w:color="auto"/>
                                            <w:right w:val="none" w:sz="0" w:space="0" w:color="auto"/>
                                          </w:divBdr>
                                          <w:divsChild>
                                            <w:div w:id="1809007017">
                                              <w:marLeft w:val="0"/>
                                              <w:marRight w:val="0"/>
                                              <w:marTop w:val="0"/>
                                              <w:marBottom w:val="0"/>
                                              <w:divBdr>
                                                <w:top w:val="none" w:sz="0" w:space="0" w:color="auto"/>
                                                <w:left w:val="none" w:sz="0" w:space="0" w:color="auto"/>
                                                <w:bottom w:val="none" w:sz="0" w:space="0" w:color="auto"/>
                                                <w:right w:val="none" w:sz="0" w:space="0" w:color="auto"/>
                                              </w:divBdr>
                                              <w:divsChild>
                                                <w:div w:id="1471822348">
                                                  <w:marLeft w:val="0"/>
                                                  <w:marRight w:val="0"/>
                                                  <w:marTop w:val="0"/>
                                                  <w:marBottom w:val="0"/>
                                                  <w:divBdr>
                                                    <w:top w:val="none" w:sz="0" w:space="0" w:color="auto"/>
                                                    <w:left w:val="none" w:sz="0" w:space="0" w:color="auto"/>
                                                    <w:bottom w:val="none" w:sz="0" w:space="0" w:color="auto"/>
                                                    <w:right w:val="none" w:sz="0" w:space="0" w:color="auto"/>
                                                  </w:divBdr>
                                                  <w:divsChild>
                                                    <w:div w:id="1353797253">
                                                      <w:marLeft w:val="0"/>
                                                      <w:marRight w:val="0"/>
                                                      <w:marTop w:val="0"/>
                                                      <w:marBottom w:val="0"/>
                                                      <w:divBdr>
                                                        <w:top w:val="none" w:sz="0" w:space="0" w:color="auto"/>
                                                        <w:left w:val="none" w:sz="0" w:space="0" w:color="auto"/>
                                                        <w:bottom w:val="none" w:sz="0" w:space="0" w:color="auto"/>
                                                        <w:right w:val="none" w:sz="0" w:space="0" w:color="auto"/>
                                                      </w:divBdr>
                                                      <w:divsChild>
                                                        <w:div w:id="22514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6873796">
      <w:bodyDiv w:val="1"/>
      <w:marLeft w:val="0"/>
      <w:marRight w:val="0"/>
      <w:marTop w:val="0"/>
      <w:marBottom w:val="0"/>
      <w:divBdr>
        <w:top w:val="none" w:sz="0" w:space="0" w:color="auto"/>
        <w:left w:val="none" w:sz="0" w:space="0" w:color="auto"/>
        <w:bottom w:val="none" w:sz="0" w:space="0" w:color="auto"/>
        <w:right w:val="none" w:sz="0" w:space="0" w:color="auto"/>
      </w:divBdr>
    </w:div>
    <w:div w:id="1826554187">
      <w:bodyDiv w:val="1"/>
      <w:marLeft w:val="0"/>
      <w:marRight w:val="0"/>
      <w:marTop w:val="0"/>
      <w:marBottom w:val="0"/>
      <w:divBdr>
        <w:top w:val="none" w:sz="0" w:space="0" w:color="auto"/>
        <w:left w:val="none" w:sz="0" w:space="0" w:color="auto"/>
        <w:bottom w:val="none" w:sz="0" w:space="0" w:color="auto"/>
        <w:right w:val="none" w:sz="0" w:space="0" w:color="auto"/>
      </w:divBdr>
      <w:divsChild>
        <w:div w:id="1960912021">
          <w:marLeft w:val="0"/>
          <w:marRight w:val="0"/>
          <w:marTop w:val="0"/>
          <w:marBottom w:val="0"/>
          <w:divBdr>
            <w:top w:val="none" w:sz="0" w:space="0" w:color="auto"/>
            <w:left w:val="none" w:sz="0" w:space="0" w:color="auto"/>
            <w:bottom w:val="none" w:sz="0" w:space="0" w:color="auto"/>
            <w:right w:val="none" w:sz="0" w:space="0" w:color="auto"/>
          </w:divBdr>
          <w:divsChild>
            <w:div w:id="548421473">
              <w:marLeft w:val="0"/>
              <w:marRight w:val="0"/>
              <w:marTop w:val="0"/>
              <w:marBottom w:val="0"/>
              <w:divBdr>
                <w:top w:val="none" w:sz="0" w:space="0" w:color="auto"/>
                <w:left w:val="none" w:sz="0" w:space="0" w:color="auto"/>
                <w:bottom w:val="none" w:sz="0" w:space="0" w:color="auto"/>
                <w:right w:val="none" w:sz="0" w:space="0" w:color="auto"/>
              </w:divBdr>
              <w:divsChild>
                <w:div w:id="808012496">
                  <w:marLeft w:val="0"/>
                  <w:marRight w:val="0"/>
                  <w:marTop w:val="0"/>
                  <w:marBottom w:val="0"/>
                  <w:divBdr>
                    <w:top w:val="none" w:sz="0" w:space="0" w:color="auto"/>
                    <w:left w:val="none" w:sz="0" w:space="0" w:color="auto"/>
                    <w:bottom w:val="none" w:sz="0" w:space="0" w:color="auto"/>
                    <w:right w:val="none" w:sz="0" w:space="0" w:color="auto"/>
                  </w:divBdr>
                  <w:divsChild>
                    <w:div w:id="324092360">
                      <w:marLeft w:val="0"/>
                      <w:marRight w:val="0"/>
                      <w:marTop w:val="0"/>
                      <w:marBottom w:val="0"/>
                      <w:divBdr>
                        <w:top w:val="none" w:sz="0" w:space="0" w:color="auto"/>
                        <w:left w:val="none" w:sz="0" w:space="0" w:color="auto"/>
                        <w:bottom w:val="none" w:sz="0" w:space="0" w:color="auto"/>
                        <w:right w:val="none" w:sz="0" w:space="0" w:color="auto"/>
                      </w:divBdr>
                      <w:divsChild>
                        <w:div w:id="195119336">
                          <w:marLeft w:val="0"/>
                          <w:marRight w:val="0"/>
                          <w:marTop w:val="0"/>
                          <w:marBottom w:val="0"/>
                          <w:divBdr>
                            <w:top w:val="none" w:sz="0" w:space="0" w:color="auto"/>
                            <w:left w:val="none" w:sz="0" w:space="0" w:color="auto"/>
                            <w:bottom w:val="none" w:sz="0" w:space="0" w:color="auto"/>
                            <w:right w:val="none" w:sz="0" w:space="0" w:color="auto"/>
                          </w:divBdr>
                          <w:divsChild>
                            <w:div w:id="1175808108">
                              <w:marLeft w:val="0"/>
                              <w:marRight w:val="0"/>
                              <w:marTop w:val="0"/>
                              <w:marBottom w:val="0"/>
                              <w:divBdr>
                                <w:top w:val="none" w:sz="0" w:space="0" w:color="auto"/>
                                <w:left w:val="none" w:sz="0" w:space="0" w:color="auto"/>
                                <w:bottom w:val="none" w:sz="0" w:space="0" w:color="auto"/>
                                <w:right w:val="none" w:sz="0" w:space="0" w:color="auto"/>
                              </w:divBdr>
                              <w:divsChild>
                                <w:div w:id="1353188691">
                                  <w:marLeft w:val="0"/>
                                  <w:marRight w:val="0"/>
                                  <w:marTop w:val="0"/>
                                  <w:marBottom w:val="0"/>
                                  <w:divBdr>
                                    <w:top w:val="none" w:sz="0" w:space="0" w:color="auto"/>
                                    <w:left w:val="none" w:sz="0" w:space="0" w:color="auto"/>
                                    <w:bottom w:val="none" w:sz="0" w:space="0" w:color="auto"/>
                                    <w:right w:val="none" w:sz="0" w:space="0" w:color="auto"/>
                                  </w:divBdr>
                                  <w:divsChild>
                                    <w:div w:id="1863279034">
                                      <w:marLeft w:val="0"/>
                                      <w:marRight w:val="0"/>
                                      <w:marTop w:val="0"/>
                                      <w:marBottom w:val="0"/>
                                      <w:divBdr>
                                        <w:top w:val="none" w:sz="0" w:space="0" w:color="auto"/>
                                        <w:left w:val="none" w:sz="0" w:space="0" w:color="auto"/>
                                        <w:bottom w:val="none" w:sz="0" w:space="0" w:color="auto"/>
                                        <w:right w:val="none" w:sz="0" w:space="0" w:color="auto"/>
                                      </w:divBdr>
                                      <w:divsChild>
                                        <w:div w:id="1396859463">
                                          <w:marLeft w:val="0"/>
                                          <w:marRight w:val="0"/>
                                          <w:marTop w:val="0"/>
                                          <w:marBottom w:val="0"/>
                                          <w:divBdr>
                                            <w:top w:val="none" w:sz="0" w:space="0" w:color="auto"/>
                                            <w:left w:val="none" w:sz="0" w:space="0" w:color="auto"/>
                                            <w:bottom w:val="none" w:sz="0" w:space="0" w:color="auto"/>
                                            <w:right w:val="none" w:sz="0" w:space="0" w:color="auto"/>
                                          </w:divBdr>
                                          <w:divsChild>
                                            <w:div w:id="549074570">
                                              <w:marLeft w:val="0"/>
                                              <w:marRight w:val="0"/>
                                              <w:marTop w:val="0"/>
                                              <w:marBottom w:val="0"/>
                                              <w:divBdr>
                                                <w:top w:val="none" w:sz="0" w:space="0" w:color="auto"/>
                                                <w:left w:val="none" w:sz="0" w:space="0" w:color="auto"/>
                                                <w:bottom w:val="none" w:sz="0" w:space="0" w:color="auto"/>
                                                <w:right w:val="none" w:sz="0" w:space="0" w:color="auto"/>
                                              </w:divBdr>
                                              <w:divsChild>
                                                <w:div w:id="1820027705">
                                                  <w:marLeft w:val="0"/>
                                                  <w:marRight w:val="0"/>
                                                  <w:marTop w:val="0"/>
                                                  <w:marBottom w:val="0"/>
                                                  <w:divBdr>
                                                    <w:top w:val="none" w:sz="0" w:space="0" w:color="auto"/>
                                                    <w:left w:val="none" w:sz="0" w:space="0" w:color="auto"/>
                                                    <w:bottom w:val="none" w:sz="0" w:space="0" w:color="auto"/>
                                                    <w:right w:val="none" w:sz="0" w:space="0" w:color="auto"/>
                                                  </w:divBdr>
                                                  <w:divsChild>
                                                    <w:div w:id="413477547">
                                                      <w:marLeft w:val="0"/>
                                                      <w:marRight w:val="0"/>
                                                      <w:marTop w:val="0"/>
                                                      <w:marBottom w:val="0"/>
                                                      <w:divBdr>
                                                        <w:top w:val="none" w:sz="0" w:space="0" w:color="auto"/>
                                                        <w:left w:val="none" w:sz="0" w:space="0" w:color="auto"/>
                                                        <w:bottom w:val="none" w:sz="0" w:space="0" w:color="auto"/>
                                                        <w:right w:val="none" w:sz="0" w:space="0" w:color="auto"/>
                                                      </w:divBdr>
                                                      <w:divsChild>
                                                        <w:div w:id="96076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1022761">
      <w:bodyDiv w:val="1"/>
      <w:marLeft w:val="0"/>
      <w:marRight w:val="0"/>
      <w:marTop w:val="0"/>
      <w:marBottom w:val="0"/>
      <w:divBdr>
        <w:top w:val="none" w:sz="0" w:space="0" w:color="auto"/>
        <w:left w:val="none" w:sz="0" w:space="0" w:color="auto"/>
        <w:bottom w:val="none" w:sz="0" w:space="0" w:color="auto"/>
        <w:right w:val="none" w:sz="0" w:space="0" w:color="auto"/>
      </w:divBdr>
    </w:div>
    <w:div w:id="1926842994">
      <w:bodyDiv w:val="1"/>
      <w:marLeft w:val="0"/>
      <w:marRight w:val="0"/>
      <w:marTop w:val="0"/>
      <w:marBottom w:val="0"/>
      <w:divBdr>
        <w:top w:val="none" w:sz="0" w:space="0" w:color="auto"/>
        <w:left w:val="none" w:sz="0" w:space="0" w:color="auto"/>
        <w:bottom w:val="none" w:sz="0" w:space="0" w:color="auto"/>
        <w:right w:val="none" w:sz="0" w:space="0" w:color="auto"/>
      </w:divBdr>
      <w:divsChild>
        <w:div w:id="107891547">
          <w:marLeft w:val="0"/>
          <w:marRight w:val="0"/>
          <w:marTop w:val="0"/>
          <w:marBottom w:val="0"/>
          <w:divBdr>
            <w:top w:val="none" w:sz="0" w:space="0" w:color="auto"/>
            <w:left w:val="none" w:sz="0" w:space="0" w:color="auto"/>
            <w:bottom w:val="none" w:sz="0" w:space="0" w:color="auto"/>
            <w:right w:val="none" w:sz="0" w:space="0" w:color="auto"/>
          </w:divBdr>
        </w:div>
      </w:divsChild>
    </w:div>
    <w:div w:id="1928342870">
      <w:bodyDiv w:val="1"/>
      <w:marLeft w:val="0"/>
      <w:marRight w:val="0"/>
      <w:marTop w:val="0"/>
      <w:marBottom w:val="0"/>
      <w:divBdr>
        <w:top w:val="none" w:sz="0" w:space="0" w:color="auto"/>
        <w:left w:val="none" w:sz="0" w:space="0" w:color="auto"/>
        <w:bottom w:val="none" w:sz="0" w:space="0" w:color="auto"/>
        <w:right w:val="none" w:sz="0" w:space="0" w:color="auto"/>
      </w:divBdr>
    </w:div>
    <w:div w:id="1938436936">
      <w:bodyDiv w:val="1"/>
      <w:marLeft w:val="0"/>
      <w:marRight w:val="0"/>
      <w:marTop w:val="0"/>
      <w:marBottom w:val="0"/>
      <w:divBdr>
        <w:top w:val="none" w:sz="0" w:space="0" w:color="auto"/>
        <w:left w:val="none" w:sz="0" w:space="0" w:color="auto"/>
        <w:bottom w:val="none" w:sz="0" w:space="0" w:color="auto"/>
        <w:right w:val="none" w:sz="0" w:space="0" w:color="auto"/>
      </w:divBdr>
    </w:div>
    <w:div w:id="1939866359">
      <w:bodyDiv w:val="1"/>
      <w:marLeft w:val="0"/>
      <w:marRight w:val="0"/>
      <w:marTop w:val="0"/>
      <w:marBottom w:val="0"/>
      <w:divBdr>
        <w:top w:val="none" w:sz="0" w:space="0" w:color="auto"/>
        <w:left w:val="none" w:sz="0" w:space="0" w:color="auto"/>
        <w:bottom w:val="none" w:sz="0" w:space="0" w:color="auto"/>
        <w:right w:val="none" w:sz="0" w:space="0" w:color="auto"/>
      </w:divBdr>
    </w:div>
    <w:div w:id="2013601577">
      <w:bodyDiv w:val="1"/>
      <w:marLeft w:val="0"/>
      <w:marRight w:val="0"/>
      <w:marTop w:val="0"/>
      <w:marBottom w:val="0"/>
      <w:divBdr>
        <w:top w:val="none" w:sz="0" w:space="0" w:color="auto"/>
        <w:left w:val="none" w:sz="0" w:space="0" w:color="auto"/>
        <w:bottom w:val="none" w:sz="0" w:space="0" w:color="auto"/>
        <w:right w:val="none" w:sz="0" w:space="0" w:color="auto"/>
      </w:divBdr>
    </w:div>
    <w:div w:id="2030446189">
      <w:bodyDiv w:val="1"/>
      <w:marLeft w:val="0"/>
      <w:marRight w:val="0"/>
      <w:marTop w:val="0"/>
      <w:marBottom w:val="0"/>
      <w:divBdr>
        <w:top w:val="none" w:sz="0" w:space="0" w:color="auto"/>
        <w:left w:val="none" w:sz="0" w:space="0" w:color="auto"/>
        <w:bottom w:val="none" w:sz="0" w:space="0" w:color="auto"/>
        <w:right w:val="none" w:sz="0" w:space="0" w:color="auto"/>
      </w:divBdr>
    </w:div>
    <w:div w:id="2049454901">
      <w:bodyDiv w:val="1"/>
      <w:marLeft w:val="0"/>
      <w:marRight w:val="0"/>
      <w:marTop w:val="0"/>
      <w:marBottom w:val="0"/>
      <w:divBdr>
        <w:top w:val="none" w:sz="0" w:space="0" w:color="auto"/>
        <w:left w:val="none" w:sz="0" w:space="0" w:color="auto"/>
        <w:bottom w:val="none" w:sz="0" w:space="0" w:color="auto"/>
        <w:right w:val="none" w:sz="0" w:space="0" w:color="auto"/>
      </w:divBdr>
    </w:div>
    <w:div w:id="2080979567">
      <w:bodyDiv w:val="1"/>
      <w:marLeft w:val="0"/>
      <w:marRight w:val="0"/>
      <w:marTop w:val="0"/>
      <w:marBottom w:val="0"/>
      <w:divBdr>
        <w:top w:val="none" w:sz="0" w:space="0" w:color="auto"/>
        <w:left w:val="none" w:sz="0" w:space="0" w:color="auto"/>
        <w:bottom w:val="none" w:sz="0" w:space="0" w:color="auto"/>
        <w:right w:val="none" w:sz="0" w:space="0" w:color="auto"/>
      </w:divBdr>
    </w:div>
    <w:div w:id="212022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5DE21-C055-4B24-BEEE-DCCE84138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1637</TotalTime>
  <Pages>8</Pages>
  <Words>3934</Words>
  <Characters>21245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Sandro</dc:creator>
  <cp:lastModifiedBy>francieli.andrade</cp:lastModifiedBy>
  <cp:revision>108</cp:revision>
  <cp:lastPrinted>2026-10-02T20:30:00Z</cp:lastPrinted>
  <dcterms:created xsi:type="dcterms:W3CDTF">2024-12-09T15:08:00Z</dcterms:created>
  <dcterms:modified xsi:type="dcterms:W3CDTF">2026-10-02T20:31:00Z</dcterms:modified>
</cp:coreProperties>
</file>