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D6FBCE">
      <w:pPr>
        <w:pStyle w:val="4"/>
        <w:jc w:val="center"/>
        <w:rPr>
          <w:rFonts w:cs="Arial"/>
          <w:b/>
          <w:color w:val="auto"/>
          <w:sz w:val="28"/>
          <w:highlight w:val="none"/>
          <w:lang w:eastAsia="pt-PT"/>
        </w:rPr>
      </w:pPr>
      <w:r>
        <w:rPr>
          <w:rFonts w:cs="Arial"/>
          <w:b/>
          <w:color w:val="auto"/>
          <w:sz w:val="28"/>
          <w:highlight w:val="none"/>
        </w:rPr>
        <w:t>ANEXO II – MODELO DE PROPOSTA COMERCIAL</w:t>
      </w:r>
    </w:p>
    <w:p w14:paraId="3AB01F8B">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12/2026</w:t>
      </w:r>
      <w:r>
        <w:rPr>
          <w:rFonts w:ascii="Calibri" w:hAnsi="Calibri"/>
          <w:bCs/>
          <w:i/>
          <w:iCs/>
          <w:color w:val="auto"/>
          <w:highlight w:val="none"/>
        </w:rPr>
        <w:t xml:space="preserve"> – TUCUNDUVA/RS</w:t>
      </w:r>
    </w:p>
    <w:p w14:paraId="7F4DEE24">
      <w:pPr>
        <w:pStyle w:val="4"/>
        <w:jc w:val="center"/>
        <w:rPr>
          <w:rFonts w:ascii="Calibri" w:hAnsi="Calibri"/>
          <w:bCs/>
          <w:color w:val="auto"/>
          <w:sz w:val="28"/>
          <w:highlight w:val="none"/>
        </w:rPr>
      </w:pPr>
    </w:p>
    <w:p w14:paraId="56580F75">
      <w:pPr>
        <w:pStyle w:val="5"/>
        <w:rPr>
          <w:rFonts w:ascii="Calibri" w:hAnsi="Calibri"/>
          <w:b/>
          <w:color w:val="auto"/>
          <w:highlight w:val="none"/>
        </w:rPr>
      </w:pPr>
      <w:r>
        <w:rPr>
          <w:rFonts w:ascii="Calibri" w:hAnsi="Calibri"/>
          <w:b/>
          <w:color w:val="auto"/>
          <w:highlight w:val="none"/>
        </w:rPr>
        <w:t xml:space="preserve">IDENTIFICAÇÃO DA PROPONENTE: </w:t>
      </w:r>
    </w:p>
    <w:p w14:paraId="605A0CB1">
      <w:pPr>
        <w:pStyle w:val="5"/>
        <w:rPr>
          <w:rFonts w:ascii="Calibri" w:hAnsi="Calibri"/>
          <w:b/>
          <w:color w:val="auto"/>
          <w:highlight w:val="none"/>
        </w:rPr>
      </w:pPr>
    </w:p>
    <w:p w14:paraId="033EF1D9">
      <w:pPr>
        <w:pStyle w:val="5"/>
        <w:rPr>
          <w:rFonts w:ascii="Calibri" w:hAnsi="Calibri"/>
          <w:color w:val="auto"/>
          <w:highlight w:val="none"/>
        </w:rPr>
      </w:pPr>
      <w:r>
        <w:rPr>
          <w:rFonts w:ascii="Calibri" w:hAnsi="Calibri"/>
          <w:color w:val="auto"/>
          <w:highlight w:val="none"/>
        </w:rPr>
        <w:t>RAZÃO SOCIAL DA PROPONENTE__________________________________________</w:t>
      </w:r>
    </w:p>
    <w:p w14:paraId="797487B0">
      <w:pPr>
        <w:pStyle w:val="5"/>
        <w:rPr>
          <w:rFonts w:ascii="Calibri" w:hAnsi="Calibri"/>
          <w:color w:val="auto"/>
          <w:highlight w:val="none"/>
        </w:rPr>
      </w:pPr>
      <w:r>
        <w:rPr>
          <w:rFonts w:ascii="Calibri" w:hAnsi="Calibri"/>
          <w:color w:val="auto"/>
          <w:highlight w:val="none"/>
        </w:rPr>
        <w:t>CNPJ _______________________________________________________________</w:t>
      </w:r>
    </w:p>
    <w:p w14:paraId="6233714C">
      <w:pPr>
        <w:pStyle w:val="5"/>
        <w:rPr>
          <w:rFonts w:ascii="Calibri" w:hAnsi="Calibri"/>
          <w:color w:val="auto"/>
          <w:highlight w:val="none"/>
        </w:rPr>
      </w:pPr>
      <w:r>
        <w:rPr>
          <w:rFonts w:ascii="Calibri" w:hAnsi="Calibri"/>
          <w:color w:val="auto"/>
          <w:highlight w:val="none"/>
        </w:rPr>
        <w:t>ENDEREÇO____________________________________________________________</w:t>
      </w:r>
    </w:p>
    <w:p w14:paraId="48039AC7">
      <w:pPr>
        <w:pStyle w:val="5"/>
        <w:rPr>
          <w:rFonts w:ascii="Calibri" w:hAnsi="Calibri"/>
          <w:color w:val="auto"/>
          <w:highlight w:val="none"/>
        </w:rPr>
      </w:pPr>
      <w:r>
        <w:rPr>
          <w:rFonts w:ascii="Calibri" w:hAnsi="Calibri"/>
          <w:color w:val="auto"/>
          <w:highlight w:val="none"/>
        </w:rPr>
        <w:t xml:space="preserve">FONE/FAX CONTATO:___________________________________________________ </w:t>
      </w:r>
    </w:p>
    <w:p w14:paraId="2634612A">
      <w:pPr>
        <w:pStyle w:val="5"/>
        <w:rPr>
          <w:rFonts w:ascii="Calibri" w:hAnsi="Calibri"/>
          <w:color w:val="auto"/>
          <w:highlight w:val="none"/>
        </w:rPr>
      </w:pPr>
    </w:p>
    <w:p w14:paraId="4145D3CD">
      <w:pPr>
        <w:jc w:val="both"/>
        <w:rPr>
          <w:rFonts w:hint="default" w:ascii="Calibri" w:hAnsi="Calibri" w:cs="Calibri"/>
          <w:color w:val="auto"/>
          <w:sz w:val="24"/>
          <w:szCs w:val="24"/>
          <w:highlight w:val="none"/>
        </w:rPr>
      </w:pPr>
      <w:r>
        <w:rPr>
          <w:rFonts w:hint="default" w:ascii="Calibri" w:hAnsi="Calibri" w:cs="Calibri"/>
          <w:b/>
          <w:bCs/>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color w:val="auto"/>
          <w:sz w:val="24"/>
          <w:szCs w:val="24"/>
          <w:highlight w:val="none"/>
          <w:lang w:val="pt-BR"/>
        </w:rPr>
        <w:t>R</w:t>
      </w:r>
      <w:r>
        <w:rPr>
          <w:rFonts w:hint="default" w:ascii="Calibri" w:hAnsi="Calibri" w:cs="Calibri"/>
          <w:color w:val="auto"/>
          <w:sz w:val="24"/>
          <w:szCs w:val="24"/>
          <w:highlight w:val="none"/>
        </w:rPr>
        <w:t xml:space="preserve">egistro de </w:t>
      </w:r>
      <w:r>
        <w:rPr>
          <w:rFonts w:hint="default" w:ascii="Calibri" w:hAnsi="Calibri" w:cs="Calibri"/>
          <w:color w:val="auto"/>
          <w:sz w:val="24"/>
          <w:szCs w:val="24"/>
          <w:highlight w:val="none"/>
          <w:lang w:val="pt-BR"/>
        </w:rPr>
        <w:t>p</w:t>
      </w:r>
      <w:r>
        <w:rPr>
          <w:rFonts w:hint="default" w:ascii="Calibri" w:hAnsi="Calibri" w:cs="Calibri"/>
          <w:color w:val="auto"/>
          <w:sz w:val="24"/>
          <w:szCs w:val="24"/>
          <w:highlight w:val="none"/>
        </w:rPr>
        <w:t>reços para</w:t>
      </w:r>
      <w:r>
        <w:rPr>
          <w:rFonts w:hint="default" w:ascii="Calibri" w:hAnsi="Calibri" w:cs="Calibri"/>
          <w:color w:val="auto"/>
          <w:sz w:val="24"/>
          <w:szCs w:val="24"/>
          <w:highlight w:val="none"/>
          <w:lang w:val="pt-BR"/>
        </w:rPr>
        <w:t xml:space="preserve"> </w:t>
      </w:r>
      <w:r>
        <w:rPr>
          <w:rFonts w:hint="default" w:ascii="Calibri" w:hAnsi="Calibri" w:cs="Calibri"/>
          <w:b w:val="0"/>
          <w:bCs w:val="0"/>
          <w:iCs/>
          <w:color w:val="auto"/>
          <w:spacing w:val="0"/>
          <w:sz w:val="24"/>
          <w:szCs w:val="24"/>
          <w:highlight w:val="none"/>
        </w:rPr>
        <w:t xml:space="preserve">aquisição </w:t>
      </w:r>
      <w:r>
        <w:rPr>
          <w:rFonts w:hint="default" w:ascii="Calibri" w:hAnsi="Calibri" w:cs="Calibri"/>
          <w:b w:val="0"/>
          <w:bCs w:val="0"/>
          <w:iCs/>
          <w:color w:val="auto"/>
          <w:spacing w:val="0"/>
          <w:sz w:val="24"/>
          <w:szCs w:val="24"/>
          <w:highlight w:val="none"/>
          <w:lang w:val="pt-BR"/>
        </w:rPr>
        <w:t xml:space="preserve">de </w:t>
      </w:r>
      <w:r>
        <w:rPr>
          <w:rFonts w:hint="default" w:ascii="Calibri" w:hAnsi="Calibri" w:eastAsia="ArialNormal" w:cs="Calibri"/>
          <w:color w:val="auto"/>
          <w:sz w:val="24"/>
          <w:szCs w:val="24"/>
          <w:highlight w:val="none"/>
        </w:rPr>
        <w:t>equipamentos da área da Saúde e gerais, com recursos destinados ao Programa</w:t>
      </w:r>
      <w:r>
        <w:rPr>
          <w:rFonts w:hint="default" w:ascii="Calibri" w:hAnsi="Calibri" w:eastAsia="ArialNormal" w:cs="Calibri"/>
          <w:color w:val="auto"/>
          <w:sz w:val="24"/>
          <w:szCs w:val="24"/>
          <w:highlight w:val="none"/>
          <w:lang w:val="pt-BR"/>
        </w:rPr>
        <w:t xml:space="preserve"> </w:t>
      </w:r>
      <w:r>
        <w:rPr>
          <w:rFonts w:hint="default" w:ascii="Calibri" w:hAnsi="Calibri" w:eastAsia="ArialNormal" w:cs="Calibri"/>
          <w:color w:val="auto"/>
          <w:sz w:val="24"/>
          <w:szCs w:val="24"/>
          <w:highlight w:val="none"/>
        </w:rPr>
        <w:t>Materno-Infantil, para atender a demanda das Unidades Básicas de Saúde (UBS) vinculadas à Secretaria Municipal de Saúde e</w:t>
      </w:r>
      <w:r>
        <w:rPr>
          <w:rFonts w:hint="default" w:ascii="Calibri" w:hAnsi="Calibri" w:eastAsia="ArialNormal" w:cs="Calibri"/>
          <w:color w:val="auto"/>
          <w:sz w:val="24"/>
          <w:szCs w:val="24"/>
          <w:highlight w:val="none"/>
          <w:lang w:val="pt-BR"/>
        </w:rPr>
        <w:t xml:space="preserve"> </w:t>
      </w:r>
      <w:r>
        <w:rPr>
          <w:rFonts w:hint="default" w:ascii="Calibri" w:hAnsi="Calibri" w:eastAsia="ArialNormal" w:cs="Calibri"/>
          <w:color w:val="auto"/>
          <w:sz w:val="24"/>
          <w:szCs w:val="24"/>
          <w:highlight w:val="none"/>
        </w:rPr>
        <w:t>Assistência Social</w:t>
      </w:r>
      <w:r>
        <w:rPr>
          <w:rFonts w:hint="default" w:ascii="Calibri" w:hAnsi="Calibri" w:cs="Calibri"/>
          <w:b w:val="0"/>
          <w:bCs w:val="0"/>
          <w:iCs/>
          <w:color w:val="auto"/>
          <w:sz w:val="24"/>
          <w:szCs w:val="24"/>
          <w:highlight w:val="none"/>
        </w:rPr>
        <w:t>,</w:t>
      </w:r>
      <w:r>
        <w:rPr>
          <w:rFonts w:hint="default" w:ascii="Calibri" w:hAnsi="Calibri" w:cs="Calibri"/>
          <w:iCs/>
          <w:color w:val="auto"/>
          <w:sz w:val="24"/>
          <w:szCs w:val="24"/>
          <w:highlight w:val="none"/>
        </w:rPr>
        <w:t xml:space="preserve"> cujas descrições e condições de entrega estão detalhadas no Termo de Referência (Anexo I) do edital de Pregão Eletrônico nº </w:t>
      </w:r>
      <w:r>
        <w:rPr>
          <w:rFonts w:hint="default" w:ascii="Calibri" w:hAnsi="Calibri" w:cs="Calibri"/>
          <w:iCs/>
          <w:color w:val="auto"/>
          <w:sz w:val="24"/>
          <w:szCs w:val="24"/>
          <w:highlight w:val="none"/>
          <w:lang w:val="pt-BR"/>
        </w:rPr>
        <w:t>12/2026</w:t>
      </w:r>
      <w:r>
        <w:rPr>
          <w:rFonts w:hint="default" w:ascii="Calibri" w:hAnsi="Calibri" w:cs="Calibri"/>
          <w:iCs/>
          <w:color w:val="auto"/>
          <w:sz w:val="24"/>
          <w:szCs w:val="24"/>
          <w:highlight w:val="none"/>
        </w:rPr>
        <w:t xml:space="preserve"> e, conforme descrição </w:t>
      </w:r>
      <w:r>
        <w:rPr>
          <w:rFonts w:hint="default" w:ascii="Calibri" w:hAnsi="Calibri" w:cs="Calibri"/>
          <w:color w:val="auto"/>
          <w:sz w:val="24"/>
          <w:szCs w:val="24"/>
          <w:highlight w:val="none"/>
        </w:rPr>
        <w:t>abaixo:</w:t>
      </w:r>
    </w:p>
    <w:p w14:paraId="23639085">
      <w:pPr>
        <w:pStyle w:val="5"/>
        <w:rPr>
          <w:bCs/>
          <w:color w:val="auto"/>
          <w:highlight w:val="none"/>
        </w:rPr>
      </w:pPr>
    </w:p>
    <w:tbl>
      <w:tblPr>
        <w:tblStyle w:val="3"/>
        <w:tblW w:w="10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4393"/>
        <w:gridCol w:w="1212"/>
        <w:gridCol w:w="957"/>
        <w:gridCol w:w="1294"/>
        <w:gridCol w:w="1266"/>
        <w:gridCol w:w="972"/>
      </w:tblGrid>
      <w:tr w14:paraId="03D3A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0"/>
            <w:vAlign w:val="center"/>
          </w:tcPr>
          <w:p w14:paraId="4772C641">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ITEM</w:t>
            </w:r>
          </w:p>
        </w:tc>
        <w:tc>
          <w:tcPr>
            <w:tcW w:w="4393" w:type="dxa"/>
            <w:noWrap w:val="0"/>
            <w:vAlign w:val="center"/>
          </w:tcPr>
          <w:p w14:paraId="6198CDF6">
            <w:pPr>
              <w:keepNext w:val="0"/>
              <w:keepLines w:val="0"/>
              <w:widowControl/>
              <w:suppressLineNumbers w:val="0"/>
              <w:jc w:val="both"/>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DESCRIÇÃO</w:t>
            </w:r>
          </w:p>
        </w:tc>
        <w:tc>
          <w:tcPr>
            <w:tcW w:w="1212" w:type="dxa"/>
            <w:noWrap w:val="0"/>
            <w:vAlign w:val="center"/>
          </w:tcPr>
          <w:p w14:paraId="77F36739">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QTDE MÁXIMA</w:t>
            </w:r>
          </w:p>
        </w:tc>
        <w:tc>
          <w:tcPr>
            <w:tcW w:w="957" w:type="dxa"/>
            <w:noWrap w:val="0"/>
            <w:vAlign w:val="center"/>
          </w:tcPr>
          <w:p w14:paraId="61E15A27">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lang w:val="pt-BR"/>
              </w:rPr>
            </w:pPr>
            <w:r>
              <w:rPr>
                <w:rFonts w:hint="default" w:ascii="Arial" w:hAnsi="Arial" w:cs="Arial"/>
                <w:b/>
                <w:bCs/>
                <w:i w:val="0"/>
                <w:iCs w:val="0"/>
                <w:color w:val="auto"/>
                <w:sz w:val="21"/>
                <w:szCs w:val="21"/>
                <w:highlight w:val="none"/>
                <w:u w:val="none"/>
                <w:lang w:val="pt-BR"/>
              </w:rPr>
              <w:t>UND</w:t>
            </w:r>
          </w:p>
        </w:tc>
        <w:tc>
          <w:tcPr>
            <w:tcW w:w="1294" w:type="dxa"/>
            <w:noWrap w:val="0"/>
            <w:vAlign w:val="center"/>
          </w:tcPr>
          <w:p w14:paraId="7B441977">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lang w:val="pt-BR"/>
              </w:rPr>
            </w:pPr>
            <w:r>
              <w:rPr>
                <w:rFonts w:hint="default" w:ascii="Arial" w:hAnsi="Arial" w:cs="Arial"/>
                <w:b/>
                <w:bCs/>
                <w:i w:val="0"/>
                <w:iCs w:val="0"/>
                <w:color w:val="auto"/>
                <w:sz w:val="21"/>
                <w:szCs w:val="21"/>
                <w:highlight w:val="none"/>
                <w:u w:val="none"/>
                <w:lang w:val="pt-BR"/>
              </w:rPr>
              <w:t>MARCA</w:t>
            </w:r>
          </w:p>
        </w:tc>
        <w:tc>
          <w:tcPr>
            <w:tcW w:w="1266" w:type="dxa"/>
            <w:noWrap w:val="0"/>
            <w:vAlign w:val="center"/>
          </w:tcPr>
          <w:p w14:paraId="156D0E08">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VALOR   UNITÁRIO</w:t>
            </w:r>
            <w:r>
              <w:rPr>
                <w:rFonts w:hint="default" w:ascii="Arial" w:hAnsi="Arial" w:eastAsia="SimSun" w:cs="Arial"/>
                <w:i w:val="0"/>
                <w:iCs w:val="0"/>
                <w:color w:val="auto"/>
                <w:kern w:val="0"/>
                <w:sz w:val="21"/>
                <w:szCs w:val="21"/>
                <w:highlight w:val="none"/>
                <w:u w:val="none"/>
                <w:lang w:val="en-US" w:eastAsia="zh-CN" w:bidi="ar"/>
              </w:rPr>
              <w:t xml:space="preserve"> </w:t>
            </w:r>
            <w:r>
              <w:rPr>
                <w:rFonts w:hint="default" w:ascii="Arial" w:hAnsi="Arial" w:eastAsia="SimSun" w:cs="Arial"/>
                <w:b/>
                <w:bCs/>
                <w:i w:val="0"/>
                <w:iCs w:val="0"/>
                <w:color w:val="auto"/>
                <w:kern w:val="0"/>
                <w:sz w:val="21"/>
                <w:szCs w:val="21"/>
                <w:highlight w:val="none"/>
                <w:u w:val="none"/>
                <w:lang w:val="en-US" w:eastAsia="zh-CN" w:bidi="ar"/>
              </w:rPr>
              <w:t>R$</w:t>
            </w:r>
          </w:p>
        </w:tc>
        <w:tc>
          <w:tcPr>
            <w:tcW w:w="972" w:type="dxa"/>
            <w:noWrap w:val="0"/>
            <w:vAlign w:val="center"/>
          </w:tcPr>
          <w:p w14:paraId="682131E5">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VALOR TOTAL R$</w:t>
            </w:r>
          </w:p>
        </w:tc>
      </w:tr>
      <w:tr w14:paraId="04689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3F23461E">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w:t>
            </w:r>
          </w:p>
        </w:tc>
        <w:tc>
          <w:tcPr>
            <w:tcW w:w="4393" w:type="dxa"/>
            <w:noWrap w:val="0"/>
            <w:vAlign w:val="center"/>
          </w:tcPr>
          <w:p w14:paraId="265862CF">
            <w:pPr>
              <w:keepNext w:val="0"/>
              <w:keepLines w:val="0"/>
              <w:widowControl/>
              <w:suppressLineNumbers w:val="0"/>
              <w:jc w:val="both"/>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 xml:space="preserve"> Computador (desktop-básico)   Computador desktop completo, composto por gabinete padrão ATX ou Micro ATX, na cor preta, com fonte de alimentação mínima de 500 W, compatível com placa-mãe padrão mATX. Placa-mãe para desktop com suporte a processadores compatíveis com memória DDR4, com no mínimo 2 slots de memória, suporte a até 64 GB, no mínimo 1 slot PCI Express x16, no mínimo 1 conector M.2 NVMe, rede integrada 10/100/1000 Mbps, saídas de vídeo compatíveis com HDMI e/ou DisplayPort, conexões USB frontais e traseiras e áudio integrado. Processador para desktop com no mínimo 10 núcleos e 16 threads, frequência turbo mínima de 4.5 GHz, cache mínimo de 20 MB, arquitetura 64 bits, compatível com memória DDR4 3200 MHz ou superior. Memória RAM mínima de 16 GB, padrão DDR4, frequência mínima de 3200 MHz, em dual channel. Unidade de armazenamento em SSD no padrão M.2 NVMe, com capacidade mínima de 256 GB. Fonte de alimentação mínima de 500 W, com eficiência energética compatível com padrão 80 Plus, entrada bivolt automática. Teclado com fio padrão ABNT2, na cor preta, com teclado numérico. Mouse óptico com fio, na cor preta, com resolução mínima de 1.000 dpi. Mousepad ergonômico, com base antiderrapante. Monitor LED com tamanho mínimo de 21,5 polegadas, resolução mínima Full HD (1920 x 1080), conexões HDMI e/ou VGA, taxa de atualização mínima de 75 Hz, compatível com padrão VESA, acompanhado de cabo de conexão. Selo do INMETRO.</w:t>
            </w:r>
          </w:p>
        </w:tc>
        <w:tc>
          <w:tcPr>
            <w:tcW w:w="1212" w:type="dxa"/>
            <w:noWrap/>
            <w:vAlign w:val="center"/>
          </w:tcPr>
          <w:p w14:paraId="5EFAE194">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7E02124C">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2A199FE8">
            <w:pPr>
              <w:jc w:val="center"/>
              <w:rPr>
                <w:rFonts w:hint="default" w:ascii="Arial" w:hAnsi="Arial" w:cs="Arial"/>
                <w:i w:val="0"/>
                <w:iCs w:val="0"/>
                <w:color w:val="auto"/>
                <w:sz w:val="21"/>
                <w:szCs w:val="21"/>
                <w:highlight w:val="none"/>
                <w:u w:val="none"/>
              </w:rPr>
            </w:pPr>
          </w:p>
        </w:tc>
        <w:tc>
          <w:tcPr>
            <w:tcW w:w="1266" w:type="dxa"/>
            <w:noWrap/>
            <w:vAlign w:val="center"/>
          </w:tcPr>
          <w:p w14:paraId="5C1B6B4E">
            <w:pPr>
              <w:jc w:val="center"/>
              <w:rPr>
                <w:rFonts w:hint="default" w:ascii="Arial" w:hAnsi="Arial" w:cs="Arial"/>
                <w:i w:val="0"/>
                <w:iCs w:val="0"/>
                <w:color w:val="auto"/>
                <w:sz w:val="21"/>
                <w:szCs w:val="21"/>
                <w:highlight w:val="none"/>
                <w:u w:val="none"/>
              </w:rPr>
            </w:pPr>
          </w:p>
        </w:tc>
        <w:tc>
          <w:tcPr>
            <w:tcW w:w="972" w:type="dxa"/>
            <w:noWrap/>
            <w:vAlign w:val="center"/>
          </w:tcPr>
          <w:p w14:paraId="407E5CE5">
            <w:pPr>
              <w:jc w:val="center"/>
              <w:rPr>
                <w:rFonts w:hint="default" w:ascii="Arial" w:hAnsi="Arial" w:cs="Arial"/>
                <w:i w:val="0"/>
                <w:iCs w:val="0"/>
                <w:color w:val="auto"/>
                <w:sz w:val="21"/>
                <w:szCs w:val="21"/>
                <w:highlight w:val="none"/>
                <w:u w:val="none"/>
              </w:rPr>
            </w:pPr>
          </w:p>
        </w:tc>
      </w:tr>
      <w:tr w14:paraId="29752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63A8A12A">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2</w:t>
            </w:r>
          </w:p>
        </w:tc>
        <w:tc>
          <w:tcPr>
            <w:tcW w:w="4393" w:type="dxa"/>
            <w:noWrap w:val="0"/>
            <w:vAlign w:val="center"/>
          </w:tcPr>
          <w:p w14:paraId="5849CDFE">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AQUECEDOR PORTÁTIL COM 02 (DUAS) TEMPERATURAS, EQUIPADO COM FUSÍVEL TÉRMICO DE SEGURANÇA, SISTEMA DE OSCILAÇAO, POTENCIA DE NO MÍNIMO 1.200 WATTS, 220V. SELO DO INMETRO.</w:t>
            </w:r>
          </w:p>
        </w:tc>
        <w:tc>
          <w:tcPr>
            <w:tcW w:w="1212" w:type="dxa"/>
            <w:noWrap/>
            <w:vAlign w:val="center"/>
          </w:tcPr>
          <w:p w14:paraId="79FCCB77">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20</w:t>
            </w:r>
          </w:p>
        </w:tc>
        <w:tc>
          <w:tcPr>
            <w:tcW w:w="957" w:type="dxa"/>
            <w:noWrap/>
            <w:vAlign w:val="center"/>
          </w:tcPr>
          <w:p w14:paraId="195B9D65">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2245154D">
            <w:pPr>
              <w:jc w:val="center"/>
              <w:rPr>
                <w:rFonts w:hint="default" w:ascii="Arial" w:hAnsi="Arial" w:cs="Arial"/>
                <w:i w:val="0"/>
                <w:iCs w:val="0"/>
                <w:color w:val="auto"/>
                <w:sz w:val="21"/>
                <w:szCs w:val="21"/>
                <w:highlight w:val="none"/>
                <w:u w:val="none"/>
              </w:rPr>
            </w:pPr>
          </w:p>
        </w:tc>
        <w:tc>
          <w:tcPr>
            <w:tcW w:w="1266" w:type="dxa"/>
            <w:noWrap/>
            <w:vAlign w:val="center"/>
          </w:tcPr>
          <w:p w14:paraId="602B6A29">
            <w:pPr>
              <w:jc w:val="center"/>
              <w:rPr>
                <w:rFonts w:hint="default" w:ascii="Arial" w:hAnsi="Arial" w:cs="Arial"/>
                <w:i w:val="0"/>
                <w:iCs w:val="0"/>
                <w:color w:val="auto"/>
                <w:sz w:val="21"/>
                <w:szCs w:val="21"/>
                <w:highlight w:val="none"/>
                <w:u w:val="none"/>
              </w:rPr>
            </w:pPr>
          </w:p>
        </w:tc>
        <w:tc>
          <w:tcPr>
            <w:tcW w:w="972" w:type="dxa"/>
            <w:noWrap/>
            <w:vAlign w:val="center"/>
          </w:tcPr>
          <w:p w14:paraId="3BE96B13">
            <w:pPr>
              <w:jc w:val="center"/>
              <w:rPr>
                <w:rFonts w:hint="default" w:ascii="Arial" w:hAnsi="Arial" w:cs="Arial"/>
                <w:i w:val="0"/>
                <w:iCs w:val="0"/>
                <w:color w:val="auto"/>
                <w:sz w:val="21"/>
                <w:szCs w:val="21"/>
                <w:highlight w:val="none"/>
                <w:u w:val="none"/>
              </w:rPr>
            </w:pPr>
          </w:p>
        </w:tc>
      </w:tr>
      <w:tr w14:paraId="7CBD0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573DC917">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3</w:t>
            </w:r>
          </w:p>
        </w:tc>
        <w:tc>
          <w:tcPr>
            <w:tcW w:w="4393" w:type="dxa"/>
            <w:noWrap w:val="0"/>
            <w:vAlign w:val="center"/>
          </w:tcPr>
          <w:p w14:paraId="23F5992C">
            <w:pPr>
              <w:keepNext w:val="0"/>
              <w:keepLines w:val="0"/>
              <w:widowControl/>
              <w:suppressLineNumbers w:val="0"/>
              <w:jc w:val="both"/>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Balança AnTropométrica para Obesos BALANÇA ANTROPOMÉTRICA PARA OBESOS, MODO DE OPERAÇÃO DIGITAL, CAPACIDADE DE ATÉ 300 KG, DIVISÕES DE 50G; RÉGUA ANTROPOMÉTRICA ACOPLADA COM MEDIDA ATÉ 2 METROS DE FRAÇÃO 0,5CM; DISPLAY LED COM NO MÍNIMO 5 DÍGITOS; COM PINTURA A PÓ DE ALTA RESISTÊNCIA; ESTRUTURA EM AÇO CARBONO; COR BRANCA; FUNÇÃO TARA ATÉ A CAPACIDADE MÁXIMA DE PESAGEM, PÉS REGULÁVEIS EM BORRACHA SINTÉTICA, TAPETE ANTIDERRAPANTE HOMOLOGADAS PELO INMETRO E AFERIDAS PELO IPEM; EQUIPAMENTO ACOMPANHADO DE MANUAL DE INSTRUÇÃO EM PORTUGUÊS, GARANTIA MÍNIMA DE 01 ANO. ASSISTÊNCIA TÉCNICA AUTORIZADA NÃO SUPERIOR A 200 KM. SELO DO INMETRO.</w:t>
            </w:r>
          </w:p>
        </w:tc>
        <w:tc>
          <w:tcPr>
            <w:tcW w:w="1212" w:type="dxa"/>
            <w:noWrap/>
            <w:vAlign w:val="center"/>
          </w:tcPr>
          <w:p w14:paraId="5CCC9116">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1BAAAE48">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65C62343">
            <w:pPr>
              <w:jc w:val="center"/>
              <w:rPr>
                <w:rFonts w:hint="default" w:ascii="Arial" w:hAnsi="Arial" w:cs="Arial"/>
                <w:i w:val="0"/>
                <w:iCs w:val="0"/>
                <w:color w:val="auto"/>
                <w:sz w:val="21"/>
                <w:szCs w:val="21"/>
                <w:highlight w:val="none"/>
                <w:u w:val="none"/>
              </w:rPr>
            </w:pPr>
          </w:p>
        </w:tc>
        <w:tc>
          <w:tcPr>
            <w:tcW w:w="1266" w:type="dxa"/>
            <w:noWrap/>
            <w:vAlign w:val="center"/>
          </w:tcPr>
          <w:p w14:paraId="616BA8AD">
            <w:pPr>
              <w:jc w:val="center"/>
              <w:rPr>
                <w:rFonts w:hint="default" w:ascii="Arial" w:hAnsi="Arial" w:cs="Arial"/>
                <w:i w:val="0"/>
                <w:iCs w:val="0"/>
                <w:color w:val="auto"/>
                <w:sz w:val="21"/>
                <w:szCs w:val="21"/>
                <w:highlight w:val="none"/>
                <w:u w:val="none"/>
              </w:rPr>
            </w:pPr>
          </w:p>
        </w:tc>
        <w:tc>
          <w:tcPr>
            <w:tcW w:w="972" w:type="dxa"/>
            <w:noWrap/>
            <w:vAlign w:val="center"/>
          </w:tcPr>
          <w:p w14:paraId="69ECA749">
            <w:pPr>
              <w:jc w:val="center"/>
              <w:rPr>
                <w:rFonts w:hint="default" w:ascii="Arial" w:hAnsi="Arial" w:cs="Arial"/>
                <w:i w:val="0"/>
                <w:iCs w:val="0"/>
                <w:color w:val="auto"/>
                <w:sz w:val="21"/>
                <w:szCs w:val="21"/>
                <w:highlight w:val="none"/>
                <w:u w:val="none"/>
              </w:rPr>
            </w:pPr>
          </w:p>
        </w:tc>
      </w:tr>
      <w:tr w14:paraId="4D7C6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02407434">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4</w:t>
            </w:r>
          </w:p>
        </w:tc>
        <w:tc>
          <w:tcPr>
            <w:tcW w:w="4393" w:type="dxa"/>
            <w:noWrap w:val="0"/>
            <w:vAlign w:val="center"/>
          </w:tcPr>
          <w:p w14:paraId="4144700C">
            <w:pPr>
              <w:spacing w:beforeLines="0" w:afterLines="0"/>
              <w:jc w:val="left"/>
              <w:rPr>
                <w:rFonts w:hint="default" w:ascii="Calibri" w:hAnsi="Calibri" w:eastAsia="ArialNormal" w:cs="Calibri"/>
                <w:color w:val="auto"/>
                <w:sz w:val="24"/>
                <w:szCs w:val="40"/>
              </w:rPr>
            </w:pPr>
            <w:r>
              <w:rPr>
                <w:rFonts w:hint="default" w:ascii="Calibri" w:hAnsi="Calibri" w:eastAsia="SimSun" w:cs="Calibri"/>
                <w:i w:val="0"/>
                <w:iCs w:val="0"/>
                <w:color w:val="auto"/>
                <w:kern w:val="0"/>
                <w:sz w:val="24"/>
                <w:szCs w:val="24"/>
                <w:highlight w:val="none"/>
                <w:u w:val="none"/>
                <w:lang w:val="en-US" w:eastAsia="zh-CN" w:bidi="ar"/>
              </w:rPr>
              <w:t>BALANÇA INFANTIL</w:t>
            </w:r>
            <w:r>
              <w:rPr>
                <w:rFonts w:hint="default" w:ascii="Calibri" w:hAnsi="Calibri" w:eastAsia="SimSun" w:cs="Calibri"/>
                <w:i w:val="0"/>
                <w:iCs w:val="0"/>
                <w:color w:val="auto"/>
                <w:kern w:val="0"/>
                <w:sz w:val="24"/>
                <w:szCs w:val="24"/>
                <w:highlight w:val="none"/>
                <w:u w:val="none"/>
                <w:lang w:val="pt-BR" w:eastAsia="zh-CN" w:bidi="ar"/>
              </w:rPr>
              <w:t>. DESCRIÇÃO ADICIONAL:</w:t>
            </w:r>
            <w:r>
              <w:rPr>
                <w:rFonts w:hint="default" w:ascii="Calibri" w:hAnsi="Calibri" w:eastAsia="SimSun" w:cs="Calibri"/>
                <w:i w:val="0"/>
                <w:iCs w:val="0"/>
                <w:color w:val="auto"/>
                <w:kern w:val="0"/>
                <w:sz w:val="24"/>
                <w:szCs w:val="24"/>
                <w:highlight w:val="none"/>
                <w:u w:val="none"/>
                <w:lang w:val="en-US" w:eastAsia="zh-CN" w:bidi="ar"/>
              </w:rPr>
              <w:t xml:space="preserve"> </w:t>
            </w:r>
            <w:r>
              <w:rPr>
                <w:rFonts w:hint="default" w:ascii="Calibri" w:hAnsi="Calibri" w:eastAsia="SimSun" w:cs="Calibri"/>
                <w:i w:val="0"/>
                <w:iCs w:val="0"/>
                <w:color w:val="auto"/>
                <w:kern w:val="0"/>
                <w:sz w:val="24"/>
                <w:szCs w:val="24"/>
                <w:highlight w:val="none"/>
                <w:u w:val="none"/>
                <w:lang w:val="pt-BR" w:eastAsia="zh-CN" w:bidi="ar"/>
              </w:rPr>
              <w:t>B</w:t>
            </w:r>
            <w:r>
              <w:rPr>
                <w:rFonts w:hint="default" w:ascii="Calibri" w:hAnsi="Calibri" w:eastAsia="ArialNormal" w:cs="Calibri"/>
                <w:color w:val="auto"/>
                <w:sz w:val="24"/>
                <w:szCs w:val="40"/>
              </w:rPr>
              <w:t>alança infantil digital com concha - capacidade de pesagem de no mínimo 25 kg, precisão 10 g, bandeja ergonômica lavável, display digital lcd iluminado,</w:t>
            </w:r>
          </w:p>
          <w:p w14:paraId="30C98517">
            <w:pPr>
              <w:keepNext w:val="0"/>
              <w:keepLines w:val="0"/>
              <w:widowControl/>
              <w:suppressLineNumbers w:val="0"/>
              <w:jc w:val="both"/>
              <w:textAlignment w:val="center"/>
              <w:rPr>
                <w:rFonts w:hint="default" w:ascii="Arial" w:hAnsi="Arial" w:cs="Arial"/>
                <w:i w:val="0"/>
                <w:iCs w:val="0"/>
                <w:color w:val="auto"/>
                <w:sz w:val="21"/>
                <w:szCs w:val="21"/>
                <w:highlight w:val="none"/>
                <w:u w:val="none"/>
                <w:lang w:val="pt-BR"/>
              </w:rPr>
            </w:pPr>
            <w:r>
              <w:rPr>
                <w:rFonts w:hint="default" w:ascii="Calibri" w:hAnsi="Calibri" w:eastAsia="ArialNormal" w:cs="Calibri"/>
                <w:color w:val="auto"/>
                <w:sz w:val="24"/>
                <w:szCs w:val="40"/>
              </w:rPr>
              <w:t>bloqueio automático, indicador de bateria, certificação inmetro. dimensão da concha:540x290 (mm). com função tara.</w:t>
            </w:r>
          </w:p>
        </w:tc>
        <w:tc>
          <w:tcPr>
            <w:tcW w:w="1212" w:type="dxa"/>
            <w:noWrap/>
            <w:vAlign w:val="center"/>
          </w:tcPr>
          <w:p w14:paraId="2FB0E4F7">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71077679">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2F7E0276">
            <w:pPr>
              <w:jc w:val="center"/>
              <w:rPr>
                <w:rFonts w:hint="default" w:ascii="Arial" w:hAnsi="Arial" w:cs="Arial"/>
                <w:i w:val="0"/>
                <w:iCs w:val="0"/>
                <w:color w:val="auto"/>
                <w:sz w:val="21"/>
                <w:szCs w:val="21"/>
                <w:highlight w:val="none"/>
                <w:u w:val="none"/>
              </w:rPr>
            </w:pPr>
          </w:p>
        </w:tc>
        <w:tc>
          <w:tcPr>
            <w:tcW w:w="1266" w:type="dxa"/>
            <w:noWrap/>
            <w:vAlign w:val="center"/>
          </w:tcPr>
          <w:p w14:paraId="551A786B">
            <w:pPr>
              <w:jc w:val="center"/>
              <w:rPr>
                <w:rFonts w:hint="default" w:ascii="Arial" w:hAnsi="Arial" w:cs="Arial"/>
                <w:i w:val="0"/>
                <w:iCs w:val="0"/>
                <w:color w:val="auto"/>
                <w:sz w:val="21"/>
                <w:szCs w:val="21"/>
                <w:highlight w:val="none"/>
                <w:u w:val="none"/>
              </w:rPr>
            </w:pPr>
          </w:p>
        </w:tc>
        <w:tc>
          <w:tcPr>
            <w:tcW w:w="972" w:type="dxa"/>
            <w:noWrap/>
            <w:vAlign w:val="center"/>
          </w:tcPr>
          <w:p w14:paraId="02173D0E">
            <w:pPr>
              <w:jc w:val="center"/>
              <w:rPr>
                <w:rFonts w:hint="default" w:ascii="Arial" w:hAnsi="Arial" w:cs="Arial"/>
                <w:i w:val="0"/>
                <w:iCs w:val="0"/>
                <w:color w:val="auto"/>
                <w:sz w:val="21"/>
                <w:szCs w:val="21"/>
                <w:highlight w:val="none"/>
                <w:u w:val="none"/>
              </w:rPr>
            </w:pPr>
          </w:p>
        </w:tc>
      </w:tr>
      <w:tr w14:paraId="5AD84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452E7CD8">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5</w:t>
            </w:r>
          </w:p>
        </w:tc>
        <w:tc>
          <w:tcPr>
            <w:tcW w:w="4393" w:type="dxa"/>
            <w:noWrap w:val="0"/>
            <w:vAlign w:val="center"/>
          </w:tcPr>
          <w:p w14:paraId="0CD20395">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Cadeira para Obeso Cadeira tipo fixa/reforçada, desenvolvida para usuários obesos, com estrutura em aço carbono de alta resistência, com pintura eletrostática a pó, garantindo durabilidade e resistência  corrosão. Assento e encosto estofados, confeccionados em espuma de alta densidade, revestidos em material sintético impermeável (courvin ou similar), de fácil higienização. Dimensões ampliadas, com assento mais largo e profundo, proporcionando maior conforto ao usuário. Braços fixos ou removíveis, igualmente reforçados. Capacidade de carga mínima de 150 kg a 250 kg, devendo o fabricante apresentar comprovação técnica. Registro Anvisa.</w:t>
            </w:r>
          </w:p>
        </w:tc>
        <w:tc>
          <w:tcPr>
            <w:tcW w:w="1212" w:type="dxa"/>
            <w:noWrap/>
            <w:vAlign w:val="center"/>
          </w:tcPr>
          <w:p w14:paraId="23CC4357">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5</w:t>
            </w:r>
          </w:p>
        </w:tc>
        <w:tc>
          <w:tcPr>
            <w:tcW w:w="957" w:type="dxa"/>
            <w:noWrap/>
            <w:vAlign w:val="center"/>
          </w:tcPr>
          <w:p w14:paraId="1F7D0390">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0D74983C">
            <w:pPr>
              <w:jc w:val="center"/>
              <w:rPr>
                <w:rFonts w:hint="default" w:ascii="Arial" w:hAnsi="Arial" w:cs="Arial"/>
                <w:i w:val="0"/>
                <w:iCs w:val="0"/>
                <w:color w:val="auto"/>
                <w:sz w:val="21"/>
                <w:szCs w:val="21"/>
                <w:highlight w:val="none"/>
                <w:u w:val="none"/>
              </w:rPr>
            </w:pPr>
          </w:p>
        </w:tc>
        <w:tc>
          <w:tcPr>
            <w:tcW w:w="1266" w:type="dxa"/>
            <w:noWrap/>
            <w:vAlign w:val="center"/>
          </w:tcPr>
          <w:p w14:paraId="009FB297">
            <w:pPr>
              <w:jc w:val="center"/>
              <w:rPr>
                <w:rFonts w:hint="default" w:ascii="Arial" w:hAnsi="Arial" w:cs="Arial"/>
                <w:i w:val="0"/>
                <w:iCs w:val="0"/>
                <w:color w:val="auto"/>
                <w:sz w:val="21"/>
                <w:szCs w:val="21"/>
                <w:highlight w:val="none"/>
                <w:u w:val="none"/>
              </w:rPr>
            </w:pPr>
          </w:p>
        </w:tc>
        <w:tc>
          <w:tcPr>
            <w:tcW w:w="972" w:type="dxa"/>
            <w:noWrap/>
            <w:vAlign w:val="center"/>
          </w:tcPr>
          <w:p w14:paraId="5330CB84">
            <w:pPr>
              <w:jc w:val="center"/>
              <w:rPr>
                <w:rFonts w:hint="default" w:ascii="Arial" w:hAnsi="Arial" w:cs="Arial"/>
                <w:i w:val="0"/>
                <w:iCs w:val="0"/>
                <w:color w:val="auto"/>
                <w:sz w:val="21"/>
                <w:szCs w:val="21"/>
                <w:highlight w:val="none"/>
                <w:u w:val="none"/>
              </w:rPr>
            </w:pPr>
          </w:p>
        </w:tc>
      </w:tr>
      <w:tr w14:paraId="6749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0065A3E0">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6</w:t>
            </w:r>
          </w:p>
        </w:tc>
        <w:tc>
          <w:tcPr>
            <w:tcW w:w="4393" w:type="dxa"/>
            <w:noWrap w:val="0"/>
            <w:vAlign w:val="center"/>
          </w:tcPr>
          <w:p w14:paraId="642DF17C">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LASER TERAPÊUTICO PORTÁTIL DE BAIXA INTENSIDADE PARA FISIOTERAPIA Vermelho e Infravermelho; Comprimento de onda 660 e 808mm; Capacidade até 50 joules; Ponteira rosqueável e autoclável; Suporte especializado; Aferição e calibração incluídos; Garantia de 24 meses. O laser deve acompanhar de: 01 óculos azul (operador), 01 óculos verde (paciente), 01 óculos bloqueador (paciente), 01 base carregadora, 01 cabo de fonte 220volts, 01 maleta/necessarie para transporte. Registro Anvisa.</w:t>
            </w:r>
          </w:p>
        </w:tc>
        <w:tc>
          <w:tcPr>
            <w:tcW w:w="1212" w:type="dxa"/>
            <w:noWrap/>
            <w:vAlign w:val="center"/>
          </w:tcPr>
          <w:p w14:paraId="2C1B6E53">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5</w:t>
            </w:r>
          </w:p>
        </w:tc>
        <w:tc>
          <w:tcPr>
            <w:tcW w:w="957" w:type="dxa"/>
            <w:noWrap/>
            <w:vAlign w:val="center"/>
          </w:tcPr>
          <w:p w14:paraId="62804C51">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3A15E59B">
            <w:pPr>
              <w:jc w:val="center"/>
              <w:rPr>
                <w:rFonts w:hint="default" w:ascii="Arial" w:hAnsi="Arial" w:cs="Arial"/>
                <w:i w:val="0"/>
                <w:iCs w:val="0"/>
                <w:color w:val="auto"/>
                <w:sz w:val="21"/>
                <w:szCs w:val="21"/>
                <w:highlight w:val="none"/>
                <w:u w:val="none"/>
              </w:rPr>
            </w:pPr>
          </w:p>
        </w:tc>
        <w:tc>
          <w:tcPr>
            <w:tcW w:w="1266" w:type="dxa"/>
            <w:noWrap/>
            <w:vAlign w:val="center"/>
          </w:tcPr>
          <w:p w14:paraId="3419EA08">
            <w:pPr>
              <w:jc w:val="center"/>
              <w:rPr>
                <w:rFonts w:hint="default" w:ascii="Arial" w:hAnsi="Arial" w:cs="Arial"/>
                <w:i w:val="0"/>
                <w:iCs w:val="0"/>
                <w:color w:val="auto"/>
                <w:sz w:val="21"/>
                <w:szCs w:val="21"/>
                <w:highlight w:val="none"/>
                <w:u w:val="none"/>
              </w:rPr>
            </w:pPr>
          </w:p>
        </w:tc>
        <w:tc>
          <w:tcPr>
            <w:tcW w:w="972" w:type="dxa"/>
            <w:noWrap/>
            <w:vAlign w:val="center"/>
          </w:tcPr>
          <w:p w14:paraId="232809FD">
            <w:pPr>
              <w:jc w:val="center"/>
              <w:rPr>
                <w:rFonts w:hint="default" w:ascii="Arial" w:hAnsi="Arial" w:cs="Arial"/>
                <w:i w:val="0"/>
                <w:iCs w:val="0"/>
                <w:color w:val="auto"/>
                <w:sz w:val="21"/>
                <w:szCs w:val="21"/>
                <w:highlight w:val="none"/>
                <w:u w:val="none"/>
              </w:rPr>
            </w:pPr>
          </w:p>
        </w:tc>
      </w:tr>
      <w:tr w14:paraId="641F8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7EDDE8D1">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7</w:t>
            </w:r>
          </w:p>
        </w:tc>
        <w:tc>
          <w:tcPr>
            <w:tcW w:w="4393" w:type="dxa"/>
            <w:noWrap w:val="0"/>
            <w:vAlign w:val="center"/>
          </w:tcPr>
          <w:p w14:paraId="02787E0B">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NOTEBOOK TIPO I - COTA PRINCIPAL (AC) Processador - Modelo Intel Core i5-12450HX - Núcleos 8 núcleos (4 P-cores + 4 E-cores) - Threads 12 threads - Frequência Base 3,1 GHz (E-core) - Frequência Máxima Até 4,4 GHz (P-core) - Cache 12 MB Especificações de memória: Tamanho máximo de memória (de acordo com o tipo de memória) 128 GB Tipos de memória Up to DDR5 4800 MT/s Up to DDR4 3200 MT/s N máximo de canais de memória 2 Largura de banda máxima da memória 76.8 GB/s Compatibilidade com memória ECC Não Especificações da GPU: Máxima frequência dinâmica da placa gráfica 1.30 GHz Saída gráfica eDP 1.4b, DP 1.4a, HDMI 2.1 Unidades de Execução 16 Resolução máxima (HDMI) 4096 x 2304 @ 60Hz Resolução máxima (DP) 7680 x 4320 @ 60Hz Resolução máxima (eDP - tela plana integrada) 5120 x 3200 @ 120Hz Suporte para DirectX 12.1 Suporte para OpenGL 4.6 Suporte a OpenCL 3.0 Mecanismos de Codec Multiformatos 1 N de monitores aceitos 4 Opções de expansão: Revisão da Interface de Mídia Direta (DMI) 4.0 N máx. de pistas DMI 8 Revisão de PCI Express 5.0 and 4.0 Configurações PCI Express Up to 1x16+4, 2x8+4 N máximo de linhas PCI Express 20 Gráficos - Memória de Vídeo 6GB GDDR6 - Boost Clock 2145MHz - TGP 65W Tela - Tamanho 15.6 polegadas - Resolução FHD (1920x1080) - Tipo de Painel IPS - Brilho 300 nits - Acabamento Antirreflexo - Gamut de Cor 100% sRGB - Taxa de Atualização 144Hz Memória - Instalada ou não (Dependendo do modelo da placa mãe) 1x 16GB ou 2x 8GB - Tipo DDR5 - Velocidade 4800MHz - Capacidade Máxima Suportada Até 32GB ou 64GB DDR5-4800 MHz (Dependendo do modelo da placa mãe) Armazenamento - SSD 512 GB M.2 PCIe 4.0x4 NVMe - Slots Totais 2 slots M.2 PCIe 4.0 x4 - Suporte Máximo Até duas unidades SSD M.2 de até 1 TB cada Áudio e Multimídia - Chip de Áudio Alta Definição (HD), codec Realtek ALC3287 - Alto-falantes Estéreo 2W x2 - Otimização Nahimic Audio - Microfone Matriz dupla (2x) - Câmera HD 720p Conectividade - Wi-Fi Wi-Fi 6 (802.11ax 2x2) - Bluetooth 5.2 - Ethernet 100/1000M (RJ-45) Portas e Slots - 2x USB-A (USB 5Gbps / USB 3.2 Gen 1) - 1x USB-C (USB 5Gbps / USB 3.2 Gen 1) somente dados - 1x HDMI 2.1 (suporte até 8K/60Hz) - 1x Conector combinado fone/microfone (3,5 mm) - 1x Ethernet (RJ-45) - 1x Leitor de cartão - 1x Conector de alimentação Dispositivos de Entrada - Teclado Layout Português (BR) - Touchpad Multitoque sem botões Bateria e Energia - Bateria Integrada de 57Wh - Adaptador de Energia 135W Ponta fina (3 pinos) Software - Sistema Operacional Windows 11 Home Single Language, Português (Brasil). 12meses de garantia. Selo do INMETRO.</w:t>
            </w:r>
          </w:p>
        </w:tc>
        <w:tc>
          <w:tcPr>
            <w:tcW w:w="1212" w:type="dxa"/>
            <w:noWrap/>
            <w:vAlign w:val="center"/>
          </w:tcPr>
          <w:p w14:paraId="541CDD0B">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40B7A594">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1BA4ACD7">
            <w:pPr>
              <w:jc w:val="center"/>
              <w:rPr>
                <w:rFonts w:hint="default" w:ascii="Arial" w:hAnsi="Arial" w:cs="Arial"/>
                <w:i w:val="0"/>
                <w:iCs w:val="0"/>
                <w:color w:val="auto"/>
                <w:sz w:val="21"/>
                <w:szCs w:val="21"/>
                <w:highlight w:val="none"/>
                <w:u w:val="none"/>
              </w:rPr>
            </w:pPr>
          </w:p>
        </w:tc>
        <w:tc>
          <w:tcPr>
            <w:tcW w:w="1266" w:type="dxa"/>
            <w:noWrap/>
            <w:vAlign w:val="center"/>
          </w:tcPr>
          <w:p w14:paraId="4ABF49E0">
            <w:pPr>
              <w:jc w:val="center"/>
              <w:rPr>
                <w:rFonts w:hint="default" w:ascii="Arial" w:hAnsi="Arial" w:cs="Arial"/>
                <w:i w:val="0"/>
                <w:iCs w:val="0"/>
                <w:color w:val="auto"/>
                <w:sz w:val="21"/>
                <w:szCs w:val="21"/>
                <w:highlight w:val="none"/>
                <w:u w:val="none"/>
              </w:rPr>
            </w:pPr>
          </w:p>
        </w:tc>
        <w:tc>
          <w:tcPr>
            <w:tcW w:w="972" w:type="dxa"/>
            <w:noWrap/>
            <w:vAlign w:val="center"/>
          </w:tcPr>
          <w:p w14:paraId="0C913E6A">
            <w:pPr>
              <w:jc w:val="center"/>
              <w:rPr>
                <w:rFonts w:hint="default" w:ascii="Arial" w:hAnsi="Arial" w:cs="Arial"/>
                <w:i w:val="0"/>
                <w:iCs w:val="0"/>
                <w:color w:val="auto"/>
                <w:sz w:val="21"/>
                <w:szCs w:val="21"/>
                <w:highlight w:val="none"/>
                <w:u w:val="none"/>
              </w:rPr>
            </w:pPr>
          </w:p>
        </w:tc>
      </w:tr>
      <w:tr w14:paraId="58E62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43" w:type="dxa"/>
            <w:noWrap/>
            <w:vAlign w:val="center"/>
          </w:tcPr>
          <w:p w14:paraId="07FDB8D3">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8</w:t>
            </w:r>
          </w:p>
        </w:tc>
        <w:tc>
          <w:tcPr>
            <w:tcW w:w="4393" w:type="dxa"/>
            <w:noWrap w:val="0"/>
            <w:vAlign w:val="center"/>
          </w:tcPr>
          <w:p w14:paraId="25A18DC5">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TV 50 POLEGADAS</w:t>
            </w:r>
            <w:r>
              <w:rPr>
                <w:rFonts w:hint="default" w:ascii="Calibri" w:hAnsi="Calibri" w:eastAsia="SimSun" w:cs="Calibri"/>
                <w:i w:val="0"/>
                <w:iCs w:val="0"/>
                <w:color w:val="auto"/>
                <w:kern w:val="0"/>
                <w:sz w:val="24"/>
                <w:szCs w:val="24"/>
                <w:highlight w:val="none"/>
                <w:u w:val="none"/>
                <w:lang w:val="pt-BR" w:eastAsia="zh-CN" w:bidi="ar"/>
              </w:rPr>
              <w:t xml:space="preserve">. DESCRIÇÃO ADICIONAL: </w:t>
            </w:r>
            <w:r>
              <w:rPr>
                <w:rFonts w:hint="default" w:ascii="Calibri" w:hAnsi="Calibri" w:eastAsia="SimSun" w:cs="Calibri"/>
                <w:i w:val="0"/>
                <w:iCs w:val="0"/>
                <w:color w:val="auto"/>
                <w:kern w:val="0"/>
                <w:sz w:val="24"/>
                <w:szCs w:val="24"/>
                <w:highlight w:val="none"/>
                <w:u w:val="none"/>
                <w:lang w:val="en-US" w:eastAsia="zh-CN" w:bidi="ar"/>
              </w:rPr>
              <w:t xml:space="preserve"> Smart.  Selo do INMETRO.</w:t>
            </w:r>
          </w:p>
        </w:tc>
        <w:tc>
          <w:tcPr>
            <w:tcW w:w="1212" w:type="dxa"/>
            <w:noWrap/>
            <w:vAlign w:val="center"/>
          </w:tcPr>
          <w:p w14:paraId="0F2D2FF7">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4470FF98">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2A021146">
            <w:pPr>
              <w:jc w:val="center"/>
              <w:rPr>
                <w:rFonts w:hint="default" w:ascii="Arial" w:hAnsi="Arial" w:cs="Arial"/>
                <w:i w:val="0"/>
                <w:iCs w:val="0"/>
                <w:color w:val="auto"/>
                <w:sz w:val="21"/>
                <w:szCs w:val="21"/>
                <w:highlight w:val="none"/>
                <w:u w:val="none"/>
              </w:rPr>
            </w:pPr>
          </w:p>
        </w:tc>
        <w:tc>
          <w:tcPr>
            <w:tcW w:w="1266" w:type="dxa"/>
            <w:noWrap/>
            <w:vAlign w:val="center"/>
          </w:tcPr>
          <w:p w14:paraId="17685134">
            <w:pPr>
              <w:jc w:val="center"/>
              <w:rPr>
                <w:rFonts w:hint="default" w:ascii="Arial" w:hAnsi="Arial" w:cs="Arial"/>
                <w:i w:val="0"/>
                <w:iCs w:val="0"/>
                <w:color w:val="auto"/>
                <w:sz w:val="21"/>
                <w:szCs w:val="21"/>
                <w:highlight w:val="none"/>
                <w:u w:val="none"/>
              </w:rPr>
            </w:pPr>
          </w:p>
        </w:tc>
        <w:tc>
          <w:tcPr>
            <w:tcW w:w="972" w:type="dxa"/>
            <w:noWrap/>
            <w:vAlign w:val="center"/>
          </w:tcPr>
          <w:p w14:paraId="12A9F92A">
            <w:pPr>
              <w:jc w:val="center"/>
              <w:rPr>
                <w:rFonts w:hint="default" w:ascii="Arial" w:hAnsi="Arial" w:cs="Arial"/>
                <w:i w:val="0"/>
                <w:iCs w:val="0"/>
                <w:color w:val="auto"/>
                <w:sz w:val="21"/>
                <w:szCs w:val="21"/>
                <w:highlight w:val="none"/>
                <w:u w:val="none"/>
              </w:rPr>
            </w:pPr>
          </w:p>
        </w:tc>
      </w:tr>
    </w:tbl>
    <w:p w14:paraId="117744C8">
      <w:pPr>
        <w:pStyle w:val="5"/>
        <w:rPr>
          <w:bCs/>
          <w:color w:val="auto"/>
          <w:highlight w:val="none"/>
        </w:rPr>
      </w:pPr>
    </w:p>
    <w:p w14:paraId="0CA9959E">
      <w:pPr>
        <w:pStyle w:val="5"/>
        <w:rPr>
          <w:bCs/>
          <w:color w:val="auto"/>
          <w:highlight w:val="none"/>
        </w:rPr>
      </w:pPr>
      <w:r>
        <w:rPr>
          <w:bCs/>
          <w:color w:val="auto"/>
          <w:highlight w:val="none"/>
        </w:rPr>
        <w:t>Prazo de validade da proposta: 60 (sessenta) dias.</w:t>
      </w:r>
    </w:p>
    <w:p w14:paraId="400EF65F">
      <w:pPr>
        <w:pStyle w:val="5"/>
        <w:rPr>
          <w:rFonts w:ascii="Calibri" w:hAnsi="Calibri"/>
          <w:color w:val="auto"/>
          <w:highlight w:val="none"/>
        </w:rPr>
      </w:pPr>
    </w:p>
    <w:p w14:paraId="666A46F1">
      <w:pPr>
        <w:pStyle w:val="5"/>
        <w:rPr>
          <w:rFonts w:ascii="Calibri" w:hAnsi="Calibri"/>
          <w:color w:val="auto"/>
          <w:highlight w:val="none"/>
        </w:rPr>
      </w:pPr>
      <w:r>
        <w:rPr>
          <w:rFonts w:ascii="Calibri" w:hAnsi="Calibri"/>
          <w:color w:val="auto"/>
          <w:highlight w:val="none"/>
        </w:rPr>
        <w:t>Local e data</w:t>
      </w:r>
    </w:p>
    <w:p w14:paraId="74B73EE2">
      <w:pPr>
        <w:pStyle w:val="5"/>
        <w:rPr>
          <w:rFonts w:ascii="Calibri" w:hAnsi="Calibri"/>
          <w:color w:val="auto"/>
          <w:highlight w:val="none"/>
        </w:rPr>
      </w:pPr>
    </w:p>
    <w:p w14:paraId="4623E3E1">
      <w:pPr>
        <w:pStyle w:val="5"/>
        <w:rPr>
          <w:rFonts w:ascii="Calibri" w:hAnsi="Calibri"/>
          <w:color w:val="auto"/>
          <w:highlight w:val="none"/>
        </w:rPr>
      </w:pPr>
    </w:p>
    <w:p w14:paraId="09DC0B00">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51B14D34">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075837C1">
      <w:pPr>
        <w:pStyle w:val="4"/>
        <w:spacing w:line="280" w:lineRule="exact"/>
        <w:jc w:val="both"/>
        <w:rPr>
          <w:rFonts w:cs="Arial"/>
          <w:b/>
          <w:color w:val="auto"/>
          <w:sz w:val="30"/>
          <w:szCs w:val="30"/>
          <w:highlight w:val="none"/>
        </w:rPr>
      </w:pPr>
    </w:p>
    <w:p w14:paraId="1303C8DB">
      <w:pPr>
        <w:pStyle w:val="4"/>
        <w:spacing w:line="280" w:lineRule="exact"/>
        <w:jc w:val="both"/>
        <w:rPr>
          <w:rFonts w:cs="Arial"/>
          <w:b/>
          <w:color w:val="auto"/>
          <w:sz w:val="30"/>
          <w:szCs w:val="30"/>
          <w:highlight w:val="none"/>
        </w:rPr>
      </w:pPr>
    </w:p>
    <w:p w14:paraId="7449EF64">
      <w:pPr>
        <w:pStyle w:val="4"/>
        <w:spacing w:line="280" w:lineRule="exact"/>
        <w:jc w:val="both"/>
        <w:rPr>
          <w:rFonts w:cs="Arial"/>
          <w:b/>
          <w:color w:val="auto"/>
          <w:sz w:val="30"/>
          <w:szCs w:val="30"/>
          <w:highlight w:val="none"/>
        </w:rPr>
      </w:pPr>
    </w:p>
    <w:p w14:paraId="3C943B27">
      <w:pPr>
        <w:pStyle w:val="4"/>
        <w:spacing w:line="280" w:lineRule="exact"/>
        <w:jc w:val="both"/>
        <w:rPr>
          <w:rFonts w:cs="Arial"/>
          <w:b/>
          <w:color w:val="auto"/>
          <w:sz w:val="30"/>
          <w:szCs w:val="30"/>
          <w:highlight w:val="none"/>
        </w:rPr>
      </w:pPr>
    </w:p>
    <w:p w14:paraId="4679C6A1">
      <w:pPr>
        <w:pStyle w:val="4"/>
        <w:spacing w:line="280" w:lineRule="exact"/>
        <w:jc w:val="both"/>
        <w:rPr>
          <w:rFonts w:cs="Arial"/>
          <w:b/>
          <w:color w:val="auto"/>
          <w:sz w:val="30"/>
          <w:szCs w:val="30"/>
          <w:highlight w:val="none"/>
        </w:rPr>
      </w:pPr>
    </w:p>
    <w:p w14:paraId="6473A3F4">
      <w:pPr>
        <w:pStyle w:val="4"/>
        <w:spacing w:line="280" w:lineRule="exact"/>
        <w:jc w:val="both"/>
        <w:rPr>
          <w:rFonts w:cs="Arial"/>
          <w:b/>
          <w:color w:val="auto"/>
          <w:sz w:val="30"/>
          <w:szCs w:val="30"/>
          <w:highlight w:val="none"/>
        </w:rPr>
      </w:pPr>
    </w:p>
    <w:p w14:paraId="2F98FF9B">
      <w:pPr>
        <w:pStyle w:val="4"/>
        <w:spacing w:line="280" w:lineRule="exact"/>
        <w:jc w:val="both"/>
        <w:rPr>
          <w:rFonts w:cs="Arial"/>
          <w:b/>
          <w:color w:val="auto"/>
          <w:sz w:val="30"/>
          <w:szCs w:val="30"/>
          <w:highlight w:val="none"/>
        </w:rPr>
      </w:pPr>
    </w:p>
    <w:p w14:paraId="4581B4E3">
      <w:pPr>
        <w:pStyle w:val="4"/>
        <w:spacing w:line="280" w:lineRule="exact"/>
        <w:jc w:val="both"/>
        <w:rPr>
          <w:rFonts w:cs="Arial"/>
          <w:b/>
          <w:color w:val="auto"/>
          <w:sz w:val="30"/>
          <w:szCs w:val="30"/>
          <w:highlight w:val="none"/>
        </w:rPr>
      </w:pPr>
    </w:p>
    <w:p w14:paraId="1377DD05">
      <w:pPr>
        <w:pStyle w:val="4"/>
        <w:spacing w:line="280" w:lineRule="exact"/>
        <w:jc w:val="both"/>
        <w:rPr>
          <w:rFonts w:cs="Arial"/>
          <w:b/>
          <w:color w:val="auto"/>
          <w:sz w:val="30"/>
          <w:szCs w:val="30"/>
          <w:highlight w:val="none"/>
        </w:rPr>
      </w:pPr>
    </w:p>
    <w:p w14:paraId="77552550">
      <w:pPr>
        <w:pStyle w:val="4"/>
        <w:spacing w:line="280" w:lineRule="exact"/>
        <w:jc w:val="both"/>
        <w:rPr>
          <w:rFonts w:cs="Arial"/>
          <w:b/>
          <w:color w:val="auto"/>
          <w:sz w:val="30"/>
          <w:szCs w:val="30"/>
          <w:highlight w:val="none"/>
        </w:rPr>
      </w:pPr>
    </w:p>
    <w:p w14:paraId="72F8E141">
      <w:pPr>
        <w:pStyle w:val="4"/>
        <w:spacing w:line="280" w:lineRule="exact"/>
        <w:jc w:val="both"/>
        <w:rPr>
          <w:rFonts w:cs="Arial"/>
          <w:b/>
          <w:color w:val="auto"/>
          <w:sz w:val="30"/>
          <w:szCs w:val="30"/>
          <w:highlight w:val="none"/>
        </w:rPr>
      </w:pPr>
    </w:p>
    <w:p w14:paraId="7327A0D0">
      <w:pPr>
        <w:jc w:val="center"/>
        <w:rPr>
          <w:rFonts w:eastAsia="Arial-BoldMT" w:cs="Arial"/>
          <w:b/>
          <w:color w:val="auto"/>
          <w:sz w:val="28"/>
          <w:szCs w:val="28"/>
          <w:highlight w:val="none"/>
        </w:rPr>
      </w:pPr>
    </w:p>
    <w:p w14:paraId="47ABE0BB">
      <w:pPr>
        <w:jc w:val="center"/>
        <w:rPr>
          <w:rFonts w:eastAsia="Arial-BoldMT" w:cs="Arial"/>
          <w:b/>
          <w:color w:val="auto"/>
          <w:sz w:val="28"/>
          <w:szCs w:val="28"/>
          <w:highlight w:val="none"/>
        </w:rPr>
      </w:pPr>
    </w:p>
    <w:p w14:paraId="445BDD8D">
      <w:pPr>
        <w:jc w:val="center"/>
        <w:rPr>
          <w:rFonts w:eastAsia="Arial-BoldMT" w:cs="Arial"/>
          <w:b/>
          <w:color w:val="auto"/>
          <w:sz w:val="28"/>
          <w:szCs w:val="28"/>
          <w:highlight w:val="none"/>
        </w:rPr>
      </w:pPr>
    </w:p>
    <w:p w14:paraId="6DB6AEDF">
      <w:pPr>
        <w:jc w:val="center"/>
        <w:rPr>
          <w:rFonts w:eastAsia="Arial-BoldMT" w:cs="Arial"/>
          <w:b/>
          <w:color w:val="auto"/>
          <w:sz w:val="28"/>
          <w:szCs w:val="28"/>
          <w:highlight w:val="none"/>
        </w:rPr>
      </w:pPr>
    </w:p>
    <w:p w14:paraId="4B754578">
      <w:pPr>
        <w:jc w:val="center"/>
        <w:rPr>
          <w:rFonts w:eastAsia="Arial-BoldMT" w:cs="Arial"/>
          <w:b/>
          <w:color w:val="auto"/>
          <w:sz w:val="28"/>
          <w:szCs w:val="28"/>
          <w:highlight w:val="none"/>
        </w:rPr>
      </w:pPr>
    </w:p>
    <w:p w14:paraId="504000FE">
      <w:pPr>
        <w:jc w:val="center"/>
        <w:rPr>
          <w:rFonts w:eastAsia="Arial-BoldMT" w:cs="Arial"/>
          <w:b/>
          <w:color w:val="auto"/>
          <w:sz w:val="28"/>
          <w:szCs w:val="28"/>
          <w:highlight w:val="none"/>
        </w:rPr>
      </w:pPr>
    </w:p>
    <w:p w14:paraId="5A72A885">
      <w:pPr>
        <w:jc w:val="center"/>
        <w:rPr>
          <w:rFonts w:eastAsia="Arial-BoldMT" w:cs="Arial"/>
          <w:b/>
          <w:color w:val="auto"/>
          <w:sz w:val="28"/>
          <w:szCs w:val="28"/>
          <w:highlight w:val="none"/>
        </w:rPr>
      </w:pPr>
    </w:p>
    <w:p w14:paraId="13832989">
      <w:pPr>
        <w:jc w:val="center"/>
        <w:rPr>
          <w:rFonts w:eastAsia="Arial-BoldMT" w:cs="Arial"/>
          <w:b/>
          <w:color w:val="auto"/>
          <w:sz w:val="28"/>
          <w:szCs w:val="28"/>
          <w:highlight w:val="none"/>
        </w:rPr>
      </w:pPr>
    </w:p>
    <w:p w14:paraId="48E8ADC4">
      <w:pPr>
        <w:jc w:val="center"/>
        <w:rPr>
          <w:rFonts w:eastAsia="Arial-BoldMT" w:cs="Arial"/>
          <w:b/>
          <w:color w:val="auto"/>
          <w:sz w:val="28"/>
          <w:szCs w:val="28"/>
          <w:highlight w:val="none"/>
        </w:rPr>
      </w:pPr>
    </w:p>
    <w:p w14:paraId="6237AA6B">
      <w:pPr>
        <w:jc w:val="center"/>
        <w:rPr>
          <w:rFonts w:eastAsia="Arial-BoldMT" w:cs="Arial"/>
          <w:b/>
          <w:color w:val="auto"/>
          <w:sz w:val="28"/>
          <w:szCs w:val="28"/>
          <w:highlight w:val="none"/>
        </w:rPr>
      </w:pPr>
    </w:p>
    <w:p w14:paraId="7691D717">
      <w:pPr>
        <w:jc w:val="center"/>
        <w:rPr>
          <w:rFonts w:eastAsia="Arial-BoldMT" w:cs="Arial"/>
          <w:b/>
          <w:color w:val="auto"/>
          <w:sz w:val="28"/>
          <w:szCs w:val="28"/>
          <w:highlight w:val="none"/>
        </w:rPr>
      </w:pPr>
    </w:p>
    <w:p w14:paraId="1BCBF7FF">
      <w:pPr>
        <w:jc w:val="center"/>
        <w:rPr>
          <w:rFonts w:eastAsia="Arial-BoldMT" w:cs="Arial"/>
          <w:b/>
          <w:color w:val="auto"/>
          <w:sz w:val="28"/>
          <w:szCs w:val="28"/>
          <w:highlight w:val="none"/>
        </w:rPr>
      </w:pPr>
    </w:p>
    <w:p w14:paraId="5C5F6D36">
      <w:pPr>
        <w:jc w:val="center"/>
        <w:rPr>
          <w:rFonts w:eastAsia="Arial-BoldMT" w:cs="Arial"/>
          <w:b/>
          <w:color w:val="auto"/>
          <w:sz w:val="28"/>
          <w:szCs w:val="28"/>
          <w:highlight w:val="none"/>
        </w:rPr>
      </w:pPr>
    </w:p>
    <w:p w14:paraId="7AB07F61">
      <w:pPr>
        <w:jc w:val="center"/>
        <w:rPr>
          <w:rFonts w:eastAsia="Arial-BoldMT" w:cs="Arial"/>
          <w:b/>
          <w:color w:val="auto"/>
          <w:sz w:val="28"/>
          <w:szCs w:val="28"/>
          <w:highlight w:val="none"/>
        </w:rPr>
      </w:pPr>
    </w:p>
    <w:p w14:paraId="43690049">
      <w:pPr>
        <w:pStyle w:val="4"/>
        <w:spacing w:line="280" w:lineRule="exact"/>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6BE9B42A">
      <w:pPr>
        <w:pStyle w:val="4"/>
        <w:spacing w:line="280" w:lineRule="exact"/>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12/2026</w:t>
      </w:r>
      <w:r>
        <w:rPr>
          <w:rFonts w:ascii="Calibri" w:hAnsi="Calibri"/>
          <w:bCs/>
          <w:i/>
          <w:iCs/>
          <w:color w:val="auto"/>
          <w:highlight w:val="none"/>
        </w:rPr>
        <w:t xml:space="preserve"> – TUCUNDUVA/RS</w:t>
      </w:r>
    </w:p>
    <w:p w14:paraId="2812B31A">
      <w:pPr>
        <w:pStyle w:val="4"/>
        <w:spacing w:line="280" w:lineRule="exact"/>
        <w:jc w:val="both"/>
        <w:rPr>
          <w:rFonts w:ascii="Calibri" w:hAnsi="Calibri" w:cs="Calibri"/>
          <w:bCs/>
          <w:color w:val="auto"/>
          <w:sz w:val="24"/>
          <w:szCs w:val="24"/>
          <w:highlight w:val="none"/>
        </w:rPr>
      </w:pPr>
    </w:p>
    <w:p w14:paraId="1F1D4DD7">
      <w:pPr>
        <w:autoSpaceDE w:val="0"/>
        <w:autoSpaceDN w:val="0"/>
        <w:adjustRightInd w:val="0"/>
        <w:spacing w:line="260" w:lineRule="exact"/>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44F0EA0E">
      <w:pPr>
        <w:autoSpaceDE w:val="0"/>
        <w:autoSpaceDN w:val="0"/>
        <w:adjustRightInd w:val="0"/>
        <w:spacing w:line="260" w:lineRule="exact"/>
        <w:jc w:val="both"/>
        <w:rPr>
          <w:rFonts w:ascii="Calibri" w:hAnsi="Calibri" w:eastAsia="Times New Roman" w:cs="Calibri"/>
          <w:color w:val="auto"/>
          <w:highlight w:val="none"/>
          <w:lang w:eastAsia="pt-BR"/>
        </w:rPr>
      </w:pPr>
    </w:p>
    <w:p w14:paraId="48367EE3">
      <w:pPr>
        <w:spacing w:line="260" w:lineRule="exact"/>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3A7463B3">
      <w:pPr>
        <w:spacing w:line="260" w:lineRule="exact"/>
        <w:jc w:val="both"/>
        <w:rPr>
          <w:rFonts w:cs="Arial"/>
          <w:bCs/>
          <w:color w:val="auto"/>
          <w:sz w:val="24"/>
          <w:szCs w:val="24"/>
          <w:highlight w:val="none"/>
        </w:rPr>
      </w:pPr>
    </w:p>
    <w:p w14:paraId="70DB213B">
      <w:pPr>
        <w:pStyle w:val="5"/>
        <w:spacing w:line="260" w:lineRule="exact"/>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5F914042">
      <w:pPr>
        <w:pStyle w:val="5"/>
        <w:spacing w:line="260" w:lineRule="exact"/>
        <w:jc w:val="both"/>
        <w:rPr>
          <w:b/>
          <w:bCs/>
          <w:color w:val="auto"/>
          <w:highlight w:val="none"/>
        </w:rPr>
      </w:pPr>
    </w:p>
    <w:p w14:paraId="748D905B">
      <w:pPr>
        <w:pStyle w:val="5"/>
        <w:spacing w:line="260" w:lineRule="exact"/>
        <w:jc w:val="both"/>
        <w:rPr>
          <w:color w:val="auto"/>
          <w:highlight w:val="none"/>
        </w:rPr>
      </w:pPr>
      <w:r>
        <w:rPr>
          <w:color w:val="auto"/>
          <w:highlight w:val="none"/>
          <w:lang w:eastAsia="pt-BR"/>
        </w:rPr>
        <w:t>c) Que c</w:t>
      </w:r>
      <w:r>
        <w:rPr>
          <w:color w:val="auto"/>
          <w:highlight w:val="none"/>
        </w:rPr>
        <w:t xml:space="preserve">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2A6281DC">
      <w:pPr>
        <w:pStyle w:val="5"/>
        <w:spacing w:line="260" w:lineRule="exact"/>
        <w:jc w:val="both"/>
        <w:rPr>
          <w:color w:val="auto"/>
          <w:highlight w:val="none"/>
        </w:rPr>
      </w:pPr>
    </w:p>
    <w:p w14:paraId="767A73B0">
      <w:pPr>
        <w:pStyle w:val="5"/>
        <w:spacing w:line="260" w:lineRule="exact"/>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7FBA9097">
      <w:pPr>
        <w:pStyle w:val="5"/>
        <w:spacing w:line="260" w:lineRule="exact"/>
        <w:jc w:val="both"/>
        <w:rPr>
          <w:color w:val="auto"/>
          <w:highlight w:val="none"/>
        </w:rPr>
      </w:pPr>
    </w:p>
    <w:p w14:paraId="2F8AA0B9">
      <w:pPr>
        <w:pStyle w:val="5"/>
        <w:spacing w:line="260" w:lineRule="exact"/>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4B8FE8F">
      <w:pPr>
        <w:pStyle w:val="5"/>
        <w:spacing w:line="260" w:lineRule="exact"/>
        <w:jc w:val="both"/>
        <w:rPr>
          <w:color w:val="auto"/>
          <w:highlight w:val="none"/>
        </w:rPr>
      </w:pPr>
    </w:p>
    <w:p w14:paraId="07562A7C">
      <w:pPr>
        <w:pStyle w:val="5"/>
        <w:spacing w:line="260" w:lineRule="exact"/>
        <w:jc w:val="both"/>
        <w:rPr>
          <w:color w:val="auto"/>
          <w:highlight w:val="none"/>
        </w:rPr>
      </w:pPr>
      <w:r>
        <w:rPr>
          <w:color w:val="auto"/>
          <w:highlight w:val="none"/>
          <w:lang w:eastAsia="pt-BR"/>
        </w:rPr>
        <w:t xml:space="preserve">f) </w:t>
      </w:r>
      <w:r>
        <w:rPr>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3778847F">
      <w:pPr>
        <w:pStyle w:val="4"/>
        <w:spacing w:after="0" w:line="260" w:lineRule="exact"/>
        <w:jc w:val="both"/>
        <w:rPr>
          <w:rFonts w:ascii="Calibri" w:hAnsi="Calibri" w:eastAsia="Times New Roman" w:cs="Calibri"/>
          <w:color w:val="auto"/>
          <w:highlight w:val="none"/>
          <w:lang w:eastAsia="pt-BR"/>
        </w:rPr>
      </w:pPr>
    </w:p>
    <w:p w14:paraId="4AD4CC9E">
      <w:pPr>
        <w:pStyle w:val="4"/>
        <w:spacing w:after="0" w:line="260" w:lineRule="exact"/>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35FF76B1">
      <w:pPr>
        <w:spacing w:after="120" w:line="280" w:lineRule="exact"/>
        <w:jc w:val="both"/>
        <w:rPr>
          <w:rFonts w:ascii="Calibri" w:hAnsi="Calibri" w:eastAsia="Times New Roman" w:cs="Calibri"/>
          <w:color w:val="auto"/>
          <w:sz w:val="24"/>
          <w:szCs w:val="24"/>
          <w:highlight w:val="none"/>
          <w:lang w:eastAsia="pt-BR"/>
        </w:rPr>
      </w:pPr>
    </w:p>
    <w:p w14:paraId="02960650">
      <w:pPr>
        <w:spacing w:after="120" w:line="280" w:lineRule="exact"/>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6698523A">
      <w:pPr>
        <w:spacing w:after="120" w:line="280" w:lineRule="exact"/>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w:t>
      </w:r>
    </w:p>
    <w:p w14:paraId="035A7CC2">
      <w:pPr>
        <w:spacing w:after="120" w:line="280" w:lineRule="exact"/>
        <w:jc w:val="center"/>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p>
    <w:p w14:paraId="43941693">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Normal">
    <w:altName w:val="Segoe Print"/>
    <w:panose1 w:val="00000000000000000000"/>
    <w:charset w:val="00"/>
    <w:family w:val="auto"/>
    <w:pitch w:val="default"/>
    <w:sig w:usb0="00000000" w:usb1="00000000" w:usb2="00000000" w:usb3="00000000" w:csb0="00000001" w:csb1="00000000"/>
  </w:font>
  <w:font w:name="Arial-BoldMT">
    <w:altName w:val="Segoe Print"/>
    <w:panose1 w:val="00000000000000000000"/>
    <w:charset w:val="00"/>
    <w:family w:val="auto"/>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840152"/>
    <w:rsid w:val="74840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2026-05-12T13:33:00Z</dcterms:created>
  <dc:creator>WPS_1776254901</dc:creator>
  <cp:lastModifiedBy>WPS_1776254901</cp:lastModifiedBy>
  <dcterms:modified xsi:type="dcterms:W3CDTF">2026-05-12T13:35:09Z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1BCCC605B57A43B8BB4959390B3CFA66_11</vt:lpwstr>
  </property>
  <property fmtid="{D5CDD505-2E9C-101B-9397-08002B2CF9AE}" pid="4" name="KSOTemplateDocerSaveRecord">
    <vt:lpwstr>eyJoZGlkIjoiZDVkMzExMDQ5OTA4Y2YzZjU5NTI2MDYxMmQyZDMzMzgiLCJ1c2VySWQiOiIxMjM2OTUxMTEzOTQ4In0=</vt:lpwstr>
  </property>
</Properties>
</file>