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FC88BE">
      <w:pPr>
        <w:pStyle w:val="4"/>
        <w:jc w:val="center"/>
        <w:rPr>
          <w:rFonts w:cs="Arial"/>
          <w:b/>
          <w:color w:val="auto"/>
          <w:sz w:val="28"/>
          <w:highlight w:val="none"/>
          <w:lang w:eastAsia="pt-PT"/>
        </w:rPr>
      </w:pPr>
      <w:r>
        <w:rPr>
          <w:rFonts w:cs="Arial"/>
          <w:b/>
          <w:color w:val="auto"/>
          <w:sz w:val="28"/>
          <w:highlight w:val="none"/>
        </w:rPr>
        <w:t>ANEXO II – MODELO DE PROPOSTA COMERCIAL</w:t>
      </w:r>
    </w:p>
    <w:p w14:paraId="4B8D8D28">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14/2026</w:t>
      </w:r>
      <w:r>
        <w:rPr>
          <w:rFonts w:ascii="Calibri" w:hAnsi="Calibri"/>
          <w:bCs/>
          <w:i/>
          <w:iCs/>
          <w:color w:val="auto"/>
          <w:highlight w:val="none"/>
        </w:rPr>
        <w:t xml:space="preserve"> – TUCUNDUVA/RS</w:t>
      </w:r>
    </w:p>
    <w:p w14:paraId="3CDAC3E8">
      <w:pPr>
        <w:pStyle w:val="6"/>
        <w:rPr>
          <w:rFonts w:ascii="Calibri" w:hAnsi="Calibri"/>
          <w:b/>
          <w:color w:val="auto"/>
          <w:highlight w:val="none"/>
        </w:rPr>
      </w:pPr>
    </w:p>
    <w:p w14:paraId="4B0A8216">
      <w:pPr>
        <w:pStyle w:val="6"/>
        <w:rPr>
          <w:rFonts w:ascii="Calibri" w:hAnsi="Calibri"/>
          <w:b/>
          <w:color w:val="auto"/>
          <w:highlight w:val="none"/>
        </w:rPr>
      </w:pPr>
      <w:r>
        <w:rPr>
          <w:rFonts w:ascii="Calibri" w:hAnsi="Calibri"/>
          <w:b/>
          <w:color w:val="auto"/>
          <w:highlight w:val="none"/>
        </w:rPr>
        <w:t xml:space="preserve">IDENTIFICAÇÃO DA PROPONENTE: </w:t>
      </w:r>
    </w:p>
    <w:p w14:paraId="00CFC5AE">
      <w:pPr>
        <w:pStyle w:val="6"/>
        <w:rPr>
          <w:rFonts w:ascii="Calibri" w:hAnsi="Calibri"/>
          <w:b/>
          <w:color w:val="auto"/>
          <w:highlight w:val="none"/>
        </w:rPr>
      </w:pPr>
    </w:p>
    <w:p w14:paraId="66AF8B6F">
      <w:pPr>
        <w:pStyle w:val="6"/>
        <w:rPr>
          <w:rFonts w:ascii="Calibri" w:hAnsi="Calibri"/>
          <w:color w:val="auto"/>
          <w:highlight w:val="none"/>
        </w:rPr>
      </w:pPr>
      <w:r>
        <w:rPr>
          <w:rFonts w:ascii="Calibri" w:hAnsi="Calibri"/>
          <w:color w:val="auto"/>
          <w:highlight w:val="none"/>
        </w:rPr>
        <w:t>RAZÃO SOCIAL DA PROPONENTE________________________________________</w:t>
      </w:r>
    </w:p>
    <w:p w14:paraId="732D03D6">
      <w:pPr>
        <w:pStyle w:val="6"/>
        <w:rPr>
          <w:rFonts w:ascii="Calibri" w:hAnsi="Calibri"/>
          <w:color w:val="auto"/>
          <w:highlight w:val="none"/>
        </w:rPr>
      </w:pPr>
      <w:r>
        <w:rPr>
          <w:rFonts w:ascii="Calibri" w:hAnsi="Calibri"/>
          <w:color w:val="auto"/>
          <w:highlight w:val="none"/>
        </w:rPr>
        <w:t>CNPJ ______________________________________________________________</w:t>
      </w:r>
    </w:p>
    <w:p w14:paraId="7B0F2036">
      <w:pPr>
        <w:pStyle w:val="6"/>
        <w:rPr>
          <w:rFonts w:ascii="Calibri" w:hAnsi="Calibri"/>
          <w:color w:val="auto"/>
          <w:highlight w:val="none"/>
        </w:rPr>
      </w:pPr>
      <w:r>
        <w:rPr>
          <w:rFonts w:ascii="Calibri" w:hAnsi="Calibri"/>
          <w:color w:val="auto"/>
          <w:highlight w:val="none"/>
        </w:rPr>
        <w:t>ENDEREÇO__________________________________________________________</w:t>
      </w:r>
    </w:p>
    <w:p w14:paraId="2CCC5CBB">
      <w:pPr>
        <w:pStyle w:val="6"/>
        <w:rPr>
          <w:rFonts w:ascii="Calibri" w:hAnsi="Calibri"/>
          <w:color w:val="auto"/>
          <w:highlight w:val="none"/>
        </w:rPr>
      </w:pPr>
      <w:r>
        <w:rPr>
          <w:rFonts w:ascii="Calibri" w:hAnsi="Calibri"/>
          <w:color w:val="auto"/>
          <w:highlight w:val="none"/>
        </w:rPr>
        <w:t xml:space="preserve">FONE/FAX CONTATO:_________________________________________________ </w:t>
      </w:r>
    </w:p>
    <w:p w14:paraId="5DDC51E5">
      <w:pPr>
        <w:pStyle w:val="6"/>
        <w:rPr>
          <w:rFonts w:ascii="Calibri" w:hAnsi="Calibri"/>
          <w:color w:val="auto"/>
          <w:highlight w:val="none"/>
        </w:rPr>
      </w:pPr>
    </w:p>
    <w:p w14:paraId="5061A694">
      <w:pPr>
        <w:keepNext w:val="0"/>
        <w:keepLines w:val="0"/>
        <w:pageBreakBefore w:val="0"/>
        <w:widowControl/>
        <w:kinsoku/>
        <w:wordWrap/>
        <w:overflowPunct/>
        <w:topLinePunct w:val="0"/>
        <w:autoSpaceDE/>
        <w:autoSpaceDN/>
        <w:bidi w:val="0"/>
        <w:adjustRightInd/>
        <w:snapToGrid/>
        <w:spacing w:beforeLines="0" w:afterLines="0" w:line="300" w:lineRule="exact"/>
        <w:ind w:left="-440" w:leftChars="-200" w:firstLine="0" w:firstLineChars="0"/>
        <w:jc w:val="both"/>
        <w:textAlignment w:val="auto"/>
        <w:rPr>
          <w:rFonts w:hint="default" w:ascii="Arial" w:hAnsi="Arial" w:cs="Arial"/>
          <w:color w:val="auto"/>
          <w:sz w:val="22"/>
          <w:szCs w:val="22"/>
          <w:highlight w:val="none"/>
        </w:rPr>
      </w:pPr>
      <w:r>
        <w:rPr>
          <w:rFonts w:hint="default" w:ascii="Arial" w:hAnsi="Arial" w:cs="Arial"/>
          <w:b/>
          <w:bCs/>
          <w:iCs/>
          <w:color w:val="auto"/>
          <w:sz w:val="24"/>
          <w:szCs w:val="24"/>
          <w:highlight w:val="none"/>
        </w:rPr>
        <w:t>Objeto:</w:t>
      </w:r>
      <w:r>
        <w:rPr>
          <w:rFonts w:hint="default" w:ascii="Arial" w:hAnsi="Arial" w:cs="Arial"/>
          <w:color w:val="auto"/>
          <w:sz w:val="24"/>
          <w:szCs w:val="24"/>
          <w:highlight w:val="none"/>
        </w:rPr>
        <w:t xml:space="preserve"> </w:t>
      </w:r>
      <w:r>
        <w:rPr>
          <w:rFonts w:hint="default" w:cs="Arial"/>
          <w:color w:val="auto"/>
          <w:sz w:val="24"/>
          <w:szCs w:val="24"/>
          <w:highlight w:val="none"/>
          <w:lang w:val="pt-BR"/>
        </w:rPr>
        <w:t>R</w:t>
      </w:r>
      <w:r>
        <w:rPr>
          <w:rFonts w:hint="default" w:ascii="Arial" w:hAnsi="Arial" w:cs="Arial"/>
          <w:color w:val="auto"/>
          <w:sz w:val="24"/>
          <w:szCs w:val="24"/>
          <w:highlight w:val="none"/>
        </w:rPr>
        <w:t xml:space="preserve">egistro de </w:t>
      </w:r>
      <w:r>
        <w:rPr>
          <w:rFonts w:hint="default" w:ascii="Arial" w:hAnsi="Arial" w:cs="Arial"/>
          <w:color w:val="auto"/>
          <w:sz w:val="24"/>
          <w:szCs w:val="24"/>
          <w:highlight w:val="none"/>
          <w:lang w:val="pt-BR"/>
        </w:rPr>
        <w:t>p</w:t>
      </w:r>
      <w:r>
        <w:rPr>
          <w:rFonts w:hint="default" w:ascii="Arial" w:hAnsi="Arial" w:cs="Arial"/>
          <w:color w:val="auto"/>
          <w:sz w:val="24"/>
          <w:szCs w:val="24"/>
          <w:highlight w:val="none"/>
        </w:rPr>
        <w:t xml:space="preserve">reços para </w:t>
      </w:r>
      <w:r>
        <w:rPr>
          <w:rFonts w:hint="default" w:cs="Arial"/>
          <w:b w:val="0"/>
          <w:bCs w:val="0"/>
          <w:i w:val="0"/>
          <w:iCs w:val="0"/>
          <w:color w:val="auto"/>
          <w:spacing w:val="0"/>
          <w:sz w:val="24"/>
          <w:szCs w:val="24"/>
          <w:highlight w:val="none"/>
          <w:lang w:val="pt-BR"/>
        </w:rPr>
        <w:t>locação de serviços de horas-máquina de trator de esteira</w:t>
      </w:r>
      <w:r>
        <w:rPr>
          <w:rFonts w:hint="default" w:ascii="Arial" w:hAnsi="Arial" w:cs="Arial"/>
          <w:iCs/>
          <w:color w:val="auto"/>
          <w:sz w:val="22"/>
          <w:szCs w:val="22"/>
          <w:highlight w:val="none"/>
        </w:rPr>
        <w:t xml:space="preserve">, cujas descrições e condições de </w:t>
      </w:r>
      <w:r>
        <w:rPr>
          <w:rFonts w:hint="default" w:cs="Arial"/>
          <w:iCs/>
          <w:color w:val="auto"/>
          <w:sz w:val="22"/>
          <w:szCs w:val="22"/>
          <w:highlight w:val="none"/>
          <w:lang w:val="pt-BR"/>
        </w:rPr>
        <w:t>execução</w:t>
      </w:r>
      <w:r>
        <w:rPr>
          <w:rFonts w:hint="default" w:ascii="Arial" w:hAnsi="Arial" w:cs="Arial"/>
          <w:iCs/>
          <w:color w:val="auto"/>
          <w:sz w:val="22"/>
          <w:szCs w:val="22"/>
          <w:highlight w:val="none"/>
        </w:rPr>
        <w:t xml:space="preserve"> estão detalhadas no Termo de Referência (Anexo I) do edital de Pregão Eletrônico nº </w:t>
      </w:r>
      <w:r>
        <w:rPr>
          <w:rFonts w:hint="default" w:cs="Arial"/>
          <w:iCs/>
          <w:color w:val="auto"/>
          <w:sz w:val="22"/>
          <w:szCs w:val="22"/>
          <w:highlight w:val="none"/>
          <w:lang w:val="pt-BR"/>
        </w:rPr>
        <w:t>14/2026</w:t>
      </w:r>
      <w:r>
        <w:rPr>
          <w:rFonts w:hint="default" w:ascii="Arial" w:hAnsi="Arial" w:cs="Arial"/>
          <w:iCs/>
          <w:color w:val="auto"/>
          <w:sz w:val="22"/>
          <w:szCs w:val="22"/>
          <w:highlight w:val="none"/>
        </w:rPr>
        <w:t xml:space="preserve"> e, conforme descrição </w:t>
      </w:r>
      <w:r>
        <w:rPr>
          <w:rFonts w:hint="default" w:ascii="Arial" w:hAnsi="Arial" w:cs="Arial"/>
          <w:color w:val="auto"/>
          <w:sz w:val="22"/>
          <w:szCs w:val="22"/>
          <w:highlight w:val="none"/>
        </w:rPr>
        <w:t>abaixo:</w:t>
      </w:r>
    </w:p>
    <w:tbl>
      <w:tblPr>
        <w:tblStyle w:val="3"/>
        <w:tblpPr w:leftFromText="180" w:rightFromText="180" w:vertAnchor="text" w:horzAnchor="page" w:tblpXSpec="center" w:tblpY="313"/>
        <w:tblOverlap w:val="never"/>
        <w:tblW w:w="100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07"/>
        <w:gridCol w:w="1565"/>
        <w:gridCol w:w="3750"/>
        <w:gridCol w:w="664"/>
        <w:gridCol w:w="1470"/>
        <w:gridCol w:w="1103"/>
        <w:gridCol w:w="1021"/>
      </w:tblGrid>
      <w:tr w14:paraId="3E346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7" w:hRule="atLeast"/>
          <w:jc w:val="center"/>
        </w:trPr>
        <w:tc>
          <w:tcPr>
            <w:tcW w:w="2072" w:type="dxa"/>
            <w:gridSpan w:val="2"/>
            <w:tcBorders>
              <w:top w:val="single" w:color="000000" w:sz="8" w:space="0"/>
              <w:left w:val="single" w:color="000000" w:sz="8" w:space="0"/>
              <w:bottom w:val="single" w:color="000000" w:sz="8" w:space="0"/>
              <w:right w:val="single" w:color="000000" w:sz="8" w:space="0"/>
            </w:tcBorders>
            <w:noWrap w:val="0"/>
            <w:vAlign w:val="center"/>
          </w:tcPr>
          <w:p w14:paraId="7FBA2377">
            <w:pPr>
              <w:keepNext w:val="0"/>
              <w:keepLines w:val="0"/>
              <w:widowControl/>
              <w:suppressLineNumbers w:val="0"/>
              <w:jc w:val="center"/>
              <w:textAlignment w:val="center"/>
              <w:rPr>
                <w:rFonts w:hint="default" w:ascii="Arial" w:hAnsi="Arial" w:eastAsia="SimSun" w:cs="Arial"/>
                <w:b/>
                <w:bCs/>
                <w:i w:val="0"/>
                <w:iCs w:val="0"/>
                <w:color w:val="auto"/>
                <w:kern w:val="0"/>
                <w:sz w:val="22"/>
                <w:szCs w:val="22"/>
                <w:highlight w:val="none"/>
                <w:u w:val="none"/>
                <w:lang w:val="pt-BR" w:eastAsia="zh-CN" w:bidi="ar"/>
              </w:rPr>
            </w:pPr>
            <w:r>
              <w:rPr>
                <w:rFonts w:hint="default" w:ascii="Arial" w:hAnsi="Arial" w:eastAsia="SimSun" w:cs="Arial"/>
                <w:b/>
                <w:bCs/>
                <w:i w:val="0"/>
                <w:iCs w:val="0"/>
                <w:color w:val="auto"/>
                <w:kern w:val="0"/>
                <w:sz w:val="22"/>
                <w:szCs w:val="22"/>
                <w:highlight w:val="none"/>
                <w:u w:val="none"/>
                <w:lang w:val="pt-BR" w:eastAsia="zh-CN" w:bidi="ar"/>
              </w:rPr>
              <w:t>Itens</w:t>
            </w:r>
          </w:p>
        </w:tc>
        <w:tc>
          <w:tcPr>
            <w:tcW w:w="3750" w:type="dxa"/>
            <w:tcBorders>
              <w:top w:val="single" w:color="000000" w:sz="8" w:space="0"/>
              <w:left w:val="single" w:color="000000" w:sz="8" w:space="0"/>
              <w:bottom w:val="single" w:color="000000" w:sz="8" w:space="0"/>
              <w:right w:val="single" w:color="000000" w:sz="8" w:space="0"/>
            </w:tcBorders>
            <w:noWrap w:val="0"/>
            <w:vAlign w:val="center"/>
          </w:tcPr>
          <w:p w14:paraId="40310950">
            <w:pPr>
              <w:keepNext w:val="0"/>
              <w:keepLines w:val="0"/>
              <w:widowControl/>
              <w:suppressLineNumbers w:val="0"/>
              <w:jc w:val="both"/>
              <w:textAlignment w:val="center"/>
              <w:rPr>
                <w:rFonts w:hint="default" w:ascii="Arial" w:hAnsi="Arial" w:cs="Arial"/>
                <w:b/>
                <w:bCs/>
                <w:i w:val="0"/>
                <w:iCs w:val="0"/>
                <w:color w:val="auto"/>
                <w:sz w:val="22"/>
                <w:szCs w:val="22"/>
                <w:highlight w:val="none"/>
                <w:u w:val="none"/>
              </w:rPr>
            </w:pPr>
            <w:r>
              <w:rPr>
                <w:rFonts w:hint="default" w:ascii="Arial" w:hAnsi="Arial" w:eastAsia="SimSun" w:cs="Arial"/>
                <w:b/>
                <w:bCs/>
                <w:i w:val="0"/>
                <w:iCs w:val="0"/>
                <w:color w:val="auto"/>
                <w:kern w:val="0"/>
                <w:sz w:val="22"/>
                <w:szCs w:val="22"/>
                <w:highlight w:val="none"/>
                <w:u w:val="none"/>
                <w:lang w:val="en-US" w:eastAsia="zh-CN" w:bidi="ar"/>
              </w:rPr>
              <w:t>Descrição</w:t>
            </w:r>
          </w:p>
        </w:tc>
        <w:tc>
          <w:tcPr>
            <w:tcW w:w="664" w:type="dxa"/>
            <w:tcBorders>
              <w:top w:val="single" w:color="000000" w:sz="8" w:space="0"/>
              <w:left w:val="single" w:color="000000" w:sz="8" w:space="0"/>
              <w:bottom w:val="single" w:color="000000" w:sz="8" w:space="0"/>
              <w:right w:val="single" w:color="000000" w:sz="8" w:space="0"/>
            </w:tcBorders>
            <w:noWrap w:val="0"/>
            <w:vAlign w:val="center"/>
          </w:tcPr>
          <w:p w14:paraId="34BB1900">
            <w:pPr>
              <w:keepNext w:val="0"/>
              <w:keepLines w:val="0"/>
              <w:widowControl/>
              <w:suppressLineNumbers w:val="0"/>
              <w:jc w:val="center"/>
              <w:textAlignment w:val="center"/>
              <w:rPr>
                <w:rFonts w:hint="default" w:ascii="Arial" w:hAnsi="Arial" w:cs="Arial"/>
                <w:b/>
                <w:bCs/>
                <w:i w:val="0"/>
                <w:iCs w:val="0"/>
                <w:color w:val="auto"/>
                <w:sz w:val="22"/>
                <w:szCs w:val="22"/>
                <w:highlight w:val="none"/>
                <w:u w:val="none"/>
              </w:rPr>
            </w:pPr>
            <w:r>
              <w:rPr>
                <w:rFonts w:hint="default" w:ascii="Arial" w:hAnsi="Arial" w:eastAsia="SimSun" w:cs="Arial"/>
                <w:b/>
                <w:bCs/>
                <w:i w:val="0"/>
                <w:iCs w:val="0"/>
                <w:color w:val="auto"/>
                <w:kern w:val="0"/>
                <w:sz w:val="22"/>
                <w:szCs w:val="22"/>
                <w:highlight w:val="none"/>
                <w:u w:val="none"/>
                <w:lang w:val="en-US" w:eastAsia="zh-CN" w:bidi="ar"/>
              </w:rPr>
              <w:t>UN</w:t>
            </w:r>
          </w:p>
        </w:tc>
        <w:tc>
          <w:tcPr>
            <w:tcW w:w="1470" w:type="dxa"/>
            <w:tcBorders>
              <w:top w:val="single" w:color="000000" w:sz="8" w:space="0"/>
              <w:left w:val="single" w:color="000000" w:sz="8" w:space="0"/>
              <w:bottom w:val="single" w:color="000000" w:sz="8" w:space="0"/>
              <w:right w:val="single" w:color="000000" w:sz="8" w:space="0"/>
            </w:tcBorders>
            <w:noWrap w:val="0"/>
            <w:vAlign w:val="center"/>
          </w:tcPr>
          <w:p w14:paraId="54849E7E">
            <w:pPr>
              <w:keepNext w:val="0"/>
              <w:keepLines w:val="0"/>
              <w:widowControl/>
              <w:suppressLineNumbers w:val="0"/>
              <w:jc w:val="center"/>
              <w:textAlignment w:val="center"/>
              <w:rPr>
                <w:rFonts w:hint="default" w:ascii="Arial" w:hAnsi="Arial" w:cs="Arial"/>
                <w:b/>
                <w:bCs/>
                <w:i w:val="0"/>
                <w:iCs w:val="0"/>
                <w:color w:val="auto"/>
                <w:sz w:val="22"/>
                <w:szCs w:val="22"/>
                <w:highlight w:val="none"/>
                <w:u w:val="none"/>
                <w:lang w:val="pt-BR"/>
              </w:rPr>
            </w:pPr>
            <w:r>
              <w:rPr>
                <w:rFonts w:hint="default" w:ascii="Arial" w:hAnsi="Arial" w:eastAsia="SimSun" w:cs="Arial"/>
                <w:b/>
                <w:bCs/>
                <w:i w:val="0"/>
                <w:iCs w:val="0"/>
                <w:color w:val="auto"/>
                <w:kern w:val="0"/>
                <w:sz w:val="22"/>
                <w:szCs w:val="22"/>
                <w:highlight w:val="none"/>
                <w:u w:val="none"/>
                <w:lang w:val="en-US" w:eastAsia="zh-CN" w:bidi="ar"/>
              </w:rPr>
              <w:t>Quantidade</w:t>
            </w:r>
            <w:r>
              <w:rPr>
                <w:rFonts w:hint="default" w:ascii="Arial" w:hAnsi="Arial" w:eastAsia="SimSun" w:cs="Arial"/>
                <w:b/>
                <w:bCs/>
                <w:i w:val="0"/>
                <w:iCs w:val="0"/>
                <w:color w:val="auto"/>
                <w:kern w:val="0"/>
                <w:sz w:val="22"/>
                <w:szCs w:val="22"/>
                <w:highlight w:val="none"/>
                <w:u w:val="none"/>
                <w:lang w:val="pt-BR" w:eastAsia="zh-CN" w:bidi="ar"/>
              </w:rPr>
              <w:t xml:space="preserve"> Máxima</w:t>
            </w:r>
          </w:p>
        </w:tc>
        <w:tc>
          <w:tcPr>
            <w:tcW w:w="1103" w:type="dxa"/>
            <w:tcBorders>
              <w:top w:val="single" w:color="000000" w:sz="8" w:space="0"/>
              <w:left w:val="single" w:color="000000" w:sz="8" w:space="0"/>
              <w:bottom w:val="single" w:color="000000" w:sz="8" w:space="0"/>
              <w:right w:val="single" w:color="000000" w:sz="8" w:space="0"/>
            </w:tcBorders>
            <w:noWrap w:val="0"/>
            <w:vAlign w:val="center"/>
          </w:tcPr>
          <w:p w14:paraId="3818F361">
            <w:pPr>
              <w:keepNext w:val="0"/>
              <w:keepLines w:val="0"/>
              <w:widowControl/>
              <w:suppressLineNumbers w:val="0"/>
              <w:jc w:val="center"/>
              <w:textAlignment w:val="center"/>
              <w:rPr>
                <w:rFonts w:hint="default" w:ascii="Arial" w:hAnsi="Arial" w:cs="Arial"/>
                <w:b/>
                <w:bCs/>
                <w:i w:val="0"/>
                <w:iCs w:val="0"/>
                <w:color w:val="auto"/>
                <w:sz w:val="22"/>
                <w:szCs w:val="22"/>
                <w:highlight w:val="none"/>
                <w:u w:val="none"/>
              </w:rPr>
            </w:pPr>
            <w:r>
              <w:rPr>
                <w:rFonts w:hint="default" w:ascii="Arial" w:hAnsi="Arial" w:eastAsia="SimSun" w:cs="Arial"/>
                <w:b/>
                <w:bCs/>
                <w:i w:val="0"/>
                <w:iCs w:val="0"/>
                <w:color w:val="auto"/>
                <w:kern w:val="0"/>
                <w:sz w:val="22"/>
                <w:szCs w:val="22"/>
                <w:highlight w:val="none"/>
                <w:u w:val="none"/>
                <w:lang w:val="en-US" w:eastAsia="zh-CN" w:bidi="ar"/>
              </w:rPr>
              <w:t>Valor  Unitário R$</w:t>
            </w:r>
          </w:p>
        </w:tc>
        <w:tc>
          <w:tcPr>
            <w:tcW w:w="1021" w:type="dxa"/>
            <w:tcBorders>
              <w:top w:val="single" w:color="000000" w:sz="8" w:space="0"/>
              <w:left w:val="single" w:color="000000" w:sz="8" w:space="0"/>
              <w:bottom w:val="single" w:color="000000" w:sz="8" w:space="0"/>
              <w:right w:val="single" w:color="000000" w:sz="8" w:space="0"/>
            </w:tcBorders>
            <w:noWrap w:val="0"/>
            <w:vAlign w:val="center"/>
          </w:tcPr>
          <w:p w14:paraId="27349896">
            <w:pPr>
              <w:keepNext w:val="0"/>
              <w:keepLines w:val="0"/>
              <w:widowControl/>
              <w:suppressLineNumbers w:val="0"/>
              <w:jc w:val="center"/>
              <w:textAlignment w:val="center"/>
              <w:rPr>
                <w:rFonts w:hint="default" w:ascii="Arial" w:hAnsi="Arial" w:cs="Arial"/>
                <w:b/>
                <w:bCs/>
                <w:i w:val="0"/>
                <w:iCs w:val="0"/>
                <w:color w:val="auto"/>
                <w:sz w:val="22"/>
                <w:szCs w:val="22"/>
                <w:highlight w:val="none"/>
                <w:u w:val="none"/>
              </w:rPr>
            </w:pPr>
            <w:r>
              <w:rPr>
                <w:rFonts w:hint="default" w:ascii="Arial" w:hAnsi="Arial" w:eastAsia="SimSun" w:cs="Arial"/>
                <w:b/>
                <w:bCs/>
                <w:i w:val="0"/>
                <w:iCs w:val="0"/>
                <w:color w:val="auto"/>
                <w:kern w:val="0"/>
                <w:sz w:val="22"/>
                <w:szCs w:val="22"/>
                <w:highlight w:val="none"/>
                <w:u w:val="none"/>
                <w:lang w:val="en-US" w:eastAsia="zh-CN" w:bidi="ar"/>
              </w:rPr>
              <w:t>Valor  Total R$</w:t>
            </w:r>
          </w:p>
        </w:tc>
      </w:tr>
      <w:tr w14:paraId="7CC98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7" w:type="dxa"/>
            <w:tcBorders>
              <w:top w:val="single" w:color="000000" w:sz="8" w:space="0"/>
              <w:left w:val="single" w:color="000000" w:sz="8" w:space="0"/>
              <w:right w:val="single" w:color="000000" w:sz="8" w:space="0"/>
            </w:tcBorders>
            <w:noWrap w:val="0"/>
            <w:vAlign w:val="center"/>
          </w:tcPr>
          <w:p w14:paraId="0AE42D78">
            <w:pPr>
              <w:keepNext w:val="0"/>
              <w:keepLines w:val="0"/>
              <w:widowControl/>
              <w:suppressLineNumbers w:val="0"/>
              <w:jc w:val="center"/>
              <w:textAlignment w:val="center"/>
              <w:rPr>
                <w:rFonts w:hint="default" w:ascii="Arial" w:hAnsi="Arial" w:cs="Arial"/>
                <w:i w:val="0"/>
                <w:iCs w:val="0"/>
                <w:color w:val="auto"/>
                <w:sz w:val="22"/>
                <w:szCs w:val="22"/>
                <w:highlight w:val="none"/>
                <w:u w:val="none"/>
                <w:lang w:val="pt-BR"/>
              </w:rPr>
            </w:pPr>
            <w:r>
              <w:rPr>
                <w:rFonts w:hint="default" w:ascii="Arial" w:hAnsi="Arial" w:cs="Arial"/>
                <w:i w:val="0"/>
                <w:iCs w:val="0"/>
                <w:color w:val="auto"/>
                <w:sz w:val="22"/>
                <w:szCs w:val="22"/>
                <w:highlight w:val="none"/>
                <w:u w:val="none"/>
                <w:lang w:val="pt-BR"/>
              </w:rPr>
              <w:t>01</w:t>
            </w:r>
          </w:p>
        </w:tc>
        <w:tc>
          <w:tcPr>
            <w:tcW w:w="1565" w:type="dxa"/>
            <w:tcBorders>
              <w:top w:val="single" w:color="000000" w:sz="8" w:space="0"/>
              <w:left w:val="single" w:color="000000" w:sz="8" w:space="0"/>
              <w:right w:val="single" w:color="000000" w:sz="8" w:space="0"/>
            </w:tcBorders>
            <w:noWrap w:val="0"/>
            <w:vAlign w:val="center"/>
          </w:tcPr>
          <w:p w14:paraId="0BB069DA">
            <w:pPr>
              <w:keepNext w:val="0"/>
              <w:keepLines w:val="0"/>
              <w:widowControl/>
              <w:suppressLineNumbers w:val="0"/>
              <w:jc w:val="center"/>
              <w:textAlignment w:val="center"/>
              <w:rPr>
                <w:rFonts w:hint="default" w:ascii="Arial" w:hAnsi="Arial" w:cs="Arial"/>
                <w:i w:val="0"/>
                <w:iCs w:val="0"/>
                <w:color w:val="auto"/>
                <w:sz w:val="22"/>
                <w:szCs w:val="22"/>
                <w:highlight w:val="none"/>
                <w:u w:val="none"/>
                <w:lang w:val="pt-BR"/>
              </w:rPr>
            </w:pPr>
            <w:r>
              <w:rPr>
                <w:rFonts w:hint="default" w:ascii="Arial" w:hAnsi="Arial" w:cs="Arial"/>
                <w:i w:val="0"/>
                <w:iCs w:val="0"/>
                <w:color w:val="auto"/>
                <w:sz w:val="22"/>
                <w:szCs w:val="22"/>
                <w:highlight w:val="none"/>
                <w:u w:val="none"/>
                <w:lang w:val="pt-BR"/>
              </w:rPr>
              <w:t>Item da cota principal - Ampla concorrência.</w:t>
            </w:r>
          </w:p>
        </w:tc>
        <w:tc>
          <w:tcPr>
            <w:tcW w:w="3750" w:type="dxa"/>
            <w:tcBorders>
              <w:top w:val="single" w:color="000000" w:sz="8" w:space="0"/>
              <w:left w:val="single" w:color="000000" w:sz="8" w:space="0"/>
              <w:bottom w:val="single" w:color="000000" w:sz="8" w:space="0"/>
              <w:right w:val="single" w:color="000000" w:sz="8" w:space="0"/>
            </w:tcBorders>
            <w:noWrap w:val="0"/>
            <w:vAlign w:val="center"/>
          </w:tcPr>
          <w:p w14:paraId="72722E3E">
            <w:pPr>
              <w:spacing w:beforeLines="0" w:afterLines="0"/>
              <w:jc w:val="both"/>
              <w:rPr>
                <w:rFonts w:hint="default" w:ascii="Arial" w:hAnsi="Arial" w:eastAsia="ArialNormal" w:cs="Arial"/>
                <w:color w:val="auto"/>
                <w:sz w:val="22"/>
                <w:szCs w:val="24"/>
                <w:highlight w:val="none"/>
              </w:rPr>
            </w:pPr>
            <w:r>
              <w:rPr>
                <w:rFonts w:hint="default" w:ascii="Arial" w:hAnsi="Arial" w:eastAsia="ArialNormal" w:cs="Arial"/>
                <w:color w:val="auto"/>
                <w:sz w:val="22"/>
                <w:szCs w:val="24"/>
                <w:highlight w:val="none"/>
              </w:rPr>
              <w:t>CONTRATAÇÃO DE SERVIÇO DE TRATOR DE ESTEIRAS</w:t>
            </w:r>
          </w:p>
          <w:p w14:paraId="5A8C36F9">
            <w:pPr>
              <w:spacing w:beforeLines="0" w:afterLines="0"/>
              <w:jc w:val="both"/>
              <w:rPr>
                <w:rFonts w:hint="default" w:ascii="Arial" w:hAnsi="Arial" w:eastAsia="ArialNormal" w:cs="Arial"/>
                <w:color w:val="auto"/>
                <w:sz w:val="22"/>
                <w:szCs w:val="24"/>
                <w:highlight w:val="none"/>
              </w:rPr>
            </w:pPr>
            <w:r>
              <w:rPr>
                <w:rFonts w:hint="default" w:ascii="Arial" w:hAnsi="Arial" w:eastAsia="ArialNormal" w:cs="Arial"/>
                <w:color w:val="auto"/>
                <w:sz w:val="22"/>
                <w:szCs w:val="24"/>
                <w:highlight w:val="none"/>
              </w:rPr>
              <w:t>Descrição Adicional:</w:t>
            </w:r>
          </w:p>
          <w:p w14:paraId="5B427FE4">
            <w:pPr>
              <w:spacing w:beforeLines="0" w:afterLines="0"/>
              <w:jc w:val="both"/>
              <w:rPr>
                <w:rFonts w:hint="default" w:ascii="Arial" w:hAnsi="Arial" w:eastAsia="ArialNormal" w:cs="Arial"/>
                <w:color w:val="auto"/>
                <w:sz w:val="22"/>
                <w:szCs w:val="24"/>
                <w:highlight w:val="none"/>
              </w:rPr>
            </w:pPr>
            <w:r>
              <w:rPr>
                <w:rFonts w:hint="default" w:ascii="Arial" w:hAnsi="Arial" w:eastAsia="ArialNormal" w:cs="Arial"/>
                <w:color w:val="auto"/>
                <w:sz w:val="22"/>
                <w:szCs w:val="24"/>
                <w:highlight w:val="none"/>
              </w:rPr>
              <w:t>Peso igual ou superior a 14 toneladas, equipado com lâmina frontal e escarificador com 03 (três) dentes com relógio/horímetro</w:t>
            </w:r>
          </w:p>
          <w:p w14:paraId="61A25F09">
            <w:pPr>
              <w:keepNext w:val="0"/>
              <w:keepLines w:val="0"/>
              <w:widowControl/>
              <w:suppressLineNumbers w:val="0"/>
              <w:spacing w:before="0" w:beforeAutospacing="0" w:after="0" w:afterAutospacing="0"/>
              <w:ind w:left="0" w:leftChars="0" w:right="0" w:rightChars="0"/>
              <w:jc w:val="both"/>
              <w:rPr>
                <w:rFonts w:hint="default" w:ascii="Arial" w:hAnsi="Arial" w:cs="Arial"/>
                <w:i w:val="0"/>
                <w:iCs w:val="0"/>
                <w:color w:val="auto"/>
                <w:sz w:val="22"/>
                <w:szCs w:val="22"/>
                <w:highlight w:val="none"/>
                <w:u w:val="none"/>
                <w:lang w:val="pt-BR"/>
              </w:rPr>
            </w:pPr>
            <w:r>
              <w:rPr>
                <w:rFonts w:hint="default" w:ascii="Arial" w:hAnsi="Arial" w:eastAsia="ArialNormal" w:cs="Arial"/>
                <w:color w:val="auto"/>
                <w:sz w:val="22"/>
                <w:szCs w:val="24"/>
                <w:highlight w:val="none"/>
              </w:rPr>
              <w:t>em pleno funcionamento para controle das horas trabalhadas. Ano de fabricação acima de 2020, combustível e operador.</w:t>
            </w:r>
          </w:p>
        </w:tc>
        <w:tc>
          <w:tcPr>
            <w:tcW w:w="664" w:type="dxa"/>
            <w:tcBorders>
              <w:top w:val="single" w:color="000000" w:sz="8" w:space="0"/>
              <w:left w:val="single" w:color="000000" w:sz="8" w:space="0"/>
              <w:bottom w:val="single" w:color="000000" w:sz="8" w:space="0"/>
              <w:right w:val="single" w:color="000000" w:sz="8" w:space="0"/>
            </w:tcBorders>
            <w:noWrap w:val="0"/>
            <w:vAlign w:val="center"/>
          </w:tcPr>
          <w:p w14:paraId="247152BA">
            <w:pPr>
              <w:keepNext w:val="0"/>
              <w:keepLines w:val="0"/>
              <w:widowControl/>
              <w:suppressLineNumbers w:val="0"/>
              <w:spacing w:before="0" w:beforeAutospacing="0" w:after="0" w:afterAutospacing="0"/>
              <w:ind w:left="0" w:leftChars="0" w:right="0" w:rightChars="0"/>
              <w:jc w:val="center"/>
              <w:rPr>
                <w:rFonts w:hint="default" w:ascii="Arial" w:hAnsi="Arial" w:cs="Arial"/>
                <w:i w:val="0"/>
                <w:iCs w:val="0"/>
                <w:color w:val="auto"/>
                <w:sz w:val="22"/>
                <w:szCs w:val="22"/>
                <w:highlight w:val="none"/>
                <w:u w:val="none"/>
                <w:lang w:val="pt-BR" w:bidi="ar-SA"/>
              </w:rPr>
            </w:pPr>
            <w:r>
              <w:rPr>
                <w:rFonts w:hint="default" w:ascii="Arial" w:hAnsi="Arial" w:cs="Arial"/>
                <w:color w:val="auto"/>
                <w:szCs w:val="20"/>
                <w:highlight w:val="none"/>
                <w:lang w:val="pt-BR"/>
              </w:rPr>
              <w:t>H</w:t>
            </w:r>
          </w:p>
        </w:tc>
        <w:tc>
          <w:tcPr>
            <w:tcW w:w="1470" w:type="dxa"/>
            <w:tcBorders>
              <w:top w:val="single" w:color="000000" w:sz="8" w:space="0"/>
              <w:left w:val="single" w:color="000000" w:sz="8" w:space="0"/>
              <w:bottom w:val="single" w:color="000000" w:sz="8" w:space="0"/>
              <w:right w:val="single" w:color="000000" w:sz="8" w:space="0"/>
            </w:tcBorders>
            <w:noWrap w:val="0"/>
            <w:vAlign w:val="center"/>
          </w:tcPr>
          <w:p w14:paraId="5D7B503E">
            <w:pPr>
              <w:pStyle w:val="5"/>
              <w:spacing w:after="120"/>
              <w:jc w:val="center"/>
              <w:rPr>
                <w:rFonts w:hint="default" w:ascii="Arial" w:hAnsi="Arial" w:cs="Arial"/>
                <w:i w:val="0"/>
                <w:iCs w:val="0"/>
                <w:color w:val="auto"/>
                <w:sz w:val="22"/>
                <w:szCs w:val="22"/>
                <w:highlight w:val="none"/>
                <w:u w:val="none"/>
                <w:lang w:val="pt-BR"/>
              </w:rPr>
            </w:pPr>
            <w:r>
              <w:rPr>
                <w:rFonts w:hint="default" w:ascii="Arial" w:hAnsi="Arial" w:cs="Arial"/>
                <w:i w:val="0"/>
                <w:iCs w:val="0"/>
                <w:color w:val="auto"/>
                <w:sz w:val="22"/>
                <w:szCs w:val="22"/>
                <w:highlight w:val="none"/>
                <w:u w:val="none"/>
                <w:lang w:val="pt-BR"/>
              </w:rPr>
              <w:t>750</w:t>
            </w:r>
          </w:p>
        </w:tc>
        <w:tc>
          <w:tcPr>
            <w:tcW w:w="1103" w:type="dxa"/>
            <w:tcBorders>
              <w:top w:val="single" w:color="000000" w:sz="8" w:space="0"/>
              <w:left w:val="single" w:color="000000" w:sz="8" w:space="0"/>
              <w:bottom w:val="single" w:color="000000" w:sz="8" w:space="0"/>
              <w:right w:val="single" w:color="000000" w:sz="8" w:space="0"/>
            </w:tcBorders>
            <w:noWrap w:val="0"/>
            <w:vAlign w:val="center"/>
          </w:tcPr>
          <w:p w14:paraId="27A31157">
            <w:pPr>
              <w:rPr>
                <w:rFonts w:hint="default" w:ascii="Arial" w:hAnsi="Arial" w:cs="Arial"/>
                <w:i w:val="0"/>
                <w:iCs w:val="0"/>
                <w:color w:val="auto"/>
                <w:sz w:val="22"/>
                <w:szCs w:val="22"/>
                <w:highlight w:val="none"/>
                <w:u w:val="none"/>
              </w:rPr>
            </w:pPr>
          </w:p>
        </w:tc>
        <w:tc>
          <w:tcPr>
            <w:tcW w:w="1021" w:type="dxa"/>
            <w:tcBorders>
              <w:top w:val="single" w:color="000000" w:sz="8" w:space="0"/>
              <w:left w:val="single" w:color="000000" w:sz="8" w:space="0"/>
              <w:bottom w:val="single" w:color="000000" w:sz="8" w:space="0"/>
              <w:right w:val="single" w:color="000000" w:sz="8" w:space="0"/>
            </w:tcBorders>
            <w:noWrap w:val="0"/>
            <w:vAlign w:val="center"/>
          </w:tcPr>
          <w:p w14:paraId="1FFDAE4B">
            <w:pPr>
              <w:rPr>
                <w:rFonts w:hint="default" w:ascii="Arial" w:hAnsi="Arial" w:cs="Arial"/>
                <w:i w:val="0"/>
                <w:iCs w:val="0"/>
                <w:color w:val="auto"/>
                <w:sz w:val="22"/>
                <w:szCs w:val="22"/>
                <w:highlight w:val="none"/>
                <w:u w:val="none"/>
              </w:rPr>
            </w:pPr>
          </w:p>
        </w:tc>
      </w:tr>
      <w:tr w14:paraId="52B37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7" w:type="dxa"/>
            <w:tcBorders>
              <w:top w:val="single" w:color="000000" w:sz="8" w:space="0"/>
              <w:left w:val="single" w:color="000000" w:sz="8" w:space="0"/>
              <w:right w:val="single" w:color="000000" w:sz="8" w:space="0"/>
            </w:tcBorders>
            <w:noWrap w:val="0"/>
            <w:vAlign w:val="center"/>
          </w:tcPr>
          <w:p w14:paraId="3414743D">
            <w:pPr>
              <w:keepNext w:val="0"/>
              <w:keepLines w:val="0"/>
              <w:widowControl/>
              <w:suppressLineNumbers w:val="0"/>
              <w:jc w:val="center"/>
              <w:textAlignment w:val="center"/>
              <w:rPr>
                <w:rFonts w:hint="default" w:ascii="Arial" w:hAnsi="Arial" w:cs="Arial"/>
                <w:i w:val="0"/>
                <w:iCs w:val="0"/>
                <w:color w:val="auto"/>
                <w:sz w:val="22"/>
                <w:szCs w:val="22"/>
                <w:highlight w:val="none"/>
                <w:u w:val="none"/>
                <w:lang w:val="pt-BR"/>
              </w:rPr>
            </w:pPr>
            <w:r>
              <w:rPr>
                <w:rFonts w:hint="default" w:ascii="Arial" w:hAnsi="Arial" w:cs="Arial"/>
                <w:i w:val="0"/>
                <w:iCs w:val="0"/>
                <w:color w:val="auto"/>
                <w:sz w:val="22"/>
                <w:szCs w:val="22"/>
                <w:highlight w:val="none"/>
                <w:u w:val="none"/>
                <w:lang w:val="pt-BR"/>
              </w:rPr>
              <w:t>02</w:t>
            </w:r>
          </w:p>
        </w:tc>
        <w:tc>
          <w:tcPr>
            <w:tcW w:w="1565" w:type="dxa"/>
            <w:tcBorders>
              <w:top w:val="single" w:color="000000" w:sz="8" w:space="0"/>
              <w:left w:val="single" w:color="000000" w:sz="8" w:space="0"/>
              <w:right w:val="single" w:color="000000" w:sz="8" w:space="0"/>
            </w:tcBorders>
            <w:noWrap w:val="0"/>
            <w:vAlign w:val="center"/>
          </w:tcPr>
          <w:p w14:paraId="3F135A3C">
            <w:pPr>
              <w:keepNext w:val="0"/>
              <w:keepLines w:val="0"/>
              <w:widowControl/>
              <w:suppressLineNumbers w:val="0"/>
              <w:jc w:val="center"/>
              <w:textAlignment w:val="center"/>
              <w:rPr>
                <w:rFonts w:hint="default" w:ascii="Arial" w:hAnsi="Arial" w:cs="Arial"/>
                <w:i w:val="0"/>
                <w:iCs w:val="0"/>
                <w:color w:val="auto"/>
                <w:sz w:val="22"/>
                <w:szCs w:val="22"/>
                <w:highlight w:val="none"/>
                <w:u w:val="none"/>
                <w:lang w:val="pt-BR"/>
              </w:rPr>
            </w:pPr>
            <w:r>
              <w:rPr>
                <w:rFonts w:hint="default" w:ascii="Arial" w:hAnsi="Arial" w:cs="Arial"/>
                <w:i w:val="0"/>
                <w:iCs w:val="0"/>
                <w:color w:val="auto"/>
                <w:sz w:val="22"/>
                <w:szCs w:val="22"/>
                <w:highlight w:val="none"/>
                <w:u w:val="none"/>
                <w:lang w:val="pt-BR"/>
              </w:rPr>
              <w:t>Item da cota reservada - Beneficiárias da LC 123/2006.</w:t>
            </w:r>
          </w:p>
        </w:tc>
        <w:tc>
          <w:tcPr>
            <w:tcW w:w="3750" w:type="dxa"/>
            <w:tcBorders>
              <w:top w:val="single" w:color="000000" w:sz="8" w:space="0"/>
              <w:left w:val="single" w:color="000000" w:sz="8" w:space="0"/>
              <w:bottom w:val="single" w:color="000000" w:sz="8" w:space="0"/>
              <w:right w:val="single" w:color="000000" w:sz="8" w:space="0"/>
            </w:tcBorders>
            <w:noWrap w:val="0"/>
            <w:vAlign w:val="center"/>
          </w:tcPr>
          <w:p w14:paraId="472CBDE9">
            <w:pPr>
              <w:spacing w:beforeLines="0" w:afterLines="0"/>
              <w:jc w:val="both"/>
              <w:rPr>
                <w:rFonts w:hint="default" w:ascii="Arial" w:hAnsi="Arial" w:eastAsia="ArialNormal" w:cs="Arial"/>
                <w:color w:val="auto"/>
                <w:sz w:val="22"/>
                <w:szCs w:val="24"/>
                <w:highlight w:val="none"/>
              </w:rPr>
            </w:pPr>
            <w:r>
              <w:rPr>
                <w:rFonts w:hint="default" w:ascii="Arial" w:hAnsi="Arial" w:eastAsia="ArialNormal" w:cs="Arial"/>
                <w:color w:val="auto"/>
                <w:sz w:val="22"/>
                <w:szCs w:val="24"/>
                <w:highlight w:val="none"/>
              </w:rPr>
              <w:t>CONTRATAÇÃO DE SERVIÇO DE TRATOR DE ESTEIRAS</w:t>
            </w:r>
          </w:p>
          <w:p w14:paraId="7DCC7FE6">
            <w:pPr>
              <w:spacing w:beforeLines="0" w:afterLines="0"/>
              <w:jc w:val="both"/>
              <w:rPr>
                <w:rFonts w:hint="default" w:ascii="Arial" w:hAnsi="Arial" w:eastAsia="ArialNormal" w:cs="Arial"/>
                <w:color w:val="auto"/>
                <w:sz w:val="22"/>
                <w:szCs w:val="24"/>
                <w:highlight w:val="none"/>
              </w:rPr>
            </w:pPr>
            <w:r>
              <w:rPr>
                <w:rFonts w:hint="default" w:ascii="Arial" w:hAnsi="Arial" w:eastAsia="ArialNormal" w:cs="Arial"/>
                <w:color w:val="auto"/>
                <w:sz w:val="22"/>
                <w:szCs w:val="24"/>
                <w:highlight w:val="none"/>
              </w:rPr>
              <w:t>Descrição Adicional:</w:t>
            </w:r>
          </w:p>
          <w:p w14:paraId="10B0C088">
            <w:pPr>
              <w:spacing w:beforeLines="0" w:afterLines="0"/>
              <w:jc w:val="both"/>
              <w:rPr>
                <w:rFonts w:hint="default" w:ascii="Arial" w:hAnsi="Arial" w:eastAsia="ArialNormal" w:cs="Arial"/>
                <w:color w:val="auto"/>
                <w:sz w:val="22"/>
                <w:szCs w:val="24"/>
                <w:highlight w:val="none"/>
              </w:rPr>
            </w:pPr>
            <w:r>
              <w:rPr>
                <w:rFonts w:hint="default" w:ascii="Arial" w:hAnsi="Arial" w:eastAsia="ArialNormal" w:cs="Arial"/>
                <w:color w:val="auto"/>
                <w:sz w:val="22"/>
                <w:szCs w:val="24"/>
                <w:highlight w:val="none"/>
              </w:rPr>
              <w:t>Peso igual ou superior a 14 toneladas, equipado com lâmina frontal e escarificador com 03 (três) dentes com relógio/horímetro</w:t>
            </w:r>
          </w:p>
          <w:p w14:paraId="19EB98C9">
            <w:pPr>
              <w:keepNext w:val="0"/>
              <w:keepLines w:val="0"/>
              <w:widowControl/>
              <w:suppressLineNumbers w:val="0"/>
              <w:spacing w:before="0" w:beforeAutospacing="0" w:after="0" w:afterAutospacing="0"/>
              <w:ind w:left="0" w:leftChars="0" w:right="0" w:rightChars="0"/>
              <w:jc w:val="both"/>
              <w:rPr>
                <w:rFonts w:hint="default" w:ascii="Arial" w:hAnsi="Arial" w:cs="Arial"/>
                <w:i w:val="0"/>
                <w:iCs w:val="0"/>
                <w:color w:val="auto"/>
                <w:sz w:val="22"/>
                <w:szCs w:val="22"/>
                <w:highlight w:val="none"/>
                <w:u w:val="none"/>
                <w:lang w:val="pt-BR"/>
              </w:rPr>
            </w:pPr>
            <w:r>
              <w:rPr>
                <w:rFonts w:hint="default" w:ascii="Arial" w:hAnsi="Arial" w:eastAsia="ArialNormal" w:cs="Arial"/>
                <w:color w:val="auto"/>
                <w:sz w:val="22"/>
                <w:szCs w:val="24"/>
                <w:highlight w:val="none"/>
              </w:rPr>
              <w:t>em pleno funcionamento para controle das horas trabalhadas. Ano de fabricação acima de 2020, combustível e operador.</w:t>
            </w:r>
          </w:p>
        </w:tc>
        <w:tc>
          <w:tcPr>
            <w:tcW w:w="664" w:type="dxa"/>
            <w:tcBorders>
              <w:top w:val="single" w:color="000000" w:sz="8" w:space="0"/>
              <w:left w:val="single" w:color="000000" w:sz="8" w:space="0"/>
              <w:bottom w:val="single" w:color="000000" w:sz="8" w:space="0"/>
              <w:right w:val="single" w:color="000000" w:sz="8" w:space="0"/>
            </w:tcBorders>
            <w:noWrap w:val="0"/>
            <w:vAlign w:val="center"/>
          </w:tcPr>
          <w:p w14:paraId="6BFDAF00">
            <w:pPr>
              <w:keepNext w:val="0"/>
              <w:keepLines w:val="0"/>
              <w:widowControl/>
              <w:suppressLineNumbers w:val="0"/>
              <w:spacing w:before="0" w:beforeAutospacing="0" w:after="0" w:afterAutospacing="0"/>
              <w:ind w:left="0" w:leftChars="0" w:right="0" w:rightChars="0"/>
              <w:jc w:val="center"/>
              <w:rPr>
                <w:rFonts w:hint="default" w:ascii="Arial" w:hAnsi="Arial" w:cs="Arial"/>
                <w:color w:val="auto"/>
                <w:szCs w:val="20"/>
                <w:highlight w:val="none"/>
                <w:lang w:val="pt-BR"/>
              </w:rPr>
            </w:pPr>
            <w:r>
              <w:rPr>
                <w:rFonts w:hint="default" w:ascii="Arial" w:hAnsi="Arial" w:cs="Arial"/>
                <w:color w:val="auto"/>
                <w:szCs w:val="20"/>
                <w:highlight w:val="none"/>
                <w:lang w:val="pt-BR"/>
              </w:rPr>
              <w:t>H</w:t>
            </w:r>
          </w:p>
        </w:tc>
        <w:tc>
          <w:tcPr>
            <w:tcW w:w="1470" w:type="dxa"/>
            <w:tcBorders>
              <w:top w:val="single" w:color="000000" w:sz="8" w:space="0"/>
              <w:left w:val="single" w:color="000000" w:sz="8" w:space="0"/>
              <w:bottom w:val="single" w:color="000000" w:sz="8" w:space="0"/>
              <w:right w:val="single" w:color="000000" w:sz="8" w:space="0"/>
            </w:tcBorders>
            <w:noWrap w:val="0"/>
            <w:vAlign w:val="center"/>
          </w:tcPr>
          <w:p w14:paraId="3CD22540">
            <w:pPr>
              <w:pStyle w:val="5"/>
              <w:spacing w:after="120"/>
              <w:jc w:val="center"/>
              <w:rPr>
                <w:rFonts w:hint="default" w:ascii="Arial" w:hAnsi="Arial" w:cs="Arial"/>
                <w:i w:val="0"/>
                <w:iCs w:val="0"/>
                <w:color w:val="auto"/>
                <w:sz w:val="22"/>
                <w:szCs w:val="22"/>
                <w:highlight w:val="none"/>
                <w:u w:val="none"/>
                <w:lang w:val="pt-BR"/>
              </w:rPr>
            </w:pPr>
            <w:r>
              <w:rPr>
                <w:rFonts w:hint="default" w:ascii="Arial" w:hAnsi="Arial" w:cs="Arial"/>
                <w:i w:val="0"/>
                <w:iCs w:val="0"/>
                <w:color w:val="auto"/>
                <w:sz w:val="22"/>
                <w:szCs w:val="22"/>
                <w:highlight w:val="none"/>
                <w:u w:val="none"/>
                <w:lang w:val="pt-BR"/>
              </w:rPr>
              <w:t>250</w:t>
            </w:r>
          </w:p>
        </w:tc>
        <w:tc>
          <w:tcPr>
            <w:tcW w:w="1103" w:type="dxa"/>
            <w:tcBorders>
              <w:top w:val="single" w:color="000000" w:sz="8" w:space="0"/>
              <w:left w:val="single" w:color="000000" w:sz="8" w:space="0"/>
              <w:bottom w:val="single" w:color="000000" w:sz="8" w:space="0"/>
              <w:right w:val="single" w:color="000000" w:sz="8" w:space="0"/>
            </w:tcBorders>
            <w:noWrap w:val="0"/>
            <w:vAlign w:val="center"/>
          </w:tcPr>
          <w:p w14:paraId="5F19D713">
            <w:pPr>
              <w:rPr>
                <w:rFonts w:hint="default" w:ascii="Arial" w:hAnsi="Arial" w:cs="Arial"/>
                <w:i w:val="0"/>
                <w:iCs w:val="0"/>
                <w:color w:val="auto"/>
                <w:sz w:val="22"/>
                <w:szCs w:val="22"/>
                <w:highlight w:val="none"/>
                <w:u w:val="none"/>
              </w:rPr>
            </w:pPr>
          </w:p>
        </w:tc>
        <w:tc>
          <w:tcPr>
            <w:tcW w:w="1021" w:type="dxa"/>
            <w:tcBorders>
              <w:top w:val="single" w:color="000000" w:sz="8" w:space="0"/>
              <w:left w:val="single" w:color="000000" w:sz="8" w:space="0"/>
              <w:bottom w:val="single" w:color="000000" w:sz="8" w:space="0"/>
              <w:right w:val="single" w:color="000000" w:sz="8" w:space="0"/>
            </w:tcBorders>
            <w:noWrap w:val="0"/>
            <w:vAlign w:val="center"/>
          </w:tcPr>
          <w:p w14:paraId="4604E01C">
            <w:pPr>
              <w:rPr>
                <w:rFonts w:hint="default" w:ascii="Arial" w:hAnsi="Arial" w:cs="Arial"/>
                <w:i w:val="0"/>
                <w:iCs w:val="0"/>
                <w:color w:val="auto"/>
                <w:sz w:val="22"/>
                <w:szCs w:val="22"/>
                <w:highlight w:val="none"/>
                <w:u w:val="none"/>
              </w:rPr>
            </w:pPr>
          </w:p>
        </w:tc>
      </w:tr>
    </w:tbl>
    <w:p w14:paraId="6BEC5727">
      <w:pPr>
        <w:pStyle w:val="6"/>
        <w:rPr>
          <w:bCs/>
          <w:color w:val="auto"/>
          <w:highlight w:val="none"/>
        </w:rPr>
      </w:pPr>
    </w:p>
    <w:p w14:paraId="640379B6">
      <w:pPr>
        <w:pStyle w:val="6"/>
        <w:rPr>
          <w:bCs/>
          <w:color w:val="auto"/>
          <w:highlight w:val="none"/>
        </w:rPr>
      </w:pPr>
    </w:p>
    <w:p w14:paraId="79D7EF8E">
      <w:pPr>
        <w:pStyle w:val="6"/>
        <w:rPr>
          <w:bCs/>
          <w:color w:val="auto"/>
          <w:highlight w:val="none"/>
        </w:rPr>
      </w:pPr>
    </w:p>
    <w:p w14:paraId="566AB4F5">
      <w:pPr>
        <w:pStyle w:val="6"/>
        <w:rPr>
          <w:bCs/>
          <w:color w:val="auto"/>
          <w:highlight w:val="none"/>
        </w:rPr>
      </w:pPr>
      <w:r>
        <w:rPr>
          <w:bCs/>
          <w:color w:val="auto"/>
          <w:highlight w:val="none"/>
        </w:rPr>
        <w:t>Prazo de validade da proposta: 60 (sessenta) dias.</w:t>
      </w:r>
    </w:p>
    <w:p w14:paraId="524FA6DE">
      <w:pPr>
        <w:pStyle w:val="6"/>
        <w:rPr>
          <w:rFonts w:ascii="Calibri" w:hAnsi="Calibri"/>
          <w:color w:val="auto"/>
          <w:highlight w:val="none"/>
        </w:rPr>
      </w:pPr>
    </w:p>
    <w:p w14:paraId="1074A050">
      <w:pPr>
        <w:pStyle w:val="6"/>
        <w:rPr>
          <w:rFonts w:ascii="Calibri" w:hAnsi="Calibri"/>
          <w:color w:val="auto"/>
          <w:highlight w:val="none"/>
        </w:rPr>
      </w:pPr>
      <w:r>
        <w:rPr>
          <w:rFonts w:ascii="Calibri" w:hAnsi="Calibri"/>
          <w:color w:val="auto"/>
          <w:highlight w:val="none"/>
        </w:rPr>
        <w:t>Local e data</w:t>
      </w:r>
    </w:p>
    <w:p w14:paraId="02522372">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2ABABD29">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2AF2F3C2">
      <w:pPr>
        <w:pStyle w:val="4"/>
        <w:spacing w:after="0"/>
        <w:jc w:val="center"/>
        <w:rPr>
          <w:rFonts w:cs="Arial"/>
          <w:b/>
          <w:color w:val="auto"/>
          <w:sz w:val="32"/>
          <w:szCs w:val="32"/>
          <w:highlight w:val="none"/>
          <w:lang w:eastAsia="pt-PT"/>
        </w:rPr>
      </w:pPr>
    </w:p>
    <w:p w14:paraId="22D6321D">
      <w:pPr>
        <w:pStyle w:val="4"/>
        <w:spacing w:after="0"/>
        <w:jc w:val="center"/>
        <w:rPr>
          <w:rFonts w:cs="Arial"/>
          <w:b/>
          <w:color w:val="auto"/>
          <w:sz w:val="30"/>
          <w:szCs w:val="30"/>
          <w:highlight w:val="none"/>
        </w:rPr>
      </w:pPr>
      <w:bookmarkStart w:id="0" w:name="_GoBack"/>
      <w:bookmarkEnd w:id="0"/>
      <w:r>
        <w:rPr>
          <w:rFonts w:cs="Arial"/>
          <w:b/>
          <w:color w:val="auto"/>
          <w:sz w:val="32"/>
          <w:szCs w:val="32"/>
          <w:highlight w:val="none"/>
          <w:lang w:eastAsia="pt-PT"/>
        </w:rPr>
        <w:t>Atenção: Verifique as declarações abaixo aplicáveis a sua empresa.</w:t>
      </w:r>
    </w:p>
    <w:p w14:paraId="4F986999">
      <w:pPr>
        <w:pStyle w:val="4"/>
        <w:spacing w:line="280" w:lineRule="exact"/>
        <w:jc w:val="center"/>
        <w:rPr>
          <w:rFonts w:cs="Arial"/>
          <w:b/>
          <w:color w:val="auto"/>
          <w:sz w:val="30"/>
          <w:szCs w:val="30"/>
          <w:highlight w:val="none"/>
        </w:rPr>
      </w:pPr>
    </w:p>
    <w:p w14:paraId="52D4925D">
      <w:pPr>
        <w:pStyle w:val="4"/>
        <w:spacing w:line="280" w:lineRule="exact"/>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28C5897B">
      <w:pPr>
        <w:pStyle w:val="4"/>
        <w:spacing w:line="280" w:lineRule="exact"/>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14/2026</w:t>
      </w:r>
      <w:r>
        <w:rPr>
          <w:rFonts w:ascii="Calibri" w:hAnsi="Calibri"/>
          <w:bCs/>
          <w:i/>
          <w:iCs/>
          <w:color w:val="auto"/>
          <w:highlight w:val="none"/>
        </w:rPr>
        <w:t xml:space="preserve"> – TUCUNDUVA/RS</w:t>
      </w:r>
    </w:p>
    <w:p w14:paraId="28B4734E">
      <w:pPr>
        <w:pStyle w:val="4"/>
        <w:spacing w:line="280" w:lineRule="exact"/>
        <w:jc w:val="both"/>
        <w:rPr>
          <w:rFonts w:ascii="Calibri" w:hAnsi="Calibri" w:cs="Calibri"/>
          <w:bCs/>
          <w:color w:val="auto"/>
          <w:sz w:val="24"/>
          <w:szCs w:val="24"/>
          <w:highlight w:val="none"/>
        </w:rPr>
      </w:pPr>
    </w:p>
    <w:p w14:paraId="300991F2">
      <w:pPr>
        <w:autoSpaceDE w:val="0"/>
        <w:autoSpaceDN w:val="0"/>
        <w:adjustRightInd w:val="0"/>
        <w:spacing w:line="260" w:lineRule="exact"/>
        <w:jc w:val="both"/>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0373ADF8">
      <w:pPr>
        <w:autoSpaceDE w:val="0"/>
        <w:autoSpaceDN w:val="0"/>
        <w:adjustRightInd w:val="0"/>
        <w:spacing w:line="260" w:lineRule="exact"/>
        <w:jc w:val="both"/>
        <w:rPr>
          <w:rFonts w:ascii="Calibri" w:hAnsi="Calibri" w:eastAsia="Times New Roman" w:cs="Calibri"/>
          <w:color w:val="auto"/>
          <w:highlight w:val="none"/>
          <w:lang w:eastAsia="pt-BR"/>
        </w:rPr>
      </w:pPr>
    </w:p>
    <w:p w14:paraId="57209FC3">
      <w:pPr>
        <w:spacing w:line="260" w:lineRule="exact"/>
        <w:jc w:val="both"/>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514D3571">
      <w:pPr>
        <w:spacing w:line="260" w:lineRule="exact"/>
        <w:jc w:val="both"/>
        <w:rPr>
          <w:rFonts w:cs="Arial"/>
          <w:bCs/>
          <w:color w:val="auto"/>
          <w:sz w:val="24"/>
          <w:szCs w:val="24"/>
          <w:highlight w:val="none"/>
        </w:rPr>
      </w:pPr>
    </w:p>
    <w:p w14:paraId="0077AC68">
      <w:pPr>
        <w:pStyle w:val="6"/>
        <w:spacing w:line="260" w:lineRule="exact"/>
        <w:jc w:val="both"/>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2A535639">
      <w:pPr>
        <w:pStyle w:val="6"/>
        <w:spacing w:line="260" w:lineRule="exact"/>
        <w:jc w:val="both"/>
        <w:rPr>
          <w:b/>
          <w:bCs/>
          <w:color w:val="auto"/>
          <w:highlight w:val="none"/>
        </w:rPr>
      </w:pPr>
    </w:p>
    <w:p w14:paraId="10B502B1">
      <w:pPr>
        <w:pStyle w:val="6"/>
        <w:spacing w:line="260" w:lineRule="exact"/>
        <w:jc w:val="both"/>
        <w:rPr>
          <w:color w:val="auto"/>
          <w:highlight w:val="none"/>
        </w:rPr>
      </w:pPr>
      <w:r>
        <w:rPr>
          <w:color w:val="auto"/>
          <w:highlight w:val="none"/>
          <w:lang w:eastAsia="pt-BR"/>
        </w:rPr>
        <w:t>c) Que c</w:t>
      </w:r>
      <w:r>
        <w:rPr>
          <w:color w:val="auto"/>
          <w:highlight w:val="none"/>
        </w:rPr>
        <w:t xml:space="preserve">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5883F58C">
      <w:pPr>
        <w:pStyle w:val="6"/>
        <w:spacing w:line="260" w:lineRule="exact"/>
        <w:jc w:val="both"/>
        <w:rPr>
          <w:color w:val="auto"/>
          <w:highlight w:val="none"/>
        </w:rPr>
      </w:pPr>
    </w:p>
    <w:p w14:paraId="54A39A5F">
      <w:pPr>
        <w:pStyle w:val="6"/>
        <w:spacing w:line="260" w:lineRule="exact"/>
        <w:jc w:val="both"/>
        <w:rPr>
          <w:color w:val="auto"/>
          <w:highlight w:val="none"/>
        </w:rPr>
      </w:pPr>
      <w:r>
        <w:rPr>
          <w:color w:val="auto"/>
          <w:highlight w:val="none"/>
          <w:lang w:eastAsia="pt-BR"/>
        </w:rPr>
        <w:t xml:space="preserve">d) </w:t>
      </w:r>
      <w:r>
        <w:rPr>
          <w:color w:val="auto"/>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7F9FADAB">
      <w:pPr>
        <w:pStyle w:val="6"/>
        <w:spacing w:line="260" w:lineRule="exact"/>
        <w:jc w:val="both"/>
        <w:rPr>
          <w:color w:val="auto"/>
          <w:highlight w:val="none"/>
        </w:rPr>
      </w:pPr>
    </w:p>
    <w:p w14:paraId="5BAF620E">
      <w:pPr>
        <w:pStyle w:val="6"/>
        <w:spacing w:line="260" w:lineRule="exact"/>
        <w:jc w:val="both"/>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852C13">
      <w:pPr>
        <w:pStyle w:val="6"/>
        <w:spacing w:line="260" w:lineRule="exact"/>
        <w:jc w:val="both"/>
        <w:rPr>
          <w:color w:val="auto"/>
          <w:highlight w:val="none"/>
        </w:rPr>
      </w:pPr>
    </w:p>
    <w:p w14:paraId="54CE3615">
      <w:pPr>
        <w:pStyle w:val="6"/>
        <w:spacing w:line="260" w:lineRule="exact"/>
        <w:jc w:val="both"/>
        <w:rPr>
          <w:color w:val="auto"/>
          <w:highlight w:val="none"/>
        </w:rPr>
      </w:pPr>
      <w:r>
        <w:rPr>
          <w:color w:val="auto"/>
          <w:highlight w:val="none"/>
          <w:lang w:eastAsia="pt-BR"/>
        </w:rPr>
        <w:t xml:space="preserve">f) </w:t>
      </w:r>
      <w:r>
        <w:rPr>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16F9F638">
      <w:pPr>
        <w:pStyle w:val="4"/>
        <w:spacing w:after="0" w:line="260" w:lineRule="exact"/>
        <w:jc w:val="both"/>
        <w:rPr>
          <w:rFonts w:ascii="Calibri" w:hAnsi="Calibri" w:eastAsia="Times New Roman" w:cs="Calibri"/>
          <w:color w:val="auto"/>
          <w:highlight w:val="none"/>
          <w:lang w:eastAsia="pt-BR"/>
        </w:rPr>
      </w:pPr>
    </w:p>
    <w:p w14:paraId="64B0A125">
      <w:pPr>
        <w:pStyle w:val="4"/>
        <w:spacing w:after="0" w:line="260" w:lineRule="exact"/>
        <w:jc w:val="both"/>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7B1A3919">
      <w:pPr>
        <w:spacing w:after="120" w:line="280" w:lineRule="exact"/>
        <w:jc w:val="both"/>
        <w:rPr>
          <w:rFonts w:ascii="Calibri" w:hAnsi="Calibri" w:eastAsia="Times New Roman" w:cs="Calibri"/>
          <w:color w:val="auto"/>
          <w:sz w:val="24"/>
          <w:szCs w:val="24"/>
          <w:highlight w:val="none"/>
          <w:lang w:eastAsia="pt-BR"/>
        </w:rPr>
      </w:pPr>
    </w:p>
    <w:p w14:paraId="68C24DFF">
      <w:pPr>
        <w:spacing w:after="120" w:line="280" w:lineRule="exact"/>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1FF41E7E">
      <w:pPr>
        <w:spacing w:after="120" w:line="280" w:lineRule="exact"/>
        <w:jc w:val="center"/>
        <w:rPr>
          <w:rFonts w:eastAsia="Times New Roman" w:cs="Calibri"/>
          <w:color w:val="auto"/>
          <w:sz w:val="24"/>
          <w:szCs w:val="24"/>
          <w:highlight w:val="none"/>
          <w:lang w:eastAsia="pt-BR"/>
        </w:rPr>
      </w:pPr>
      <w:r>
        <w:rPr>
          <w:rFonts w:cs="Calibri"/>
          <w:bCs/>
          <w:color w:val="auto"/>
          <w:sz w:val="24"/>
          <w:szCs w:val="24"/>
          <w:highlight w:val="none"/>
        </w:rPr>
        <w:t>____________________________</w:t>
      </w:r>
    </w:p>
    <w:p w14:paraId="345ED892">
      <w:pPr>
        <w:spacing w:after="120" w:line="280" w:lineRule="exact"/>
        <w:jc w:val="center"/>
        <w:rPr>
          <w:rFonts w:eastAsia="Times New Roman" w:cs="Calibri"/>
          <w:color w:val="auto"/>
          <w:sz w:val="24"/>
          <w:szCs w:val="24"/>
          <w:highlight w:val="none"/>
          <w:lang w:eastAsia="pt-BR"/>
        </w:rPr>
      </w:pPr>
      <w:r>
        <w:rPr>
          <w:rFonts w:eastAsia="Times New Roman" w:cs="Calibri"/>
          <w:color w:val="auto"/>
          <w:sz w:val="24"/>
          <w:szCs w:val="24"/>
          <w:highlight w:val="none"/>
          <w:lang w:eastAsia="pt-BR"/>
        </w:rPr>
        <w:t>Empresa.</w:t>
      </w:r>
    </w:p>
    <w:p w14:paraId="287839FD"/>
    <w:sectPr>
      <w:pgSz w:w="11906" w:h="16838"/>
      <w:pgMar w:top="1440" w:right="1086"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Normal">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BB0935"/>
    <w:rsid w:val="23BB09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uiPriority w:val="0"/>
    <w:pPr>
      <w:spacing w:before="0" w:after="120"/>
    </w:pPr>
  </w:style>
  <w:style w:type="paragraph" w:styleId="5">
    <w:name w:val="Normal (Web)"/>
    <w:basedOn w:val="1"/>
    <w:unhideWhenUsed/>
    <w:qFormat/>
    <w:uiPriority w:val="99"/>
    <w:pPr>
      <w:spacing w:before="100" w:beforeAutospacing="1" w:after="100" w:afterAutospacing="1"/>
    </w:pPr>
    <w:rPr>
      <w:rFonts w:ascii="Times New Roman" w:hAnsi="Times New Roman"/>
      <w:sz w:val="24"/>
      <w:szCs w:val="24"/>
      <w:lang w:eastAsia="pt-BR"/>
    </w:rPr>
  </w:style>
  <w:style w:type="paragraph" w:customStyle="1" w:styleId="6">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2026-05-21T20:17:00Z</dcterms:created>
  <dc:creator>WPS_1776254901</dc:creator>
  <cp:lastModifiedBy>WPS_1776254901</cp:lastModifiedBy>
  <dcterms:modified xsi:type="dcterms:W3CDTF">2026-05-21T20:19:35Z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1046-12.1.0.26372</vt:lpwstr>
  </property>
  <property fmtid="{D5CDD505-2E9C-101B-9397-08002B2CF9AE}" pid="3" name="ICV">
    <vt:lpwstr>0FC12B5AD8664142BAF8B22EEEE635BC_11</vt:lpwstr>
  </property>
  <property fmtid="{D5CDD505-2E9C-101B-9397-08002B2CF9AE}" pid="4" name="KSOTemplateDocerSaveRecord">
    <vt:lpwstr>eyJoZGlkIjoiZDVkMzExMDQ5OTA4Y2YzZjU5NTI2MDYxMmQyZDMzMzgiLCJ1c2VySWQiOiIxMjM2OTUxMTEzOTQ4In0=</vt:lpwstr>
  </property>
</Properties>
</file>