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B6746">
      <w:pPr>
        <w:pStyle w:val="4"/>
        <w:jc w:val="center"/>
        <w:rPr>
          <w:rFonts w:hint="default" w:cs="Arial"/>
          <w:b/>
          <w:color w:val="auto"/>
          <w:sz w:val="28"/>
          <w:highlight w:val="none"/>
          <w:lang w:val="pt-BR"/>
        </w:rPr>
      </w:pPr>
      <w:r>
        <w:rPr>
          <w:rFonts w:hint="default" w:cs="Arial"/>
          <w:b/>
          <w:color w:val="FF0000"/>
          <w:sz w:val="28"/>
          <w:highlight w:val="yellow"/>
          <w:lang w:val="pt-BR"/>
        </w:rPr>
        <w:t>RETIFICADO</w:t>
      </w:r>
    </w:p>
    <w:p w14:paraId="732A824C">
      <w:pPr>
        <w:pStyle w:val="4"/>
        <w:jc w:val="center"/>
        <w:rPr>
          <w:rFonts w:cs="Arial"/>
          <w:b/>
          <w:color w:val="auto"/>
          <w:sz w:val="28"/>
          <w:highlight w:val="none"/>
          <w:lang w:eastAsia="pt-PT"/>
        </w:rPr>
      </w:pPr>
      <w:r>
        <w:rPr>
          <w:rFonts w:cs="Arial"/>
          <w:b/>
          <w:color w:val="auto"/>
          <w:sz w:val="28"/>
          <w:highlight w:val="none"/>
        </w:rPr>
        <w:t>ANEXO II – MODELO DE PROPOSTA COMERCIAL</w:t>
      </w:r>
    </w:p>
    <w:p w14:paraId="06E5ED16">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18/2026</w:t>
      </w:r>
      <w:r>
        <w:rPr>
          <w:rFonts w:ascii="Calibri" w:hAnsi="Calibri"/>
          <w:bCs/>
          <w:i/>
          <w:iCs/>
          <w:color w:val="auto"/>
          <w:highlight w:val="none"/>
        </w:rPr>
        <w:t xml:space="preserve"> – TUCUNDUVA/RS</w:t>
      </w:r>
    </w:p>
    <w:p w14:paraId="034E3946">
      <w:pPr>
        <w:pStyle w:val="4"/>
        <w:jc w:val="center"/>
        <w:rPr>
          <w:rFonts w:ascii="Calibri" w:hAnsi="Calibri"/>
          <w:bCs/>
          <w:color w:val="auto"/>
          <w:sz w:val="28"/>
          <w:highlight w:val="none"/>
        </w:rPr>
      </w:pPr>
    </w:p>
    <w:p w14:paraId="1664F1D3">
      <w:pPr>
        <w:pStyle w:val="5"/>
        <w:rPr>
          <w:rFonts w:ascii="Calibri" w:hAnsi="Calibri"/>
          <w:b/>
          <w:color w:val="auto"/>
          <w:highlight w:val="none"/>
        </w:rPr>
      </w:pPr>
      <w:r>
        <w:rPr>
          <w:rFonts w:ascii="Calibri" w:hAnsi="Calibri"/>
          <w:b/>
          <w:color w:val="auto"/>
          <w:highlight w:val="none"/>
        </w:rPr>
        <w:t xml:space="preserve">IDENTIFICAÇÃO DA PROPONENTE: </w:t>
      </w:r>
    </w:p>
    <w:p w14:paraId="47E19DF9">
      <w:pPr>
        <w:pStyle w:val="5"/>
        <w:rPr>
          <w:rFonts w:ascii="Calibri" w:hAnsi="Calibri"/>
          <w:b/>
          <w:color w:val="auto"/>
          <w:highlight w:val="none"/>
        </w:rPr>
      </w:pPr>
    </w:p>
    <w:p w14:paraId="1E1562DF">
      <w:pPr>
        <w:pStyle w:val="5"/>
        <w:rPr>
          <w:rFonts w:ascii="Calibri" w:hAnsi="Calibri"/>
          <w:color w:val="auto"/>
          <w:highlight w:val="none"/>
        </w:rPr>
      </w:pPr>
      <w:r>
        <w:rPr>
          <w:rFonts w:ascii="Calibri" w:hAnsi="Calibri"/>
          <w:color w:val="auto"/>
          <w:highlight w:val="none"/>
        </w:rPr>
        <w:t>RAZÃO SOCIAL DA PROPONENTE____________________________________________</w:t>
      </w:r>
    </w:p>
    <w:p w14:paraId="2A90A3D9">
      <w:pPr>
        <w:pStyle w:val="5"/>
        <w:rPr>
          <w:rFonts w:ascii="Calibri" w:hAnsi="Calibri"/>
          <w:color w:val="auto"/>
          <w:highlight w:val="none"/>
        </w:rPr>
      </w:pPr>
      <w:r>
        <w:rPr>
          <w:rFonts w:ascii="Calibri" w:hAnsi="Calibri"/>
          <w:color w:val="auto"/>
          <w:highlight w:val="none"/>
        </w:rPr>
        <w:t>CNPJ ___________________________________________________</w:t>
      </w:r>
    </w:p>
    <w:p w14:paraId="4215033F">
      <w:pPr>
        <w:pStyle w:val="5"/>
        <w:rPr>
          <w:rFonts w:ascii="Calibri" w:hAnsi="Calibri"/>
          <w:color w:val="auto"/>
          <w:highlight w:val="none"/>
        </w:rPr>
      </w:pPr>
      <w:r>
        <w:rPr>
          <w:rFonts w:ascii="Calibri" w:hAnsi="Calibri"/>
          <w:color w:val="auto"/>
          <w:highlight w:val="none"/>
        </w:rPr>
        <w:t>ENDEREÇO_______________________________________________</w:t>
      </w:r>
    </w:p>
    <w:p w14:paraId="03660C20">
      <w:pPr>
        <w:pStyle w:val="5"/>
        <w:rPr>
          <w:rFonts w:ascii="Calibri" w:hAnsi="Calibri"/>
          <w:color w:val="auto"/>
          <w:highlight w:val="none"/>
        </w:rPr>
      </w:pPr>
      <w:r>
        <w:rPr>
          <w:rFonts w:ascii="Calibri" w:hAnsi="Calibri"/>
          <w:color w:val="auto"/>
          <w:highlight w:val="none"/>
        </w:rPr>
        <w:t xml:space="preserve">FONE/FAX CONTATO:______________________________________ </w:t>
      </w:r>
    </w:p>
    <w:p w14:paraId="05528061">
      <w:pPr>
        <w:pStyle w:val="5"/>
        <w:rPr>
          <w:rFonts w:ascii="Calibri" w:hAnsi="Calibri"/>
          <w:color w:val="auto"/>
          <w:highlight w:val="none"/>
        </w:rPr>
      </w:pPr>
    </w:p>
    <w:p w14:paraId="5CC8C075">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 xml:space="preserve">Registro de preços para eventual e futura aquisição de Telas Interativas, </w:t>
      </w:r>
      <w:r>
        <w:rPr>
          <w:rFonts w:hint="default" w:ascii="Calibri" w:hAnsi="Calibri" w:eastAsia="SimSun" w:cs="Calibri"/>
          <w:color w:val="auto"/>
          <w:sz w:val="24"/>
          <w:szCs w:val="24"/>
          <w:highlight w:val="none"/>
        </w:rPr>
        <w:t>Smart TVs</w:t>
      </w:r>
      <w:r>
        <w:rPr>
          <w:rFonts w:hint="default" w:ascii="Calibri" w:hAnsi="Calibri" w:eastAsia="SimSun" w:cs="Calibri"/>
          <w:color w:val="auto"/>
          <w:sz w:val="24"/>
          <w:szCs w:val="24"/>
          <w:highlight w:val="none"/>
          <w:lang w:val="pt-BR"/>
        </w:rPr>
        <w:t xml:space="preserve"> </w:t>
      </w:r>
      <w:r>
        <w:rPr>
          <w:rFonts w:hint="default" w:ascii="Calibri" w:hAnsi="Calibri" w:cs="Calibri"/>
          <w:color w:val="auto"/>
          <w:sz w:val="24"/>
          <w:szCs w:val="24"/>
          <w:highlight w:val="none"/>
          <w:lang w:val="pt-BR"/>
        </w:rPr>
        <w:t>e Caixas de Som para atender as escolas municipais</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18/2026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0E2B8ABC">
      <w:pPr>
        <w:pStyle w:val="5"/>
        <w:rPr>
          <w:bCs/>
          <w:color w:val="auto"/>
          <w:highlight w:val="none"/>
        </w:rPr>
      </w:pPr>
    </w:p>
    <w:tbl>
      <w:tblPr>
        <w:tblStyle w:val="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4818"/>
        <w:gridCol w:w="1107"/>
        <w:gridCol w:w="862"/>
        <w:gridCol w:w="1038"/>
        <w:gridCol w:w="1266"/>
        <w:gridCol w:w="972"/>
      </w:tblGrid>
      <w:tr w14:paraId="5868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0"/>
            <w:vAlign w:val="center"/>
          </w:tcPr>
          <w:p w14:paraId="45250D2C">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818" w:type="dxa"/>
            <w:noWrap w:val="0"/>
            <w:vAlign w:val="center"/>
          </w:tcPr>
          <w:p w14:paraId="033EA884">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107" w:type="dxa"/>
            <w:noWrap w:val="0"/>
            <w:vAlign w:val="center"/>
          </w:tcPr>
          <w:p w14:paraId="4BE45F28">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862" w:type="dxa"/>
            <w:noWrap w:val="0"/>
            <w:vAlign w:val="center"/>
          </w:tcPr>
          <w:p w14:paraId="7C75951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038" w:type="dxa"/>
            <w:noWrap w:val="0"/>
            <w:vAlign w:val="center"/>
          </w:tcPr>
          <w:p w14:paraId="4053986D">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p>
        </w:tc>
        <w:tc>
          <w:tcPr>
            <w:tcW w:w="1266" w:type="dxa"/>
            <w:noWrap w:val="0"/>
            <w:vAlign w:val="center"/>
          </w:tcPr>
          <w:p w14:paraId="032E014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72" w:type="dxa"/>
            <w:noWrap w:val="0"/>
            <w:vAlign w:val="center"/>
          </w:tcPr>
          <w:p w14:paraId="591352DC">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5789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0E9FB47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818" w:type="dxa"/>
            <w:noWrap w:val="0"/>
            <w:vAlign w:val="center"/>
          </w:tcPr>
          <w:p w14:paraId="2AC6929F">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SMART TV  75"</w:t>
            </w:r>
            <w:r>
              <w:rPr>
                <w:rFonts w:hint="default" w:ascii="Calibri" w:hAnsi="Calibri" w:eastAsia="SimSun" w:cs="Calibri"/>
                <w:i w:val="0"/>
                <w:iCs w:val="0"/>
                <w:color w:val="auto"/>
                <w:kern w:val="0"/>
                <w:sz w:val="24"/>
                <w:szCs w:val="24"/>
                <w:highlight w:val="none"/>
                <w:u w:val="none"/>
                <w:lang w:val="pt-BR" w:eastAsia="zh-CN" w:bidi="ar"/>
              </w:rPr>
              <w:t>:</w:t>
            </w:r>
            <w:r>
              <w:rPr>
                <w:rFonts w:hint="default" w:ascii="Calibri" w:hAnsi="Calibri" w:eastAsia="SimSun" w:cs="Calibri"/>
                <w:i w:val="0"/>
                <w:iCs w:val="0"/>
                <w:color w:val="auto"/>
                <w:kern w:val="0"/>
                <w:sz w:val="24"/>
                <w:szCs w:val="24"/>
                <w:highlight w:val="none"/>
                <w:u w:val="none"/>
                <w:lang w:val="en-US" w:eastAsia="zh-CN" w:bidi="ar"/>
              </w:rPr>
              <w:t xml:space="preserve"> Especificações técnicas mínimas: Resolução mínima de 3840 x 2160 (Ultra HD 4K); Frequência de tela mínima de 60 Hz; Conversor Digital Integrado; Tecnologia HDR; Potência de áudio mínima de 20 W RMS; Conexão Wi-Fi integrada; Conexão Bluetooth; Processador com no mínimo quatro núcleos; Mínimo de 3 entradas HDMI (áudio e vídeo integrados); Mínimo de 2 entradas USB; Adaptador de rede sem fio (Wi-Fi) integrado; Adaptador de rede Ethernet (LAN) integrado; Alimentação de energia CA 100-240V, 50/60 Hz; Controle remoto com pilhas/baterias inclusas; Cabo de força; Garantia mínima de 12 meses; Espelhamento de tela com celulares, tablets e computadores.</w:t>
            </w:r>
          </w:p>
        </w:tc>
        <w:tc>
          <w:tcPr>
            <w:tcW w:w="1107" w:type="dxa"/>
            <w:noWrap/>
            <w:vAlign w:val="center"/>
          </w:tcPr>
          <w:p w14:paraId="2F3374C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24062F27">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6F33D464">
            <w:pPr>
              <w:jc w:val="center"/>
              <w:rPr>
                <w:rFonts w:hint="default" w:ascii="Arial" w:hAnsi="Arial" w:cs="Arial"/>
                <w:i w:val="0"/>
                <w:iCs w:val="0"/>
                <w:color w:val="auto"/>
                <w:sz w:val="21"/>
                <w:szCs w:val="21"/>
                <w:highlight w:val="none"/>
                <w:u w:val="none"/>
              </w:rPr>
            </w:pPr>
          </w:p>
        </w:tc>
        <w:tc>
          <w:tcPr>
            <w:tcW w:w="1266" w:type="dxa"/>
            <w:noWrap/>
            <w:vAlign w:val="center"/>
          </w:tcPr>
          <w:p w14:paraId="376DBCF5">
            <w:pPr>
              <w:jc w:val="center"/>
              <w:rPr>
                <w:rFonts w:hint="default" w:ascii="Arial" w:hAnsi="Arial" w:cs="Arial"/>
                <w:i w:val="0"/>
                <w:iCs w:val="0"/>
                <w:color w:val="auto"/>
                <w:sz w:val="21"/>
                <w:szCs w:val="21"/>
                <w:highlight w:val="none"/>
                <w:u w:val="none"/>
              </w:rPr>
            </w:pPr>
          </w:p>
        </w:tc>
        <w:tc>
          <w:tcPr>
            <w:tcW w:w="972" w:type="dxa"/>
            <w:noWrap/>
            <w:vAlign w:val="center"/>
          </w:tcPr>
          <w:p w14:paraId="0C957075">
            <w:pPr>
              <w:jc w:val="center"/>
              <w:rPr>
                <w:rFonts w:hint="default" w:ascii="Arial" w:hAnsi="Arial" w:cs="Arial"/>
                <w:i w:val="0"/>
                <w:iCs w:val="0"/>
                <w:color w:val="auto"/>
                <w:sz w:val="21"/>
                <w:szCs w:val="21"/>
                <w:highlight w:val="none"/>
                <w:u w:val="none"/>
              </w:rPr>
            </w:pPr>
          </w:p>
        </w:tc>
      </w:tr>
      <w:tr w14:paraId="1E74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2599906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818" w:type="dxa"/>
            <w:noWrap w:val="0"/>
            <w:vAlign w:val="center"/>
          </w:tcPr>
          <w:p w14:paraId="6FF814D0">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SMART TV 65"</w:t>
            </w:r>
            <w:r>
              <w:rPr>
                <w:rFonts w:hint="default" w:ascii="Calibri" w:hAnsi="Calibri" w:eastAsia="SimSun" w:cs="Calibri"/>
                <w:i w:val="0"/>
                <w:iCs w:val="0"/>
                <w:color w:val="auto"/>
                <w:kern w:val="0"/>
                <w:sz w:val="24"/>
                <w:szCs w:val="24"/>
                <w:highlight w:val="none"/>
                <w:u w:val="none"/>
                <w:lang w:val="pt-BR" w:eastAsia="zh-CN" w:bidi="ar"/>
              </w:rPr>
              <w:t>:</w:t>
            </w:r>
            <w:r>
              <w:rPr>
                <w:rFonts w:hint="default" w:ascii="Calibri" w:hAnsi="Calibri" w:eastAsia="SimSun" w:cs="Calibri"/>
                <w:i w:val="0"/>
                <w:iCs w:val="0"/>
                <w:color w:val="auto"/>
                <w:kern w:val="0"/>
                <w:sz w:val="24"/>
                <w:szCs w:val="24"/>
                <w:highlight w:val="none"/>
                <w:u w:val="none"/>
                <w:lang w:val="en-US" w:eastAsia="zh-CN" w:bidi="ar"/>
              </w:rPr>
              <w:t xml:space="preserve"> Especificações técnicas mínimas: Tela de 65 polegadas; Resolução mínima de 3840 x 2160 pixels (Ultra HD 4K); Frequência de tela mínima de 60 Hz; Conversor Digital Integrado; Tecnologia HDR; Potência de áudio mínima de 20 W RMS; Conexão Wi-Fi integrada; Conexão Bluetooth integrada; Processador com no mínimo 4 (quatro) núcleos; Mínimo de 3 (três) entradas HDMI para áudio e vídeo integrados; Mínimo de 2 (duas) entradas USB; Adaptador de rede sem fio (Wi-Fi) integrado; Adaptador de rede Ethernet (LAN) integrado; Função de espelhamento de tela compatível com celulares, tablets e computadores; Sistema operacional Smart TV com acesso a aplicativos de streaming; Alimentação de energia CA 100-240V, 50/60 Hz (bivolt automático); Controle remoto com pilhas/baterias inclusas; Cabo de força incluso; Garantia mínima de 12 (doze) meses.</w:t>
            </w:r>
          </w:p>
        </w:tc>
        <w:tc>
          <w:tcPr>
            <w:tcW w:w="1107" w:type="dxa"/>
            <w:noWrap/>
            <w:vAlign w:val="center"/>
          </w:tcPr>
          <w:p w14:paraId="3850DCC4">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7640ECE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32279A0D">
            <w:pPr>
              <w:jc w:val="center"/>
              <w:rPr>
                <w:rFonts w:hint="default" w:ascii="Arial" w:hAnsi="Arial" w:cs="Arial"/>
                <w:i w:val="0"/>
                <w:iCs w:val="0"/>
                <w:color w:val="auto"/>
                <w:sz w:val="21"/>
                <w:szCs w:val="21"/>
                <w:highlight w:val="none"/>
                <w:u w:val="none"/>
              </w:rPr>
            </w:pPr>
          </w:p>
        </w:tc>
        <w:tc>
          <w:tcPr>
            <w:tcW w:w="1266" w:type="dxa"/>
            <w:noWrap/>
            <w:vAlign w:val="center"/>
          </w:tcPr>
          <w:p w14:paraId="7464036F">
            <w:pPr>
              <w:jc w:val="center"/>
              <w:rPr>
                <w:rFonts w:hint="default" w:ascii="Arial" w:hAnsi="Arial" w:cs="Arial"/>
                <w:i w:val="0"/>
                <w:iCs w:val="0"/>
                <w:color w:val="auto"/>
                <w:sz w:val="21"/>
                <w:szCs w:val="21"/>
                <w:highlight w:val="none"/>
                <w:u w:val="none"/>
              </w:rPr>
            </w:pPr>
          </w:p>
        </w:tc>
        <w:tc>
          <w:tcPr>
            <w:tcW w:w="972" w:type="dxa"/>
            <w:noWrap/>
            <w:vAlign w:val="center"/>
          </w:tcPr>
          <w:p w14:paraId="620B4F69">
            <w:pPr>
              <w:jc w:val="center"/>
              <w:rPr>
                <w:rFonts w:hint="default" w:ascii="Arial" w:hAnsi="Arial" w:cs="Arial"/>
                <w:i w:val="0"/>
                <w:iCs w:val="0"/>
                <w:color w:val="auto"/>
                <w:sz w:val="21"/>
                <w:szCs w:val="21"/>
                <w:highlight w:val="none"/>
                <w:u w:val="none"/>
              </w:rPr>
            </w:pPr>
          </w:p>
        </w:tc>
      </w:tr>
      <w:tr w14:paraId="2ACB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06635BD0">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818" w:type="dxa"/>
            <w:noWrap w:val="0"/>
            <w:vAlign w:val="center"/>
          </w:tcPr>
          <w:p w14:paraId="3C226DBF">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CAIXA DE SOM PORTÁTIL</w:t>
            </w:r>
            <w:r>
              <w:rPr>
                <w:rFonts w:hint="default" w:ascii="Calibri" w:hAnsi="Calibri" w:eastAsia="SimSun" w:cs="Calibri"/>
                <w:i w:val="0"/>
                <w:iCs w:val="0"/>
                <w:color w:val="auto"/>
                <w:kern w:val="0"/>
                <w:sz w:val="24"/>
                <w:szCs w:val="24"/>
                <w:highlight w:val="none"/>
                <w:u w:val="none"/>
                <w:lang w:val="pt-BR" w:eastAsia="zh-CN" w:bidi="ar"/>
              </w:rPr>
              <w:t>:</w:t>
            </w:r>
            <w:r>
              <w:rPr>
                <w:rFonts w:hint="default" w:ascii="Calibri" w:hAnsi="Calibri" w:eastAsia="SimSun" w:cs="Calibri"/>
                <w:i w:val="0"/>
                <w:iCs w:val="0"/>
                <w:color w:val="auto"/>
                <w:kern w:val="0"/>
                <w:sz w:val="24"/>
                <w:szCs w:val="24"/>
                <w:highlight w:val="none"/>
                <w:u w:val="none"/>
                <w:lang w:val="en-US" w:eastAsia="zh-CN" w:bidi="ar"/>
              </w:rPr>
              <w:t xml:space="preserve"> Especificações técnicas mínimas: Caixa de som portátil com conectividade sem fio;  Potência de saída: mínimo de 35w RMS (composto por sistema de woofer e tweeter independentes);  Conectividade: Bluetooth versão 5.4 ou superior, com suporte a tecnologia de emparelhamento múltiplo (ex: Auracast);  Entradas: carregamento via USB-C e suporte a áudio via cabo USB (Lossless);  Resistência: certificação mínima IP68 ( prova d'água e poeira);  Bateria: autonomia mínima de 12 horas de reprodução contínua (com recurso de otimização de energia);  Recursos adicionais: tecnologia de inteligência artificial para ajuste de áudio em tempo real (AI Sound Boost) e alça de transporte removível. Referência de Mercado: JBL Flip 7 ou equivalente técnico.</w:t>
            </w:r>
          </w:p>
        </w:tc>
        <w:tc>
          <w:tcPr>
            <w:tcW w:w="1107" w:type="dxa"/>
            <w:noWrap/>
            <w:vAlign w:val="center"/>
          </w:tcPr>
          <w:p w14:paraId="21CA78D1">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10 </w:t>
            </w:r>
          </w:p>
        </w:tc>
        <w:tc>
          <w:tcPr>
            <w:tcW w:w="862" w:type="dxa"/>
            <w:noWrap/>
            <w:vAlign w:val="center"/>
          </w:tcPr>
          <w:p w14:paraId="0C1FB26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49B9C363">
            <w:pPr>
              <w:jc w:val="center"/>
              <w:rPr>
                <w:rFonts w:hint="default" w:ascii="Arial" w:hAnsi="Arial" w:cs="Arial"/>
                <w:i w:val="0"/>
                <w:iCs w:val="0"/>
                <w:color w:val="auto"/>
                <w:sz w:val="21"/>
                <w:szCs w:val="21"/>
                <w:highlight w:val="none"/>
                <w:u w:val="none"/>
              </w:rPr>
            </w:pPr>
          </w:p>
        </w:tc>
        <w:tc>
          <w:tcPr>
            <w:tcW w:w="1266" w:type="dxa"/>
            <w:noWrap/>
            <w:vAlign w:val="center"/>
          </w:tcPr>
          <w:p w14:paraId="4A5230FC">
            <w:pPr>
              <w:jc w:val="center"/>
              <w:rPr>
                <w:rFonts w:hint="default" w:ascii="Arial" w:hAnsi="Arial" w:cs="Arial"/>
                <w:i w:val="0"/>
                <w:iCs w:val="0"/>
                <w:color w:val="auto"/>
                <w:sz w:val="21"/>
                <w:szCs w:val="21"/>
                <w:highlight w:val="none"/>
                <w:u w:val="none"/>
              </w:rPr>
            </w:pPr>
          </w:p>
        </w:tc>
        <w:tc>
          <w:tcPr>
            <w:tcW w:w="972" w:type="dxa"/>
            <w:noWrap/>
            <w:vAlign w:val="center"/>
          </w:tcPr>
          <w:p w14:paraId="4DE3BB12">
            <w:pPr>
              <w:jc w:val="center"/>
              <w:rPr>
                <w:rFonts w:hint="default" w:ascii="Arial" w:hAnsi="Arial" w:cs="Arial"/>
                <w:i w:val="0"/>
                <w:iCs w:val="0"/>
                <w:color w:val="auto"/>
                <w:sz w:val="21"/>
                <w:szCs w:val="21"/>
                <w:highlight w:val="none"/>
                <w:u w:val="none"/>
              </w:rPr>
            </w:pPr>
          </w:p>
        </w:tc>
      </w:tr>
      <w:tr w14:paraId="137D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4" w:type="dxa"/>
            <w:noWrap/>
            <w:vAlign w:val="center"/>
          </w:tcPr>
          <w:p w14:paraId="1AD38637">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818" w:type="dxa"/>
            <w:noWrap w:val="0"/>
            <w:vAlign w:val="center"/>
          </w:tcPr>
          <w:p w14:paraId="10DF9DD6">
            <w:pPr>
              <w:spacing w:beforeLines="0" w:afterLines="0"/>
              <w:jc w:val="both"/>
              <w:rPr>
                <w:rFonts w:hint="default" w:ascii="Arial" w:hAnsi="Arial" w:cs="Arial"/>
                <w:i w:val="0"/>
                <w:iCs w:val="0"/>
                <w:color w:val="FF0000"/>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 xml:space="preserve">TELA INTERATIVA 75" </w:t>
            </w:r>
            <w:r>
              <w:rPr>
                <w:rFonts w:hint="default" w:ascii="Calibri" w:hAnsi="Calibri" w:eastAsia="ArialNormal" w:cs="Calibri"/>
                <w:color w:val="auto"/>
                <w:sz w:val="24"/>
                <w:szCs w:val="24"/>
              </w:rPr>
              <w:t>Especificações técnicas mínimas: Tela interativa digital touchscreen de 75"; Tecnologia de detecção de toque por infravermelho; Tecnologia multi toque com</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capacidade de 20 toques simultâneos; Duplo sistema operacional simultâneo, com alternância entre os sistemas, com Android 8.0 e Windows 10 com licença</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original. Tecnologia FullHD (1920x1080 pixels). Resolução mínima de 3840x2160 (pixels); Tamanho mínimo da diagonal da tela deve ser de 75? (setenta e cinco</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polegadas). Conexão USB; conexão HDMI; conexão WiFi; Hotspot (Windows e Android); Entrada de áudio digital estéreo; Conexão ethernet RJ-45; Alimentação</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elétrica Bivolt (110v/220v); Padrão VESA de fixação mecânica, incluindo todos os acessórios necessários para sua instalação e fixação. Hardware dedicado para</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cada sistema operacional, sendo para o sistema Android contêm 3GB de memória RAM e 32GB de armazenamento; Para o Windows 10,processador Intel Core</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i5 de sétima geração ou superior, mínimo 8GB de memória RAM e 256GB de armazenamento SSD; Tela com proteção de acrílico de 4mm ou vidro temperado de</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4mm. Fonte de alimentação interna com proteção contra: ruído de rede, sub e sobre tensão automático; sobrecarga; retorno brusco de energia; surtos de tensão;</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correção de variação de rede; Webcam integrada ou acoplada ao display interativo, fornecida juntamente com o equipamento e plenamente compatível com este,</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dotada de microfone integrado, resolução mínima Full HD (1920 x 1080 pixels), 30 FPS, atendendo às demais especificações técnicas previstas no edital;</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Acompanha 2 Canetas de toque, compatíveis com o monitor ofertado. Cabos para conexão às entradas de vídeo, USB de toque, áudio e alimentação elétrica.</w:t>
            </w:r>
            <w:r>
              <w:rPr>
                <w:rFonts w:hint="default" w:ascii="Calibri" w:hAnsi="Calibri" w:eastAsia="ArialNormal" w:cs="Calibri"/>
                <w:color w:val="auto"/>
                <w:sz w:val="24"/>
                <w:szCs w:val="24"/>
                <w:lang w:val="pt-BR"/>
              </w:rPr>
              <w:t xml:space="preserve"> </w:t>
            </w:r>
            <w:r>
              <w:rPr>
                <w:rFonts w:hint="default" w:ascii="Calibri" w:hAnsi="Calibri" w:eastAsia="ArialNormal" w:cs="Calibri"/>
                <w:color w:val="auto"/>
                <w:sz w:val="24"/>
                <w:szCs w:val="24"/>
              </w:rPr>
              <w:t>Homologação ANATEL para componentes sem fio. Treinamento presencial ou virtual de no mínimo duas horas.</w:t>
            </w:r>
          </w:p>
        </w:tc>
        <w:tc>
          <w:tcPr>
            <w:tcW w:w="1107" w:type="dxa"/>
            <w:noWrap/>
            <w:vAlign w:val="center"/>
          </w:tcPr>
          <w:p w14:paraId="5A48201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 xml:space="preserve">6 </w:t>
            </w:r>
          </w:p>
        </w:tc>
        <w:tc>
          <w:tcPr>
            <w:tcW w:w="862" w:type="dxa"/>
            <w:noWrap/>
            <w:vAlign w:val="center"/>
          </w:tcPr>
          <w:p w14:paraId="509C2EF8">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38" w:type="dxa"/>
            <w:noWrap/>
            <w:vAlign w:val="center"/>
          </w:tcPr>
          <w:p w14:paraId="0F47C9EF">
            <w:pPr>
              <w:jc w:val="center"/>
              <w:rPr>
                <w:rFonts w:hint="default" w:ascii="Arial" w:hAnsi="Arial" w:cs="Arial"/>
                <w:i w:val="0"/>
                <w:iCs w:val="0"/>
                <w:color w:val="auto"/>
                <w:sz w:val="21"/>
                <w:szCs w:val="21"/>
                <w:highlight w:val="none"/>
                <w:u w:val="none"/>
              </w:rPr>
            </w:pPr>
          </w:p>
        </w:tc>
        <w:tc>
          <w:tcPr>
            <w:tcW w:w="1266" w:type="dxa"/>
            <w:noWrap/>
            <w:vAlign w:val="center"/>
          </w:tcPr>
          <w:p w14:paraId="2FD7E6DE">
            <w:pPr>
              <w:jc w:val="center"/>
              <w:rPr>
                <w:rFonts w:hint="default" w:ascii="Arial" w:hAnsi="Arial" w:cs="Arial"/>
                <w:i w:val="0"/>
                <w:iCs w:val="0"/>
                <w:color w:val="auto"/>
                <w:sz w:val="21"/>
                <w:szCs w:val="21"/>
                <w:highlight w:val="none"/>
                <w:u w:val="none"/>
              </w:rPr>
            </w:pPr>
          </w:p>
        </w:tc>
        <w:tc>
          <w:tcPr>
            <w:tcW w:w="972" w:type="dxa"/>
            <w:noWrap/>
            <w:vAlign w:val="center"/>
          </w:tcPr>
          <w:p w14:paraId="17EF7A73">
            <w:pPr>
              <w:jc w:val="center"/>
              <w:rPr>
                <w:rFonts w:hint="default" w:ascii="Arial" w:hAnsi="Arial" w:cs="Arial"/>
                <w:i w:val="0"/>
                <w:iCs w:val="0"/>
                <w:color w:val="auto"/>
                <w:sz w:val="21"/>
                <w:szCs w:val="21"/>
                <w:highlight w:val="none"/>
                <w:u w:val="none"/>
              </w:rPr>
            </w:pPr>
          </w:p>
        </w:tc>
      </w:tr>
    </w:tbl>
    <w:p w14:paraId="71B90871">
      <w:pPr>
        <w:pStyle w:val="5"/>
        <w:rPr>
          <w:bCs/>
          <w:color w:val="auto"/>
          <w:highlight w:val="none"/>
        </w:rPr>
      </w:pPr>
    </w:p>
    <w:p w14:paraId="1BAE954A">
      <w:pPr>
        <w:pStyle w:val="5"/>
        <w:rPr>
          <w:bCs/>
          <w:color w:val="auto"/>
          <w:highlight w:val="none"/>
        </w:rPr>
      </w:pPr>
      <w:r>
        <w:rPr>
          <w:bCs/>
          <w:color w:val="auto"/>
          <w:highlight w:val="none"/>
        </w:rPr>
        <w:t>Prazo de validade da proposta: 60 (sessenta) dias.</w:t>
      </w:r>
    </w:p>
    <w:p w14:paraId="2BE9B295">
      <w:pPr>
        <w:pStyle w:val="5"/>
        <w:rPr>
          <w:rFonts w:ascii="Calibri" w:hAnsi="Calibri"/>
          <w:color w:val="auto"/>
          <w:highlight w:val="none"/>
        </w:rPr>
      </w:pPr>
    </w:p>
    <w:p w14:paraId="5FF56D9C">
      <w:pPr>
        <w:pStyle w:val="5"/>
        <w:rPr>
          <w:rFonts w:ascii="Calibri" w:hAnsi="Calibri"/>
          <w:color w:val="auto"/>
          <w:highlight w:val="none"/>
        </w:rPr>
      </w:pPr>
      <w:r>
        <w:rPr>
          <w:rFonts w:ascii="Calibri" w:hAnsi="Calibri"/>
          <w:color w:val="auto"/>
          <w:highlight w:val="none"/>
        </w:rPr>
        <w:t>Local e data</w:t>
      </w:r>
    </w:p>
    <w:p w14:paraId="096D88E5">
      <w:pPr>
        <w:pStyle w:val="5"/>
        <w:rPr>
          <w:rFonts w:ascii="Calibri" w:hAnsi="Calibri"/>
          <w:color w:val="auto"/>
          <w:highlight w:val="none"/>
        </w:rPr>
      </w:pPr>
    </w:p>
    <w:p w14:paraId="7E7756EC">
      <w:pPr>
        <w:pStyle w:val="5"/>
        <w:rPr>
          <w:rFonts w:ascii="Calibri" w:hAnsi="Calibri"/>
          <w:color w:val="auto"/>
          <w:highlight w:val="none"/>
        </w:rPr>
      </w:pPr>
    </w:p>
    <w:p w14:paraId="15214E89">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06876B07">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5B8E6942">
      <w:pPr>
        <w:pStyle w:val="4"/>
        <w:spacing w:line="280" w:lineRule="exact"/>
        <w:jc w:val="both"/>
        <w:rPr>
          <w:rFonts w:cs="Arial"/>
          <w:b/>
          <w:color w:val="auto"/>
          <w:sz w:val="30"/>
          <w:szCs w:val="30"/>
          <w:highlight w:val="none"/>
        </w:rPr>
      </w:pPr>
    </w:p>
    <w:p w14:paraId="370E1BCA">
      <w:pPr>
        <w:pStyle w:val="4"/>
        <w:spacing w:line="280" w:lineRule="exact"/>
        <w:jc w:val="both"/>
        <w:rPr>
          <w:rFonts w:cs="Arial"/>
          <w:b/>
          <w:color w:val="auto"/>
          <w:sz w:val="30"/>
          <w:szCs w:val="30"/>
          <w:highlight w:val="none"/>
        </w:rPr>
      </w:pPr>
    </w:p>
    <w:p w14:paraId="6A7EE43F"/>
    <w:p w14:paraId="1329258C"/>
    <w:p w14:paraId="316522EA"/>
    <w:p w14:paraId="09B20090"/>
    <w:p w14:paraId="2266243A"/>
    <w:p w14:paraId="5741B205"/>
    <w:p w14:paraId="37E31D48"/>
    <w:p w14:paraId="73C3E339"/>
    <w:p w14:paraId="60ACF7F0"/>
    <w:p w14:paraId="77E9FB8F"/>
    <w:p w14:paraId="100CD46A"/>
    <w:p w14:paraId="7F7CE358">
      <w:pPr>
        <w:pStyle w:val="4"/>
        <w:spacing w:line="280" w:lineRule="exact"/>
        <w:jc w:val="center"/>
        <w:rPr>
          <w:rFonts w:cs="Arial"/>
          <w:b/>
          <w:color w:val="auto"/>
          <w:sz w:val="28"/>
          <w:szCs w:val="24"/>
          <w:highlight w:val="none"/>
        </w:rPr>
      </w:pPr>
      <w:bookmarkStart w:id="0" w:name="_GoBack"/>
      <w:bookmarkEnd w:id="0"/>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2EEB6EBB">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18/2026</w:t>
      </w:r>
      <w:r>
        <w:rPr>
          <w:rFonts w:ascii="Calibri" w:hAnsi="Calibri"/>
          <w:bCs/>
          <w:i/>
          <w:iCs/>
          <w:color w:val="auto"/>
          <w:highlight w:val="none"/>
        </w:rPr>
        <w:t xml:space="preserve"> – TUCUNDUVA/RS</w:t>
      </w:r>
    </w:p>
    <w:p w14:paraId="6B6E854C">
      <w:pPr>
        <w:pStyle w:val="4"/>
        <w:spacing w:line="280" w:lineRule="exact"/>
        <w:jc w:val="both"/>
        <w:rPr>
          <w:rFonts w:ascii="Calibri" w:hAnsi="Calibri" w:cs="Calibri"/>
          <w:bCs/>
          <w:color w:val="auto"/>
          <w:sz w:val="24"/>
          <w:szCs w:val="24"/>
          <w:highlight w:val="none"/>
        </w:rPr>
      </w:pPr>
    </w:p>
    <w:p w14:paraId="5EC7A983">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18E7EA7C">
      <w:pPr>
        <w:autoSpaceDE w:val="0"/>
        <w:autoSpaceDN w:val="0"/>
        <w:adjustRightInd w:val="0"/>
        <w:spacing w:line="260" w:lineRule="exact"/>
        <w:jc w:val="both"/>
        <w:rPr>
          <w:rFonts w:ascii="Calibri" w:hAnsi="Calibri" w:eastAsia="Times New Roman" w:cs="Calibri"/>
          <w:color w:val="auto"/>
          <w:highlight w:val="none"/>
          <w:lang w:eastAsia="pt-BR"/>
        </w:rPr>
      </w:pPr>
    </w:p>
    <w:p w14:paraId="36033FBB">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7A78E418">
      <w:pPr>
        <w:spacing w:line="260" w:lineRule="exact"/>
        <w:jc w:val="both"/>
        <w:rPr>
          <w:rFonts w:cs="Arial"/>
          <w:bCs/>
          <w:color w:val="auto"/>
          <w:sz w:val="24"/>
          <w:szCs w:val="24"/>
          <w:highlight w:val="none"/>
        </w:rPr>
      </w:pPr>
    </w:p>
    <w:p w14:paraId="703CB956">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4B6ED591">
      <w:pPr>
        <w:pStyle w:val="5"/>
        <w:spacing w:line="260" w:lineRule="exact"/>
        <w:jc w:val="both"/>
        <w:rPr>
          <w:b/>
          <w:bCs/>
          <w:color w:val="auto"/>
          <w:highlight w:val="none"/>
        </w:rPr>
      </w:pPr>
    </w:p>
    <w:p w14:paraId="33484D74">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1C978BDC">
      <w:pPr>
        <w:pStyle w:val="5"/>
        <w:spacing w:line="260" w:lineRule="exact"/>
        <w:jc w:val="both"/>
        <w:rPr>
          <w:color w:val="auto"/>
          <w:highlight w:val="none"/>
        </w:rPr>
      </w:pPr>
    </w:p>
    <w:p w14:paraId="314B1D23">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CF61434">
      <w:pPr>
        <w:pStyle w:val="5"/>
        <w:spacing w:line="260" w:lineRule="exact"/>
        <w:jc w:val="both"/>
        <w:rPr>
          <w:color w:val="auto"/>
          <w:highlight w:val="none"/>
        </w:rPr>
      </w:pPr>
    </w:p>
    <w:p w14:paraId="6DD88A0B">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3ABA29">
      <w:pPr>
        <w:pStyle w:val="5"/>
        <w:spacing w:line="260" w:lineRule="exact"/>
        <w:jc w:val="both"/>
        <w:rPr>
          <w:color w:val="auto"/>
          <w:highlight w:val="none"/>
        </w:rPr>
      </w:pPr>
    </w:p>
    <w:p w14:paraId="5E8FAFB2">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0B66D96F">
      <w:pPr>
        <w:pStyle w:val="4"/>
        <w:spacing w:after="0" w:line="260" w:lineRule="exact"/>
        <w:jc w:val="both"/>
        <w:rPr>
          <w:rFonts w:ascii="Calibri" w:hAnsi="Calibri" w:eastAsia="Times New Roman" w:cs="Calibri"/>
          <w:color w:val="auto"/>
          <w:highlight w:val="none"/>
          <w:lang w:eastAsia="pt-BR"/>
        </w:rPr>
      </w:pPr>
    </w:p>
    <w:p w14:paraId="37A3EDBC">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22FF1A5A">
      <w:pPr>
        <w:spacing w:after="120" w:line="280" w:lineRule="exact"/>
        <w:jc w:val="both"/>
        <w:rPr>
          <w:rFonts w:ascii="Calibri" w:hAnsi="Calibri" w:eastAsia="Times New Roman" w:cs="Calibri"/>
          <w:color w:val="auto"/>
          <w:sz w:val="24"/>
          <w:szCs w:val="24"/>
          <w:highlight w:val="none"/>
          <w:lang w:eastAsia="pt-BR"/>
        </w:rPr>
      </w:pPr>
    </w:p>
    <w:p w14:paraId="111A6543">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222A0CB6">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527C67A4">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6C52674D"/>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626B3A"/>
    <w:rsid w:val="06647C2B"/>
    <w:rsid w:val="11626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721</Words>
  <Characters>4253</Characters>
  <Lines>0</Lines>
  <Paragraphs>0</Paragraphs>
  <TotalTime>1</TotalTime>
  <ScaleCrop>false</ScaleCrop>
  <LinksUpToDate>false</LinksUpToDate>
  <CharactersWithSpaces>4953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2026-07-09T16:35:00Z</dcterms:created>
  <dc:creator>WPS_1776254901</dc:creator>
  <cp:lastModifiedBy>WPS_1776254901</cp:lastModifiedBy>
  <dcterms:modified xsi:type="dcterms:W3CDTF">2026-07-09T16:39:14Z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08038E0C71214D14B5C99BFC90DE9F84_11</vt:lpwstr>
  </property>
  <property fmtid="{D5CDD505-2E9C-101B-9397-08002B2CF9AE}" pid="4" name="KSOTemplateDocerSaveRecord">
    <vt:lpwstr>eyJoZGlkIjoiZDVkMzExMDQ5OTA4Y2YzZjU5NTI2MDYxMmQyZDMzMzgiLCJ1c2VySWQiOiIxMjM2OTUxMTEzOTQ4In0=</vt:lpwstr>
  </property>
</Properties>
</file>