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9E92A">
      <w:pPr>
        <w:pStyle w:val="4"/>
        <w:jc w:val="center"/>
        <w:rPr>
          <w:rFonts w:cs="Arial"/>
          <w:b/>
          <w:color w:val="auto"/>
          <w:sz w:val="28"/>
          <w:highlight w:val="none"/>
          <w:lang w:eastAsia="pt-PT"/>
        </w:rPr>
      </w:pPr>
      <w:r>
        <w:rPr>
          <w:rFonts w:cs="Arial"/>
          <w:b/>
          <w:color w:val="auto"/>
          <w:sz w:val="28"/>
          <w:highlight w:val="none"/>
        </w:rPr>
        <w:t>ANEXO II – MODELO DE PROPOSTA COMERCIAL</w:t>
      </w:r>
    </w:p>
    <w:p w14:paraId="7A9F6675">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18/2026</w:t>
      </w:r>
      <w:r>
        <w:rPr>
          <w:rFonts w:ascii="Calibri" w:hAnsi="Calibri"/>
          <w:bCs/>
          <w:i/>
          <w:iCs/>
          <w:color w:val="auto"/>
          <w:highlight w:val="none"/>
        </w:rPr>
        <w:t xml:space="preserve"> – TUCUNDUVA/RS</w:t>
      </w:r>
    </w:p>
    <w:p w14:paraId="76F260E6">
      <w:pPr>
        <w:pStyle w:val="4"/>
        <w:jc w:val="center"/>
        <w:rPr>
          <w:rFonts w:ascii="Calibri" w:hAnsi="Calibri"/>
          <w:bCs/>
          <w:color w:val="auto"/>
          <w:sz w:val="28"/>
          <w:highlight w:val="none"/>
        </w:rPr>
      </w:pPr>
    </w:p>
    <w:p w14:paraId="48AE6AAA">
      <w:pPr>
        <w:pStyle w:val="5"/>
        <w:rPr>
          <w:rFonts w:ascii="Calibri" w:hAnsi="Calibri"/>
          <w:b/>
          <w:color w:val="auto"/>
          <w:highlight w:val="none"/>
        </w:rPr>
      </w:pPr>
      <w:r>
        <w:rPr>
          <w:rFonts w:ascii="Calibri" w:hAnsi="Calibri"/>
          <w:b/>
          <w:color w:val="auto"/>
          <w:highlight w:val="none"/>
        </w:rPr>
        <w:t xml:space="preserve">IDENTIFICAÇÃO DA PROPONENTE: </w:t>
      </w:r>
    </w:p>
    <w:p w14:paraId="2262B037">
      <w:pPr>
        <w:pStyle w:val="5"/>
        <w:rPr>
          <w:rFonts w:ascii="Calibri" w:hAnsi="Calibri"/>
          <w:b/>
          <w:color w:val="auto"/>
          <w:highlight w:val="none"/>
        </w:rPr>
      </w:pPr>
    </w:p>
    <w:p w14:paraId="6D32CF99">
      <w:pPr>
        <w:pStyle w:val="5"/>
        <w:rPr>
          <w:rFonts w:ascii="Calibri" w:hAnsi="Calibri"/>
          <w:color w:val="auto"/>
          <w:highlight w:val="none"/>
        </w:rPr>
      </w:pPr>
      <w:r>
        <w:rPr>
          <w:rFonts w:ascii="Calibri" w:hAnsi="Calibri"/>
          <w:color w:val="auto"/>
          <w:highlight w:val="none"/>
        </w:rPr>
        <w:t>RAZÃO SOCIAL DA PROPONENTE__________________________________________</w:t>
      </w:r>
    </w:p>
    <w:p w14:paraId="7D7861A7">
      <w:pPr>
        <w:pStyle w:val="5"/>
        <w:rPr>
          <w:rFonts w:ascii="Calibri" w:hAnsi="Calibri"/>
          <w:color w:val="auto"/>
          <w:highlight w:val="none"/>
        </w:rPr>
      </w:pPr>
      <w:r>
        <w:rPr>
          <w:rFonts w:ascii="Calibri" w:hAnsi="Calibri"/>
          <w:color w:val="auto"/>
          <w:highlight w:val="none"/>
        </w:rPr>
        <w:t>CNPJ ___________________________________________________</w:t>
      </w:r>
      <w:r>
        <w:rPr>
          <w:rFonts w:hint="default" w:ascii="Calibri" w:hAnsi="Calibri"/>
          <w:color w:val="auto"/>
          <w:highlight w:val="none"/>
          <w:lang w:val="pt-BR"/>
        </w:rPr>
        <w:t>_</w:t>
      </w:r>
      <w:r>
        <w:rPr>
          <w:rFonts w:ascii="Calibri" w:hAnsi="Calibri"/>
          <w:color w:val="auto"/>
          <w:highlight w:val="none"/>
        </w:rPr>
        <w:t>____________</w:t>
      </w:r>
    </w:p>
    <w:p w14:paraId="4984B6E3">
      <w:pPr>
        <w:pStyle w:val="5"/>
        <w:rPr>
          <w:rFonts w:ascii="Calibri" w:hAnsi="Calibri"/>
          <w:color w:val="auto"/>
          <w:highlight w:val="none"/>
        </w:rPr>
      </w:pPr>
      <w:r>
        <w:rPr>
          <w:rFonts w:ascii="Calibri" w:hAnsi="Calibri"/>
          <w:color w:val="auto"/>
          <w:highlight w:val="none"/>
        </w:rPr>
        <w:t>ENDEREÇO________________________________________________</w:t>
      </w:r>
      <w:r>
        <w:rPr>
          <w:rFonts w:hint="default" w:ascii="Calibri" w:hAnsi="Calibri"/>
          <w:color w:val="auto"/>
          <w:highlight w:val="none"/>
          <w:lang w:val="pt-BR"/>
        </w:rPr>
        <w:t>_______</w:t>
      </w:r>
      <w:r>
        <w:rPr>
          <w:rFonts w:ascii="Calibri" w:hAnsi="Calibri"/>
          <w:color w:val="auto"/>
          <w:highlight w:val="none"/>
        </w:rPr>
        <w:t>_____</w:t>
      </w:r>
    </w:p>
    <w:p w14:paraId="4443000A">
      <w:pPr>
        <w:pStyle w:val="5"/>
        <w:rPr>
          <w:rFonts w:ascii="Calibri" w:hAnsi="Calibri"/>
          <w:color w:val="auto"/>
          <w:highlight w:val="none"/>
        </w:rPr>
      </w:pPr>
      <w:r>
        <w:rPr>
          <w:rFonts w:ascii="Calibri" w:hAnsi="Calibri"/>
          <w:color w:val="auto"/>
          <w:highlight w:val="none"/>
        </w:rPr>
        <w:t>FONE/FAX CONTATO:_________________________________________</w:t>
      </w:r>
      <w:r>
        <w:rPr>
          <w:rFonts w:hint="default" w:ascii="Calibri" w:hAnsi="Calibri"/>
          <w:color w:val="auto"/>
          <w:highlight w:val="none"/>
          <w:lang w:val="pt-BR"/>
        </w:rPr>
        <w:t>_</w:t>
      </w:r>
      <w:r>
        <w:rPr>
          <w:rFonts w:ascii="Calibri" w:hAnsi="Calibri"/>
          <w:color w:val="auto"/>
          <w:highlight w:val="none"/>
        </w:rPr>
        <w:t xml:space="preserve">_________ </w:t>
      </w:r>
    </w:p>
    <w:p w14:paraId="161A550C">
      <w:pPr>
        <w:pStyle w:val="5"/>
        <w:rPr>
          <w:rFonts w:ascii="Calibri" w:hAnsi="Calibri"/>
          <w:color w:val="auto"/>
          <w:highlight w:val="none"/>
        </w:rPr>
      </w:pPr>
    </w:p>
    <w:p w14:paraId="728ECDFB">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 xml:space="preserve">Registro de preços para eventual e futura aquisição de Telas Interativas, </w:t>
      </w:r>
      <w:r>
        <w:rPr>
          <w:rFonts w:hint="default" w:ascii="Calibri" w:hAnsi="Calibri" w:eastAsia="SimSun" w:cs="Calibri"/>
          <w:color w:val="auto"/>
          <w:sz w:val="24"/>
          <w:szCs w:val="24"/>
          <w:highlight w:val="none"/>
        </w:rPr>
        <w:t>Smart TVs</w:t>
      </w:r>
      <w:r>
        <w:rPr>
          <w:rFonts w:hint="default" w:ascii="Calibri" w:hAnsi="Calibri" w:eastAsia="SimSun" w:cs="Calibri"/>
          <w:color w:val="auto"/>
          <w:sz w:val="24"/>
          <w:szCs w:val="24"/>
          <w:highlight w:val="none"/>
          <w:lang w:val="pt-BR"/>
        </w:rPr>
        <w:t xml:space="preserve"> </w:t>
      </w:r>
      <w:r>
        <w:rPr>
          <w:rFonts w:hint="default" w:ascii="Calibri" w:hAnsi="Calibri" w:cs="Calibri"/>
          <w:color w:val="auto"/>
          <w:sz w:val="24"/>
          <w:szCs w:val="24"/>
          <w:highlight w:val="none"/>
          <w:lang w:val="pt-BR"/>
        </w:rPr>
        <w:t>e Caixas de Som para atender as escolas municipais</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18/2026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5B640B5C">
      <w:pPr>
        <w:pStyle w:val="5"/>
        <w:rPr>
          <w:bCs/>
          <w:color w:val="auto"/>
          <w:highlight w:val="none"/>
        </w:rPr>
      </w:pPr>
    </w:p>
    <w:tbl>
      <w:tblPr>
        <w:tblStyle w:val="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4818"/>
        <w:gridCol w:w="1107"/>
        <w:gridCol w:w="862"/>
        <w:gridCol w:w="1038"/>
        <w:gridCol w:w="1266"/>
        <w:gridCol w:w="972"/>
      </w:tblGrid>
      <w:tr w14:paraId="2D22A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0"/>
            <w:vAlign w:val="center"/>
          </w:tcPr>
          <w:p w14:paraId="66B4A0CC">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818" w:type="dxa"/>
            <w:noWrap w:val="0"/>
            <w:vAlign w:val="center"/>
          </w:tcPr>
          <w:p w14:paraId="52FEDE80">
            <w:pPr>
              <w:keepNext w:val="0"/>
              <w:keepLines w:val="0"/>
              <w:widowControl/>
              <w:suppressLineNumbers w:val="0"/>
              <w:jc w:val="both"/>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107" w:type="dxa"/>
            <w:noWrap w:val="0"/>
            <w:vAlign w:val="center"/>
          </w:tcPr>
          <w:p w14:paraId="7DC5F5F1">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862" w:type="dxa"/>
            <w:noWrap w:val="0"/>
            <w:vAlign w:val="center"/>
          </w:tcPr>
          <w:p w14:paraId="2A48427E">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038" w:type="dxa"/>
            <w:noWrap w:val="0"/>
            <w:vAlign w:val="center"/>
          </w:tcPr>
          <w:p w14:paraId="4AF95593">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p>
        </w:tc>
        <w:tc>
          <w:tcPr>
            <w:tcW w:w="1266" w:type="dxa"/>
            <w:noWrap w:val="0"/>
            <w:vAlign w:val="center"/>
          </w:tcPr>
          <w:p w14:paraId="57BE470A">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72" w:type="dxa"/>
            <w:noWrap w:val="0"/>
            <w:vAlign w:val="center"/>
          </w:tcPr>
          <w:p w14:paraId="1DA7B70E">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0696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59266591">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818" w:type="dxa"/>
            <w:noWrap w:val="0"/>
            <w:vAlign w:val="center"/>
          </w:tcPr>
          <w:p w14:paraId="0F6F1B42">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SMART TV  75" Especificações técnicas mínimas: Resolução mínima de 3840 x 2160 (Ultra HD 4K); Frequência de tela mínima de 60 Hz; Conversor Digital Integrado; Tecnologia HDR; Potência de áudio mínima de 20 W RMS; Conexão Wi-Fi integrada; Conexão Bluetooth; Processador com no mínimo quatro núcleos; Mínimo de 3 entradas HDMI (áudio e vídeo integrados); Mínimo de 2 entradas USB; Adaptador de rede sem fio (Wi-Fi) integrado; Adaptador de rede Ethernet (LAN) integrado; Alimentação de energia CA 100-240V, 50/60 Hz; Controle remoto com pilhas/baterias inclusas; Cabo de força; Garantia mínima de 12 meses; Espelhamento de tela com celulares, tablets e computadores.</w:t>
            </w:r>
          </w:p>
        </w:tc>
        <w:tc>
          <w:tcPr>
            <w:tcW w:w="1107" w:type="dxa"/>
            <w:noWrap/>
            <w:vAlign w:val="center"/>
          </w:tcPr>
          <w:p w14:paraId="21F8F80E">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4FCD3684">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2020F388">
            <w:pPr>
              <w:jc w:val="center"/>
              <w:rPr>
                <w:rFonts w:hint="default" w:ascii="Arial" w:hAnsi="Arial" w:cs="Arial"/>
                <w:i w:val="0"/>
                <w:iCs w:val="0"/>
                <w:color w:val="auto"/>
                <w:sz w:val="21"/>
                <w:szCs w:val="21"/>
                <w:highlight w:val="none"/>
                <w:u w:val="none"/>
              </w:rPr>
            </w:pPr>
          </w:p>
        </w:tc>
        <w:tc>
          <w:tcPr>
            <w:tcW w:w="1266" w:type="dxa"/>
            <w:noWrap/>
            <w:vAlign w:val="center"/>
          </w:tcPr>
          <w:p w14:paraId="4CEB0403">
            <w:pPr>
              <w:jc w:val="center"/>
              <w:rPr>
                <w:rFonts w:hint="default" w:ascii="Arial" w:hAnsi="Arial" w:cs="Arial"/>
                <w:i w:val="0"/>
                <w:iCs w:val="0"/>
                <w:color w:val="auto"/>
                <w:sz w:val="21"/>
                <w:szCs w:val="21"/>
                <w:highlight w:val="none"/>
                <w:u w:val="none"/>
              </w:rPr>
            </w:pPr>
          </w:p>
        </w:tc>
        <w:tc>
          <w:tcPr>
            <w:tcW w:w="972" w:type="dxa"/>
            <w:noWrap/>
            <w:vAlign w:val="center"/>
          </w:tcPr>
          <w:p w14:paraId="62149F57">
            <w:pPr>
              <w:jc w:val="center"/>
              <w:rPr>
                <w:rFonts w:hint="default" w:ascii="Arial" w:hAnsi="Arial" w:cs="Arial"/>
                <w:i w:val="0"/>
                <w:iCs w:val="0"/>
                <w:color w:val="auto"/>
                <w:sz w:val="21"/>
                <w:szCs w:val="21"/>
                <w:highlight w:val="none"/>
                <w:u w:val="none"/>
              </w:rPr>
            </w:pPr>
          </w:p>
        </w:tc>
      </w:tr>
      <w:tr w14:paraId="363B8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387BF912">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818" w:type="dxa"/>
            <w:noWrap w:val="0"/>
            <w:vAlign w:val="center"/>
          </w:tcPr>
          <w:p w14:paraId="49D0B1B8">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SMART TV 65" Especificações técnicas mínimas: Tela de 65 polegadas; Resolução mínima de 3840 x 2160 pixels (Ultra HD 4K); Frequência de tela mínima de 60 Hz; Conversor Digital Integrado; Tecnologia HDR; Potência de áudio mínima de 20 W RMS; Conexão Wi-Fi integrada; Conexão Bluetooth integrada; Processador com no mínimo 4 (quatro) núcleos; Mínimo de 3 (três) entradas HDMI para áudio e vídeo integrados; Mínimo de 2 (duas) entradas USB; Adaptador de rede sem fio (Wi-Fi) integrado; Adaptador de rede Ethernet (LAN) integrado; Função de espelhamento de tela compatível com celulares, tablets e computadores; Sistema operacional Smart TV com acesso a aplicativos de streaming; Alimentação de energia CA 100-240V, 50/60 Hz (bivolt automático); Controle remoto com pilhas/baterias inclusas; Cabo de força incluso; Garantia mínima de 12 (doze) meses.</w:t>
            </w:r>
          </w:p>
        </w:tc>
        <w:tc>
          <w:tcPr>
            <w:tcW w:w="1107" w:type="dxa"/>
            <w:noWrap/>
            <w:vAlign w:val="center"/>
          </w:tcPr>
          <w:p w14:paraId="50C2060E">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122727F6">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03F12F98">
            <w:pPr>
              <w:jc w:val="center"/>
              <w:rPr>
                <w:rFonts w:hint="default" w:ascii="Arial" w:hAnsi="Arial" w:cs="Arial"/>
                <w:i w:val="0"/>
                <w:iCs w:val="0"/>
                <w:color w:val="auto"/>
                <w:sz w:val="21"/>
                <w:szCs w:val="21"/>
                <w:highlight w:val="none"/>
                <w:u w:val="none"/>
              </w:rPr>
            </w:pPr>
          </w:p>
        </w:tc>
        <w:tc>
          <w:tcPr>
            <w:tcW w:w="1266" w:type="dxa"/>
            <w:noWrap/>
            <w:vAlign w:val="center"/>
          </w:tcPr>
          <w:p w14:paraId="7BD1E408">
            <w:pPr>
              <w:jc w:val="center"/>
              <w:rPr>
                <w:rFonts w:hint="default" w:ascii="Arial" w:hAnsi="Arial" w:cs="Arial"/>
                <w:i w:val="0"/>
                <w:iCs w:val="0"/>
                <w:color w:val="auto"/>
                <w:sz w:val="21"/>
                <w:szCs w:val="21"/>
                <w:highlight w:val="none"/>
                <w:u w:val="none"/>
              </w:rPr>
            </w:pPr>
          </w:p>
        </w:tc>
        <w:tc>
          <w:tcPr>
            <w:tcW w:w="972" w:type="dxa"/>
            <w:noWrap/>
            <w:vAlign w:val="center"/>
          </w:tcPr>
          <w:p w14:paraId="03353F1C">
            <w:pPr>
              <w:jc w:val="center"/>
              <w:rPr>
                <w:rFonts w:hint="default" w:ascii="Arial" w:hAnsi="Arial" w:cs="Arial"/>
                <w:i w:val="0"/>
                <w:iCs w:val="0"/>
                <w:color w:val="auto"/>
                <w:sz w:val="21"/>
                <w:szCs w:val="21"/>
                <w:highlight w:val="none"/>
                <w:u w:val="none"/>
              </w:rPr>
            </w:pPr>
          </w:p>
        </w:tc>
      </w:tr>
      <w:tr w14:paraId="455B7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3F749745">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818" w:type="dxa"/>
            <w:noWrap w:val="0"/>
            <w:vAlign w:val="center"/>
          </w:tcPr>
          <w:p w14:paraId="4B282237">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CAIXA DE SOM PORTÁTIL Especificações técnicas mínimas: Caixa de som portátil com conectividade sem fio;  Potência de saída: mínimo de 35w RMS (composto por sistema de woofer e tweeter independentes);  Conectividade: Bluetooth versão 5.4 ou superior, com suporte a tecnologia de emparelhamento múltiplo (ex: Auracast);  Entradas: carregamento via USB-C e suporte a áudio via cabo USB (Lossless);  Resistência: certificação mínima IP68 ( prova d'água e poeira);  Bateria: autonomia mínima de 12 horas de reprodução contínua (com recurso de otimização de energia);  Recursos adicionais: tecnologia de inteligência artificial para ajuste de áudio em tempo real (AI Sound Boost) e alça de transporte removível. Referência de Mercado: JBL Flip 7 ou equivalente técnico.</w:t>
            </w:r>
          </w:p>
        </w:tc>
        <w:tc>
          <w:tcPr>
            <w:tcW w:w="1107" w:type="dxa"/>
            <w:noWrap/>
            <w:vAlign w:val="center"/>
          </w:tcPr>
          <w:p w14:paraId="3C20FB2E">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10 </w:t>
            </w:r>
          </w:p>
        </w:tc>
        <w:tc>
          <w:tcPr>
            <w:tcW w:w="862" w:type="dxa"/>
            <w:noWrap/>
            <w:vAlign w:val="center"/>
          </w:tcPr>
          <w:p w14:paraId="4E63ECEA">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30AF2451">
            <w:pPr>
              <w:jc w:val="center"/>
              <w:rPr>
                <w:rFonts w:hint="default" w:ascii="Arial" w:hAnsi="Arial" w:cs="Arial"/>
                <w:i w:val="0"/>
                <w:iCs w:val="0"/>
                <w:color w:val="auto"/>
                <w:sz w:val="21"/>
                <w:szCs w:val="21"/>
                <w:highlight w:val="none"/>
                <w:u w:val="none"/>
              </w:rPr>
            </w:pPr>
          </w:p>
        </w:tc>
        <w:tc>
          <w:tcPr>
            <w:tcW w:w="1266" w:type="dxa"/>
            <w:noWrap/>
            <w:vAlign w:val="center"/>
          </w:tcPr>
          <w:p w14:paraId="03E98F1E">
            <w:pPr>
              <w:jc w:val="center"/>
              <w:rPr>
                <w:rFonts w:hint="default" w:ascii="Arial" w:hAnsi="Arial" w:cs="Arial"/>
                <w:i w:val="0"/>
                <w:iCs w:val="0"/>
                <w:color w:val="auto"/>
                <w:sz w:val="21"/>
                <w:szCs w:val="21"/>
                <w:highlight w:val="none"/>
                <w:u w:val="none"/>
              </w:rPr>
            </w:pPr>
          </w:p>
        </w:tc>
        <w:tc>
          <w:tcPr>
            <w:tcW w:w="972" w:type="dxa"/>
            <w:noWrap/>
            <w:vAlign w:val="center"/>
          </w:tcPr>
          <w:p w14:paraId="4B284713">
            <w:pPr>
              <w:jc w:val="center"/>
              <w:rPr>
                <w:rFonts w:hint="default" w:ascii="Arial" w:hAnsi="Arial" w:cs="Arial"/>
                <w:i w:val="0"/>
                <w:iCs w:val="0"/>
                <w:color w:val="auto"/>
                <w:sz w:val="21"/>
                <w:szCs w:val="21"/>
                <w:highlight w:val="none"/>
                <w:u w:val="none"/>
              </w:rPr>
            </w:pPr>
          </w:p>
        </w:tc>
      </w:tr>
      <w:tr w14:paraId="07F0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71A6DA5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818" w:type="dxa"/>
            <w:noWrap w:val="0"/>
            <w:vAlign w:val="center"/>
          </w:tcPr>
          <w:p w14:paraId="56359867">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TELA INTERATIVA 75" Especificações técnicas mínimas: Tela interativa digital touchscreen de 75"; Tecnologia de detecção de toque por infravermelho; Tecnologia multi toque com capacidade de 20 toques simultâneos; Duplo sistema operacional simultâneo, com alternância entre os sistemas, com Android 8.0 e Windows 10 com licença original. Tecnologia FullHD (1920x1080 pixels). Resolução mínima de 3840x2160 (pixels); Tamanho mínimo da diagonal da tela deve ser de 75? (setenta e cinco polegadas). Conexão USB; conexão HDMI; conexão WiFi; Hotspot (Windows e Android); Entrada de áudio digital estéreo; Conexão ethernet RJ-45; Alimentação elétrica Bivolt (110v/220v); Padrão VESA de fixação mecânica, incluindo todos os acessórios necessários para sua instalação e fixação. Hardware dedicado para cada sistema operacional, sendo para o sistema Android contêm 3GB de memória RAM e 32GB de armazenamento; Para o Windows 10,processador Intel Core i5 de sétima geração ou superior, mínimo 8GB de memória RAM e 256GB de armazenamento SSD; Tela com proteção de acrílico de 4mm ou vidro temperado de 4mm. Fonte de alimentação interna com proteção contra: ruído de rede, sub e sobre tensão automático; sobrecarga; retorno brusco de energia; surtos de tensão; correção de variação de rede; Webcam integrada com microfone e com resolução FullHD (1920x1080 pixels) 30FPS; Acompanha 2 Canetas de toque, compatíveis com o monitor ofertado. Cabos para conexão s entradas de vídeo, USB de toque, áudio e alimentação elétrica. Homologação ANATEL para componentes sem fio.-Incluindo instalação, montagem e testes de funcionamento. Treinamento presencial ou virtual de no mínimo duas horas.</w:t>
            </w:r>
          </w:p>
        </w:tc>
        <w:tc>
          <w:tcPr>
            <w:tcW w:w="1107" w:type="dxa"/>
            <w:noWrap/>
            <w:vAlign w:val="center"/>
          </w:tcPr>
          <w:p w14:paraId="588190B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2103CDD9">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10C8F3A8">
            <w:pPr>
              <w:jc w:val="center"/>
              <w:rPr>
                <w:rFonts w:hint="default" w:ascii="Arial" w:hAnsi="Arial" w:cs="Arial"/>
                <w:i w:val="0"/>
                <w:iCs w:val="0"/>
                <w:color w:val="auto"/>
                <w:sz w:val="21"/>
                <w:szCs w:val="21"/>
                <w:highlight w:val="none"/>
                <w:u w:val="none"/>
              </w:rPr>
            </w:pPr>
          </w:p>
        </w:tc>
        <w:tc>
          <w:tcPr>
            <w:tcW w:w="1266" w:type="dxa"/>
            <w:noWrap/>
            <w:vAlign w:val="center"/>
          </w:tcPr>
          <w:p w14:paraId="78D1FBAF">
            <w:pPr>
              <w:jc w:val="center"/>
              <w:rPr>
                <w:rFonts w:hint="default" w:ascii="Arial" w:hAnsi="Arial" w:cs="Arial"/>
                <w:i w:val="0"/>
                <w:iCs w:val="0"/>
                <w:color w:val="auto"/>
                <w:sz w:val="21"/>
                <w:szCs w:val="21"/>
                <w:highlight w:val="none"/>
                <w:u w:val="none"/>
              </w:rPr>
            </w:pPr>
          </w:p>
        </w:tc>
        <w:tc>
          <w:tcPr>
            <w:tcW w:w="972" w:type="dxa"/>
            <w:noWrap/>
            <w:vAlign w:val="center"/>
          </w:tcPr>
          <w:p w14:paraId="4E0E7404">
            <w:pPr>
              <w:jc w:val="center"/>
              <w:rPr>
                <w:rFonts w:hint="default" w:ascii="Arial" w:hAnsi="Arial" w:cs="Arial"/>
                <w:i w:val="0"/>
                <w:iCs w:val="0"/>
                <w:color w:val="auto"/>
                <w:sz w:val="21"/>
                <w:szCs w:val="21"/>
                <w:highlight w:val="none"/>
                <w:u w:val="none"/>
              </w:rPr>
            </w:pPr>
          </w:p>
        </w:tc>
      </w:tr>
    </w:tbl>
    <w:p w14:paraId="7CD23769">
      <w:pPr>
        <w:pStyle w:val="5"/>
        <w:rPr>
          <w:bCs/>
          <w:color w:val="auto"/>
          <w:highlight w:val="none"/>
        </w:rPr>
      </w:pPr>
    </w:p>
    <w:p w14:paraId="0E2C3F1F">
      <w:pPr>
        <w:pStyle w:val="5"/>
        <w:rPr>
          <w:bCs/>
          <w:color w:val="auto"/>
          <w:highlight w:val="none"/>
        </w:rPr>
      </w:pPr>
      <w:r>
        <w:rPr>
          <w:bCs/>
          <w:color w:val="auto"/>
          <w:highlight w:val="none"/>
        </w:rPr>
        <w:t>Prazo de validade da proposta: 60 (sessenta) dias.</w:t>
      </w:r>
    </w:p>
    <w:p w14:paraId="7A7EF462">
      <w:pPr>
        <w:pStyle w:val="5"/>
        <w:rPr>
          <w:rFonts w:ascii="Calibri" w:hAnsi="Calibri"/>
          <w:color w:val="auto"/>
          <w:highlight w:val="none"/>
        </w:rPr>
      </w:pPr>
    </w:p>
    <w:p w14:paraId="43CF8F8E">
      <w:pPr>
        <w:pStyle w:val="5"/>
        <w:rPr>
          <w:rFonts w:ascii="Calibri" w:hAnsi="Calibri"/>
          <w:color w:val="auto"/>
          <w:highlight w:val="none"/>
        </w:rPr>
      </w:pPr>
      <w:r>
        <w:rPr>
          <w:rFonts w:ascii="Calibri" w:hAnsi="Calibri"/>
          <w:color w:val="auto"/>
          <w:highlight w:val="none"/>
        </w:rPr>
        <w:t>Local e data</w:t>
      </w:r>
    </w:p>
    <w:p w14:paraId="096DFB13">
      <w:pPr>
        <w:pStyle w:val="5"/>
        <w:rPr>
          <w:rFonts w:ascii="Calibri" w:hAnsi="Calibri"/>
          <w:color w:val="auto"/>
          <w:highlight w:val="none"/>
        </w:rPr>
      </w:pPr>
    </w:p>
    <w:p w14:paraId="20618EE8">
      <w:pPr>
        <w:pStyle w:val="5"/>
        <w:rPr>
          <w:rFonts w:ascii="Calibri" w:hAnsi="Calibri"/>
          <w:color w:val="auto"/>
          <w:highlight w:val="none"/>
        </w:rPr>
      </w:pPr>
    </w:p>
    <w:p w14:paraId="1D2F7EF7">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3E42D124">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1A064D93">
      <w:pPr>
        <w:pStyle w:val="4"/>
        <w:spacing w:line="280" w:lineRule="exact"/>
        <w:jc w:val="both"/>
        <w:rPr>
          <w:rFonts w:cs="Arial"/>
          <w:b/>
          <w:color w:val="auto"/>
          <w:sz w:val="30"/>
          <w:szCs w:val="30"/>
          <w:highlight w:val="none"/>
        </w:rPr>
      </w:pPr>
    </w:p>
    <w:p w14:paraId="600D3368">
      <w:pPr>
        <w:pStyle w:val="4"/>
        <w:spacing w:line="280" w:lineRule="exact"/>
        <w:jc w:val="both"/>
        <w:rPr>
          <w:rFonts w:cs="Arial"/>
          <w:b/>
          <w:color w:val="auto"/>
          <w:sz w:val="30"/>
          <w:szCs w:val="30"/>
          <w:highlight w:val="none"/>
        </w:rPr>
      </w:pPr>
    </w:p>
    <w:p w14:paraId="09486A42">
      <w:pPr>
        <w:pStyle w:val="4"/>
        <w:spacing w:line="280" w:lineRule="exact"/>
        <w:jc w:val="both"/>
        <w:rPr>
          <w:rFonts w:cs="Arial"/>
          <w:b/>
          <w:color w:val="auto"/>
          <w:sz w:val="30"/>
          <w:szCs w:val="30"/>
          <w:highlight w:val="none"/>
        </w:rPr>
      </w:pPr>
    </w:p>
    <w:p w14:paraId="0713111F">
      <w:pPr>
        <w:pStyle w:val="4"/>
        <w:spacing w:line="280" w:lineRule="exact"/>
        <w:jc w:val="both"/>
        <w:rPr>
          <w:rFonts w:cs="Arial"/>
          <w:b/>
          <w:color w:val="auto"/>
          <w:sz w:val="30"/>
          <w:szCs w:val="30"/>
          <w:highlight w:val="none"/>
        </w:rPr>
      </w:pPr>
    </w:p>
    <w:p w14:paraId="207398A9">
      <w:pPr>
        <w:pStyle w:val="4"/>
        <w:spacing w:line="280" w:lineRule="exact"/>
        <w:jc w:val="both"/>
        <w:rPr>
          <w:rFonts w:cs="Arial"/>
          <w:b/>
          <w:color w:val="auto"/>
          <w:sz w:val="30"/>
          <w:szCs w:val="30"/>
          <w:highlight w:val="none"/>
        </w:rPr>
      </w:pPr>
    </w:p>
    <w:p w14:paraId="3A60109E">
      <w:pPr>
        <w:pStyle w:val="4"/>
        <w:spacing w:line="280" w:lineRule="exact"/>
        <w:jc w:val="both"/>
        <w:rPr>
          <w:rFonts w:cs="Arial"/>
          <w:b/>
          <w:color w:val="auto"/>
          <w:sz w:val="30"/>
          <w:szCs w:val="30"/>
          <w:highlight w:val="none"/>
        </w:rPr>
      </w:pPr>
    </w:p>
    <w:p w14:paraId="045FE61C">
      <w:pPr>
        <w:pStyle w:val="4"/>
        <w:spacing w:line="280" w:lineRule="exact"/>
        <w:jc w:val="both"/>
        <w:rPr>
          <w:rFonts w:cs="Arial"/>
          <w:b/>
          <w:color w:val="auto"/>
          <w:sz w:val="30"/>
          <w:szCs w:val="30"/>
          <w:highlight w:val="none"/>
        </w:rPr>
      </w:pPr>
    </w:p>
    <w:p w14:paraId="072AFA65">
      <w:pPr>
        <w:pStyle w:val="4"/>
        <w:spacing w:line="280" w:lineRule="exact"/>
        <w:jc w:val="both"/>
        <w:rPr>
          <w:rFonts w:cs="Arial"/>
          <w:b/>
          <w:color w:val="auto"/>
          <w:sz w:val="30"/>
          <w:szCs w:val="30"/>
          <w:highlight w:val="none"/>
        </w:rPr>
      </w:pPr>
    </w:p>
    <w:p w14:paraId="52C14F3F">
      <w:pPr>
        <w:pStyle w:val="4"/>
        <w:spacing w:line="280" w:lineRule="exact"/>
        <w:jc w:val="both"/>
        <w:rPr>
          <w:rFonts w:cs="Arial"/>
          <w:b/>
          <w:color w:val="auto"/>
          <w:sz w:val="30"/>
          <w:szCs w:val="30"/>
          <w:highlight w:val="none"/>
        </w:rPr>
      </w:pPr>
    </w:p>
    <w:p w14:paraId="274316C8">
      <w:pPr>
        <w:pStyle w:val="4"/>
        <w:spacing w:line="280" w:lineRule="exact"/>
        <w:jc w:val="both"/>
        <w:rPr>
          <w:rFonts w:cs="Arial"/>
          <w:b/>
          <w:color w:val="auto"/>
          <w:sz w:val="30"/>
          <w:szCs w:val="30"/>
          <w:highlight w:val="none"/>
        </w:rPr>
      </w:pPr>
    </w:p>
    <w:p w14:paraId="2F45930B">
      <w:pPr>
        <w:pStyle w:val="4"/>
        <w:spacing w:line="280" w:lineRule="exact"/>
        <w:jc w:val="both"/>
        <w:rPr>
          <w:rFonts w:cs="Arial"/>
          <w:b/>
          <w:color w:val="auto"/>
          <w:sz w:val="30"/>
          <w:szCs w:val="30"/>
          <w:highlight w:val="none"/>
        </w:rPr>
      </w:pPr>
      <w:bookmarkStart w:id="0" w:name="_GoBack"/>
      <w:bookmarkEnd w:id="0"/>
    </w:p>
    <w:p w14:paraId="3E9F134D">
      <w:pPr>
        <w:pStyle w:val="4"/>
        <w:spacing w:line="280" w:lineRule="exact"/>
        <w:jc w:val="both"/>
        <w:rPr>
          <w:rFonts w:cs="Arial"/>
          <w:b/>
          <w:color w:val="auto"/>
          <w:sz w:val="30"/>
          <w:szCs w:val="30"/>
          <w:highlight w:val="none"/>
        </w:rPr>
      </w:pPr>
    </w:p>
    <w:p w14:paraId="35FCAB21">
      <w:pPr>
        <w:pStyle w:val="4"/>
        <w:spacing w:line="280" w:lineRule="exact"/>
        <w:jc w:val="both"/>
        <w:rPr>
          <w:rFonts w:cs="Arial"/>
          <w:b/>
          <w:color w:val="auto"/>
          <w:sz w:val="30"/>
          <w:szCs w:val="30"/>
          <w:highlight w:val="none"/>
        </w:rPr>
      </w:pPr>
    </w:p>
    <w:p w14:paraId="7F7CE358">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2EEB6EBB">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18/2026</w:t>
      </w:r>
      <w:r>
        <w:rPr>
          <w:rFonts w:ascii="Calibri" w:hAnsi="Calibri"/>
          <w:bCs/>
          <w:i/>
          <w:iCs/>
          <w:color w:val="auto"/>
          <w:highlight w:val="none"/>
        </w:rPr>
        <w:t xml:space="preserve"> – TUCUNDUVA/RS</w:t>
      </w:r>
    </w:p>
    <w:p w14:paraId="6B6E854C">
      <w:pPr>
        <w:pStyle w:val="4"/>
        <w:spacing w:line="280" w:lineRule="exact"/>
        <w:jc w:val="both"/>
        <w:rPr>
          <w:rFonts w:ascii="Calibri" w:hAnsi="Calibri" w:cs="Calibri"/>
          <w:bCs/>
          <w:color w:val="auto"/>
          <w:sz w:val="24"/>
          <w:szCs w:val="24"/>
          <w:highlight w:val="none"/>
        </w:rPr>
      </w:pPr>
    </w:p>
    <w:p w14:paraId="5EC7A983">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18E7EA7C">
      <w:pPr>
        <w:autoSpaceDE w:val="0"/>
        <w:autoSpaceDN w:val="0"/>
        <w:adjustRightInd w:val="0"/>
        <w:spacing w:line="260" w:lineRule="exact"/>
        <w:jc w:val="both"/>
        <w:rPr>
          <w:rFonts w:ascii="Calibri" w:hAnsi="Calibri" w:eastAsia="Times New Roman" w:cs="Calibri"/>
          <w:color w:val="auto"/>
          <w:highlight w:val="none"/>
          <w:lang w:eastAsia="pt-BR"/>
        </w:rPr>
      </w:pPr>
    </w:p>
    <w:p w14:paraId="36033FBB">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7A78E418">
      <w:pPr>
        <w:spacing w:line="260" w:lineRule="exact"/>
        <w:jc w:val="both"/>
        <w:rPr>
          <w:rFonts w:cs="Arial"/>
          <w:bCs/>
          <w:color w:val="auto"/>
          <w:sz w:val="24"/>
          <w:szCs w:val="24"/>
          <w:highlight w:val="none"/>
        </w:rPr>
      </w:pPr>
    </w:p>
    <w:p w14:paraId="703CB956">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4B6ED591">
      <w:pPr>
        <w:pStyle w:val="5"/>
        <w:spacing w:line="260" w:lineRule="exact"/>
        <w:jc w:val="both"/>
        <w:rPr>
          <w:b/>
          <w:bCs/>
          <w:color w:val="auto"/>
          <w:highlight w:val="none"/>
        </w:rPr>
      </w:pPr>
    </w:p>
    <w:p w14:paraId="33484D74">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1C978BDC">
      <w:pPr>
        <w:pStyle w:val="5"/>
        <w:spacing w:line="260" w:lineRule="exact"/>
        <w:jc w:val="both"/>
        <w:rPr>
          <w:color w:val="auto"/>
          <w:highlight w:val="none"/>
        </w:rPr>
      </w:pPr>
    </w:p>
    <w:p w14:paraId="314B1D23">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CF61434">
      <w:pPr>
        <w:pStyle w:val="5"/>
        <w:spacing w:line="260" w:lineRule="exact"/>
        <w:jc w:val="both"/>
        <w:rPr>
          <w:color w:val="auto"/>
          <w:highlight w:val="none"/>
        </w:rPr>
      </w:pPr>
    </w:p>
    <w:p w14:paraId="6DD88A0B">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3ABA29">
      <w:pPr>
        <w:pStyle w:val="5"/>
        <w:spacing w:line="260" w:lineRule="exact"/>
        <w:jc w:val="both"/>
        <w:rPr>
          <w:color w:val="auto"/>
          <w:highlight w:val="none"/>
        </w:rPr>
      </w:pPr>
    </w:p>
    <w:p w14:paraId="5E8FAFB2">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0B66D96F">
      <w:pPr>
        <w:pStyle w:val="4"/>
        <w:spacing w:after="0" w:line="260" w:lineRule="exact"/>
        <w:jc w:val="both"/>
        <w:rPr>
          <w:rFonts w:ascii="Calibri" w:hAnsi="Calibri" w:eastAsia="Times New Roman" w:cs="Calibri"/>
          <w:color w:val="auto"/>
          <w:highlight w:val="none"/>
          <w:lang w:eastAsia="pt-BR"/>
        </w:rPr>
      </w:pPr>
    </w:p>
    <w:p w14:paraId="37A3EDBC">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22FF1A5A">
      <w:pPr>
        <w:spacing w:after="120" w:line="280" w:lineRule="exact"/>
        <w:jc w:val="both"/>
        <w:rPr>
          <w:rFonts w:ascii="Calibri" w:hAnsi="Calibri" w:eastAsia="Times New Roman" w:cs="Calibri"/>
          <w:color w:val="auto"/>
          <w:sz w:val="24"/>
          <w:szCs w:val="24"/>
          <w:highlight w:val="none"/>
          <w:lang w:eastAsia="pt-BR"/>
        </w:rPr>
      </w:pPr>
    </w:p>
    <w:p w14:paraId="111A6543">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222A0CB6">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527C67A4">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53EE407A"/>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C165F"/>
    <w:rsid w:val="3EAC1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2026-06-25T20:02:00Z</dcterms:created>
  <dc:creator>WPS_1776254901</dc:creator>
  <cp:lastModifiedBy>WPS_1776254901</cp:lastModifiedBy>
  <dcterms:modified xsi:type="dcterms:W3CDTF">2026-06-25T20:06:43Z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02D6062C9E344177849355E9C6493B46_11</vt:lpwstr>
  </property>
  <property fmtid="{D5CDD505-2E9C-101B-9397-08002B2CF9AE}" pid="4" name="KSOTemplateDocerSaveRecord">
    <vt:lpwstr>eyJoZGlkIjoiZDVkMzExMDQ5OTA4Y2YzZjU5NTI2MDYxMmQyZDMzMzgiLCJ1c2VySWQiOiIxMjM2OTUxMTEzOTQ4In0=</vt:lpwstr>
  </property>
</Properties>
</file>