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DEB8F" w14:textId="77777777" w:rsidR="00D0395B" w:rsidRPr="00D0395B" w:rsidRDefault="00D0395B" w:rsidP="00D0395B">
      <w:pPr>
        <w:spacing w:after="0" w:line="259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t>TERMO DE REFERÊNCIA/PROJETO BÁSICO</w:t>
      </w:r>
    </w:p>
    <w:p w14:paraId="2B228F43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bCs/>
          <w:sz w:val="20"/>
          <w:szCs w:val="20"/>
          <w:vertAlign w:val="superscript"/>
        </w:rPr>
      </w:pPr>
    </w:p>
    <w:p w14:paraId="67DECDA9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0395B">
        <w:rPr>
          <w:rFonts w:ascii="Times New Roman" w:hAnsi="Times New Roman" w:cs="Times New Roman"/>
          <w:bCs/>
          <w:sz w:val="20"/>
          <w:szCs w:val="20"/>
        </w:rPr>
        <w:t xml:space="preserve">Município de Palmitinho, RS </w:t>
      </w:r>
    </w:p>
    <w:p w14:paraId="6984C1CE" w14:textId="77777777" w:rsidR="00D0395B" w:rsidRPr="00D0395B" w:rsidRDefault="00D0395B" w:rsidP="00D0395B">
      <w:pPr>
        <w:numPr>
          <w:ilvl w:val="0"/>
          <w:numId w:val="2"/>
        </w:numPr>
        <w:spacing w:after="0" w:line="259" w:lineRule="auto"/>
        <w:ind w:left="2" w:firstLine="0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 xml:space="preserve">Secretaria Municipal de Desenvolvimento Social, Trabalho e Habitação. </w:t>
      </w:r>
    </w:p>
    <w:p w14:paraId="250BEDE1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Necessidade da Administração: Contratação de empresa especializada em regime de empreitada global, compreendendo material e mão-de-obra, para construção de um Centro de Referência da Assistência Social - CRAS, para o município de Palmitinho/RS, conforme projeto de engenharia em anexo.</w:t>
      </w:r>
    </w:p>
    <w:p w14:paraId="55B195BF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8CAA565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1. DEFINIÇÃO DO OBJETO: </w:t>
      </w:r>
    </w:p>
    <w:p w14:paraId="3137C179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1.1. </w:t>
      </w:r>
      <w:r w:rsidRPr="00D0395B">
        <w:rPr>
          <w:rFonts w:ascii="Times New Roman" w:hAnsi="Times New Roman" w:cs="Times New Roman"/>
          <w:sz w:val="20"/>
          <w:szCs w:val="20"/>
        </w:rPr>
        <w:t>Contratação de empresa especializada em regime de empreitada global, compreendendo material e mão-de-obra, para construção de um Centro de Referência da Assistência Social - CRAS, para o município de Palmitinho/RS, conforme projeto de engenharia em anexo.</w:t>
      </w:r>
    </w:p>
    <w:p w14:paraId="4306181F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1.2.</w:t>
      </w:r>
      <w:r w:rsidRPr="00D0395B">
        <w:rPr>
          <w:rFonts w:ascii="Times New Roman" w:hAnsi="Times New Roman" w:cs="Times New Roman"/>
          <w:sz w:val="20"/>
          <w:szCs w:val="20"/>
        </w:rPr>
        <w:t xml:space="preserve"> Todos os serviços cotados deverão conter suas normas técnicas específicas.</w:t>
      </w:r>
    </w:p>
    <w:p w14:paraId="5BD83CF2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1.3.</w:t>
      </w:r>
      <w:r w:rsidRPr="00D0395B">
        <w:rPr>
          <w:rFonts w:ascii="Times New Roman" w:hAnsi="Times New Roman" w:cs="Times New Roman"/>
          <w:sz w:val="20"/>
          <w:szCs w:val="20"/>
        </w:rPr>
        <w:t xml:space="preserve"> Todas as despesas de materiais e mão de obra para a execução do objeto da presente licitação correrão por conta da licitante vencedora.</w:t>
      </w:r>
    </w:p>
    <w:p w14:paraId="11A6E808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1.4.</w:t>
      </w:r>
      <w:r w:rsidRPr="00D0395B">
        <w:rPr>
          <w:rFonts w:ascii="Times New Roman" w:hAnsi="Times New Roman" w:cs="Times New Roman"/>
          <w:sz w:val="20"/>
          <w:szCs w:val="20"/>
        </w:rPr>
        <w:t xml:space="preserve"> A execução dos serviços deverá ser em total conformidade com o Termo de Referência, Projeto de Engenharia e demais documentos anexos a este edital.</w:t>
      </w:r>
    </w:p>
    <w:p w14:paraId="4B2045C2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211864394"/>
      <w:r w:rsidRPr="00D0395B">
        <w:rPr>
          <w:rFonts w:ascii="Times New Roman" w:hAnsi="Times New Roman" w:cs="Times New Roman"/>
          <w:b/>
          <w:sz w:val="20"/>
          <w:szCs w:val="20"/>
        </w:rPr>
        <w:t xml:space="preserve">1.5. </w:t>
      </w:r>
      <w:r w:rsidRPr="00D0395B">
        <w:rPr>
          <w:rFonts w:ascii="Times New Roman" w:hAnsi="Times New Roman" w:cs="Times New Roman"/>
          <w:sz w:val="20"/>
          <w:szCs w:val="20"/>
        </w:rPr>
        <w:t xml:space="preserve">O valor referência é de R$ 815.512,54 (oitocentos e quinze mil, quinhentos e doze reais e cinquenta e quatro centavos), conforme planilha orçamentária anexa. </w:t>
      </w:r>
    </w:p>
    <w:bookmarkEnd w:id="0"/>
    <w:p w14:paraId="30210EED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F465FB4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t>2. FUNDAMENTAÇÃO DA CONTRATAÇÃO:</w:t>
      </w:r>
    </w:p>
    <w:p w14:paraId="49D272C7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2.1. </w:t>
      </w:r>
      <w:r w:rsidRPr="00D0395B">
        <w:rPr>
          <w:rFonts w:ascii="Times New Roman" w:hAnsi="Times New Roman" w:cs="Times New Roman"/>
          <w:sz w:val="20"/>
          <w:szCs w:val="20"/>
        </w:rPr>
        <w:t>A contratação que ora se pretende realizar está integralmente fundamentada no estudo técnico preliminar – ETP em anexo, o qual detalhou minuciosamente os requisitos necessários e outros elementos pertinentes ao objeto, bem como fundamenta-se na Lei Federal nº 14.133/2021.</w:t>
      </w:r>
    </w:p>
    <w:p w14:paraId="298A15D5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174688B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t>3. DESCRIÇÃO DA SOLUÇÃO COMO UM TODO:</w:t>
      </w:r>
    </w:p>
    <w:p w14:paraId="59DB6001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211863716"/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3.1. </w:t>
      </w:r>
      <w:r w:rsidRPr="00D0395B">
        <w:rPr>
          <w:rFonts w:ascii="Times New Roman" w:hAnsi="Times New Roman" w:cs="Times New Roman"/>
          <w:sz w:val="20"/>
          <w:szCs w:val="20"/>
        </w:rPr>
        <w:t xml:space="preserve">A referida construção tem como objetivo principal oferecer um espaço próprio para o CRAS, sendo que atualmente o local aonde o mesmo se encontra instalado é pago aluguel.  </w:t>
      </w:r>
    </w:p>
    <w:p w14:paraId="4FFEF974" w14:textId="4C3E55F0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3.</w:t>
      </w:r>
      <w:r w:rsidR="00E4796A">
        <w:rPr>
          <w:rFonts w:ascii="Times New Roman" w:hAnsi="Times New Roman" w:cs="Times New Roman"/>
          <w:b/>
          <w:sz w:val="20"/>
          <w:szCs w:val="20"/>
        </w:rPr>
        <w:t>2</w:t>
      </w:r>
      <w:r w:rsidRPr="00D0395B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D0395B">
        <w:rPr>
          <w:rFonts w:ascii="Times New Roman" w:hAnsi="Times New Roman" w:cs="Times New Roman"/>
          <w:bCs/>
          <w:sz w:val="20"/>
          <w:szCs w:val="20"/>
        </w:rPr>
        <w:t xml:space="preserve">Os recursos serão oriundos da Secretaria Estadual de Desenvolvimento Social, aonde serão repassados pelo Ente Estadual o valor de </w:t>
      </w:r>
      <w:r w:rsidRPr="00D0395B">
        <w:rPr>
          <w:rFonts w:ascii="Times New Roman" w:hAnsi="Times New Roman" w:cs="Times New Roman"/>
          <w:sz w:val="20"/>
          <w:szCs w:val="20"/>
        </w:rPr>
        <w:t>R$ 500.000,00 (quinhentos mil reais), sendo que o restante será de contrapartida do município no valor de R$ 315.512,24 (trezentos e quine mil, quinhentos e doze reais e cinquenta e quatro centavos).</w:t>
      </w:r>
    </w:p>
    <w:p w14:paraId="03B4B0FC" w14:textId="07EEC34E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3.</w:t>
      </w:r>
      <w:r w:rsidR="00E4796A">
        <w:rPr>
          <w:rFonts w:ascii="Times New Roman" w:hAnsi="Times New Roman" w:cs="Times New Roman"/>
          <w:b/>
          <w:sz w:val="20"/>
          <w:szCs w:val="20"/>
        </w:rPr>
        <w:t>3</w:t>
      </w:r>
      <w:r w:rsidRPr="00D0395B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D0395B">
        <w:rPr>
          <w:rFonts w:ascii="Times New Roman" w:hAnsi="Times New Roman" w:cs="Times New Roman"/>
          <w:bCs/>
          <w:sz w:val="20"/>
          <w:szCs w:val="20"/>
        </w:rPr>
        <w:t>A</w:t>
      </w:r>
      <w:r w:rsidRPr="00D0395B">
        <w:rPr>
          <w:rFonts w:ascii="Times New Roman" w:hAnsi="Times New Roman" w:cs="Times New Roman"/>
          <w:sz w:val="20"/>
          <w:szCs w:val="20"/>
        </w:rPr>
        <w:t xml:space="preserve"> garantia da obra será pelo prazo de 5 (cinco) anos, nos termos do art. 104, § 6º, da Lei Federal nº 14.133/2021.</w:t>
      </w:r>
    </w:p>
    <w:bookmarkEnd w:id="1"/>
    <w:p w14:paraId="45F65EDB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</w:p>
    <w:p w14:paraId="17A1D0F3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t>4. REQUISITOS DA CONTRATAÇÃO:</w:t>
      </w:r>
    </w:p>
    <w:p w14:paraId="35D9C881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4.1. </w:t>
      </w:r>
      <w:r w:rsidRPr="00D0395B">
        <w:rPr>
          <w:rFonts w:ascii="Times New Roman" w:hAnsi="Times New Roman" w:cs="Times New Roman"/>
          <w:sz w:val="20"/>
          <w:szCs w:val="20"/>
        </w:rPr>
        <w:t>O objeto contratual tem natureza de serviços especiais, tendo em vista que, por sua alta heterogeneidade/complexidade, não podem ser descritos como comuns, nos termos do art. 6º, XIV, da Lei Federal nº 14.133/2021.  A contratação será realizada por meio de licitação, na modalidade concorrência, na sua forma eletrônica, com critério de julgamento por menor preço, nos termos dos artigos 6º, XXXVIII, 17, § 2º, e 34, todos da Lei nº 14.133/2021.</w:t>
      </w:r>
    </w:p>
    <w:p w14:paraId="7EEDC89D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 xml:space="preserve">4.2. Condições de execução: </w:t>
      </w:r>
      <w:r w:rsidRPr="00D0395B">
        <w:rPr>
          <w:rFonts w:ascii="Times New Roman" w:hAnsi="Times New Roman" w:cs="Times New Roman"/>
          <w:sz w:val="20"/>
          <w:szCs w:val="20"/>
        </w:rPr>
        <w:t xml:space="preserve">A execução dos serviços deverá seguir estritamente o que for determinado neste termo de referência, no estudo técnico preliminar e em todos os documentos constantes no projeto de engenharia anexo. </w:t>
      </w:r>
    </w:p>
    <w:p w14:paraId="03362161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 xml:space="preserve">4.3. Normativas legais que o serviço deve seguir: </w:t>
      </w:r>
      <w:r w:rsidRPr="00D0395B">
        <w:rPr>
          <w:rFonts w:ascii="Times New Roman" w:hAnsi="Times New Roman" w:cs="Times New Roman"/>
          <w:sz w:val="20"/>
          <w:szCs w:val="20"/>
        </w:rPr>
        <w:t xml:space="preserve">Conforme normativas descritas no Memorial Descritivo. </w:t>
      </w:r>
    </w:p>
    <w:p w14:paraId="4EAB40E8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 xml:space="preserve">4.4. </w:t>
      </w:r>
      <w:r w:rsidRPr="00D0395B">
        <w:rPr>
          <w:rFonts w:ascii="Times New Roman" w:hAnsi="Times New Roman" w:cs="Times New Roman"/>
          <w:b/>
          <w:bCs/>
          <w:sz w:val="20"/>
          <w:szCs w:val="20"/>
        </w:rPr>
        <w:t>Local de prestação dos serviços:</w:t>
      </w:r>
      <w:r w:rsidRPr="00D0395B">
        <w:rPr>
          <w:rFonts w:ascii="Times New Roman" w:hAnsi="Times New Roman" w:cs="Times New Roman"/>
          <w:bCs/>
          <w:sz w:val="20"/>
          <w:szCs w:val="20"/>
        </w:rPr>
        <w:t xml:space="preserve"> </w:t>
      </w:r>
      <w:bookmarkStart w:id="2" w:name="_Hlk211863182"/>
      <w:r w:rsidRPr="00D0395B">
        <w:rPr>
          <w:rFonts w:ascii="Times New Roman" w:hAnsi="Times New Roman" w:cs="Times New Roman"/>
          <w:bCs/>
          <w:sz w:val="20"/>
          <w:szCs w:val="20"/>
        </w:rPr>
        <w:t>Rua Rui Barbosa, Lote 11, Bairro centro, Palmitinho/RS.</w:t>
      </w:r>
    </w:p>
    <w:p w14:paraId="1AE5E6BE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4.5. Da Subcontratação:</w:t>
      </w:r>
      <w:r w:rsidRPr="00D0395B">
        <w:rPr>
          <w:rFonts w:ascii="Times New Roman" w:hAnsi="Times New Roman" w:cs="Times New Roman"/>
          <w:sz w:val="20"/>
          <w:szCs w:val="20"/>
        </w:rPr>
        <w:t xml:space="preserve"> Em regra, não será permitida a subcontratação total do objeto, disposto no Projeto de engenharia. </w:t>
      </w:r>
    </w:p>
    <w:bookmarkEnd w:id="2"/>
    <w:p w14:paraId="00D1C511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A81DFF1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t>5. MODELO DE GESTÃO DO CONTRATO:</w:t>
      </w:r>
    </w:p>
    <w:p w14:paraId="3378CDF6" w14:textId="77777777" w:rsidR="00D0395B" w:rsidRPr="00D0395B" w:rsidRDefault="00D0395B" w:rsidP="00D0395B">
      <w:pPr>
        <w:spacing w:after="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5.1. </w:t>
      </w:r>
      <w:r w:rsidRPr="00D0395B">
        <w:rPr>
          <w:rFonts w:ascii="Times New Roman" w:hAnsi="Times New Roman" w:cs="Times New Roman"/>
          <w:sz w:val="20"/>
          <w:szCs w:val="20"/>
        </w:rPr>
        <w:t>A gestão e a fiscalização do objeto contratado serão realizadas conforme o disposto no Decreto Municipal nº 42/2024, que regulamenta as funções do agente de contratação, da equipe de apoio e da comissão de contratação, suas atribuições e funcionamento, a fiscalização e a gestão dos contratos, e a atuação da assessoria jurídica e do controle interno no âmbito do Município de Palmitinho/RS, nos termos da Lei Federal nº 14.133/2021.</w:t>
      </w:r>
    </w:p>
    <w:p w14:paraId="3C821831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5.2. </w:t>
      </w:r>
      <w:r w:rsidRPr="00D0395B">
        <w:rPr>
          <w:rFonts w:ascii="Times New Roman" w:hAnsi="Times New Roman" w:cs="Times New Roman"/>
          <w:sz w:val="20"/>
          <w:szCs w:val="20"/>
        </w:rPr>
        <w:t xml:space="preserve">Os fiscais e Gestor de Contratos serão designados por Portaria específica e realizarão as suas atribuições em consonância com o Decreto Municipal supramencionado e com os dispositivos contratuais. </w:t>
      </w:r>
    </w:p>
    <w:p w14:paraId="2265CB24" w14:textId="77777777" w:rsidR="00AA0A60" w:rsidRDefault="00AA0A60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6706F57D" w14:textId="58507A04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6. CRITÉRIOS DE MEDIÇÃO E DE PAGAMENTO:</w:t>
      </w:r>
    </w:p>
    <w:p w14:paraId="1104BBB7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6.1. </w:t>
      </w:r>
      <w:r w:rsidRPr="00D0395B">
        <w:rPr>
          <w:rFonts w:ascii="Times New Roman" w:hAnsi="Times New Roman" w:cs="Times New Roman"/>
          <w:sz w:val="20"/>
          <w:szCs w:val="20"/>
        </w:rPr>
        <w:t>As medições serão realizadas após a finalização de cada módulo sanitário domiciliar, após a conclusão dos ensaios tecnológicos solicitados pelo Setor de Engenharia, responsável pela fiscalização da obra.</w:t>
      </w:r>
    </w:p>
    <w:p w14:paraId="7DA22641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</w:p>
    <w:p w14:paraId="50A29674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3" w:name="_Hlk211863206"/>
      <w:r w:rsidRPr="00D0395B">
        <w:rPr>
          <w:rFonts w:ascii="Times New Roman" w:hAnsi="Times New Roman" w:cs="Times New Roman"/>
          <w:b/>
          <w:sz w:val="20"/>
          <w:szCs w:val="20"/>
        </w:rPr>
        <w:t xml:space="preserve">6.2. Do pagamento: </w:t>
      </w:r>
    </w:p>
    <w:p w14:paraId="0872D050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a. </w:t>
      </w:r>
      <w:r w:rsidRPr="00D0395B">
        <w:rPr>
          <w:rFonts w:ascii="Times New Roman" w:hAnsi="Times New Roman" w:cs="Times New Roman"/>
          <w:sz w:val="20"/>
          <w:szCs w:val="20"/>
        </w:rPr>
        <w:t>Os pagamentos serão efetuados conforme etapas concluídas e estabelecidos no Cronograma Físico-Financeiro aprovado pelo Contratante, mediante medições realizadas pelos técnicos fiscais, apresentação de Nota Fiscal devidamente assinada pelos fiscais da contratante, matrícula junto ao INSS para o primeiro pagamento, bem como ART/RRT dos responsáveis e a CND da obra para o último pagamento.</w:t>
      </w:r>
    </w:p>
    <w:p w14:paraId="37AE3D51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b. </w:t>
      </w:r>
      <w:r w:rsidRPr="00D0395B">
        <w:rPr>
          <w:rFonts w:ascii="Times New Roman" w:hAnsi="Times New Roman" w:cs="Times New Roman"/>
          <w:sz w:val="20"/>
          <w:szCs w:val="20"/>
        </w:rPr>
        <w:t xml:space="preserve">O pagamento será realizado em até 30 (trinta) dias após a emissão do respectivo boletim de medição. </w:t>
      </w:r>
    </w:p>
    <w:p w14:paraId="3273255E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c. </w:t>
      </w:r>
      <w:r w:rsidRPr="00D0395B">
        <w:rPr>
          <w:rFonts w:ascii="Times New Roman" w:hAnsi="Times New Roman" w:cs="Times New Roman"/>
          <w:sz w:val="20"/>
          <w:szCs w:val="20"/>
        </w:rPr>
        <w:t>O prazo de pagamento será suspenso se os serviços executados não estiverem em perfeitas condições e de acordo com as especificações estipuladas neste contrato, ou se houver incorreções na fatura, casos em que o prazo acima referido será contado a partir da efetiva regularização pela contratada.</w:t>
      </w:r>
    </w:p>
    <w:p w14:paraId="066D51EE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d. </w:t>
      </w:r>
      <w:r w:rsidRPr="00D0395B">
        <w:rPr>
          <w:rFonts w:ascii="Times New Roman" w:hAnsi="Times New Roman" w:cs="Times New Roman"/>
          <w:sz w:val="20"/>
          <w:szCs w:val="20"/>
        </w:rPr>
        <w:t>Nenhum pagamento isentará a contratada da responsabilidade pelos serviços/materiais ou implicará em sua aceitação.</w:t>
      </w:r>
    </w:p>
    <w:p w14:paraId="2AECD594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e. </w:t>
      </w:r>
      <w:r w:rsidRPr="00D0395B">
        <w:rPr>
          <w:rFonts w:ascii="Times New Roman" w:hAnsi="Times New Roman" w:cs="Times New Roman"/>
          <w:sz w:val="20"/>
          <w:szCs w:val="20"/>
        </w:rPr>
        <w:t>A nota fiscal/fatura emitida pelo fornecedor deverá conter, em local de fácil visualização, a indicação do número do processo, número da concorrência eletrônica, a fim de se acelerar o trâmite de recebimento do material e posterior liberação do documento fiscal para liquidação e pagamento.</w:t>
      </w:r>
    </w:p>
    <w:p w14:paraId="5ACA587E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f. </w:t>
      </w:r>
      <w:r w:rsidRPr="00D0395B">
        <w:rPr>
          <w:rFonts w:ascii="Times New Roman" w:hAnsi="Times New Roman" w:cs="Times New Roman"/>
          <w:sz w:val="20"/>
          <w:szCs w:val="20"/>
        </w:rPr>
        <w:t>As notas fiscais deverão discriminar os valores referentes a execução dos serviços de mão de obra e materiais.</w:t>
      </w:r>
    </w:p>
    <w:p w14:paraId="1FB1CFCA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g. </w:t>
      </w:r>
      <w:r w:rsidRPr="00D0395B">
        <w:rPr>
          <w:rFonts w:ascii="Times New Roman" w:hAnsi="Times New Roman" w:cs="Times New Roman"/>
          <w:sz w:val="20"/>
          <w:szCs w:val="20"/>
        </w:rPr>
        <w:t xml:space="preserve">Considerando o Art. 2° do Decreto Municipal n° 08/2022 o Município passará a aplicar a Instrução Normativa da Receita Federal do Brasil n° 1.234/2012 para fins de retenção de Imposto de Renda em seus pagamentos, sendo que pessoas jurídicas optantes pelo simples nacional e MEI não estarão sujeitas à retenção de IR. </w:t>
      </w:r>
    </w:p>
    <w:p w14:paraId="037D2F16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h. </w:t>
      </w:r>
      <w:r w:rsidRPr="00D0395B">
        <w:rPr>
          <w:rFonts w:ascii="Times New Roman" w:hAnsi="Times New Roman" w:cs="Times New Roman"/>
          <w:sz w:val="20"/>
          <w:szCs w:val="20"/>
        </w:rPr>
        <w:t>Considerando o Art. 349, I do Código Tributário Municipal, LC 004/2018, o município efetuará a retenção do imposto sobre serviços - ISS, quando da prestação de serviços</w:t>
      </w:r>
      <w:r w:rsidRPr="00D0395B">
        <w:rPr>
          <w:rFonts w:ascii="Times New Roman" w:hAnsi="Times New Roman" w:cs="Times New Roman"/>
          <w:b/>
          <w:sz w:val="20"/>
          <w:szCs w:val="20"/>
        </w:rPr>
        <w:t>.</w:t>
      </w:r>
    </w:p>
    <w:p w14:paraId="74840308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i. </w:t>
      </w:r>
      <w:r w:rsidRPr="00D0395B">
        <w:rPr>
          <w:rFonts w:ascii="Times New Roman" w:hAnsi="Times New Roman" w:cs="Times New Roman"/>
          <w:sz w:val="20"/>
          <w:szCs w:val="20"/>
        </w:rPr>
        <w:t>Serão processadas as retenções previdenciárias e tributárias nos termos das leis que regulam a matéria.</w:t>
      </w:r>
    </w:p>
    <w:p w14:paraId="077531E9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j. </w:t>
      </w:r>
      <w:r w:rsidRPr="00D0395B">
        <w:rPr>
          <w:rFonts w:ascii="Times New Roman" w:hAnsi="Times New Roman" w:cs="Times New Roman"/>
          <w:sz w:val="20"/>
          <w:szCs w:val="20"/>
        </w:rPr>
        <w:t>Ocorrendo atraso no pagamento, os valores serão corrigidos monetariamente pelo índice do IPCA do período, ou outro índice que vier a substituí-lo, e a Administração compensará a contratada com juros de 0,5% ao mês, pro rata</w:t>
      </w:r>
    </w:p>
    <w:bookmarkEnd w:id="3"/>
    <w:p w14:paraId="36086F9E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</w:p>
    <w:p w14:paraId="7CAECE2C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6.3. Do reajustamento:</w:t>
      </w:r>
      <w:r w:rsidRPr="00D0395B">
        <w:rPr>
          <w:rFonts w:ascii="Times New Roman" w:hAnsi="Times New Roman" w:cs="Times New Roman"/>
          <w:sz w:val="20"/>
          <w:szCs w:val="20"/>
        </w:rPr>
        <w:t xml:space="preserve"> O reajustamento do valor relativo ao futuro contrato ocorrerá através de:</w:t>
      </w:r>
    </w:p>
    <w:p w14:paraId="59285CA7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I -</w:t>
      </w:r>
      <w:r w:rsidRPr="00D0395B">
        <w:rPr>
          <w:rFonts w:ascii="Times New Roman" w:hAnsi="Times New Roman" w:cs="Times New Roman"/>
          <w:sz w:val="20"/>
          <w:szCs w:val="20"/>
        </w:rPr>
        <w:t xml:space="preserve"> Reajustamento em sentido estrito, desde que ultrapassado o período mínimo de 1 (um) ano da data-base vinculada à data do orçamento estimado, através do índice INCC; ou de</w:t>
      </w:r>
    </w:p>
    <w:p w14:paraId="7C775771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II -</w:t>
      </w:r>
      <w:r w:rsidRPr="00D0395B">
        <w:rPr>
          <w:rFonts w:ascii="Times New Roman" w:hAnsi="Times New Roman" w:cs="Times New Roman"/>
          <w:sz w:val="20"/>
          <w:szCs w:val="20"/>
        </w:rPr>
        <w:t xml:space="preserve"> Repactuação no caso de regime de dedicação exclusiva de mão de obra ou de predominância de mão de obra, mediante demonstração analítica da variação dos custos, após o período mínimo de 1 (um) ano:</w:t>
      </w:r>
    </w:p>
    <w:p w14:paraId="09629605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a.</w:t>
      </w:r>
      <w:r w:rsidRPr="00D0395B">
        <w:rPr>
          <w:rFonts w:ascii="Times New Roman" w:hAnsi="Times New Roman" w:cs="Times New Roman"/>
          <w:sz w:val="20"/>
          <w:szCs w:val="20"/>
        </w:rPr>
        <w:t xml:space="preserve"> Da data de apresentação da proposta para os custos decorrentes do mercado;</w:t>
      </w:r>
    </w:p>
    <w:p w14:paraId="2621FCFC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b.</w:t>
      </w:r>
      <w:r w:rsidRPr="00D0395B">
        <w:rPr>
          <w:rFonts w:ascii="Times New Roman" w:hAnsi="Times New Roman" w:cs="Times New Roman"/>
          <w:sz w:val="20"/>
          <w:szCs w:val="20"/>
        </w:rPr>
        <w:t xml:space="preserve"> Da celebração do acordo, da convenção coletiva ou do dissídio coletivo ao qual a proposta esteja vinculada para os custos de mão de obra.</w:t>
      </w:r>
    </w:p>
    <w:p w14:paraId="00F307BF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c. </w:t>
      </w:r>
      <w:r w:rsidRPr="00D0395B">
        <w:rPr>
          <w:rFonts w:ascii="Times New Roman" w:hAnsi="Times New Roman" w:cs="Times New Roman"/>
          <w:sz w:val="20"/>
          <w:szCs w:val="20"/>
        </w:rPr>
        <w:t>Em sendo solicitada a repactuação, a CONTRATANTE responderá ao pedido dentro do prazo máximo de 30 (trinta) dias contados da data do fornecimento da documentação que o instruiu.</w:t>
      </w:r>
    </w:p>
    <w:p w14:paraId="067CE6B5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0AB69B4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t>7. FORMA E CRITÉRIOS DE SELEÇÃO FOR FORNECEDOR/PRESTADOR DE SERVIÇO:</w:t>
      </w:r>
    </w:p>
    <w:p w14:paraId="4B02C2FD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7.1. </w:t>
      </w:r>
      <w:r w:rsidRPr="00D0395B">
        <w:rPr>
          <w:rFonts w:ascii="Times New Roman" w:hAnsi="Times New Roman" w:cs="Times New Roman"/>
          <w:sz w:val="20"/>
          <w:szCs w:val="20"/>
        </w:rPr>
        <w:t>O futuro contratado será selecionado mediante processo licitatório na modalidade CONCORRÊNCIA ELETRONICA.</w:t>
      </w:r>
    </w:p>
    <w:p w14:paraId="43FF3F00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7.2. </w:t>
      </w:r>
      <w:r w:rsidRPr="00D0395B">
        <w:rPr>
          <w:rFonts w:ascii="Times New Roman" w:hAnsi="Times New Roman" w:cs="Times New Roman"/>
          <w:sz w:val="20"/>
          <w:szCs w:val="20"/>
        </w:rPr>
        <w:t xml:space="preserve">Para fornecimento/prestação dos serviços pretendidos os eventuais interessados deverão comprovar que atuam em ramo de atividade compatível com o objeto da licitação, bem como apresentar os seguintes documentos a título habilitação, nos termos do art. 62, da Lei Federal nº 14.133/2021, especialmente: </w:t>
      </w:r>
    </w:p>
    <w:p w14:paraId="3220C3BC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E01C9E1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sz w:val="20"/>
          <w:szCs w:val="20"/>
          <w:u w:val="single"/>
        </w:rPr>
        <w:t>7.3. Habilitação Econômico-Financeira:</w:t>
      </w:r>
    </w:p>
    <w:p w14:paraId="15AA9AA0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a. </w:t>
      </w:r>
      <w:r w:rsidRPr="00D0395B">
        <w:rPr>
          <w:rFonts w:ascii="Times New Roman" w:hAnsi="Times New Roman" w:cs="Times New Roman"/>
          <w:sz w:val="20"/>
          <w:szCs w:val="20"/>
        </w:rPr>
        <w:t>Balanço patrimonial, demonstração de resultado de exercício e demais demonstrações contábeis dos 2 (dois) últimos exercícios sociais;</w:t>
      </w:r>
      <w:r w:rsidRPr="00D0395B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CFAB674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b. </w:t>
      </w:r>
      <w:r w:rsidRPr="00D0395B">
        <w:rPr>
          <w:rFonts w:ascii="Times New Roman" w:hAnsi="Times New Roman" w:cs="Times New Roman"/>
          <w:sz w:val="20"/>
          <w:szCs w:val="20"/>
        </w:rPr>
        <w:t>Certidão negativa de falência expedida pelo distribuidor da sede da pessoa jurídica, em prazo não superior a 60 (sessenta) dias da data designada para a apresentação do documento;</w:t>
      </w:r>
    </w:p>
    <w:p w14:paraId="4936612C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lastRenderedPageBreak/>
        <w:t>c.</w:t>
      </w:r>
      <w:r w:rsidRPr="00D0395B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0395B">
        <w:rPr>
          <w:rFonts w:ascii="Times New Roman" w:hAnsi="Times New Roman" w:cs="Times New Roman"/>
          <w:sz w:val="20"/>
          <w:szCs w:val="20"/>
        </w:rPr>
        <w:t>A comprovação da situação financeira da empresa será constatada através da apresentação de declaração, emitida por contador devidamente habilitado, devendo ser acostada a Certidão de Regularidade Profissional na declaração, de que a empresa obtém de índices de Liquidez Geral (LG), Solvência Geral (SG) e Liquidez Corrente (LC), superiores a 1 (um) resultantes da aplicação das fórmulas:</w:t>
      </w:r>
    </w:p>
    <w:p w14:paraId="463AB771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</w:p>
    <w:p w14:paraId="559C3773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LG = Ativo Circulante + Realizável a Longo Prazo</w:t>
      </w:r>
    </w:p>
    <w:p w14:paraId="650828F7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-------------------------------------------------------------------------</w:t>
      </w:r>
    </w:p>
    <w:p w14:paraId="0518850B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Passivo Circulante + Passivo Não Circulante</w:t>
      </w:r>
    </w:p>
    <w:p w14:paraId="18B4AD66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</w:p>
    <w:p w14:paraId="666CD095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SG = Ativo Total</w:t>
      </w:r>
    </w:p>
    <w:p w14:paraId="778ADC9C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---------------------------------------------------------------------------</w:t>
      </w:r>
    </w:p>
    <w:p w14:paraId="253E4FE0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Passivo Circulante + Passivo Não Circulante</w:t>
      </w:r>
    </w:p>
    <w:p w14:paraId="628AF9F2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</w:p>
    <w:p w14:paraId="08A3B440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LC = Ativo Circulante</w:t>
      </w:r>
    </w:p>
    <w:p w14:paraId="0B46ADFB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-------------------------------------------------------------------------------</w:t>
      </w:r>
    </w:p>
    <w:p w14:paraId="318D2889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sz w:val="20"/>
          <w:szCs w:val="20"/>
        </w:rPr>
        <w:t>Passivo Circulante</w:t>
      </w:r>
    </w:p>
    <w:p w14:paraId="0F58EC02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162D334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sz w:val="20"/>
          <w:szCs w:val="20"/>
          <w:u w:val="single"/>
        </w:rPr>
        <w:t>Observação: As empresas que apresentarem resultado inferior ou igual a 1 (um) em qualquer dos índices de Liquidez Geral (LG), Solvência Geral (SG) e Liquidez Corrente (LC), deverão comprovar, considerados os riscos para a Administração, e, a critério da autoridade competente, o capital mínimo ou o patrimônio líquido mínimo de 10% (dez por cento) do valor estimado da contratação ou do item pertinente.</w:t>
      </w:r>
    </w:p>
    <w:p w14:paraId="274D60DC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5E89B222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sz w:val="20"/>
          <w:szCs w:val="20"/>
        </w:rPr>
        <w:t>- É vedada a substituição do balanço por balancete ou balanço provisório.</w:t>
      </w:r>
    </w:p>
    <w:p w14:paraId="6383B6DD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sz w:val="20"/>
          <w:szCs w:val="20"/>
        </w:rPr>
        <w:t>- Os licitantes que utilizam a escrituração contábil digital - ECD e que aguardam a autenticação do balanço patrimonial pela Junta Comercial poderão apresentar, em substituição ao registro, o protocolo de envio, no Sistema Público de Escrituração Digital - SPED, do balanço à Receita Federal do Brasil.</w:t>
      </w:r>
    </w:p>
    <w:p w14:paraId="4F0B276F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sz w:val="20"/>
          <w:szCs w:val="20"/>
        </w:rPr>
        <w:t>- As empresas criadas no exercício financeiro da licitação deverão atender a todas as exigências da habilitação e ficarão autorizadas a substituir os demonstrativos contábeis pelo balanço de abertura.</w:t>
      </w:r>
    </w:p>
    <w:p w14:paraId="79F49D6B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384818BE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sz w:val="20"/>
          <w:szCs w:val="20"/>
          <w:u w:val="single"/>
        </w:rPr>
        <w:t xml:space="preserve">7.4. Habilitação Técnica: </w:t>
      </w:r>
    </w:p>
    <w:p w14:paraId="40EA0910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7.4.1.</w:t>
      </w:r>
      <w:r w:rsidRPr="00D0395B">
        <w:rPr>
          <w:rFonts w:ascii="Times New Roman" w:hAnsi="Times New Roman" w:cs="Times New Roman"/>
          <w:sz w:val="20"/>
          <w:szCs w:val="20"/>
        </w:rPr>
        <w:t xml:space="preserve"> Prova de Registro/Inscrição da empresa licitante no Conselho Regional de Engenharia e Agronomia do Rio Grande do Sul (CREA/RS) ou Conselho de Arquitetura e Urbanismo do Rio Grande do Sul (CAU/RS), com atividades pertinentes ao objeto da licitação, em situação regular/vigente, ou visto do mesmo, no caso de empresas não sediadas no Estado; </w:t>
      </w:r>
    </w:p>
    <w:p w14:paraId="6D6A950F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7.4.2.</w:t>
      </w:r>
      <w:r w:rsidRPr="00D0395B">
        <w:rPr>
          <w:rFonts w:ascii="Times New Roman" w:hAnsi="Times New Roman" w:cs="Times New Roman"/>
          <w:sz w:val="20"/>
          <w:szCs w:val="20"/>
        </w:rPr>
        <w:t xml:space="preserve"> Prova de que a empresa licitante tem à disposição profissional responsável técnico, com Registro regular/vigente no Conselho Profissional competente, sendo a comprovação da seguinte forma: </w:t>
      </w:r>
    </w:p>
    <w:p w14:paraId="2CE55005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a.</w:t>
      </w:r>
      <w:r w:rsidRPr="00D0395B">
        <w:rPr>
          <w:rFonts w:ascii="Times New Roman" w:hAnsi="Times New Roman" w:cs="Times New Roman"/>
          <w:sz w:val="20"/>
          <w:szCs w:val="20"/>
        </w:rPr>
        <w:t xml:space="preserve"> A Comprovação do Vínculo do Profissional deverá ser feita através da apresentação de cópia da CTPS ou Carteira de Trabalho Digital, se for funcionário; contrato social ou documento equivalente, caso o profissional seja sócio ou proprietário da empresa; mediante contrato de prestação de serviços, ou, declaração assinada pelo profissional e representante legal da empresa comprometendo-se a firmar contrato de prestação de serviços entre si, se a empresa for vencedora da licitação; </w:t>
      </w:r>
    </w:p>
    <w:p w14:paraId="743B951F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 xml:space="preserve">b. </w:t>
      </w:r>
      <w:r w:rsidRPr="00D0395B">
        <w:rPr>
          <w:rFonts w:ascii="Times New Roman" w:hAnsi="Times New Roman" w:cs="Times New Roman"/>
          <w:sz w:val="20"/>
          <w:szCs w:val="20"/>
        </w:rPr>
        <w:t>Prova de Registro/Inscrição do Responsável Técnico relacionado ao objeto da licitação no Conselho Regional de Engenharia e Agronomia do Rio Grande do Sul (CREA/RS) ou Conselho de Arquitetura e Urbanismo do Rio Grande do Sul.</w:t>
      </w:r>
    </w:p>
    <w:p w14:paraId="2CD4C724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7.4.3.</w:t>
      </w:r>
      <w:r w:rsidRPr="00D0395B">
        <w:rPr>
          <w:rFonts w:ascii="Times New Roman" w:hAnsi="Times New Roman" w:cs="Times New Roman"/>
          <w:sz w:val="20"/>
          <w:szCs w:val="20"/>
        </w:rPr>
        <w:t xml:space="preserve"> Comprovação de que o licitante e o responsável técnico executaram o serviço com obra de características semelhantes, correspondente a 50% do total da obra. A comprovação será feita por meio de apresentação de no mínimo 1(um) Atestado e/ou Certidão de Acervo Técnico, devidamente assinado e carimbado pelo órgão competente ou entidade pública ou privada declarante, devidamente certificado pelo CREA ou CAU. </w:t>
      </w:r>
    </w:p>
    <w:p w14:paraId="79E873BC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 xml:space="preserve">7.4.4. </w:t>
      </w:r>
      <w:r w:rsidRPr="00D0395B">
        <w:rPr>
          <w:rFonts w:ascii="Times New Roman" w:hAnsi="Times New Roman" w:cs="Times New Roman"/>
          <w:sz w:val="20"/>
          <w:szCs w:val="20"/>
        </w:rPr>
        <w:t xml:space="preserve">Declaração da licitante, assinada por seu representante legal ou seu responsável técnico, de que tem pleno conhecimento da obra e dos serviços a serem executados, que efetuou a devida análise aos projetos, memorial descritivo, memória de cálculo, planilha orçamentária, cronograma de obra e das condições locais para o cumprimento das obrigações objeto da licitação.  </w:t>
      </w:r>
    </w:p>
    <w:p w14:paraId="65ACF452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725E5E6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F188EA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 xml:space="preserve">7.4.5. </w:t>
      </w:r>
      <w:r w:rsidRPr="00D0395B">
        <w:rPr>
          <w:rFonts w:ascii="Times New Roman" w:hAnsi="Times New Roman" w:cs="Times New Roman"/>
          <w:sz w:val="20"/>
          <w:szCs w:val="20"/>
        </w:rPr>
        <w:t>Declaração formal, conforme art. 67, Inciso III, da Lei 14.133/2021, emitida pela licitante, que disponibilizará as instalações, o aparelhamento adequado e necessário para execução do objeto desta licitação, em perfeitas condições de uso e funcionamento, bem como equipe qualificada para realização dos serviços.</w:t>
      </w:r>
    </w:p>
    <w:p w14:paraId="241E431D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7.4.6.</w:t>
      </w:r>
      <w:r w:rsidRPr="00D0395B">
        <w:rPr>
          <w:rFonts w:ascii="Times New Roman" w:hAnsi="Times New Roman" w:cs="Times New Roman"/>
          <w:sz w:val="20"/>
          <w:szCs w:val="20"/>
        </w:rPr>
        <w:t xml:space="preserve"> Declaração de Concordância do(a) Responsável Técnico indicado, com a inclusão de seu nome como responsável pelo serviço ora licitado;</w:t>
      </w:r>
    </w:p>
    <w:p w14:paraId="38017BAA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7.4.7.</w:t>
      </w:r>
      <w:r w:rsidRPr="00D0395B">
        <w:rPr>
          <w:rFonts w:ascii="Times New Roman" w:hAnsi="Times New Roman" w:cs="Times New Roman"/>
          <w:sz w:val="20"/>
          <w:szCs w:val="20"/>
        </w:rPr>
        <w:t xml:space="preserve"> Declaração de que a empresa licitante tomou conhecimento de todas as informações e dos termos do Edital e que sanou todas as dúvidas quanto ao projeto técnico;</w:t>
      </w:r>
    </w:p>
    <w:p w14:paraId="2BF1F137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BBF9741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Justificativa:</w:t>
      </w:r>
      <w:r w:rsidRPr="00D0395B">
        <w:rPr>
          <w:rFonts w:ascii="Times New Roman" w:hAnsi="Times New Roman" w:cs="Times New Roman"/>
          <w:sz w:val="20"/>
          <w:szCs w:val="20"/>
        </w:rPr>
        <w:t xml:space="preserve"> O atestado de capacidade técnica profissional é um documento fundamental para comprovar a qualificação de uma empresa ou profissional para executar um contrato ou projeto de licitação. Este avalia a capacidade do profissional como um todo, considerando aspectos como instalações, equipamentos e equipe e foca na capacidade dos profissionais que serão responsáveis pela execução do serviço. Ademais, a solicitação de atestado justifica-se por ser fundamental para a referida obra, uma vez que essa envolve alta complexidade, sendo que o objeto da obra será responsável por garantir a segurança para a futura construção de uma escola de educação infantil que acolherá crianças, assim, devendo ser executado em total conformidade com o projeto para fins de segurança da obra como um todo. </w:t>
      </w:r>
    </w:p>
    <w:p w14:paraId="001A9560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6E121A0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t>8. ESTIMATIVA DO VALOR DA CONTRATAÇÃO:</w:t>
      </w:r>
    </w:p>
    <w:p w14:paraId="55D3AEDF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8.1. </w:t>
      </w:r>
      <w:r w:rsidRPr="00D0395B">
        <w:rPr>
          <w:rFonts w:ascii="Times New Roman" w:hAnsi="Times New Roman" w:cs="Times New Roman"/>
          <w:sz w:val="20"/>
          <w:szCs w:val="20"/>
        </w:rPr>
        <w:t>Estima-se para a contratação almejada o valor global de R$ 815.512,54 (oitocentos e quinze mil, quinhentos e doze reais e cinquenta e quatro centavos), conforme planilha orçamentária anexa ao projeto de engenharia e ao presente termo, devidamente compatível com os valores praticados pelo mercado e pela tabela SINAPI e nos termos do art. 23, §1º, da Lei nº 14.133/2021.</w:t>
      </w:r>
    </w:p>
    <w:p w14:paraId="34E88E9D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sz w:val="20"/>
          <w:szCs w:val="20"/>
        </w:rPr>
      </w:pPr>
    </w:p>
    <w:p w14:paraId="58B3F4C6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  <w:u w:val="single"/>
        </w:rPr>
        <w:t>9. DOTAÇÃO ORÇAMENTÁRIA:</w:t>
      </w:r>
    </w:p>
    <w:p w14:paraId="0AC244AC" w14:textId="77777777" w:rsidR="00D0395B" w:rsidRPr="00D0395B" w:rsidRDefault="00D0395B" w:rsidP="00D0395B">
      <w:pPr>
        <w:numPr>
          <w:ilvl w:val="0"/>
          <w:numId w:val="2"/>
        </w:numPr>
        <w:spacing w:after="0" w:line="276" w:lineRule="auto"/>
        <w:ind w:left="2" w:hangingChars="1" w:hanging="2"/>
        <w:jc w:val="both"/>
        <w:rPr>
          <w:rFonts w:ascii="Times New Roman" w:hAnsi="Times New Roman" w:cs="Times New Roman"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 xml:space="preserve">9.1. </w:t>
      </w:r>
      <w:r w:rsidRPr="00D0395B">
        <w:rPr>
          <w:rFonts w:ascii="Times New Roman" w:hAnsi="Times New Roman" w:cs="Times New Roman"/>
          <w:sz w:val="20"/>
          <w:szCs w:val="20"/>
        </w:rPr>
        <w:t xml:space="preserve">As despesas decorrentes da execução da referida obra, correrão por conta do orçamento vigente da Secretaria Municipal de Desenvolvimento Social, Trabalho e Habitação. </w:t>
      </w:r>
    </w:p>
    <w:p w14:paraId="59D12DCF" w14:textId="77777777" w:rsidR="00D0395B" w:rsidRPr="00D0395B" w:rsidRDefault="00D0395B" w:rsidP="00D0395B">
      <w:pPr>
        <w:spacing w:after="0" w:line="276" w:lineRule="auto"/>
        <w:ind w:hanging="2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5FD6D3F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654B0FF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Palmitinho, RS, dezembro de 2025</w:t>
      </w:r>
    </w:p>
    <w:p w14:paraId="5A171FCB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sz w:val="20"/>
          <w:szCs w:val="20"/>
        </w:rPr>
      </w:pPr>
    </w:p>
    <w:p w14:paraId="442BA3EF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sz w:val="20"/>
          <w:szCs w:val="20"/>
        </w:rPr>
      </w:pPr>
    </w:p>
    <w:p w14:paraId="593CE4F5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sz w:val="20"/>
          <w:szCs w:val="20"/>
        </w:rPr>
      </w:pPr>
    </w:p>
    <w:p w14:paraId="102882BE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_______________________________________________</w:t>
      </w:r>
    </w:p>
    <w:p w14:paraId="7D2C7089" w14:textId="1388B08F" w:rsidR="00D0395B" w:rsidRPr="00D0395B" w:rsidRDefault="0057180E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DANICE DALLA VALLE</w:t>
      </w:r>
    </w:p>
    <w:p w14:paraId="2CE63CD8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Secretária Municipal de Desenvolvimento Social</w:t>
      </w:r>
    </w:p>
    <w:p w14:paraId="17B8F4BA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Trabalho e Habitação</w:t>
      </w:r>
    </w:p>
    <w:p w14:paraId="2D913746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70238A5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B43DEF7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CD9F72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_______________________________________________</w:t>
      </w:r>
    </w:p>
    <w:p w14:paraId="5C6A99AD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JONAS VOLPATTO SPONCHIADO</w:t>
      </w:r>
    </w:p>
    <w:p w14:paraId="009663B5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Engenheiro Civil Municipal</w:t>
      </w:r>
    </w:p>
    <w:p w14:paraId="247BD2C6" w14:textId="77777777" w:rsid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BE01B57" w14:textId="77777777" w:rsid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EDF3D06" w14:textId="77777777" w:rsid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26A0725" w14:textId="6D8002BD" w:rsid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</w:t>
      </w:r>
    </w:p>
    <w:p w14:paraId="037C3DD1" w14:textId="0F78C42A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LAURA KIRCHHOF FERRET </w:t>
      </w:r>
    </w:p>
    <w:p w14:paraId="505C37B1" w14:textId="77777777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bCs/>
          <w:sz w:val="20"/>
          <w:szCs w:val="20"/>
        </w:rPr>
        <w:t xml:space="preserve">Arq. e urbanista </w:t>
      </w:r>
    </w:p>
    <w:p w14:paraId="08AE6412" w14:textId="7CD1670D" w:rsidR="00D0395B" w:rsidRPr="00D0395B" w:rsidRDefault="00D0395B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395B">
        <w:rPr>
          <w:rFonts w:ascii="Times New Roman" w:hAnsi="Times New Roman" w:cs="Times New Roman"/>
          <w:b/>
          <w:sz w:val="20"/>
          <w:szCs w:val="20"/>
        </w:rPr>
        <w:t>Responsável Técnico – CAU/RS A140067-3</w:t>
      </w:r>
    </w:p>
    <w:p w14:paraId="0B0AB2AC" w14:textId="77777777" w:rsidR="0010142D" w:rsidRPr="00D0395B" w:rsidRDefault="0010142D" w:rsidP="00D0395B">
      <w:pPr>
        <w:spacing w:after="0" w:line="276" w:lineRule="auto"/>
        <w:ind w:hanging="2"/>
        <w:jc w:val="center"/>
        <w:rPr>
          <w:rFonts w:ascii="Times New Roman" w:hAnsi="Times New Roman" w:cs="Times New Roman"/>
          <w:sz w:val="20"/>
          <w:szCs w:val="20"/>
        </w:rPr>
      </w:pPr>
    </w:p>
    <w:sectPr w:rsidR="0010142D" w:rsidRPr="00D0395B" w:rsidSect="00D0395B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2071D"/>
    <w:multiLevelType w:val="multilevel"/>
    <w:tmpl w:val="2A50CD1E"/>
    <w:lvl w:ilvl="0">
      <w:start w:val="1"/>
      <w:numFmt w:val="decimal"/>
      <w:lvlText w:val=""/>
      <w:lvlJc w:val="left"/>
      <w:pPr>
        <w:ind w:left="432" w:hanging="432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"/>
      <w:lvlJc w:val="left"/>
      <w:pPr>
        <w:ind w:left="576" w:hanging="576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"/>
      <w:lvlJc w:val="left"/>
      <w:pPr>
        <w:ind w:left="72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"/>
      <w:lvlJc w:val="left"/>
      <w:pPr>
        <w:ind w:left="864" w:hanging="864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"/>
      <w:lvlJc w:val="left"/>
      <w:pPr>
        <w:ind w:left="1008" w:hanging="1008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"/>
      <w:lvlJc w:val="left"/>
      <w:pPr>
        <w:ind w:left="1152" w:hanging="1152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"/>
      <w:lvlJc w:val="left"/>
      <w:pPr>
        <w:ind w:left="1296" w:hanging="1296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"/>
      <w:lvlJc w:val="left"/>
      <w:pPr>
        <w:ind w:left="144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"/>
      <w:lvlJc w:val="left"/>
      <w:pPr>
        <w:ind w:left="1584" w:hanging="1584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74B51BF5"/>
    <w:multiLevelType w:val="multilevel"/>
    <w:tmpl w:val="64D47F18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num w:numId="1" w16cid:durableId="534776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043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038"/>
    <w:rsid w:val="00075A06"/>
    <w:rsid w:val="0010142D"/>
    <w:rsid w:val="00203728"/>
    <w:rsid w:val="00335DCE"/>
    <w:rsid w:val="00344F5B"/>
    <w:rsid w:val="00354752"/>
    <w:rsid w:val="003A29E6"/>
    <w:rsid w:val="0057180E"/>
    <w:rsid w:val="006371BE"/>
    <w:rsid w:val="00646156"/>
    <w:rsid w:val="006E79D4"/>
    <w:rsid w:val="00741038"/>
    <w:rsid w:val="0092292E"/>
    <w:rsid w:val="00960282"/>
    <w:rsid w:val="00AA0A60"/>
    <w:rsid w:val="00CB7F6A"/>
    <w:rsid w:val="00CD1255"/>
    <w:rsid w:val="00D0395B"/>
    <w:rsid w:val="00E00BA5"/>
    <w:rsid w:val="00E4796A"/>
    <w:rsid w:val="00E8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1F2B"/>
  <w15:chartTrackingRefBased/>
  <w15:docId w15:val="{F72AB08A-16F4-42F2-8A8C-891BB606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95B"/>
  </w:style>
  <w:style w:type="paragraph" w:styleId="Ttulo1">
    <w:name w:val="heading 1"/>
    <w:basedOn w:val="Normal"/>
    <w:next w:val="Normal"/>
    <w:link w:val="Ttulo1Char"/>
    <w:uiPriority w:val="9"/>
    <w:qFormat/>
    <w:rsid w:val="00D0395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0395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0395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0395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0395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0395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0395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0395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0395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0395B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0395B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0395B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0395B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0395B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0395B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0395B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0395B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0395B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D0395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har">
    <w:name w:val="Título Char"/>
    <w:basedOn w:val="Fontepargpadro"/>
    <w:link w:val="Ttulo"/>
    <w:uiPriority w:val="10"/>
    <w:rsid w:val="00D0395B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0395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D0395B"/>
    <w:rPr>
      <w:rFonts w:asciiTheme="majorHAnsi" w:eastAsiaTheme="majorEastAsia" w:hAnsiTheme="majorHAnsi" w:cstheme="majorBidi"/>
      <w:sz w:val="30"/>
      <w:szCs w:val="30"/>
    </w:rPr>
  </w:style>
  <w:style w:type="paragraph" w:styleId="Citao">
    <w:name w:val="Quote"/>
    <w:basedOn w:val="Normal"/>
    <w:next w:val="Normal"/>
    <w:link w:val="CitaoChar"/>
    <w:uiPriority w:val="29"/>
    <w:qFormat/>
    <w:rsid w:val="00D0395B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oChar">
    <w:name w:val="Citação Char"/>
    <w:basedOn w:val="Fontepargpadro"/>
    <w:link w:val="Citao"/>
    <w:uiPriority w:val="29"/>
    <w:rsid w:val="00D0395B"/>
    <w:rPr>
      <w:i/>
      <w:iCs/>
      <w:color w:val="262626" w:themeColor="text1" w:themeTint="D9"/>
    </w:rPr>
  </w:style>
  <w:style w:type="paragraph" w:styleId="PargrafodaLista">
    <w:name w:val="List Paragraph"/>
    <w:basedOn w:val="Normal"/>
    <w:uiPriority w:val="34"/>
    <w:qFormat/>
    <w:rsid w:val="0074103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0395B"/>
    <w:rPr>
      <w:b/>
      <w:bCs/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0395B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0395B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RefernciaIntensa">
    <w:name w:val="Intense Reference"/>
    <w:basedOn w:val="Fontepargpadro"/>
    <w:uiPriority w:val="32"/>
    <w:qFormat/>
    <w:rsid w:val="00D0395B"/>
    <w:rPr>
      <w:b/>
      <w:bCs/>
      <w:smallCaps/>
      <w:color w:val="70AD47" w:themeColor="accent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0395B"/>
    <w:pPr>
      <w:spacing w:line="240" w:lineRule="auto"/>
    </w:pPr>
    <w:rPr>
      <w:b/>
      <w:bCs/>
      <w:smallCaps/>
      <w:color w:val="595959" w:themeColor="text1" w:themeTint="A6"/>
    </w:rPr>
  </w:style>
  <w:style w:type="character" w:styleId="Forte">
    <w:name w:val="Strong"/>
    <w:basedOn w:val="Fontepargpadro"/>
    <w:uiPriority w:val="22"/>
    <w:qFormat/>
    <w:rsid w:val="00D0395B"/>
    <w:rPr>
      <w:b/>
      <w:bCs/>
    </w:rPr>
  </w:style>
  <w:style w:type="character" w:styleId="nfase">
    <w:name w:val="Emphasis"/>
    <w:basedOn w:val="Fontepargpadro"/>
    <w:uiPriority w:val="20"/>
    <w:qFormat/>
    <w:rsid w:val="00D0395B"/>
    <w:rPr>
      <w:i/>
      <w:iCs/>
      <w:color w:val="70AD47" w:themeColor="accent6"/>
    </w:rPr>
  </w:style>
  <w:style w:type="paragraph" w:styleId="SemEspaamento">
    <w:name w:val="No Spacing"/>
    <w:uiPriority w:val="1"/>
    <w:qFormat/>
    <w:rsid w:val="00D0395B"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sid w:val="00D0395B"/>
    <w:rPr>
      <w:i/>
      <w:iCs/>
    </w:rPr>
  </w:style>
  <w:style w:type="character" w:styleId="RefernciaSutil">
    <w:name w:val="Subtle Reference"/>
    <w:basedOn w:val="Fontepargpadro"/>
    <w:uiPriority w:val="31"/>
    <w:qFormat/>
    <w:rsid w:val="00D0395B"/>
    <w:rPr>
      <w:smallCaps/>
      <w:color w:val="595959" w:themeColor="text1" w:themeTint="A6"/>
    </w:rPr>
  </w:style>
  <w:style w:type="character" w:styleId="TtulodoLivro">
    <w:name w:val="Book Title"/>
    <w:basedOn w:val="Fontepargpadro"/>
    <w:uiPriority w:val="33"/>
    <w:qFormat/>
    <w:rsid w:val="00D0395B"/>
    <w:rPr>
      <w:b/>
      <w:bCs/>
      <w:caps w:val="0"/>
      <w:smallCaps/>
      <w:spacing w:val="7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0395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9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2253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6</cp:revision>
  <dcterms:created xsi:type="dcterms:W3CDTF">2025-10-22T11:51:00Z</dcterms:created>
  <dcterms:modified xsi:type="dcterms:W3CDTF">2025-12-09T17:50:00Z</dcterms:modified>
</cp:coreProperties>
</file>