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FEE3F" w14:textId="77777777" w:rsidR="00E33AA7" w:rsidRPr="000815EA" w:rsidRDefault="00E33AA7" w:rsidP="000815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Times New Roman" w:eastAsia="Times New Roman" w:hAnsi="Times New Roman" w:cs="Times New Roman"/>
          <w:sz w:val="20"/>
          <w:szCs w:val="20"/>
          <w:u w:val="single"/>
        </w:rPr>
      </w:pPr>
      <w:bookmarkStart w:id="0" w:name="_heading=h.gjdgxs"/>
      <w:bookmarkEnd w:id="0"/>
      <w:r w:rsidRPr="000815EA">
        <w:rPr>
          <w:rFonts w:ascii="Times New Roman" w:eastAsia="Times New Roman" w:hAnsi="Times New Roman" w:cs="Times New Roman"/>
          <w:b/>
          <w:sz w:val="20"/>
          <w:szCs w:val="20"/>
          <w:u w:val="single"/>
        </w:rPr>
        <w:t>ESTUDO TÉCNICO PRELIMINAR</w:t>
      </w:r>
    </w:p>
    <w:p w14:paraId="6313E238" w14:textId="77777777" w:rsidR="00E33AA7" w:rsidRPr="000815EA" w:rsidRDefault="00E33AA7" w:rsidP="000815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eastAsia="Times New Roman" w:hAnsi="Times New Roman" w:cs="Times New Roman"/>
          <w:b/>
          <w:sz w:val="20"/>
          <w:szCs w:val="20"/>
        </w:rPr>
      </w:pPr>
    </w:p>
    <w:p w14:paraId="0CDA5770" w14:textId="77777777" w:rsidR="00E33AA7" w:rsidRPr="000815EA" w:rsidRDefault="00E33AA7" w:rsidP="000815EA">
      <w:pPr>
        <w:spacing w:line="276" w:lineRule="auto"/>
        <w:jc w:val="both"/>
        <w:rPr>
          <w:rFonts w:ascii="Times New Roman" w:eastAsia="Times New Roman" w:hAnsi="Times New Roman" w:cs="Times New Roman"/>
          <w:sz w:val="20"/>
          <w:szCs w:val="20"/>
        </w:rPr>
      </w:pPr>
      <w:r w:rsidRPr="000815EA">
        <w:rPr>
          <w:rFonts w:ascii="Times New Roman" w:eastAsia="Times New Roman" w:hAnsi="Times New Roman" w:cs="Times New Roman"/>
          <w:sz w:val="20"/>
          <w:szCs w:val="20"/>
        </w:rPr>
        <w:t>Município de Palmitinho, RS</w:t>
      </w:r>
    </w:p>
    <w:p w14:paraId="08386800" w14:textId="77777777" w:rsidR="007C705F" w:rsidRPr="007C705F" w:rsidRDefault="00E33AA7" w:rsidP="007C705F">
      <w:pPr>
        <w:spacing w:line="276" w:lineRule="auto"/>
        <w:jc w:val="both"/>
        <w:rPr>
          <w:rFonts w:ascii="Times New Roman" w:hAnsi="Times New Roman" w:cs="Times New Roman"/>
          <w:bCs/>
          <w:sz w:val="20"/>
          <w:szCs w:val="20"/>
        </w:rPr>
      </w:pPr>
      <w:r w:rsidRPr="000815EA">
        <w:rPr>
          <w:rFonts w:ascii="Times New Roman" w:eastAsia="Times New Roman" w:hAnsi="Times New Roman" w:cs="Times New Roman"/>
          <w:sz w:val="20"/>
          <w:szCs w:val="20"/>
        </w:rPr>
        <w:t>Secretaria Municipal de Agricultura e Meio Ambiente</w:t>
      </w:r>
      <w:r w:rsidR="007C705F">
        <w:rPr>
          <w:rFonts w:ascii="Times New Roman" w:eastAsia="Times New Roman" w:hAnsi="Times New Roman" w:cs="Times New Roman"/>
          <w:sz w:val="20"/>
          <w:szCs w:val="20"/>
        </w:rPr>
        <w:t>:</w:t>
      </w:r>
      <w:r w:rsidR="000815EA" w:rsidRPr="000815EA">
        <w:rPr>
          <w:rFonts w:ascii="Times New Roman" w:hAnsi="Times New Roman" w:cs="Times New Roman"/>
          <w:bCs/>
          <w:sz w:val="20"/>
          <w:szCs w:val="20"/>
        </w:rPr>
        <w:t xml:space="preserve"> </w:t>
      </w:r>
      <w:r w:rsidR="007C705F" w:rsidRPr="007C705F">
        <w:rPr>
          <w:rFonts w:ascii="Times New Roman" w:hAnsi="Times New Roman" w:cs="Times New Roman"/>
          <w:bCs/>
          <w:sz w:val="20"/>
          <w:szCs w:val="20"/>
        </w:rPr>
        <w:t>Aquisição de equipamentos agrícolas para Secretaria Municipal da Agricultura de Palmitinho/RS, conforme Termo de Convênio nº 3334/2024 e Anexo I do edital.</w:t>
      </w:r>
    </w:p>
    <w:p w14:paraId="6D178A7D" w14:textId="77777777" w:rsidR="00E33AA7" w:rsidRDefault="00E33AA7" w:rsidP="000815EA">
      <w:pPr>
        <w:spacing w:line="276" w:lineRule="auto"/>
        <w:jc w:val="both"/>
        <w:rPr>
          <w:rFonts w:ascii="Times New Roman" w:eastAsia="Times New Roman" w:hAnsi="Times New Roman" w:cs="Times New Roman"/>
          <w:sz w:val="20"/>
          <w:szCs w:val="20"/>
        </w:rPr>
      </w:pPr>
    </w:p>
    <w:p w14:paraId="7CA09C98" w14:textId="09EF9EBC" w:rsidR="000815EA" w:rsidRDefault="000815EA" w:rsidP="000815EA">
      <w:pPr>
        <w:spacing w:line="276"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 xml:space="preserve">1. DESCRIÇÃO DA NECESSIDADE: </w:t>
      </w:r>
    </w:p>
    <w:p w14:paraId="7AE7A401" w14:textId="77777777" w:rsid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1.1. </w:t>
      </w:r>
      <w:r w:rsidR="0021377C" w:rsidRPr="000815EA">
        <w:rPr>
          <w:rFonts w:ascii="Times New Roman" w:eastAsia="Times New Roman" w:hAnsi="Times New Roman" w:cs="Times New Roman"/>
          <w:sz w:val="20"/>
          <w:szCs w:val="20"/>
          <w:lang w:eastAsia="pt-BR"/>
        </w:rPr>
        <w:t xml:space="preserve">O presente Estudo Técnico Preliminar tem por finalidade demonstrar a necessidade da aquisição de 02 (duas) carretas agrícolas basculantes e 01 (um) distribuidor de adubo orgânico líquido, conforme objeto previsto no Convênio FPE 3497/2024 firmado entre o Município de Palmitinho/RS e o Governo do Estado. </w:t>
      </w:r>
    </w:p>
    <w:p w14:paraId="4EC2DB28" w14:textId="179A6441" w:rsid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1.2. </w:t>
      </w:r>
      <w:r w:rsidR="0021377C" w:rsidRPr="000815EA">
        <w:rPr>
          <w:rFonts w:ascii="Times New Roman" w:eastAsia="Times New Roman" w:hAnsi="Times New Roman" w:cs="Times New Roman"/>
          <w:sz w:val="20"/>
          <w:szCs w:val="20"/>
          <w:lang w:eastAsia="pt-BR"/>
        </w:rPr>
        <w:t xml:space="preserve">A Secretaria Municipal de Agricultura, Pecuária e Meio Ambiente atende diretamente produtores rurais, especialmente pequenos e médios agricultores, que dependem do apoio do Poder Público para o transporte de safras, insumos e o manejo de dejetos orgânicos. </w:t>
      </w:r>
    </w:p>
    <w:p w14:paraId="27357F87" w14:textId="35F1E76E" w:rsidR="00E33AA7"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1.3. </w:t>
      </w:r>
      <w:r w:rsidR="0021377C" w:rsidRPr="000815EA">
        <w:rPr>
          <w:rFonts w:ascii="Times New Roman" w:eastAsia="Times New Roman" w:hAnsi="Times New Roman" w:cs="Times New Roman"/>
          <w:sz w:val="20"/>
          <w:szCs w:val="20"/>
          <w:lang w:eastAsia="pt-BR"/>
        </w:rPr>
        <w:t>A frota e os equipamentos atualmente disponíveis encontram-se defasados, com alta necessidade de manutenção e insuficientes para suprir a demanda logística e ambiental dos munícipes. A aquisição visa fortalecer a cadeia produtiva, facilitar o escoamento da produção e promover uso sustentável de fertilizantes orgânicos, garantindo eficiência na prestação dos serviços públicos voltados ao setor rural</w:t>
      </w:r>
      <w:r>
        <w:rPr>
          <w:rFonts w:ascii="Times New Roman" w:eastAsia="Times New Roman" w:hAnsi="Times New Roman" w:cs="Times New Roman"/>
          <w:sz w:val="20"/>
          <w:szCs w:val="20"/>
          <w:lang w:eastAsia="pt-BR"/>
        </w:rPr>
        <w:t>.</w:t>
      </w:r>
    </w:p>
    <w:p w14:paraId="1897C4EB" w14:textId="77777777" w:rsidR="000815EA" w:rsidRDefault="000815EA" w:rsidP="000815EA">
      <w:pPr>
        <w:spacing w:line="276" w:lineRule="auto"/>
        <w:jc w:val="both"/>
        <w:rPr>
          <w:rFonts w:ascii="Times New Roman" w:eastAsia="Times New Roman" w:hAnsi="Times New Roman" w:cs="Times New Roman"/>
          <w:sz w:val="20"/>
          <w:szCs w:val="20"/>
          <w:lang w:eastAsia="pt-BR"/>
        </w:rPr>
      </w:pPr>
    </w:p>
    <w:p w14:paraId="3078CDA2" w14:textId="4ED56829" w:rsidR="000815EA" w:rsidRPr="000815EA" w:rsidRDefault="000815EA" w:rsidP="000815EA">
      <w:pPr>
        <w:spacing w:line="276" w:lineRule="auto"/>
        <w:jc w:val="both"/>
        <w:rPr>
          <w:rFonts w:ascii="Times New Roman" w:eastAsia="Times New Roman" w:hAnsi="Times New Roman" w:cs="Times New Roman"/>
          <w:b/>
          <w:bCs/>
          <w:sz w:val="20"/>
          <w:szCs w:val="20"/>
          <w:u w:val="single"/>
          <w:lang w:eastAsia="pt-BR"/>
        </w:rPr>
      </w:pPr>
      <w:r>
        <w:rPr>
          <w:rFonts w:ascii="Times New Roman" w:eastAsia="Times New Roman" w:hAnsi="Times New Roman" w:cs="Times New Roman"/>
          <w:b/>
          <w:bCs/>
          <w:sz w:val="20"/>
          <w:szCs w:val="20"/>
          <w:u w:val="single"/>
          <w:lang w:eastAsia="pt-BR"/>
        </w:rPr>
        <w:t>2. ALINHAMENTO ENTRE A CONTRATAÇÃO E O PLANEJAMENTO:</w:t>
      </w:r>
    </w:p>
    <w:p w14:paraId="1D67263E" w14:textId="0C596EF1" w:rsidR="00E33AA7"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2.1. </w:t>
      </w:r>
      <w:r w:rsidR="00E33AA7" w:rsidRPr="000815EA">
        <w:rPr>
          <w:rFonts w:ascii="Times New Roman" w:eastAsia="Times New Roman" w:hAnsi="Times New Roman" w:cs="Times New Roman"/>
          <w:sz w:val="20"/>
          <w:szCs w:val="20"/>
          <w:lang w:eastAsia="pt-BR"/>
        </w:rPr>
        <w:t>A contratação pretendida está prevista no Plano de Contratações Anual do Município</w:t>
      </w:r>
      <w:r>
        <w:rPr>
          <w:rFonts w:ascii="Times New Roman" w:eastAsia="Times New Roman" w:hAnsi="Times New Roman" w:cs="Times New Roman"/>
          <w:sz w:val="20"/>
          <w:szCs w:val="20"/>
          <w:lang w:eastAsia="pt-BR"/>
        </w:rPr>
        <w:t>.</w:t>
      </w:r>
    </w:p>
    <w:p w14:paraId="077C0F5A" w14:textId="77777777" w:rsidR="000815EA" w:rsidRDefault="000815EA" w:rsidP="000815EA">
      <w:pPr>
        <w:spacing w:line="276" w:lineRule="auto"/>
        <w:jc w:val="both"/>
        <w:rPr>
          <w:rFonts w:ascii="Times New Roman" w:eastAsia="Times New Roman" w:hAnsi="Times New Roman" w:cs="Times New Roman"/>
          <w:sz w:val="20"/>
          <w:szCs w:val="20"/>
          <w:lang w:eastAsia="pt-BR"/>
        </w:rPr>
      </w:pPr>
    </w:p>
    <w:p w14:paraId="02173F4B" w14:textId="592A144E" w:rsidR="000815EA" w:rsidRPr="000815EA" w:rsidRDefault="000815EA" w:rsidP="000815EA">
      <w:pPr>
        <w:spacing w:line="276" w:lineRule="auto"/>
        <w:jc w:val="both"/>
        <w:rPr>
          <w:rFonts w:ascii="Times New Roman" w:eastAsia="Times New Roman" w:hAnsi="Times New Roman" w:cs="Times New Roman"/>
          <w:b/>
          <w:bCs/>
          <w:sz w:val="20"/>
          <w:szCs w:val="20"/>
          <w:u w:val="single"/>
          <w:lang w:eastAsia="pt-BR"/>
        </w:rPr>
      </w:pPr>
      <w:r>
        <w:rPr>
          <w:rFonts w:ascii="Times New Roman" w:eastAsia="Times New Roman" w:hAnsi="Times New Roman" w:cs="Times New Roman"/>
          <w:b/>
          <w:bCs/>
          <w:sz w:val="20"/>
          <w:szCs w:val="20"/>
          <w:u w:val="single"/>
          <w:lang w:eastAsia="pt-BR"/>
        </w:rPr>
        <w:t>3. DESCRIÇÃO DOS REQUISITOS DA CONTRATAÇÃO:</w:t>
      </w:r>
    </w:p>
    <w:p w14:paraId="0C19CA08" w14:textId="505E3404" w:rsidR="00553CD1" w:rsidRP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3.1. </w:t>
      </w:r>
      <w:r w:rsidR="00553CD1" w:rsidRPr="000815EA">
        <w:rPr>
          <w:rFonts w:ascii="Times New Roman" w:eastAsia="Times New Roman" w:hAnsi="Times New Roman" w:cs="Times New Roman"/>
          <w:sz w:val="20"/>
          <w:szCs w:val="20"/>
          <w:lang w:eastAsia="pt-BR"/>
        </w:rPr>
        <w:t xml:space="preserve">A aquisição tem por objeto </w:t>
      </w:r>
      <w:r w:rsidR="00553CD1" w:rsidRPr="000815EA">
        <w:rPr>
          <w:rFonts w:ascii="Times New Roman" w:eastAsia="Times New Roman" w:hAnsi="Times New Roman" w:cs="Times New Roman"/>
          <w:bCs/>
          <w:sz w:val="20"/>
          <w:szCs w:val="20"/>
          <w:lang w:eastAsia="pt-BR"/>
        </w:rPr>
        <w:t>02 (duas) carretas basculantes</w:t>
      </w:r>
      <w:r w:rsidR="00553CD1" w:rsidRPr="000815EA">
        <w:rPr>
          <w:rFonts w:ascii="Times New Roman" w:eastAsia="Times New Roman" w:hAnsi="Times New Roman" w:cs="Times New Roman"/>
          <w:sz w:val="20"/>
          <w:szCs w:val="20"/>
          <w:lang w:eastAsia="pt-BR"/>
        </w:rPr>
        <w:t xml:space="preserve"> e </w:t>
      </w:r>
      <w:r w:rsidR="00553CD1" w:rsidRPr="000815EA">
        <w:rPr>
          <w:rFonts w:ascii="Times New Roman" w:eastAsia="Times New Roman" w:hAnsi="Times New Roman" w:cs="Times New Roman"/>
          <w:bCs/>
          <w:sz w:val="20"/>
          <w:szCs w:val="20"/>
          <w:lang w:eastAsia="pt-BR"/>
        </w:rPr>
        <w:t>01 (um) distribuidor de adubo orgânico</w:t>
      </w:r>
      <w:r w:rsidR="00553CD1" w:rsidRPr="000815EA">
        <w:rPr>
          <w:rFonts w:ascii="Times New Roman" w:eastAsia="Times New Roman" w:hAnsi="Times New Roman" w:cs="Times New Roman"/>
          <w:sz w:val="20"/>
          <w:szCs w:val="20"/>
          <w:lang w:eastAsia="pt-BR"/>
        </w:rPr>
        <w:t>, novos, sem uso anterior, em perfeitas condições de funcionamento, atendendo às normas técnicas vigentes e às especificações mínimas estabelecidas no plano de trabalho do convênio.</w:t>
      </w:r>
    </w:p>
    <w:p w14:paraId="5468435C" w14:textId="210FDA38" w:rsidR="00553CD1" w:rsidRP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3.2. </w:t>
      </w:r>
      <w:r w:rsidR="00553CD1" w:rsidRPr="000815EA">
        <w:rPr>
          <w:rFonts w:ascii="Times New Roman" w:eastAsia="Times New Roman" w:hAnsi="Times New Roman" w:cs="Times New Roman"/>
          <w:sz w:val="20"/>
          <w:szCs w:val="20"/>
          <w:lang w:eastAsia="pt-BR"/>
        </w:rPr>
        <w:t>Os equipamentos deverão possuir características técnicas compatíveis com as necessidades da Secretaria Municipal de Agricultura, garantindo eficiência, segurança operacional, durabilidade e adequado desempenho nas atividades de transporte de insumos e produtos agrícolas, bem como na distribuição de adubo orgânico.</w:t>
      </w:r>
    </w:p>
    <w:p w14:paraId="3EED11F0" w14:textId="1D640906" w:rsidR="00553CD1" w:rsidRP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3.3. </w:t>
      </w:r>
      <w:r w:rsidRPr="000815EA">
        <w:rPr>
          <w:rFonts w:ascii="Times New Roman" w:eastAsia="Times New Roman" w:hAnsi="Times New Roman" w:cs="Times New Roman"/>
          <w:sz w:val="20"/>
          <w:szCs w:val="20"/>
          <w:lang w:eastAsia="pt-BR"/>
        </w:rPr>
        <w:t>A</w:t>
      </w:r>
      <w:r w:rsidR="00553CD1" w:rsidRPr="000815EA">
        <w:rPr>
          <w:rFonts w:ascii="Times New Roman" w:eastAsia="Times New Roman" w:hAnsi="Times New Roman" w:cs="Times New Roman"/>
          <w:sz w:val="20"/>
          <w:szCs w:val="20"/>
          <w:lang w:eastAsia="pt-BR"/>
        </w:rPr>
        <w:t xml:space="preserve"> empresa fornecedora deverá estar devidamente habilitada, atendendo às exigências legais, fiscais e trabalhistas, bem como apresentar garantia mínima dos equipamentos, conforme previsto pelos fabricantes e pela legislação aplicável.</w:t>
      </w:r>
    </w:p>
    <w:p w14:paraId="27D60526" w14:textId="10A93526" w:rsidR="00E33AA7"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3.4. </w:t>
      </w:r>
      <w:r w:rsidR="00553CD1" w:rsidRPr="000815EA">
        <w:rPr>
          <w:rFonts w:ascii="Times New Roman" w:eastAsia="Times New Roman" w:hAnsi="Times New Roman" w:cs="Times New Roman"/>
          <w:sz w:val="20"/>
          <w:szCs w:val="20"/>
          <w:lang w:eastAsia="pt-BR"/>
        </w:rPr>
        <w:t>A entrega deverá ocorrer dentro do prazo estabelecido, em local indicado pela Administração Municipal, acompanhada de manuais de operação, termos de garantia e demais documentos necessários para o correto uso e manutenção dos equipamentos.</w:t>
      </w:r>
    </w:p>
    <w:p w14:paraId="36167CF8" w14:textId="77777777" w:rsidR="000815EA" w:rsidRDefault="000815EA" w:rsidP="000815EA">
      <w:pPr>
        <w:spacing w:line="276" w:lineRule="auto"/>
        <w:jc w:val="both"/>
        <w:rPr>
          <w:rFonts w:ascii="Times New Roman" w:eastAsia="Times New Roman" w:hAnsi="Times New Roman" w:cs="Times New Roman"/>
          <w:sz w:val="20"/>
          <w:szCs w:val="20"/>
          <w:lang w:eastAsia="pt-BR"/>
        </w:rPr>
      </w:pPr>
    </w:p>
    <w:p w14:paraId="7D5A5CFE" w14:textId="3FC08EFB" w:rsidR="000815EA" w:rsidRPr="000815EA" w:rsidRDefault="000815EA" w:rsidP="000815EA">
      <w:pPr>
        <w:spacing w:line="276" w:lineRule="auto"/>
        <w:jc w:val="both"/>
        <w:rPr>
          <w:rFonts w:ascii="Times New Roman" w:eastAsia="Times New Roman" w:hAnsi="Times New Roman" w:cs="Times New Roman"/>
          <w:b/>
          <w:bCs/>
          <w:sz w:val="20"/>
          <w:szCs w:val="20"/>
          <w:u w:val="single"/>
          <w:lang w:eastAsia="pt-BR"/>
        </w:rPr>
      </w:pPr>
      <w:r w:rsidRPr="000815EA">
        <w:rPr>
          <w:rFonts w:ascii="Times New Roman" w:eastAsia="Times New Roman" w:hAnsi="Times New Roman" w:cs="Times New Roman"/>
          <w:b/>
          <w:bCs/>
          <w:sz w:val="20"/>
          <w:szCs w:val="20"/>
          <w:u w:val="single"/>
          <w:lang w:eastAsia="pt-BR"/>
        </w:rPr>
        <w:t>4. ESTIMATIVAS DAS QUANTIDADES:</w:t>
      </w:r>
    </w:p>
    <w:tbl>
      <w:tblPr>
        <w:tblStyle w:val="Tabelacomgrade1"/>
        <w:tblpPr w:leftFromText="141" w:rightFromText="141" w:vertAnchor="text" w:horzAnchor="margin" w:tblpX="-20" w:tblpY="80"/>
        <w:tblW w:w="10201" w:type="dxa"/>
        <w:tblInd w:w="0" w:type="dxa"/>
        <w:tblLayout w:type="fixed"/>
        <w:tblLook w:val="04A0" w:firstRow="1" w:lastRow="0" w:firstColumn="1" w:lastColumn="0" w:noHBand="0" w:noVBand="1"/>
      </w:tblPr>
      <w:tblGrid>
        <w:gridCol w:w="704"/>
        <w:gridCol w:w="8080"/>
        <w:gridCol w:w="1417"/>
      </w:tblGrid>
      <w:tr w:rsidR="000815EA" w:rsidRPr="000815EA" w14:paraId="21524D23" w14:textId="77777777" w:rsidTr="00B22F23">
        <w:trPr>
          <w:trHeight w:val="127"/>
        </w:trPr>
        <w:tc>
          <w:tcPr>
            <w:tcW w:w="704" w:type="dxa"/>
            <w:tcBorders>
              <w:top w:val="single" w:sz="4" w:space="0" w:color="auto"/>
              <w:left w:val="single" w:sz="4" w:space="0" w:color="auto"/>
              <w:bottom w:val="single" w:sz="4" w:space="0" w:color="auto"/>
              <w:right w:val="single" w:sz="4" w:space="0" w:color="auto"/>
            </w:tcBorders>
            <w:hideMark/>
          </w:tcPr>
          <w:p w14:paraId="3C7B21EE" w14:textId="77777777" w:rsidR="000815EA" w:rsidRPr="000815EA" w:rsidRDefault="000815EA" w:rsidP="00B22F23">
            <w:pPr>
              <w:spacing w:line="276" w:lineRule="auto"/>
              <w:jc w:val="center"/>
              <w:rPr>
                <w:rFonts w:ascii="Times New Roman" w:hAnsi="Times New Roman" w:cs="Times New Roman"/>
                <w:b/>
                <w:sz w:val="20"/>
                <w:szCs w:val="20"/>
                <w:lang w:eastAsia="en-US"/>
              </w:rPr>
            </w:pPr>
            <w:r w:rsidRPr="000815EA">
              <w:rPr>
                <w:rFonts w:ascii="Times New Roman" w:hAnsi="Times New Roman" w:cs="Times New Roman"/>
                <w:b/>
                <w:sz w:val="20"/>
                <w:szCs w:val="20"/>
                <w:lang w:eastAsia="en-US"/>
              </w:rPr>
              <w:t>Item</w:t>
            </w:r>
          </w:p>
        </w:tc>
        <w:tc>
          <w:tcPr>
            <w:tcW w:w="8080" w:type="dxa"/>
            <w:tcBorders>
              <w:top w:val="single" w:sz="4" w:space="0" w:color="auto"/>
              <w:left w:val="single" w:sz="4" w:space="0" w:color="auto"/>
              <w:bottom w:val="single" w:sz="4" w:space="0" w:color="auto"/>
              <w:right w:val="single" w:sz="4" w:space="0" w:color="auto"/>
            </w:tcBorders>
            <w:hideMark/>
          </w:tcPr>
          <w:p w14:paraId="5AD16F9E" w14:textId="77777777" w:rsidR="000815EA" w:rsidRPr="000815EA" w:rsidRDefault="000815EA" w:rsidP="00B22F23">
            <w:pPr>
              <w:spacing w:line="276" w:lineRule="auto"/>
              <w:rPr>
                <w:rFonts w:ascii="Times New Roman" w:hAnsi="Times New Roman" w:cs="Times New Roman"/>
                <w:b/>
                <w:sz w:val="20"/>
                <w:szCs w:val="20"/>
                <w:lang w:eastAsia="en-US"/>
              </w:rPr>
            </w:pPr>
            <w:r w:rsidRPr="000815EA">
              <w:rPr>
                <w:rFonts w:ascii="Times New Roman" w:hAnsi="Times New Roman" w:cs="Times New Roman"/>
                <w:b/>
                <w:sz w:val="20"/>
                <w:szCs w:val="20"/>
                <w:lang w:eastAsia="en-US"/>
              </w:rPr>
              <w:t xml:space="preserve">Descrição </w:t>
            </w:r>
          </w:p>
        </w:tc>
        <w:tc>
          <w:tcPr>
            <w:tcW w:w="1417" w:type="dxa"/>
            <w:tcBorders>
              <w:top w:val="single" w:sz="4" w:space="0" w:color="auto"/>
              <w:left w:val="single" w:sz="4" w:space="0" w:color="auto"/>
              <w:bottom w:val="single" w:sz="4" w:space="0" w:color="auto"/>
              <w:right w:val="single" w:sz="4" w:space="0" w:color="auto"/>
            </w:tcBorders>
          </w:tcPr>
          <w:p w14:paraId="2FB3D72B" w14:textId="77777777" w:rsidR="000815EA" w:rsidRPr="000815EA" w:rsidRDefault="000815EA" w:rsidP="00B22F23">
            <w:pPr>
              <w:spacing w:line="276" w:lineRule="auto"/>
              <w:jc w:val="center"/>
              <w:rPr>
                <w:rFonts w:ascii="Times New Roman" w:hAnsi="Times New Roman" w:cs="Times New Roman"/>
                <w:b/>
                <w:sz w:val="20"/>
                <w:szCs w:val="20"/>
                <w:lang w:eastAsia="en-US"/>
              </w:rPr>
            </w:pPr>
            <w:r w:rsidRPr="000815EA">
              <w:rPr>
                <w:rFonts w:ascii="Times New Roman" w:hAnsi="Times New Roman" w:cs="Times New Roman"/>
                <w:b/>
                <w:sz w:val="20"/>
                <w:szCs w:val="20"/>
                <w:lang w:eastAsia="en-US"/>
              </w:rPr>
              <w:t>Quantidade</w:t>
            </w:r>
          </w:p>
        </w:tc>
      </w:tr>
      <w:tr w:rsidR="000815EA" w:rsidRPr="000815EA" w14:paraId="5539F442" w14:textId="77777777" w:rsidTr="00B22F23">
        <w:tc>
          <w:tcPr>
            <w:tcW w:w="704" w:type="dxa"/>
            <w:tcBorders>
              <w:top w:val="single" w:sz="4" w:space="0" w:color="auto"/>
              <w:left w:val="single" w:sz="4" w:space="0" w:color="auto"/>
              <w:bottom w:val="single" w:sz="4" w:space="0" w:color="auto"/>
              <w:right w:val="single" w:sz="4" w:space="0" w:color="auto"/>
            </w:tcBorders>
            <w:hideMark/>
          </w:tcPr>
          <w:p w14:paraId="6D65FA40" w14:textId="77777777" w:rsidR="000815EA" w:rsidRPr="000815EA" w:rsidRDefault="000815EA" w:rsidP="00B22F23">
            <w:pPr>
              <w:spacing w:line="276" w:lineRule="auto"/>
              <w:jc w:val="center"/>
              <w:rPr>
                <w:rFonts w:ascii="Times New Roman" w:hAnsi="Times New Roman" w:cs="Times New Roman"/>
                <w:bCs/>
                <w:sz w:val="20"/>
                <w:szCs w:val="20"/>
                <w:lang w:eastAsia="en-US"/>
              </w:rPr>
            </w:pPr>
            <w:r w:rsidRPr="000815EA">
              <w:rPr>
                <w:rFonts w:ascii="Times New Roman" w:hAnsi="Times New Roman" w:cs="Times New Roman"/>
                <w:bCs/>
                <w:sz w:val="20"/>
                <w:szCs w:val="20"/>
                <w:lang w:eastAsia="en-US"/>
              </w:rPr>
              <w:t>01</w:t>
            </w:r>
          </w:p>
        </w:tc>
        <w:tc>
          <w:tcPr>
            <w:tcW w:w="8080" w:type="dxa"/>
            <w:tcBorders>
              <w:top w:val="single" w:sz="4" w:space="0" w:color="auto"/>
              <w:left w:val="single" w:sz="4" w:space="0" w:color="auto"/>
              <w:bottom w:val="single" w:sz="4" w:space="0" w:color="auto"/>
              <w:right w:val="single" w:sz="4" w:space="0" w:color="auto"/>
            </w:tcBorders>
            <w:hideMark/>
          </w:tcPr>
          <w:p w14:paraId="7C3E4E7A" w14:textId="77777777" w:rsidR="000815EA" w:rsidRPr="000815EA" w:rsidRDefault="000815EA" w:rsidP="00B22F23">
            <w:pPr>
              <w:spacing w:line="276" w:lineRule="auto"/>
              <w:jc w:val="both"/>
              <w:rPr>
                <w:rFonts w:ascii="Times New Roman" w:hAnsi="Times New Roman" w:cs="Times New Roman"/>
                <w:sz w:val="20"/>
                <w:szCs w:val="20"/>
                <w:lang w:eastAsia="en-US"/>
              </w:rPr>
            </w:pPr>
            <w:r w:rsidRPr="000815EA">
              <w:rPr>
                <w:rFonts w:ascii="Times New Roman" w:hAnsi="Times New Roman" w:cs="Times New Roman"/>
                <w:b/>
                <w:bCs/>
                <w:sz w:val="20"/>
                <w:szCs w:val="20"/>
              </w:rPr>
              <w:t>Carreta Agrícola Basculante:</w:t>
            </w:r>
            <w:r w:rsidRPr="000815EA">
              <w:rPr>
                <w:rFonts w:ascii="Times New Roman" w:hAnsi="Times New Roman" w:cs="Times New Roman"/>
                <w:sz w:val="20"/>
                <w:szCs w:val="20"/>
              </w:rPr>
              <w:t xml:space="preserve"> Capacidade mínima de 6 toneladas, construído em aço de espessura igual ou superior a 4,00 mm, chassi construído em chapas de aço com espessura mínima de 6,35mm, sistema hidráulico de basculamento, eixo tandem, abertura automática da tampa traseira, quando em sistema basculante, com sistema de levante de 3 estágios; e com opção também de abertura lateral da tampa traseira, com pneus novos aro mínimo 16’’(polegadas). </w:t>
            </w:r>
          </w:p>
        </w:tc>
        <w:tc>
          <w:tcPr>
            <w:tcW w:w="1417" w:type="dxa"/>
            <w:tcBorders>
              <w:top w:val="single" w:sz="4" w:space="0" w:color="auto"/>
              <w:left w:val="single" w:sz="4" w:space="0" w:color="auto"/>
              <w:bottom w:val="single" w:sz="4" w:space="0" w:color="auto"/>
              <w:right w:val="single" w:sz="4" w:space="0" w:color="auto"/>
            </w:tcBorders>
            <w:hideMark/>
          </w:tcPr>
          <w:p w14:paraId="7D558771" w14:textId="77777777" w:rsidR="000815EA" w:rsidRPr="000815EA" w:rsidRDefault="000815EA" w:rsidP="00B22F23">
            <w:pPr>
              <w:spacing w:line="276" w:lineRule="auto"/>
              <w:jc w:val="center"/>
              <w:rPr>
                <w:rFonts w:ascii="Times New Roman" w:hAnsi="Times New Roman" w:cs="Times New Roman"/>
                <w:b/>
                <w:sz w:val="20"/>
                <w:szCs w:val="20"/>
                <w:lang w:eastAsia="en-US"/>
              </w:rPr>
            </w:pPr>
            <w:r w:rsidRPr="000815EA">
              <w:rPr>
                <w:rFonts w:ascii="Times New Roman" w:hAnsi="Times New Roman" w:cs="Times New Roman"/>
                <w:sz w:val="20"/>
                <w:szCs w:val="20"/>
                <w:lang w:eastAsia="en-US"/>
              </w:rPr>
              <w:t>02</w:t>
            </w:r>
          </w:p>
        </w:tc>
      </w:tr>
      <w:tr w:rsidR="000815EA" w:rsidRPr="000815EA" w14:paraId="7A02C772" w14:textId="77777777" w:rsidTr="00B22F23">
        <w:tc>
          <w:tcPr>
            <w:tcW w:w="704" w:type="dxa"/>
            <w:tcBorders>
              <w:top w:val="single" w:sz="4" w:space="0" w:color="auto"/>
              <w:left w:val="single" w:sz="4" w:space="0" w:color="auto"/>
              <w:bottom w:val="single" w:sz="4" w:space="0" w:color="auto"/>
              <w:right w:val="single" w:sz="4" w:space="0" w:color="auto"/>
            </w:tcBorders>
          </w:tcPr>
          <w:p w14:paraId="2B5C6BB5" w14:textId="77777777" w:rsidR="000815EA" w:rsidRPr="000815EA" w:rsidRDefault="000815EA" w:rsidP="00B22F23">
            <w:pPr>
              <w:spacing w:line="276" w:lineRule="auto"/>
              <w:jc w:val="center"/>
              <w:rPr>
                <w:rFonts w:ascii="Times New Roman" w:hAnsi="Times New Roman" w:cs="Times New Roman"/>
                <w:bCs/>
                <w:sz w:val="20"/>
                <w:szCs w:val="20"/>
                <w:lang w:eastAsia="en-US"/>
              </w:rPr>
            </w:pPr>
            <w:r w:rsidRPr="000815EA">
              <w:rPr>
                <w:rFonts w:ascii="Times New Roman" w:hAnsi="Times New Roman" w:cs="Times New Roman"/>
                <w:bCs/>
                <w:sz w:val="20"/>
                <w:szCs w:val="20"/>
                <w:lang w:eastAsia="en-US"/>
              </w:rPr>
              <w:t>02</w:t>
            </w:r>
          </w:p>
        </w:tc>
        <w:tc>
          <w:tcPr>
            <w:tcW w:w="8080" w:type="dxa"/>
            <w:tcBorders>
              <w:top w:val="single" w:sz="4" w:space="0" w:color="auto"/>
              <w:left w:val="single" w:sz="4" w:space="0" w:color="auto"/>
              <w:bottom w:val="single" w:sz="4" w:space="0" w:color="auto"/>
              <w:right w:val="single" w:sz="4" w:space="0" w:color="auto"/>
            </w:tcBorders>
          </w:tcPr>
          <w:p w14:paraId="139CCF88" w14:textId="77777777" w:rsidR="000815EA" w:rsidRPr="000815EA" w:rsidRDefault="000815EA" w:rsidP="00B22F23">
            <w:pPr>
              <w:spacing w:line="276" w:lineRule="auto"/>
              <w:jc w:val="both"/>
              <w:rPr>
                <w:rFonts w:ascii="Times New Roman" w:hAnsi="Times New Roman" w:cs="Times New Roman"/>
                <w:b/>
                <w:bCs/>
                <w:sz w:val="20"/>
                <w:szCs w:val="20"/>
              </w:rPr>
            </w:pPr>
            <w:r w:rsidRPr="000815EA">
              <w:rPr>
                <w:rFonts w:ascii="Times New Roman" w:hAnsi="Times New Roman" w:cs="Times New Roman"/>
                <w:b/>
                <w:bCs/>
                <w:sz w:val="20"/>
                <w:szCs w:val="20"/>
              </w:rPr>
              <w:t>Distribuidor de Adubo Orgânico:</w:t>
            </w:r>
            <w:r w:rsidRPr="000815EA">
              <w:rPr>
                <w:rFonts w:ascii="Times New Roman" w:hAnsi="Times New Roman" w:cs="Times New Roman"/>
                <w:sz w:val="20"/>
                <w:szCs w:val="20"/>
              </w:rPr>
              <w:t xml:space="preserve"> Capacidade mínima de 5.000 litros (líquido), equipada com bomba a vácuo, com cardam novo e reforçado, tanque metálico com revestimento epóxi interno, esterno pintura anticorrosiva, com rodado tandem com pneus novos de alta flutuação aro mínimo 16, válvula de alivio para evitar excesso de pressão, estrutura de paredes reforçadas para uso agrícola intensiva, tampa traseira com abertura total, com bico leque aspersor, com indicador de nível transparente, com apenas uma saída traseira, mangote de no mínimo 4 polegadas de sucção no tamanho mínimo de 6 metros com crivo, acionamento hidráulico, com sistemas de aplicação eficiente de biofertilizantes líquidos. </w:t>
            </w:r>
          </w:p>
        </w:tc>
        <w:tc>
          <w:tcPr>
            <w:tcW w:w="1417" w:type="dxa"/>
            <w:tcBorders>
              <w:top w:val="single" w:sz="4" w:space="0" w:color="auto"/>
              <w:left w:val="single" w:sz="4" w:space="0" w:color="auto"/>
              <w:bottom w:val="single" w:sz="4" w:space="0" w:color="auto"/>
              <w:right w:val="single" w:sz="4" w:space="0" w:color="auto"/>
            </w:tcBorders>
          </w:tcPr>
          <w:p w14:paraId="01D2408B" w14:textId="77777777" w:rsidR="000815EA" w:rsidRPr="000815EA" w:rsidRDefault="000815EA" w:rsidP="00B22F23">
            <w:pPr>
              <w:spacing w:line="276" w:lineRule="auto"/>
              <w:jc w:val="center"/>
              <w:rPr>
                <w:rFonts w:ascii="Times New Roman" w:hAnsi="Times New Roman" w:cs="Times New Roman"/>
                <w:sz w:val="20"/>
                <w:szCs w:val="20"/>
                <w:lang w:eastAsia="en-US"/>
              </w:rPr>
            </w:pPr>
            <w:r w:rsidRPr="000815EA">
              <w:rPr>
                <w:rFonts w:ascii="Times New Roman" w:hAnsi="Times New Roman" w:cs="Times New Roman"/>
                <w:sz w:val="20"/>
                <w:szCs w:val="20"/>
                <w:lang w:eastAsia="en-US"/>
              </w:rPr>
              <w:t>01</w:t>
            </w:r>
          </w:p>
        </w:tc>
      </w:tr>
    </w:tbl>
    <w:p w14:paraId="217975EF" w14:textId="77777777" w:rsidR="000815EA" w:rsidRDefault="000815EA" w:rsidP="000815EA">
      <w:pPr>
        <w:spacing w:line="276" w:lineRule="auto"/>
        <w:jc w:val="both"/>
        <w:rPr>
          <w:rFonts w:ascii="Times New Roman" w:eastAsia="Times New Roman" w:hAnsi="Times New Roman" w:cs="Times New Roman"/>
          <w:b/>
          <w:bCs/>
          <w:sz w:val="20"/>
          <w:szCs w:val="20"/>
          <w:u w:val="single"/>
          <w:lang w:eastAsia="pt-BR"/>
        </w:rPr>
      </w:pPr>
    </w:p>
    <w:p w14:paraId="22DA4608" w14:textId="5F22725D" w:rsidR="000815EA" w:rsidRDefault="000815EA" w:rsidP="000815EA">
      <w:pPr>
        <w:spacing w:line="276" w:lineRule="auto"/>
        <w:jc w:val="both"/>
        <w:rPr>
          <w:rFonts w:ascii="Times New Roman" w:eastAsia="Times New Roman" w:hAnsi="Times New Roman" w:cs="Times New Roman"/>
          <w:b/>
          <w:bCs/>
          <w:sz w:val="20"/>
          <w:szCs w:val="20"/>
          <w:u w:val="single"/>
        </w:rPr>
      </w:pPr>
      <w:r w:rsidRPr="000815EA">
        <w:rPr>
          <w:rFonts w:ascii="Times New Roman" w:eastAsia="Times New Roman" w:hAnsi="Times New Roman" w:cs="Times New Roman"/>
          <w:b/>
          <w:bCs/>
          <w:sz w:val="20"/>
          <w:szCs w:val="20"/>
          <w:u w:val="single"/>
        </w:rPr>
        <w:lastRenderedPageBreak/>
        <w:t>5.</w:t>
      </w:r>
      <w:r>
        <w:rPr>
          <w:rFonts w:ascii="Times New Roman" w:eastAsia="Times New Roman" w:hAnsi="Times New Roman" w:cs="Times New Roman"/>
          <w:b/>
          <w:bCs/>
          <w:sz w:val="20"/>
          <w:szCs w:val="20"/>
          <w:u w:val="single"/>
        </w:rPr>
        <w:t xml:space="preserve"> ALTERNATIVAS DISPONÍVEIS NO MRCADO:</w:t>
      </w:r>
    </w:p>
    <w:p w14:paraId="39D27F48" w14:textId="364A8AC6" w:rsidR="00CA5D1B" w:rsidRPr="000815EA" w:rsidRDefault="000815EA" w:rsidP="000815EA">
      <w:pPr>
        <w:spacing w:line="276" w:lineRule="auto"/>
        <w:jc w:val="both"/>
        <w:rPr>
          <w:rFonts w:ascii="Times New Roman" w:eastAsia="Times New Roman" w:hAnsi="Times New Roman" w:cs="Times New Roman"/>
          <w:b/>
          <w:bCs/>
          <w:sz w:val="20"/>
          <w:szCs w:val="20"/>
          <w:u w:val="single"/>
        </w:rPr>
      </w:pPr>
      <w:r w:rsidRPr="000815EA">
        <w:rPr>
          <w:rFonts w:ascii="Times New Roman" w:eastAsia="Times New Roman" w:hAnsi="Times New Roman" w:cs="Times New Roman"/>
          <w:b/>
          <w:bCs/>
          <w:sz w:val="20"/>
          <w:szCs w:val="20"/>
        </w:rPr>
        <w:t>5.1.</w:t>
      </w:r>
      <w:r w:rsidRPr="000815EA">
        <w:rPr>
          <w:rFonts w:ascii="Times New Roman" w:eastAsia="Times New Roman" w:hAnsi="Times New Roman" w:cs="Times New Roman"/>
          <w:sz w:val="20"/>
          <w:szCs w:val="20"/>
        </w:rPr>
        <w:t xml:space="preserve"> </w:t>
      </w:r>
      <w:r w:rsidR="00CA5D1B" w:rsidRPr="000815EA">
        <w:rPr>
          <w:rFonts w:ascii="Times New Roman" w:eastAsia="Times New Roman" w:hAnsi="Times New Roman" w:cs="Times New Roman"/>
          <w:sz w:val="20"/>
          <w:szCs w:val="20"/>
          <w:lang w:eastAsia="pt-BR"/>
        </w:rPr>
        <w:t>Conforme pesquisa realizada no mercado, as soluções disponíveis para atender à necessidade administrativa consistem na aquisição de carretas basculantes e distribuidores de adubo orgânico, fabricados e comercializados por empresas especializadas no setor de máquinas e implementos agrícolas.</w:t>
      </w:r>
    </w:p>
    <w:p w14:paraId="5B69C366" w14:textId="4455EAC0" w:rsidR="00CA5D1B" w:rsidRP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5.2. </w:t>
      </w:r>
      <w:r w:rsidR="00CA5D1B" w:rsidRPr="000815EA">
        <w:rPr>
          <w:rFonts w:ascii="Times New Roman" w:eastAsia="Times New Roman" w:hAnsi="Times New Roman" w:cs="Times New Roman"/>
          <w:sz w:val="20"/>
          <w:szCs w:val="20"/>
          <w:lang w:eastAsia="pt-BR"/>
        </w:rPr>
        <w:t>Dentre as alternativas existentes, a opção escolhida no presente Estudo Técnico Preliminar, sob os aspectos técnico e econômico, é a aquisição de 02 (duas) carretas basculantes e 01 (um) distribuidor de adubo orgânico, por atenderem de forma adequada às demandas da Secretaria Municipal de Agricultura, garantindo eficiência operacional, durabilidade e compatibilidade com os tratores disponíveis na frota municipal.</w:t>
      </w:r>
    </w:p>
    <w:p w14:paraId="0379FC85" w14:textId="2A1DEAC9" w:rsidR="00CA5D1B"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5.3. </w:t>
      </w:r>
      <w:r w:rsidR="00CA5D1B" w:rsidRPr="000815EA">
        <w:rPr>
          <w:rFonts w:ascii="Times New Roman" w:eastAsia="Times New Roman" w:hAnsi="Times New Roman" w:cs="Times New Roman"/>
          <w:sz w:val="20"/>
          <w:szCs w:val="20"/>
          <w:lang w:eastAsia="pt-BR"/>
        </w:rPr>
        <w:t>As referências utilizadas para a definição da solução foram obtidas junto ao mercado, por meio de pesquisa de preços e orçamentos junto a empresas especializadas no fornecimento de máquinas e equipamentos agrícolas, observando-se as especificações técnicas, a qualidade dos equipamentos e a relação custo-benefício.</w:t>
      </w:r>
    </w:p>
    <w:p w14:paraId="17E41B14" w14:textId="77777777" w:rsidR="000815EA" w:rsidRDefault="000815EA" w:rsidP="000815EA">
      <w:pPr>
        <w:spacing w:line="276" w:lineRule="auto"/>
        <w:jc w:val="both"/>
        <w:rPr>
          <w:rFonts w:ascii="Times New Roman" w:eastAsia="Times New Roman" w:hAnsi="Times New Roman" w:cs="Times New Roman"/>
          <w:sz w:val="20"/>
          <w:szCs w:val="20"/>
          <w:lang w:eastAsia="pt-BR"/>
        </w:rPr>
      </w:pPr>
    </w:p>
    <w:p w14:paraId="168742B6" w14:textId="1160429E" w:rsidR="000815EA" w:rsidRPr="000815EA" w:rsidRDefault="000815EA" w:rsidP="000815EA">
      <w:pPr>
        <w:spacing w:line="276" w:lineRule="auto"/>
        <w:jc w:val="both"/>
        <w:rPr>
          <w:rFonts w:ascii="Times New Roman" w:eastAsia="Times New Roman" w:hAnsi="Times New Roman" w:cs="Times New Roman"/>
          <w:b/>
          <w:bCs/>
          <w:sz w:val="20"/>
          <w:szCs w:val="20"/>
          <w:u w:val="single"/>
          <w:lang w:eastAsia="pt-BR"/>
        </w:rPr>
      </w:pPr>
      <w:r>
        <w:rPr>
          <w:rFonts w:ascii="Times New Roman" w:eastAsia="Times New Roman" w:hAnsi="Times New Roman" w:cs="Times New Roman"/>
          <w:b/>
          <w:bCs/>
          <w:sz w:val="20"/>
          <w:szCs w:val="20"/>
          <w:u w:val="single"/>
          <w:lang w:eastAsia="pt-BR"/>
        </w:rPr>
        <w:t>6. ESTIMATIVAS DO VALOR DA CONTRATAÇÃO:</w:t>
      </w:r>
    </w:p>
    <w:p w14:paraId="59F7FC2B" w14:textId="742F161A" w:rsidR="00E33AA7" w:rsidRPr="000815EA" w:rsidRDefault="000815EA" w:rsidP="000815EA">
      <w:pPr>
        <w:pStyle w:val="NormalWeb"/>
        <w:spacing w:before="0" w:beforeAutospacing="0" w:after="0" w:afterAutospacing="0" w:line="276" w:lineRule="auto"/>
        <w:jc w:val="both"/>
        <w:rPr>
          <w:sz w:val="20"/>
          <w:szCs w:val="20"/>
        </w:rPr>
      </w:pPr>
      <w:r>
        <w:rPr>
          <w:b/>
          <w:bCs/>
          <w:sz w:val="20"/>
          <w:szCs w:val="20"/>
        </w:rPr>
        <w:t xml:space="preserve">6.1. </w:t>
      </w:r>
      <w:r w:rsidR="00E33AA7" w:rsidRPr="000815EA">
        <w:rPr>
          <w:sz w:val="20"/>
          <w:szCs w:val="20"/>
        </w:rPr>
        <w:t xml:space="preserve">Estima-se para o objeto do presente projeto o </w:t>
      </w:r>
      <w:r w:rsidR="0021377C" w:rsidRPr="000815EA">
        <w:rPr>
          <w:rStyle w:val="Forte"/>
          <w:rFonts w:eastAsia="Calibri"/>
          <w:sz w:val="20"/>
          <w:szCs w:val="20"/>
        </w:rPr>
        <w:t>valor total de R$ 116.600,00</w:t>
      </w:r>
      <w:r w:rsidR="00E33AA7" w:rsidRPr="000815EA">
        <w:rPr>
          <w:sz w:val="20"/>
          <w:szCs w:val="20"/>
        </w:rPr>
        <w:t>, conforme memória de cálculo devidamente indicada em anexo.</w:t>
      </w:r>
    </w:p>
    <w:p w14:paraId="1991E793" w14:textId="38ABF8D6" w:rsidR="00E33AA7" w:rsidRPr="000815EA" w:rsidRDefault="000815EA" w:rsidP="000815EA">
      <w:pPr>
        <w:pStyle w:val="NormalWeb"/>
        <w:spacing w:before="0" w:beforeAutospacing="0" w:after="0" w:afterAutospacing="0" w:line="276" w:lineRule="auto"/>
        <w:jc w:val="both"/>
        <w:rPr>
          <w:sz w:val="20"/>
          <w:szCs w:val="20"/>
        </w:rPr>
      </w:pPr>
      <w:r w:rsidRPr="000815EA">
        <w:rPr>
          <w:b/>
          <w:bCs/>
          <w:sz w:val="20"/>
          <w:szCs w:val="20"/>
        </w:rPr>
        <w:t>6.2.</w:t>
      </w:r>
      <w:r>
        <w:rPr>
          <w:sz w:val="20"/>
          <w:szCs w:val="20"/>
        </w:rPr>
        <w:t xml:space="preserve"> </w:t>
      </w:r>
      <w:r w:rsidR="00E33AA7" w:rsidRPr="000815EA">
        <w:rPr>
          <w:sz w:val="20"/>
          <w:szCs w:val="20"/>
        </w:rPr>
        <w:t>Do montante total:</w:t>
      </w:r>
    </w:p>
    <w:p w14:paraId="0D6D9FBD" w14:textId="3A6804B2" w:rsidR="00E33AA7" w:rsidRPr="000815EA" w:rsidRDefault="000815EA" w:rsidP="000815EA">
      <w:pPr>
        <w:pStyle w:val="NormalWeb"/>
        <w:spacing w:before="0" w:beforeAutospacing="0" w:after="0" w:afterAutospacing="0" w:line="276" w:lineRule="auto"/>
        <w:jc w:val="both"/>
        <w:rPr>
          <w:sz w:val="20"/>
          <w:szCs w:val="20"/>
        </w:rPr>
      </w:pPr>
      <w:r>
        <w:rPr>
          <w:rStyle w:val="Forte"/>
          <w:rFonts w:eastAsia="Calibri"/>
          <w:sz w:val="20"/>
          <w:szCs w:val="20"/>
        </w:rPr>
        <w:t>a.</w:t>
      </w:r>
      <w:r>
        <w:rPr>
          <w:rStyle w:val="Forte"/>
          <w:rFonts w:eastAsia="Calibri"/>
          <w:b w:val="0"/>
          <w:bCs w:val="0"/>
          <w:sz w:val="20"/>
          <w:szCs w:val="20"/>
        </w:rPr>
        <w:t xml:space="preserve"> </w:t>
      </w:r>
      <w:r w:rsidR="0021377C" w:rsidRPr="000815EA">
        <w:rPr>
          <w:rStyle w:val="Forte"/>
          <w:rFonts w:eastAsia="Calibri"/>
          <w:b w:val="0"/>
          <w:bCs w:val="0"/>
          <w:sz w:val="20"/>
          <w:szCs w:val="20"/>
        </w:rPr>
        <w:t>R$ 100.000,00</w:t>
      </w:r>
      <w:r>
        <w:rPr>
          <w:rStyle w:val="Forte"/>
          <w:rFonts w:eastAsia="Calibri"/>
          <w:b w:val="0"/>
          <w:bCs w:val="0"/>
          <w:sz w:val="20"/>
          <w:szCs w:val="20"/>
        </w:rPr>
        <w:t xml:space="preserve"> (cem mil reais) </w:t>
      </w:r>
      <w:r w:rsidR="00E33AA7" w:rsidRPr="000815EA">
        <w:rPr>
          <w:sz w:val="20"/>
          <w:szCs w:val="20"/>
        </w:rPr>
        <w:t xml:space="preserve">são provenientes de recursos da </w:t>
      </w:r>
      <w:r w:rsidR="00E33AA7" w:rsidRPr="000815EA">
        <w:rPr>
          <w:rStyle w:val="Forte"/>
          <w:rFonts w:eastAsia="Calibri"/>
          <w:sz w:val="20"/>
          <w:szCs w:val="20"/>
        </w:rPr>
        <w:t>Concedente Estadual – Secretaria de Desenvolvimento Rural</w:t>
      </w:r>
      <w:r w:rsidR="00E33AA7" w:rsidRPr="000815EA">
        <w:rPr>
          <w:sz w:val="20"/>
          <w:szCs w:val="20"/>
        </w:rPr>
        <w:t>;</w:t>
      </w:r>
    </w:p>
    <w:p w14:paraId="4195C504" w14:textId="53626E60" w:rsidR="00E33AA7" w:rsidRDefault="000815EA" w:rsidP="000815EA">
      <w:pPr>
        <w:pStyle w:val="NormalWeb"/>
        <w:spacing w:before="0" w:beforeAutospacing="0" w:after="0" w:afterAutospacing="0" w:line="276" w:lineRule="auto"/>
        <w:jc w:val="both"/>
        <w:rPr>
          <w:sz w:val="20"/>
          <w:szCs w:val="20"/>
        </w:rPr>
      </w:pPr>
      <w:r w:rsidRPr="000815EA">
        <w:rPr>
          <w:rStyle w:val="Forte"/>
          <w:rFonts w:eastAsia="Calibri"/>
          <w:sz w:val="20"/>
          <w:szCs w:val="20"/>
        </w:rPr>
        <w:t>b.</w:t>
      </w:r>
      <w:r>
        <w:rPr>
          <w:rStyle w:val="Forte"/>
          <w:rFonts w:eastAsia="Calibri"/>
          <w:b w:val="0"/>
          <w:bCs w:val="0"/>
          <w:sz w:val="20"/>
          <w:szCs w:val="20"/>
        </w:rPr>
        <w:t xml:space="preserve"> </w:t>
      </w:r>
      <w:r w:rsidR="0021377C" w:rsidRPr="000815EA">
        <w:rPr>
          <w:rStyle w:val="Forte"/>
          <w:rFonts w:eastAsia="Calibri"/>
          <w:b w:val="0"/>
          <w:bCs w:val="0"/>
          <w:sz w:val="20"/>
          <w:szCs w:val="20"/>
        </w:rPr>
        <w:t>R$ 16</w:t>
      </w:r>
      <w:r>
        <w:rPr>
          <w:rStyle w:val="Forte"/>
          <w:rFonts w:eastAsia="Calibri"/>
          <w:b w:val="0"/>
          <w:bCs w:val="0"/>
          <w:sz w:val="20"/>
          <w:szCs w:val="20"/>
        </w:rPr>
        <w:t>.</w:t>
      </w:r>
      <w:r w:rsidR="0021377C" w:rsidRPr="000815EA">
        <w:rPr>
          <w:rStyle w:val="Forte"/>
          <w:rFonts w:eastAsia="Calibri"/>
          <w:b w:val="0"/>
          <w:bCs w:val="0"/>
          <w:sz w:val="20"/>
          <w:szCs w:val="20"/>
        </w:rPr>
        <w:t>600,00</w:t>
      </w:r>
      <w:r w:rsidR="0021377C" w:rsidRPr="000815EA">
        <w:rPr>
          <w:rStyle w:val="Forte"/>
          <w:rFonts w:eastAsia="Calibri"/>
          <w:sz w:val="20"/>
          <w:szCs w:val="20"/>
        </w:rPr>
        <w:t xml:space="preserve"> </w:t>
      </w:r>
      <w:r w:rsidRPr="000815EA">
        <w:rPr>
          <w:rStyle w:val="Forte"/>
          <w:rFonts w:eastAsia="Calibri"/>
          <w:b w:val="0"/>
          <w:bCs w:val="0"/>
          <w:sz w:val="20"/>
          <w:szCs w:val="20"/>
        </w:rPr>
        <w:t>(dezesseis mil e seiscentos reais)</w:t>
      </w:r>
      <w:r>
        <w:rPr>
          <w:rStyle w:val="Forte"/>
          <w:rFonts w:eastAsia="Calibri"/>
          <w:sz w:val="20"/>
          <w:szCs w:val="20"/>
        </w:rPr>
        <w:t xml:space="preserve">, </w:t>
      </w:r>
      <w:r w:rsidR="00E33AA7" w:rsidRPr="000815EA">
        <w:rPr>
          <w:sz w:val="20"/>
          <w:szCs w:val="20"/>
        </w:rPr>
        <w:t xml:space="preserve">correspondem à </w:t>
      </w:r>
      <w:r w:rsidR="00E33AA7" w:rsidRPr="000815EA">
        <w:rPr>
          <w:rStyle w:val="Forte"/>
          <w:rFonts w:eastAsia="Calibri"/>
          <w:sz w:val="20"/>
          <w:szCs w:val="20"/>
        </w:rPr>
        <w:t>contrapartida financeira do Município de Palmitinho</w:t>
      </w:r>
      <w:r>
        <w:rPr>
          <w:rStyle w:val="Forte"/>
          <w:rFonts w:eastAsia="Calibri"/>
          <w:sz w:val="20"/>
          <w:szCs w:val="20"/>
        </w:rPr>
        <w:t xml:space="preserve">, </w:t>
      </w:r>
      <w:r w:rsidR="00E33AA7" w:rsidRPr="000815EA">
        <w:rPr>
          <w:sz w:val="20"/>
          <w:szCs w:val="20"/>
        </w:rPr>
        <w:t>considerando a média dos orçamentos obtidos.</w:t>
      </w:r>
    </w:p>
    <w:p w14:paraId="357EC797" w14:textId="77777777" w:rsidR="000815EA" w:rsidRDefault="000815EA" w:rsidP="000815EA">
      <w:pPr>
        <w:pStyle w:val="NormalWeb"/>
        <w:spacing w:before="0" w:beforeAutospacing="0" w:after="0" w:afterAutospacing="0" w:line="276" w:lineRule="auto"/>
        <w:jc w:val="both"/>
        <w:rPr>
          <w:sz w:val="20"/>
          <w:szCs w:val="20"/>
        </w:rPr>
      </w:pPr>
    </w:p>
    <w:p w14:paraId="4C65B44E" w14:textId="00553465" w:rsidR="000815EA" w:rsidRPr="000815EA" w:rsidRDefault="000815EA" w:rsidP="000815EA">
      <w:pPr>
        <w:pStyle w:val="NormalWeb"/>
        <w:spacing w:before="0" w:beforeAutospacing="0" w:after="0" w:afterAutospacing="0" w:line="276" w:lineRule="auto"/>
        <w:jc w:val="both"/>
        <w:rPr>
          <w:b/>
          <w:bCs/>
          <w:sz w:val="20"/>
          <w:szCs w:val="20"/>
          <w:u w:val="single"/>
        </w:rPr>
      </w:pPr>
      <w:r>
        <w:rPr>
          <w:b/>
          <w:bCs/>
          <w:sz w:val="20"/>
          <w:szCs w:val="20"/>
          <w:u w:val="single"/>
        </w:rPr>
        <w:t>7. DESCRIÇÃO DA SOLUÇÃO COMO UM TODO:</w:t>
      </w:r>
    </w:p>
    <w:p w14:paraId="59B14621" w14:textId="21F94493" w:rsidR="00476655" w:rsidRP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7.1. </w:t>
      </w:r>
      <w:r w:rsidR="00476655" w:rsidRPr="000815EA">
        <w:rPr>
          <w:rFonts w:ascii="Times New Roman" w:eastAsia="Times New Roman" w:hAnsi="Times New Roman" w:cs="Times New Roman"/>
          <w:sz w:val="20"/>
          <w:szCs w:val="20"/>
          <w:lang w:eastAsia="pt-BR"/>
        </w:rPr>
        <w:t>A solução proposta consiste na aquisição de 02 (duas) carretas agrícolas basculantes e 01 (um) distribuidor de adubo orgânico líquido, a serem incorporados ao patrimônio do Município. Os equipamentos serão destinados ao suporte logístico e operacional dos produtores rurais, auxiliando no transporte de grãos, silagem e insumos, bem como na correta aplicação de fertilizantes orgânicos nas propriedades locais.</w:t>
      </w:r>
    </w:p>
    <w:p w14:paraId="00DC540E" w14:textId="4E8C8E3C" w:rsidR="00476655"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7.2. </w:t>
      </w:r>
      <w:r w:rsidR="00476655" w:rsidRPr="000815EA">
        <w:rPr>
          <w:rFonts w:ascii="Times New Roman" w:eastAsia="Times New Roman" w:hAnsi="Times New Roman" w:cs="Times New Roman"/>
          <w:sz w:val="20"/>
          <w:szCs w:val="20"/>
          <w:lang w:eastAsia="pt-BR"/>
        </w:rPr>
        <w:t>O conjunto de equipamentos permitirá a modernização da frota da Secretaria Municipal de Agricultura, garantindo maior agilidade no escoamento da produção e eficiência no manejo do solo, promovendo a sustentabilidade no campo.</w:t>
      </w:r>
    </w:p>
    <w:p w14:paraId="1582DD1F" w14:textId="77777777" w:rsidR="000815EA" w:rsidRDefault="000815EA" w:rsidP="000815EA">
      <w:pPr>
        <w:spacing w:line="276" w:lineRule="auto"/>
        <w:jc w:val="both"/>
        <w:rPr>
          <w:rFonts w:ascii="Times New Roman" w:eastAsia="Times New Roman" w:hAnsi="Times New Roman" w:cs="Times New Roman"/>
          <w:sz w:val="20"/>
          <w:szCs w:val="20"/>
          <w:lang w:eastAsia="pt-BR"/>
        </w:rPr>
      </w:pPr>
    </w:p>
    <w:p w14:paraId="66019D42" w14:textId="115F5616" w:rsidR="000815EA" w:rsidRPr="000815EA" w:rsidRDefault="000815EA" w:rsidP="000815EA">
      <w:pPr>
        <w:spacing w:line="276" w:lineRule="auto"/>
        <w:jc w:val="both"/>
        <w:rPr>
          <w:rFonts w:ascii="Times New Roman" w:eastAsia="Times New Roman" w:hAnsi="Times New Roman" w:cs="Times New Roman"/>
          <w:b/>
          <w:bCs/>
          <w:sz w:val="20"/>
          <w:szCs w:val="20"/>
          <w:u w:val="single"/>
          <w:lang w:eastAsia="pt-BR"/>
        </w:rPr>
      </w:pPr>
      <w:r>
        <w:rPr>
          <w:rFonts w:ascii="Times New Roman" w:eastAsia="Times New Roman" w:hAnsi="Times New Roman" w:cs="Times New Roman"/>
          <w:b/>
          <w:bCs/>
          <w:sz w:val="20"/>
          <w:szCs w:val="20"/>
          <w:u w:val="single"/>
          <w:lang w:eastAsia="pt-BR"/>
        </w:rPr>
        <w:t>8. JUSTIFICATIVA PARA O PARCELAMENTO OU NÃO DA CONTRATAÇÃO:</w:t>
      </w:r>
    </w:p>
    <w:p w14:paraId="703126CF" w14:textId="77777777" w:rsidR="009D3B9C" w:rsidRPr="000815EA" w:rsidRDefault="009D3B9C" w:rsidP="000815EA">
      <w:pPr>
        <w:pBdr>
          <w:top w:val="nil"/>
          <w:left w:val="nil"/>
          <w:bottom w:val="nil"/>
          <w:right w:val="nil"/>
          <w:between w:val="nil"/>
        </w:pBdr>
        <w:spacing w:line="276" w:lineRule="auto"/>
        <w:jc w:val="both"/>
        <w:rPr>
          <w:rFonts w:ascii="Times New Roman" w:eastAsia="Times New Roman" w:hAnsi="Times New Roman" w:cs="Times New Roman"/>
          <w:color w:val="000000"/>
          <w:sz w:val="20"/>
          <w:szCs w:val="20"/>
        </w:rPr>
      </w:pPr>
      <w:r w:rsidRPr="000815EA">
        <w:rPr>
          <w:rFonts w:ascii="Times New Roman" w:eastAsia="Times New Roman" w:hAnsi="Times New Roman" w:cs="Times New Roman"/>
          <w:b/>
          <w:bCs/>
          <w:color w:val="000000"/>
          <w:sz w:val="20"/>
          <w:szCs w:val="20"/>
        </w:rPr>
        <w:t xml:space="preserve">8.1. </w:t>
      </w:r>
      <w:r w:rsidRPr="000815EA">
        <w:rPr>
          <w:rFonts w:ascii="Times New Roman" w:eastAsia="Times New Roman" w:hAnsi="Times New Roman" w:cs="Times New Roman"/>
          <w:color w:val="000000"/>
          <w:sz w:val="20"/>
          <w:szCs w:val="20"/>
        </w:rPr>
        <w:t xml:space="preserve">A regra para as contratações públicas é o parcelamento da contratação (divisão em itens), com vistas à ampliação da competição e a consequente busca da proposta que gere o resultado de contratação mais vantajoso, quando técnica e economicamente viáveis, nos termos do art. 47, inciso II, da Lei nº 14.133/2021, que dispõe o princípio do parcelamento. </w:t>
      </w:r>
    </w:p>
    <w:p w14:paraId="28AAC40B" w14:textId="77777777" w:rsidR="009D3B9C" w:rsidRPr="000815EA" w:rsidRDefault="009D3B9C" w:rsidP="000815EA">
      <w:pPr>
        <w:pBdr>
          <w:top w:val="nil"/>
          <w:left w:val="nil"/>
          <w:bottom w:val="nil"/>
          <w:right w:val="nil"/>
          <w:between w:val="nil"/>
        </w:pBdr>
        <w:spacing w:line="276" w:lineRule="auto"/>
        <w:jc w:val="both"/>
        <w:rPr>
          <w:rFonts w:ascii="Times New Roman" w:eastAsia="Times New Roman" w:hAnsi="Times New Roman" w:cs="Times New Roman"/>
          <w:color w:val="000000"/>
          <w:sz w:val="20"/>
          <w:szCs w:val="20"/>
        </w:rPr>
      </w:pPr>
      <w:r w:rsidRPr="000815EA">
        <w:rPr>
          <w:rFonts w:ascii="Times New Roman" w:eastAsia="Times New Roman" w:hAnsi="Times New Roman" w:cs="Times New Roman"/>
          <w:b/>
          <w:bCs/>
          <w:color w:val="000000"/>
          <w:sz w:val="20"/>
          <w:szCs w:val="20"/>
        </w:rPr>
        <w:t xml:space="preserve">8.2. </w:t>
      </w:r>
      <w:r w:rsidRPr="000815EA">
        <w:rPr>
          <w:rFonts w:ascii="Times New Roman" w:eastAsia="Times New Roman" w:hAnsi="Times New Roman" w:cs="Times New Roman"/>
          <w:color w:val="000000"/>
          <w:sz w:val="20"/>
          <w:szCs w:val="20"/>
        </w:rPr>
        <w:t>Na aplicação deste princípio, o § 1º do art. 47 estabelece que deverão ser considerados a responsabilidade técnica, o custo para a Administração de vários contratos frente às vantagens da redução de custos com divisão do objeto em itens, o dever de buscar a ampliação da competição e o de evitar a concentração de mercado.</w:t>
      </w:r>
    </w:p>
    <w:p w14:paraId="3A2FA2C1" w14:textId="77777777" w:rsidR="009D3B9C" w:rsidRDefault="009D3B9C" w:rsidP="000815EA">
      <w:pPr>
        <w:pBdr>
          <w:top w:val="nil"/>
          <w:left w:val="nil"/>
          <w:bottom w:val="nil"/>
          <w:right w:val="nil"/>
          <w:between w:val="nil"/>
        </w:pBdr>
        <w:spacing w:line="276" w:lineRule="auto"/>
        <w:jc w:val="both"/>
        <w:rPr>
          <w:rFonts w:ascii="Times New Roman" w:eastAsia="Times New Roman" w:hAnsi="Times New Roman" w:cs="Times New Roman"/>
          <w:color w:val="000000"/>
          <w:sz w:val="20"/>
          <w:szCs w:val="20"/>
        </w:rPr>
      </w:pPr>
      <w:r w:rsidRPr="000815EA">
        <w:rPr>
          <w:rFonts w:ascii="Times New Roman" w:eastAsia="Times New Roman" w:hAnsi="Times New Roman" w:cs="Times New Roman"/>
          <w:b/>
          <w:bCs/>
          <w:color w:val="000000"/>
          <w:sz w:val="20"/>
          <w:szCs w:val="20"/>
        </w:rPr>
        <w:t xml:space="preserve">8.3. </w:t>
      </w:r>
      <w:r w:rsidRPr="000815EA">
        <w:rPr>
          <w:rFonts w:ascii="Times New Roman" w:eastAsia="Times New Roman" w:hAnsi="Times New Roman" w:cs="Times New Roman"/>
          <w:color w:val="000000"/>
          <w:sz w:val="20"/>
          <w:szCs w:val="20"/>
        </w:rPr>
        <w:t>Em vista disto, o princípio do parcelamento deverá ser aplicado à presente contratação.</w:t>
      </w:r>
      <w:r w:rsidRPr="000815EA">
        <w:rPr>
          <w:rFonts w:ascii="Times New Roman" w:hAnsi="Times New Roman" w:cs="Times New Roman"/>
          <w:sz w:val="20"/>
          <w:szCs w:val="20"/>
        </w:rPr>
        <w:t xml:space="preserve"> </w:t>
      </w:r>
      <w:r w:rsidRPr="000815EA">
        <w:rPr>
          <w:rFonts w:ascii="Times New Roman" w:eastAsia="Times New Roman" w:hAnsi="Times New Roman" w:cs="Times New Roman"/>
          <w:color w:val="000000"/>
          <w:sz w:val="20"/>
          <w:szCs w:val="20"/>
        </w:rPr>
        <w:t>Nos termos do §2º, inciso II e III do art. 40 da Lei Federal nº 14.133/2021, a presente contratação será por ITENS visando o aproveitamento das peculiaridades do mercado local, ampliação da competição com vistas à economicidade, considerando que o objeto é divisível.</w:t>
      </w:r>
    </w:p>
    <w:p w14:paraId="1970A786" w14:textId="77777777" w:rsidR="000815EA" w:rsidRDefault="000815EA" w:rsidP="000815EA">
      <w:pPr>
        <w:pBdr>
          <w:top w:val="nil"/>
          <w:left w:val="nil"/>
          <w:bottom w:val="nil"/>
          <w:right w:val="nil"/>
          <w:between w:val="nil"/>
        </w:pBdr>
        <w:spacing w:line="276" w:lineRule="auto"/>
        <w:jc w:val="both"/>
        <w:rPr>
          <w:rFonts w:ascii="Times New Roman" w:eastAsia="Times New Roman" w:hAnsi="Times New Roman" w:cs="Times New Roman"/>
          <w:color w:val="000000"/>
          <w:sz w:val="20"/>
          <w:szCs w:val="20"/>
        </w:rPr>
      </w:pPr>
    </w:p>
    <w:p w14:paraId="132A0308" w14:textId="4AD72782" w:rsidR="000815EA" w:rsidRPr="000815EA" w:rsidRDefault="000815EA" w:rsidP="000815EA">
      <w:pPr>
        <w:pBdr>
          <w:top w:val="nil"/>
          <w:left w:val="nil"/>
          <w:bottom w:val="nil"/>
          <w:right w:val="nil"/>
          <w:between w:val="nil"/>
        </w:pBdr>
        <w:spacing w:line="276" w:lineRule="auto"/>
        <w:jc w:val="both"/>
        <w:rPr>
          <w:rFonts w:ascii="Times New Roman" w:eastAsia="Times New Roman" w:hAnsi="Times New Roman" w:cs="Times New Roman"/>
          <w:b/>
          <w:bCs/>
          <w:color w:val="000000"/>
          <w:sz w:val="20"/>
          <w:szCs w:val="20"/>
          <w:u w:val="single"/>
        </w:rPr>
      </w:pPr>
      <w:r>
        <w:rPr>
          <w:rFonts w:ascii="Times New Roman" w:eastAsia="Times New Roman" w:hAnsi="Times New Roman" w:cs="Times New Roman"/>
          <w:b/>
          <w:bCs/>
          <w:color w:val="000000"/>
          <w:sz w:val="20"/>
          <w:szCs w:val="20"/>
          <w:u w:val="single"/>
        </w:rPr>
        <w:t>9. RESULTADOS PRETENDIDOS:</w:t>
      </w:r>
    </w:p>
    <w:p w14:paraId="58B8E606" w14:textId="219DF5E9" w:rsidR="00E33AA7" w:rsidRPr="000815EA"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9.1. </w:t>
      </w:r>
      <w:r w:rsidR="00E33AA7" w:rsidRPr="000815EA">
        <w:rPr>
          <w:rFonts w:ascii="Times New Roman" w:eastAsia="Times New Roman" w:hAnsi="Times New Roman" w:cs="Times New Roman"/>
          <w:sz w:val="20"/>
          <w:szCs w:val="20"/>
          <w:lang w:eastAsia="pt-BR"/>
        </w:rPr>
        <w:t>Pretende-se, com a presente aquisição, proporcionar melhores condições de</w:t>
      </w:r>
      <w:r w:rsidR="009D3B9C" w:rsidRPr="000815EA">
        <w:rPr>
          <w:rFonts w:ascii="Times New Roman" w:eastAsia="Times New Roman" w:hAnsi="Times New Roman" w:cs="Times New Roman"/>
          <w:sz w:val="20"/>
          <w:szCs w:val="20"/>
          <w:lang w:eastAsia="pt-BR"/>
        </w:rPr>
        <w:t xml:space="preserve"> </w:t>
      </w:r>
      <w:r w:rsidR="00E33AA7" w:rsidRPr="000815EA">
        <w:rPr>
          <w:rFonts w:ascii="Times New Roman" w:eastAsia="Times New Roman" w:hAnsi="Times New Roman" w:cs="Times New Roman"/>
          <w:sz w:val="20"/>
          <w:szCs w:val="20"/>
          <w:lang w:eastAsia="pt-BR"/>
        </w:rPr>
        <w:t>atendimento aos produtores rurais, aumentando a eficiência das ações da Secretaria Municipal de Agricultura, promovendo o desenvolvimento rural e fortalecendo a produção agropecuária do município.</w:t>
      </w:r>
    </w:p>
    <w:p w14:paraId="485D4E22" w14:textId="69A1EA91" w:rsidR="00E33AA7" w:rsidRDefault="000815EA" w:rsidP="000815EA">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9.2. </w:t>
      </w:r>
      <w:r w:rsidR="00E33AA7" w:rsidRPr="000815EA">
        <w:rPr>
          <w:rFonts w:ascii="Times New Roman" w:eastAsia="Times New Roman" w:hAnsi="Times New Roman" w:cs="Times New Roman"/>
          <w:sz w:val="20"/>
          <w:szCs w:val="20"/>
          <w:lang w:eastAsia="pt-BR"/>
        </w:rPr>
        <w:t>Busca-se, ainda, assegurar a seleção da proposta mais vantajosa para a Administração, observando os princípios da legalidade, isonomia, eficiência, economicidade e sustentabilidade.</w:t>
      </w:r>
    </w:p>
    <w:p w14:paraId="2A4003F8" w14:textId="77777777" w:rsidR="000815EA" w:rsidRDefault="000815EA" w:rsidP="000815EA">
      <w:pPr>
        <w:spacing w:line="276" w:lineRule="auto"/>
        <w:jc w:val="both"/>
        <w:rPr>
          <w:rFonts w:ascii="Times New Roman" w:eastAsia="Times New Roman" w:hAnsi="Times New Roman" w:cs="Times New Roman"/>
          <w:sz w:val="20"/>
          <w:szCs w:val="20"/>
          <w:lang w:eastAsia="pt-BR"/>
        </w:rPr>
      </w:pPr>
    </w:p>
    <w:p w14:paraId="44CFF6FD" w14:textId="3BFB369F" w:rsidR="000815EA" w:rsidRPr="000815EA" w:rsidRDefault="000815EA" w:rsidP="000815EA">
      <w:pPr>
        <w:spacing w:line="276" w:lineRule="auto"/>
        <w:jc w:val="both"/>
        <w:rPr>
          <w:rFonts w:ascii="Times New Roman" w:eastAsia="Times New Roman" w:hAnsi="Times New Roman" w:cs="Times New Roman"/>
          <w:b/>
          <w:bCs/>
          <w:sz w:val="20"/>
          <w:szCs w:val="20"/>
          <w:u w:val="single"/>
          <w:lang w:eastAsia="pt-BR"/>
        </w:rPr>
      </w:pPr>
      <w:r>
        <w:rPr>
          <w:rFonts w:ascii="Times New Roman" w:eastAsia="Times New Roman" w:hAnsi="Times New Roman" w:cs="Times New Roman"/>
          <w:b/>
          <w:bCs/>
          <w:sz w:val="20"/>
          <w:szCs w:val="20"/>
          <w:u w:val="single"/>
          <w:lang w:eastAsia="pt-BR"/>
        </w:rPr>
        <w:t>10. PROVIDÊNCIAS PRÉVIAS AO CONTRATO:</w:t>
      </w:r>
    </w:p>
    <w:p w14:paraId="7DD68E91" w14:textId="356B8079" w:rsidR="00E33AA7" w:rsidRDefault="000815EA" w:rsidP="000815EA">
      <w:pPr>
        <w:pStyle w:val="NormalWeb"/>
        <w:spacing w:before="0" w:beforeAutospacing="0" w:after="0" w:afterAutospacing="0" w:line="276" w:lineRule="auto"/>
        <w:jc w:val="both"/>
        <w:rPr>
          <w:sz w:val="20"/>
          <w:szCs w:val="20"/>
        </w:rPr>
      </w:pPr>
      <w:r>
        <w:rPr>
          <w:b/>
          <w:bCs/>
          <w:sz w:val="20"/>
          <w:szCs w:val="20"/>
        </w:rPr>
        <w:t xml:space="preserve">10.1. </w:t>
      </w:r>
      <w:r w:rsidR="00E33AA7" w:rsidRPr="000815EA">
        <w:rPr>
          <w:sz w:val="20"/>
          <w:szCs w:val="20"/>
        </w:rPr>
        <w:t>Caberá à Administração Municipal:</w:t>
      </w:r>
    </w:p>
    <w:p w14:paraId="1815F6F5" w14:textId="77777777" w:rsidR="00995068" w:rsidRDefault="00995068" w:rsidP="000815EA">
      <w:pPr>
        <w:pStyle w:val="NormalWeb"/>
        <w:spacing w:before="0" w:beforeAutospacing="0" w:after="0" w:afterAutospacing="0" w:line="276" w:lineRule="auto"/>
        <w:jc w:val="both"/>
        <w:rPr>
          <w:b/>
          <w:bCs/>
          <w:sz w:val="20"/>
          <w:szCs w:val="20"/>
        </w:rPr>
      </w:pPr>
    </w:p>
    <w:p w14:paraId="2B2856F3" w14:textId="7002020F" w:rsidR="00E33AA7" w:rsidRPr="000815EA" w:rsidRDefault="000815EA" w:rsidP="000815EA">
      <w:pPr>
        <w:pStyle w:val="NormalWeb"/>
        <w:spacing w:before="0" w:beforeAutospacing="0" w:after="0" w:afterAutospacing="0" w:line="276" w:lineRule="auto"/>
        <w:jc w:val="both"/>
        <w:rPr>
          <w:sz w:val="20"/>
          <w:szCs w:val="20"/>
        </w:rPr>
      </w:pPr>
      <w:r>
        <w:rPr>
          <w:b/>
          <w:bCs/>
          <w:sz w:val="20"/>
          <w:szCs w:val="20"/>
        </w:rPr>
        <w:t xml:space="preserve">a. </w:t>
      </w:r>
      <w:r w:rsidR="00E33AA7" w:rsidRPr="000815EA">
        <w:rPr>
          <w:sz w:val="20"/>
          <w:szCs w:val="20"/>
        </w:rPr>
        <w:t>Indicar local e responsável pelo recebimento do equipamento;</w:t>
      </w:r>
    </w:p>
    <w:p w14:paraId="459C6EEF" w14:textId="588D2046" w:rsidR="00E33AA7" w:rsidRPr="000815EA" w:rsidRDefault="000815EA" w:rsidP="000815EA">
      <w:pPr>
        <w:pStyle w:val="NormalWeb"/>
        <w:spacing w:before="0" w:beforeAutospacing="0" w:after="0" w:afterAutospacing="0" w:line="276" w:lineRule="auto"/>
        <w:jc w:val="both"/>
        <w:rPr>
          <w:sz w:val="20"/>
          <w:szCs w:val="20"/>
        </w:rPr>
      </w:pPr>
      <w:r>
        <w:rPr>
          <w:b/>
          <w:bCs/>
          <w:sz w:val="20"/>
          <w:szCs w:val="20"/>
        </w:rPr>
        <w:t xml:space="preserve">b. </w:t>
      </w:r>
      <w:r w:rsidR="00E33AA7" w:rsidRPr="000815EA">
        <w:rPr>
          <w:sz w:val="20"/>
          <w:szCs w:val="20"/>
        </w:rPr>
        <w:t>Designar, por portaria, os servidores responsáveis pela fiscalização e gestão da contratação;</w:t>
      </w:r>
    </w:p>
    <w:p w14:paraId="1D58ABAE" w14:textId="4D9F6771" w:rsidR="00E33AA7" w:rsidRPr="000815EA" w:rsidRDefault="000815EA" w:rsidP="000815EA">
      <w:pPr>
        <w:pStyle w:val="NormalWeb"/>
        <w:spacing w:before="0" w:beforeAutospacing="0" w:after="0" w:afterAutospacing="0" w:line="276" w:lineRule="auto"/>
        <w:jc w:val="both"/>
        <w:rPr>
          <w:sz w:val="20"/>
          <w:szCs w:val="20"/>
        </w:rPr>
      </w:pPr>
      <w:r>
        <w:rPr>
          <w:b/>
          <w:bCs/>
          <w:sz w:val="20"/>
          <w:szCs w:val="20"/>
        </w:rPr>
        <w:t xml:space="preserve">c. </w:t>
      </w:r>
      <w:r w:rsidR="00E33AA7" w:rsidRPr="000815EA">
        <w:rPr>
          <w:sz w:val="20"/>
          <w:szCs w:val="20"/>
        </w:rPr>
        <w:t>Providenciar a dotação orçamentária correspondente à contrapartida municipal;</w:t>
      </w:r>
    </w:p>
    <w:p w14:paraId="6DBEF86B" w14:textId="42E3B029" w:rsidR="00E33AA7" w:rsidRDefault="000815EA" w:rsidP="000815EA">
      <w:pPr>
        <w:pStyle w:val="NormalWeb"/>
        <w:spacing w:before="0" w:beforeAutospacing="0" w:after="0" w:afterAutospacing="0" w:line="276" w:lineRule="auto"/>
        <w:jc w:val="both"/>
        <w:rPr>
          <w:sz w:val="20"/>
          <w:szCs w:val="20"/>
        </w:rPr>
      </w:pPr>
      <w:r>
        <w:rPr>
          <w:b/>
          <w:bCs/>
          <w:sz w:val="20"/>
          <w:szCs w:val="20"/>
        </w:rPr>
        <w:t xml:space="preserve">d. </w:t>
      </w:r>
      <w:r w:rsidR="00E33AA7" w:rsidRPr="000815EA">
        <w:rPr>
          <w:sz w:val="20"/>
          <w:szCs w:val="20"/>
        </w:rPr>
        <w:t>Realizar os demais atos administrativos necessários à formalização da aquisição, conforme legislação vigente e exigências do convênio.</w:t>
      </w:r>
    </w:p>
    <w:p w14:paraId="74C3BD09" w14:textId="77777777" w:rsidR="000815EA" w:rsidRDefault="000815EA" w:rsidP="000815EA">
      <w:pPr>
        <w:pStyle w:val="NormalWeb"/>
        <w:spacing w:before="0" w:beforeAutospacing="0" w:after="0" w:afterAutospacing="0" w:line="276" w:lineRule="auto"/>
        <w:jc w:val="both"/>
        <w:rPr>
          <w:sz w:val="20"/>
          <w:szCs w:val="20"/>
        </w:rPr>
      </w:pPr>
    </w:p>
    <w:p w14:paraId="426D9D05" w14:textId="3D4EEE79" w:rsidR="000815EA" w:rsidRPr="000815EA" w:rsidRDefault="000815EA" w:rsidP="000815EA">
      <w:pPr>
        <w:pStyle w:val="NormalWeb"/>
        <w:spacing w:before="0" w:beforeAutospacing="0" w:after="0" w:afterAutospacing="0" w:line="276" w:lineRule="auto"/>
        <w:jc w:val="both"/>
        <w:rPr>
          <w:b/>
          <w:bCs/>
          <w:sz w:val="20"/>
          <w:szCs w:val="20"/>
          <w:u w:val="single"/>
        </w:rPr>
      </w:pPr>
      <w:r>
        <w:rPr>
          <w:b/>
          <w:bCs/>
          <w:sz w:val="20"/>
          <w:szCs w:val="20"/>
          <w:u w:val="single"/>
        </w:rPr>
        <w:t>11. CONTRATAÇÕE</w:t>
      </w:r>
      <w:r w:rsidR="00995068">
        <w:rPr>
          <w:b/>
          <w:bCs/>
          <w:sz w:val="20"/>
          <w:szCs w:val="20"/>
          <w:u w:val="single"/>
        </w:rPr>
        <w:t>S</w:t>
      </w:r>
      <w:r>
        <w:rPr>
          <w:b/>
          <w:bCs/>
          <w:sz w:val="20"/>
          <w:szCs w:val="20"/>
          <w:u w:val="single"/>
        </w:rPr>
        <w:t xml:space="preserve"> CORRELATAS E/OU INTERDEPENDENTES:</w:t>
      </w:r>
    </w:p>
    <w:p w14:paraId="2855D51A" w14:textId="77777777" w:rsidR="00995068" w:rsidRDefault="00995068" w:rsidP="00995068">
      <w:pPr>
        <w:spacing w:line="276" w:lineRule="auto"/>
        <w:jc w:val="both"/>
        <w:rPr>
          <w:rFonts w:ascii="Times New Roman" w:hAnsi="Times New Roman" w:cs="Times New Roman"/>
          <w:sz w:val="20"/>
          <w:szCs w:val="20"/>
        </w:rPr>
      </w:pPr>
      <w:r>
        <w:rPr>
          <w:rFonts w:ascii="Times New Roman" w:hAnsi="Times New Roman" w:cs="Times New Roman"/>
          <w:b/>
          <w:bCs/>
          <w:sz w:val="20"/>
          <w:szCs w:val="20"/>
        </w:rPr>
        <w:t xml:space="preserve">11.1. </w:t>
      </w:r>
      <w:r w:rsidR="00476655" w:rsidRPr="000815EA">
        <w:rPr>
          <w:rFonts w:ascii="Times New Roman" w:hAnsi="Times New Roman" w:cs="Times New Roman"/>
          <w:sz w:val="20"/>
          <w:szCs w:val="20"/>
        </w:rPr>
        <w:t xml:space="preserve">Não foram identificadas contratações interdependentes. </w:t>
      </w:r>
    </w:p>
    <w:p w14:paraId="66EF8ABA" w14:textId="7081C427" w:rsidR="00E33AA7" w:rsidRDefault="00995068" w:rsidP="00995068">
      <w:pPr>
        <w:spacing w:line="276" w:lineRule="auto"/>
        <w:jc w:val="both"/>
        <w:rPr>
          <w:rFonts w:ascii="Times New Roman" w:hAnsi="Times New Roman" w:cs="Times New Roman"/>
          <w:sz w:val="20"/>
          <w:szCs w:val="20"/>
        </w:rPr>
      </w:pPr>
      <w:r>
        <w:rPr>
          <w:rFonts w:ascii="Times New Roman" w:hAnsi="Times New Roman" w:cs="Times New Roman"/>
          <w:b/>
          <w:bCs/>
          <w:sz w:val="20"/>
          <w:szCs w:val="20"/>
        </w:rPr>
        <w:t xml:space="preserve">11.2. </w:t>
      </w:r>
      <w:r w:rsidR="00476655" w:rsidRPr="000815EA">
        <w:rPr>
          <w:rFonts w:ascii="Times New Roman" w:hAnsi="Times New Roman" w:cs="Times New Roman"/>
          <w:sz w:val="20"/>
          <w:szCs w:val="20"/>
        </w:rPr>
        <w:t>O Município já dispõe de tratores e maquinário compatível para a tração e operação das carretas e do distribuidor de adubo.</w:t>
      </w:r>
    </w:p>
    <w:p w14:paraId="177BADE3" w14:textId="77777777" w:rsidR="00995068" w:rsidRDefault="00995068" w:rsidP="00995068">
      <w:pPr>
        <w:spacing w:line="276" w:lineRule="auto"/>
        <w:jc w:val="both"/>
        <w:rPr>
          <w:rFonts w:ascii="Times New Roman" w:hAnsi="Times New Roman" w:cs="Times New Roman"/>
          <w:sz w:val="20"/>
          <w:szCs w:val="20"/>
        </w:rPr>
      </w:pPr>
    </w:p>
    <w:p w14:paraId="0B295C18" w14:textId="3670C56A" w:rsidR="00995068" w:rsidRPr="00995068" w:rsidRDefault="00995068" w:rsidP="00995068">
      <w:pPr>
        <w:spacing w:line="276" w:lineRule="auto"/>
        <w:jc w:val="both"/>
        <w:rPr>
          <w:rFonts w:ascii="Times New Roman" w:hAnsi="Times New Roman" w:cs="Times New Roman"/>
          <w:b/>
          <w:bCs/>
          <w:sz w:val="20"/>
          <w:szCs w:val="20"/>
          <w:u w:val="single"/>
        </w:rPr>
      </w:pPr>
      <w:r>
        <w:rPr>
          <w:rFonts w:ascii="Times New Roman" w:hAnsi="Times New Roman" w:cs="Times New Roman"/>
          <w:b/>
          <w:bCs/>
          <w:sz w:val="20"/>
          <w:szCs w:val="20"/>
          <w:u w:val="single"/>
        </w:rPr>
        <w:t>12. POSSÍVEIS IMPACTOS AMBIENTAIS:</w:t>
      </w:r>
    </w:p>
    <w:p w14:paraId="670C0AE4" w14:textId="36E83BD1" w:rsidR="000B2233" w:rsidRPr="000815EA" w:rsidRDefault="00995068" w:rsidP="00995068">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12.1. </w:t>
      </w:r>
      <w:r w:rsidR="000B2233" w:rsidRPr="000815EA">
        <w:rPr>
          <w:rFonts w:ascii="Times New Roman" w:eastAsia="Times New Roman" w:hAnsi="Times New Roman" w:cs="Times New Roman"/>
          <w:sz w:val="20"/>
          <w:szCs w:val="20"/>
          <w:lang w:eastAsia="pt-BR"/>
        </w:rPr>
        <w:t>A aquisição de 02 carretas basculantes e 01 distribuidor de adubo orgânico gera impactos ambientais predominantemente positivos, como a melhoria da qualidade do solo, o uso adequado de resíduos orgânicos e a redução do risco de contaminação do solo e da água por aplicação controlada de adubo. Também contribui para maior eficiência operacional e incentivo a práticas agrícolas sustentáveis.</w:t>
      </w:r>
    </w:p>
    <w:p w14:paraId="2946EF4C" w14:textId="605B046B" w:rsidR="00E33AA7" w:rsidRDefault="00995068" w:rsidP="00995068">
      <w:pPr>
        <w:spacing w:line="276"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b/>
          <w:bCs/>
          <w:sz w:val="20"/>
          <w:szCs w:val="20"/>
          <w:lang w:eastAsia="pt-BR"/>
        </w:rPr>
        <w:t xml:space="preserve">12.2. </w:t>
      </w:r>
      <w:r w:rsidR="000B2233" w:rsidRPr="000815EA">
        <w:rPr>
          <w:rFonts w:ascii="Times New Roman" w:eastAsia="Times New Roman" w:hAnsi="Times New Roman" w:cs="Times New Roman"/>
          <w:sz w:val="20"/>
          <w:szCs w:val="20"/>
          <w:lang w:eastAsia="pt-BR"/>
        </w:rPr>
        <w:t>Como impactos negativos pontuais, destacam-se as emissões de poluentes atmosféricos, o risco de compactação do solo, ruídos e possíveis vazamentos de óleo ou combustível, os quais podem ser minimizados por meio de manutenção adequada, capacitação dos operadores e adoção de boas práticas ambientais.</w:t>
      </w:r>
    </w:p>
    <w:p w14:paraId="1B1BBE4B" w14:textId="77777777" w:rsidR="00995068" w:rsidRDefault="00995068" w:rsidP="00995068">
      <w:pPr>
        <w:spacing w:line="276" w:lineRule="auto"/>
        <w:jc w:val="both"/>
        <w:rPr>
          <w:rFonts w:ascii="Times New Roman" w:eastAsia="Times New Roman" w:hAnsi="Times New Roman" w:cs="Times New Roman"/>
          <w:sz w:val="20"/>
          <w:szCs w:val="20"/>
          <w:lang w:eastAsia="pt-BR"/>
        </w:rPr>
      </w:pPr>
    </w:p>
    <w:p w14:paraId="0AE9F672" w14:textId="0A72E814" w:rsidR="00995068" w:rsidRPr="00995068" w:rsidRDefault="00995068" w:rsidP="00995068">
      <w:pPr>
        <w:spacing w:line="276" w:lineRule="auto"/>
        <w:jc w:val="both"/>
        <w:rPr>
          <w:rFonts w:ascii="Times New Roman" w:eastAsia="Times New Roman" w:hAnsi="Times New Roman" w:cs="Times New Roman"/>
          <w:b/>
          <w:bCs/>
          <w:sz w:val="20"/>
          <w:szCs w:val="20"/>
          <w:u w:val="single"/>
          <w:lang w:eastAsia="pt-BR"/>
        </w:rPr>
      </w:pPr>
      <w:r>
        <w:rPr>
          <w:rFonts w:ascii="Times New Roman" w:eastAsia="Times New Roman" w:hAnsi="Times New Roman" w:cs="Times New Roman"/>
          <w:b/>
          <w:bCs/>
          <w:sz w:val="20"/>
          <w:szCs w:val="20"/>
          <w:u w:val="single"/>
          <w:lang w:eastAsia="pt-BR"/>
        </w:rPr>
        <w:t>13. DECLARAÇÃO DE VIABILIDADE:</w:t>
      </w:r>
    </w:p>
    <w:p w14:paraId="1F61D407" w14:textId="6507FE7C" w:rsidR="00E33AA7" w:rsidRPr="000815EA" w:rsidRDefault="00995068" w:rsidP="00995068">
      <w:pPr>
        <w:spacing w:line="276" w:lineRule="auto"/>
        <w:jc w:val="both"/>
        <w:rPr>
          <w:rFonts w:ascii="Times New Roman" w:eastAsia="Times New Roman" w:hAnsi="Times New Roman" w:cs="Times New Roman"/>
          <w:sz w:val="20"/>
          <w:szCs w:val="20"/>
          <w:lang w:eastAsia="pt-BR"/>
        </w:rPr>
      </w:pPr>
      <w:bookmarkStart w:id="1" w:name="bookmark=id.3rdcrjn"/>
      <w:bookmarkEnd w:id="1"/>
      <w:r>
        <w:rPr>
          <w:rFonts w:ascii="Times New Roman" w:eastAsia="Times New Roman" w:hAnsi="Times New Roman" w:cs="Times New Roman"/>
          <w:b/>
          <w:bCs/>
          <w:sz w:val="20"/>
          <w:szCs w:val="20"/>
          <w:lang w:eastAsia="pt-BR"/>
        </w:rPr>
        <w:t xml:space="preserve">13.1. </w:t>
      </w:r>
      <w:r w:rsidR="00E33AA7" w:rsidRPr="000815EA">
        <w:rPr>
          <w:rFonts w:ascii="Times New Roman" w:eastAsia="Times New Roman" w:hAnsi="Times New Roman" w:cs="Times New Roman"/>
          <w:sz w:val="20"/>
          <w:szCs w:val="20"/>
          <w:lang w:eastAsia="pt-BR"/>
        </w:rPr>
        <w:t>Com base nas justificativas, especificações técnicas e planejamento orçamentário apresentados neste Estudo Técnico Preliminar, entende-se que a presente contratação é viável e adequada, atendendo ao interesse público e às necessidades da Secretaria Municipal de Agricultura.</w:t>
      </w:r>
    </w:p>
    <w:p w14:paraId="070FD050" w14:textId="77777777" w:rsidR="00E33AA7" w:rsidRPr="000815EA" w:rsidRDefault="00E33AA7" w:rsidP="000815EA">
      <w:pPr>
        <w:spacing w:line="276" w:lineRule="auto"/>
        <w:jc w:val="both"/>
        <w:rPr>
          <w:rFonts w:ascii="Times New Roman" w:eastAsia="Times New Roman" w:hAnsi="Times New Roman" w:cs="Times New Roman"/>
          <w:b/>
          <w:color w:val="000000"/>
          <w:sz w:val="20"/>
          <w:szCs w:val="20"/>
        </w:rPr>
      </w:pPr>
    </w:p>
    <w:p w14:paraId="5E637B7C" w14:textId="77777777" w:rsidR="00995068" w:rsidRDefault="00995068" w:rsidP="000815EA">
      <w:pPr>
        <w:spacing w:line="276" w:lineRule="auto"/>
        <w:jc w:val="center"/>
        <w:rPr>
          <w:rFonts w:ascii="Times New Roman" w:eastAsia="Times New Roman" w:hAnsi="Times New Roman" w:cs="Times New Roman"/>
          <w:b/>
          <w:sz w:val="20"/>
          <w:szCs w:val="20"/>
        </w:rPr>
      </w:pPr>
    </w:p>
    <w:p w14:paraId="75E63BF5" w14:textId="77777777" w:rsidR="00995068" w:rsidRDefault="00995068" w:rsidP="000815EA">
      <w:pPr>
        <w:spacing w:line="276" w:lineRule="auto"/>
        <w:jc w:val="center"/>
        <w:rPr>
          <w:rFonts w:ascii="Times New Roman" w:eastAsia="Times New Roman" w:hAnsi="Times New Roman" w:cs="Times New Roman"/>
          <w:b/>
          <w:sz w:val="20"/>
          <w:szCs w:val="20"/>
        </w:rPr>
      </w:pPr>
    </w:p>
    <w:p w14:paraId="04B73048" w14:textId="507BB5FB" w:rsidR="00E33AA7" w:rsidRPr="000815EA" w:rsidRDefault="002C6CD9" w:rsidP="000815EA">
      <w:pPr>
        <w:spacing w:line="276" w:lineRule="auto"/>
        <w:jc w:val="center"/>
        <w:rPr>
          <w:rFonts w:ascii="Times New Roman" w:eastAsia="Times New Roman" w:hAnsi="Times New Roman" w:cs="Times New Roman"/>
          <w:b/>
          <w:sz w:val="20"/>
          <w:szCs w:val="20"/>
        </w:rPr>
      </w:pPr>
      <w:r w:rsidRPr="000815EA">
        <w:rPr>
          <w:rFonts w:ascii="Times New Roman" w:eastAsia="Times New Roman" w:hAnsi="Times New Roman" w:cs="Times New Roman"/>
          <w:b/>
          <w:sz w:val="20"/>
          <w:szCs w:val="20"/>
        </w:rPr>
        <w:t>Palmitinho</w:t>
      </w:r>
      <w:r w:rsidR="00995068">
        <w:rPr>
          <w:rFonts w:ascii="Times New Roman" w:eastAsia="Times New Roman" w:hAnsi="Times New Roman" w:cs="Times New Roman"/>
          <w:b/>
          <w:sz w:val="20"/>
          <w:szCs w:val="20"/>
        </w:rPr>
        <w:t>/</w:t>
      </w:r>
      <w:r w:rsidRPr="000815EA">
        <w:rPr>
          <w:rFonts w:ascii="Times New Roman" w:eastAsia="Times New Roman" w:hAnsi="Times New Roman" w:cs="Times New Roman"/>
          <w:b/>
          <w:sz w:val="20"/>
          <w:szCs w:val="20"/>
        </w:rPr>
        <w:t xml:space="preserve">RS, </w:t>
      </w:r>
      <w:r w:rsidR="00995068">
        <w:rPr>
          <w:rFonts w:ascii="Times New Roman" w:eastAsia="Times New Roman" w:hAnsi="Times New Roman" w:cs="Times New Roman"/>
          <w:b/>
          <w:sz w:val="20"/>
          <w:szCs w:val="20"/>
        </w:rPr>
        <w:t>18</w:t>
      </w:r>
      <w:r w:rsidRPr="000815EA">
        <w:rPr>
          <w:rFonts w:ascii="Times New Roman" w:eastAsia="Times New Roman" w:hAnsi="Times New Roman" w:cs="Times New Roman"/>
          <w:b/>
          <w:sz w:val="20"/>
          <w:szCs w:val="20"/>
        </w:rPr>
        <w:t xml:space="preserve"> de fevereiro </w:t>
      </w:r>
      <w:r w:rsidR="00E33AA7" w:rsidRPr="000815EA">
        <w:rPr>
          <w:rFonts w:ascii="Times New Roman" w:eastAsia="Times New Roman" w:hAnsi="Times New Roman" w:cs="Times New Roman"/>
          <w:b/>
          <w:sz w:val="20"/>
          <w:szCs w:val="20"/>
        </w:rPr>
        <w:t>de 2026</w:t>
      </w:r>
    </w:p>
    <w:p w14:paraId="33A258F4" w14:textId="77777777" w:rsidR="00E33AA7" w:rsidRPr="000815EA" w:rsidRDefault="00E33AA7" w:rsidP="000815EA">
      <w:pPr>
        <w:spacing w:line="276" w:lineRule="auto"/>
        <w:jc w:val="both"/>
        <w:rPr>
          <w:rFonts w:ascii="Times New Roman" w:eastAsia="Times New Roman" w:hAnsi="Times New Roman" w:cs="Times New Roman"/>
          <w:b/>
          <w:sz w:val="20"/>
          <w:szCs w:val="20"/>
        </w:rPr>
      </w:pPr>
    </w:p>
    <w:p w14:paraId="763B524B" w14:textId="77777777" w:rsidR="00E33AA7" w:rsidRDefault="00E33AA7" w:rsidP="000815EA">
      <w:pPr>
        <w:spacing w:line="276" w:lineRule="auto"/>
        <w:jc w:val="both"/>
        <w:rPr>
          <w:rFonts w:ascii="Times New Roman" w:eastAsia="Times New Roman" w:hAnsi="Times New Roman" w:cs="Times New Roman"/>
          <w:b/>
          <w:sz w:val="20"/>
          <w:szCs w:val="20"/>
        </w:rPr>
      </w:pPr>
    </w:p>
    <w:p w14:paraId="28AECAEB" w14:textId="77777777" w:rsidR="00995068" w:rsidRPr="000815EA" w:rsidRDefault="00995068" w:rsidP="000815EA">
      <w:pPr>
        <w:spacing w:line="276" w:lineRule="auto"/>
        <w:jc w:val="both"/>
        <w:rPr>
          <w:rFonts w:ascii="Times New Roman" w:eastAsia="Times New Roman" w:hAnsi="Times New Roman" w:cs="Times New Roman"/>
          <w:b/>
          <w:sz w:val="20"/>
          <w:szCs w:val="20"/>
        </w:rPr>
      </w:pPr>
    </w:p>
    <w:p w14:paraId="41853F4B" w14:textId="3A5B1931" w:rsidR="000B2233" w:rsidRPr="000815EA" w:rsidRDefault="000B2233" w:rsidP="000815EA">
      <w:pPr>
        <w:spacing w:line="276" w:lineRule="auto"/>
        <w:jc w:val="center"/>
        <w:rPr>
          <w:rFonts w:ascii="Times New Roman" w:eastAsia="Times New Roman" w:hAnsi="Times New Roman" w:cs="Times New Roman"/>
          <w:b/>
          <w:sz w:val="20"/>
          <w:szCs w:val="20"/>
        </w:rPr>
      </w:pPr>
      <w:r w:rsidRPr="000815EA">
        <w:rPr>
          <w:rFonts w:ascii="Times New Roman" w:eastAsia="Times New Roman" w:hAnsi="Times New Roman" w:cs="Times New Roman"/>
          <w:b/>
          <w:sz w:val="20"/>
          <w:szCs w:val="20"/>
        </w:rPr>
        <w:t>______________________________________________</w:t>
      </w:r>
    </w:p>
    <w:p w14:paraId="2FD9F0B8" w14:textId="35014489" w:rsidR="000B2233" w:rsidRPr="000815EA" w:rsidRDefault="000B2233" w:rsidP="000815EA">
      <w:pPr>
        <w:spacing w:line="276" w:lineRule="auto"/>
        <w:jc w:val="center"/>
        <w:rPr>
          <w:rFonts w:ascii="Times New Roman" w:eastAsia="Times New Roman" w:hAnsi="Times New Roman" w:cs="Times New Roman"/>
          <w:b/>
          <w:bCs/>
          <w:sz w:val="20"/>
          <w:szCs w:val="20"/>
        </w:rPr>
      </w:pPr>
      <w:r w:rsidRPr="000815EA">
        <w:rPr>
          <w:rFonts w:ascii="Times New Roman" w:eastAsia="Times New Roman" w:hAnsi="Times New Roman" w:cs="Times New Roman"/>
          <w:b/>
          <w:bCs/>
          <w:sz w:val="20"/>
          <w:szCs w:val="20"/>
        </w:rPr>
        <w:t>MANOEL IVONEI SARMENTO</w:t>
      </w:r>
    </w:p>
    <w:p w14:paraId="2450123C" w14:textId="77777777" w:rsidR="00995068" w:rsidRDefault="000B2233" w:rsidP="000815EA">
      <w:pPr>
        <w:spacing w:line="276" w:lineRule="auto"/>
        <w:jc w:val="center"/>
        <w:rPr>
          <w:rFonts w:ascii="Times New Roman" w:eastAsia="Times New Roman" w:hAnsi="Times New Roman" w:cs="Times New Roman"/>
          <w:b/>
          <w:bCs/>
          <w:sz w:val="20"/>
          <w:szCs w:val="20"/>
        </w:rPr>
      </w:pPr>
      <w:r w:rsidRPr="000815EA">
        <w:rPr>
          <w:rFonts w:ascii="Times New Roman" w:eastAsia="Times New Roman" w:hAnsi="Times New Roman" w:cs="Times New Roman"/>
          <w:b/>
          <w:bCs/>
          <w:sz w:val="20"/>
          <w:szCs w:val="20"/>
        </w:rPr>
        <w:t xml:space="preserve">Secretário Municipal de Agricultura, </w:t>
      </w:r>
    </w:p>
    <w:p w14:paraId="56F49FD4" w14:textId="0F2F4AAA" w:rsidR="000B2233" w:rsidRPr="000815EA" w:rsidRDefault="000B2233" w:rsidP="000815EA">
      <w:pPr>
        <w:spacing w:line="276" w:lineRule="auto"/>
        <w:jc w:val="center"/>
        <w:rPr>
          <w:rFonts w:ascii="Times New Roman" w:eastAsia="Times New Roman" w:hAnsi="Times New Roman" w:cs="Times New Roman"/>
          <w:b/>
          <w:bCs/>
          <w:sz w:val="20"/>
          <w:szCs w:val="20"/>
        </w:rPr>
      </w:pPr>
      <w:r w:rsidRPr="000815EA">
        <w:rPr>
          <w:rFonts w:ascii="Times New Roman" w:eastAsia="Times New Roman" w:hAnsi="Times New Roman" w:cs="Times New Roman"/>
          <w:b/>
          <w:bCs/>
          <w:sz w:val="20"/>
          <w:szCs w:val="20"/>
        </w:rPr>
        <w:t>Pecuária e Meio Ambiente.</w:t>
      </w:r>
    </w:p>
    <w:p w14:paraId="6B64128D" w14:textId="77777777" w:rsidR="00E33AA7" w:rsidRPr="000815EA" w:rsidRDefault="00E33AA7" w:rsidP="000815EA">
      <w:pPr>
        <w:spacing w:line="276" w:lineRule="auto"/>
        <w:jc w:val="both"/>
        <w:rPr>
          <w:rFonts w:ascii="Times New Roman" w:eastAsia="Times New Roman" w:hAnsi="Times New Roman" w:cs="Times New Roman"/>
          <w:color w:val="FF0000"/>
          <w:sz w:val="20"/>
          <w:szCs w:val="20"/>
        </w:rPr>
      </w:pPr>
    </w:p>
    <w:p w14:paraId="59564763" w14:textId="77777777" w:rsidR="00E33AA7" w:rsidRPr="000815EA" w:rsidRDefault="00E33AA7" w:rsidP="000815EA">
      <w:pPr>
        <w:spacing w:line="276" w:lineRule="auto"/>
        <w:jc w:val="center"/>
        <w:rPr>
          <w:rFonts w:ascii="Times New Roman" w:eastAsia="Times New Roman" w:hAnsi="Times New Roman" w:cs="Times New Roman"/>
          <w:b/>
          <w:color w:val="000000"/>
          <w:sz w:val="20"/>
          <w:szCs w:val="20"/>
        </w:rPr>
      </w:pPr>
    </w:p>
    <w:p w14:paraId="4E6767B2" w14:textId="77777777" w:rsidR="00995068" w:rsidRDefault="00995068" w:rsidP="000815EA">
      <w:pPr>
        <w:spacing w:line="276" w:lineRule="auto"/>
        <w:jc w:val="center"/>
        <w:rPr>
          <w:rFonts w:ascii="Times New Roman" w:eastAsia="Times New Roman" w:hAnsi="Times New Roman" w:cs="Times New Roman"/>
          <w:b/>
          <w:color w:val="000000"/>
          <w:sz w:val="20"/>
          <w:szCs w:val="20"/>
        </w:rPr>
      </w:pPr>
    </w:p>
    <w:p w14:paraId="5DFD8FC8" w14:textId="54AB65A6" w:rsidR="00E33AA7" w:rsidRPr="000815EA" w:rsidRDefault="00E33AA7" w:rsidP="000815EA">
      <w:pPr>
        <w:spacing w:line="276" w:lineRule="auto"/>
        <w:jc w:val="center"/>
        <w:rPr>
          <w:rFonts w:ascii="Times New Roman" w:eastAsia="Times New Roman" w:hAnsi="Times New Roman" w:cs="Times New Roman"/>
          <w:b/>
          <w:color w:val="000000"/>
          <w:sz w:val="20"/>
          <w:szCs w:val="20"/>
        </w:rPr>
      </w:pPr>
      <w:r w:rsidRPr="000815EA">
        <w:rPr>
          <w:rFonts w:ascii="Times New Roman" w:eastAsia="Times New Roman" w:hAnsi="Times New Roman" w:cs="Times New Roman"/>
          <w:b/>
          <w:color w:val="000000"/>
          <w:sz w:val="20"/>
          <w:szCs w:val="20"/>
        </w:rPr>
        <w:t>______________</w:t>
      </w:r>
      <w:r w:rsidR="00995068">
        <w:rPr>
          <w:rFonts w:ascii="Times New Roman" w:eastAsia="Times New Roman" w:hAnsi="Times New Roman" w:cs="Times New Roman"/>
          <w:b/>
          <w:color w:val="000000"/>
          <w:sz w:val="20"/>
          <w:szCs w:val="20"/>
        </w:rPr>
        <w:t>___________________</w:t>
      </w:r>
      <w:r w:rsidRPr="000815EA">
        <w:rPr>
          <w:rFonts w:ascii="Times New Roman" w:eastAsia="Times New Roman" w:hAnsi="Times New Roman" w:cs="Times New Roman"/>
          <w:b/>
          <w:color w:val="000000"/>
          <w:sz w:val="20"/>
          <w:szCs w:val="20"/>
        </w:rPr>
        <w:t>______________</w:t>
      </w:r>
    </w:p>
    <w:p w14:paraId="6381DE4B" w14:textId="77777777" w:rsidR="00E33AA7" w:rsidRPr="000815EA" w:rsidRDefault="00E33AA7" w:rsidP="000815EA">
      <w:pPr>
        <w:spacing w:line="276" w:lineRule="auto"/>
        <w:jc w:val="center"/>
        <w:rPr>
          <w:rFonts w:ascii="Times New Roman" w:eastAsia="Times New Roman" w:hAnsi="Times New Roman" w:cs="Times New Roman"/>
          <w:b/>
          <w:sz w:val="20"/>
          <w:szCs w:val="20"/>
        </w:rPr>
      </w:pPr>
      <w:r w:rsidRPr="000815EA">
        <w:rPr>
          <w:rFonts w:ascii="Times New Roman" w:eastAsia="Times New Roman" w:hAnsi="Times New Roman" w:cs="Times New Roman"/>
          <w:b/>
          <w:sz w:val="20"/>
          <w:szCs w:val="20"/>
        </w:rPr>
        <w:t>BENHUR DAILOR BARTH</w:t>
      </w:r>
    </w:p>
    <w:p w14:paraId="0839E001" w14:textId="77777777" w:rsidR="00E33AA7" w:rsidRPr="000815EA" w:rsidRDefault="00E33AA7" w:rsidP="000815EA">
      <w:pPr>
        <w:spacing w:line="276" w:lineRule="auto"/>
        <w:jc w:val="center"/>
        <w:rPr>
          <w:rFonts w:ascii="Times New Roman" w:eastAsia="Times New Roman" w:hAnsi="Times New Roman" w:cs="Times New Roman"/>
          <w:b/>
          <w:sz w:val="20"/>
          <w:szCs w:val="20"/>
        </w:rPr>
      </w:pPr>
      <w:bookmarkStart w:id="2" w:name="_heading=h.26in1rg"/>
      <w:bookmarkEnd w:id="2"/>
      <w:r w:rsidRPr="000815EA">
        <w:rPr>
          <w:rFonts w:ascii="Times New Roman" w:eastAsia="Times New Roman" w:hAnsi="Times New Roman" w:cs="Times New Roman"/>
          <w:b/>
          <w:sz w:val="20"/>
          <w:szCs w:val="20"/>
        </w:rPr>
        <w:t>PREFEITO MUNICIPAL</w:t>
      </w:r>
    </w:p>
    <w:p w14:paraId="2F534A66" w14:textId="77777777" w:rsidR="00E33AA7" w:rsidRPr="000815EA" w:rsidRDefault="00E33AA7" w:rsidP="000815EA">
      <w:pPr>
        <w:spacing w:line="276" w:lineRule="auto"/>
        <w:rPr>
          <w:rFonts w:ascii="Times New Roman" w:hAnsi="Times New Roman" w:cs="Times New Roman"/>
          <w:sz w:val="20"/>
          <w:szCs w:val="20"/>
        </w:rPr>
      </w:pPr>
    </w:p>
    <w:p w14:paraId="295A0233" w14:textId="77777777" w:rsidR="00DA0E2E" w:rsidRPr="000815EA" w:rsidRDefault="00DA0E2E" w:rsidP="000815EA">
      <w:pPr>
        <w:spacing w:line="276" w:lineRule="auto"/>
        <w:rPr>
          <w:rFonts w:ascii="Times New Roman" w:hAnsi="Times New Roman" w:cs="Times New Roman"/>
          <w:sz w:val="20"/>
          <w:szCs w:val="20"/>
        </w:rPr>
      </w:pPr>
    </w:p>
    <w:sectPr w:rsidR="00DA0E2E" w:rsidRPr="000815EA" w:rsidSect="000815EA">
      <w:pgSz w:w="11906" w:h="16838"/>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E1B29"/>
    <w:multiLevelType w:val="multilevel"/>
    <w:tmpl w:val="3FA87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DE4C9C"/>
    <w:multiLevelType w:val="multilevel"/>
    <w:tmpl w:val="A72256E6"/>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93459549">
    <w:abstractNumId w:val="0"/>
  </w:num>
  <w:num w:numId="2" w16cid:durableId="1123575354">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AA7"/>
    <w:rsid w:val="0001236A"/>
    <w:rsid w:val="000815EA"/>
    <w:rsid w:val="000B2233"/>
    <w:rsid w:val="001D5BB0"/>
    <w:rsid w:val="0021377C"/>
    <w:rsid w:val="0022084D"/>
    <w:rsid w:val="002C6CD9"/>
    <w:rsid w:val="003977D1"/>
    <w:rsid w:val="00455A1D"/>
    <w:rsid w:val="00476655"/>
    <w:rsid w:val="00553CD1"/>
    <w:rsid w:val="00627BA4"/>
    <w:rsid w:val="00650BB0"/>
    <w:rsid w:val="007C5222"/>
    <w:rsid w:val="007C705F"/>
    <w:rsid w:val="00953211"/>
    <w:rsid w:val="0098419E"/>
    <w:rsid w:val="00995068"/>
    <w:rsid w:val="009D3B9C"/>
    <w:rsid w:val="00C24361"/>
    <w:rsid w:val="00C7531C"/>
    <w:rsid w:val="00CA5D1B"/>
    <w:rsid w:val="00D06D43"/>
    <w:rsid w:val="00DA0E2E"/>
    <w:rsid w:val="00E112E8"/>
    <w:rsid w:val="00E26E89"/>
    <w:rsid w:val="00E33AA7"/>
    <w:rsid w:val="00E81D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F073E"/>
  <w15:chartTrackingRefBased/>
  <w15:docId w15:val="{02FE7E0D-6712-41A3-9254-E27E96FEF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AA7"/>
    <w:pPr>
      <w:spacing w:after="0" w:line="240" w:lineRule="auto"/>
    </w:pPr>
    <w:rPr>
      <w:rFonts w:ascii="Arial" w:eastAsia="Arial" w:hAnsi="Arial" w:cs="Arial"/>
      <w:lang w:eastAsia="zh-CN"/>
    </w:rPr>
  </w:style>
  <w:style w:type="paragraph" w:styleId="Ttulo1">
    <w:name w:val="heading 1"/>
    <w:basedOn w:val="Normal"/>
    <w:link w:val="Ttulo1Char"/>
    <w:uiPriority w:val="9"/>
    <w:qFormat/>
    <w:rsid w:val="00650BB0"/>
    <w:pPr>
      <w:widowControl w:val="0"/>
      <w:autoSpaceDE w:val="0"/>
      <w:autoSpaceDN w:val="0"/>
      <w:ind w:left="1"/>
      <w:outlineLvl w:val="0"/>
    </w:pPr>
    <w:rPr>
      <w:rFonts w:ascii="Calibri" w:eastAsia="Calibri" w:hAnsi="Calibri" w:cs="Calibri"/>
      <w:b/>
      <w:bCs/>
      <w:sz w:val="24"/>
      <w:szCs w:val="24"/>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0BB0"/>
    <w:rPr>
      <w:rFonts w:ascii="Calibri" w:eastAsia="Calibri" w:hAnsi="Calibri" w:cs="Calibri"/>
      <w:b/>
      <w:bCs/>
      <w:sz w:val="24"/>
      <w:szCs w:val="24"/>
      <w:lang w:val="pt-PT"/>
    </w:rPr>
  </w:style>
  <w:style w:type="paragraph" w:styleId="Corpodetexto">
    <w:name w:val="Body Text"/>
    <w:basedOn w:val="Normal"/>
    <w:link w:val="CorpodetextoChar"/>
    <w:uiPriority w:val="1"/>
    <w:qFormat/>
    <w:rsid w:val="00650BB0"/>
    <w:pPr>
      <w:widowControl w:val="0"/>
      <w:autoSpaceDE w:val="0"/>
      <w:autoSpaceDN w:val="0"/>
    </w:pPr>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650BB0"/>
    <w:rPr>
      <w:rFonts w:ascii="Calibri" w:eastAsia="Calibri" w:hAnsi="Calibri" w:cs="Calibri"/>
      <w:sz w:val="24"/>
      <w:szCs w:val="24"/>
      <w:lang w:val="pt-PT"/>
    </w:rPr>
  </w:style>
  <w:style w:type="paragraph" w:styleId="NormalWeb">
    <w:name w:val="Normal (Web)"/>
    <w:basedOn w:val="Normal"/>
    <w:uiPriority w:val="99"/>
    <w:unhideWhenUsed/>
    <w:rsid w:val="00E33AA7"/>
    <w:pPr>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33AA7"/>
    <w:rPr>
      <w:b/>
      <w:bCs/>
    </w:rPr>
  </w:style>
  <w:style w:type="paragraph" w:styleId="Textodebalo">
    <w:name w:val="Balloon Text"/>
    <w:basedOn w:val="Normal"/>
    <w:link w:val="TextodebaloChar"/>
    <w:uiPriority w:val="99"/>
    <w:semiHidden/>
    <w:unhideWhenUsed/>
    <w:rsid w:val="002C6CD9"/>
    <w:rPr>
      <w:rFonts w:ascii="Segoe UI" w:hAnsi="Segoe UI" w:cs="Segoe UI"/>
      <w:sz w:val="18"/>
      <w:szCs w:val="18"/>
    </w:rPr>
  </w:style>
  <w:style w:type="character" w:customStyle="1" w:styleId="TextodebaloChar">
    <w:name w:val="Texto de balão Char"/>
    <w:basedOn w:val="Fontepargpadro"/>
    <w:link w:val="Textodebalo"/>
    <w:uiPriority w:val="99"/>
    <w:semiHidden/>
    <w:rsid w:val="002C6CD9"/>
    <w:rPr>
      <w:rFonts w:ascii="Segoe UI" w:eastAsia="Arial" w:hAnsi="Segoe UI" w:cs="Segoe UI"/>
      <w:sz w:val="18"/>
      <w:szCs w:val="18"/>
      <w:lang w:eastAsia="zh-CN"/>
    </w:rPr>
  </w:style>
  <w:style w:type="paragraph" w:styleId="PargrafodaLista">
    <w:name w:val="List Paragraph"/>
    <w:basedOn w:val="Normal"/>
    <w:uiPriority w:val="34"/>
    <w:qFormat/>
    <w:rsid w:val="000815EA"/>
    <w:pPr>
      <w:ind w:left="720"/>
      <w:contextualSpacing/>
    </w:pPr>
  </w:style>
  <w:style w:type="table" w:customStyle="1" w:styleId="Tabelacomgrade1">
    <w:name w:val="Tabela com grade1"/>
    <w:basedOn w:val="Tabelanormal"/>
    <w:uiPriority w:val="39"/>
    <w:rsid w:val="000815E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142078">
      <w:bodyDiv w:val="1"/>
      <w:marLeft w:val="0"/>
      <w:marRight w:val="0"/>
      <w:marTop w:val="0"/>
      <w:marBottom w:val="0"/>
      <w:divBdr>
        <w:top w:val="none" w:sz="0" w:space="0" w:color="auto"/>
        <w:left w:val="none" w:sz="0" w:space="0" w:color="auto"/>
        <w:bottom w:val="none" w:sz="0" w:space="0" w:color="auto"/>
        <w:right w:val="none" w:sz="0" w:space="0" w:color="auto"/>
      </w:divBdr>
    </w:div>
    <w:div w:id="634410179">
      <w:bodyDiv w:val="1"/>
      <w:marLeft w:val="0"/>
      <w:marRight w:val="0"/>
      <w:marTop w:val="0"/>
      <w:marBottom w:val="0"/>
      <w:divBdr>
        <w:top w:val="none" w:sz="0" w:space="0" w:color="auto"/>
        <w:left w:val="none" w:sz="0" w:space="0" w:color="auto"/>
        <w:bottom w:val="none" w:sz="0" w:space="0" w:color="auto"/>
        <w:right w:val="none" w:sz="0" w:space="0" w:color="auto"/>
      </w:divBdr>
    </w:div>
    <w:div w:id="638264977">
      <w:bodyDiv w:val="1"/>
      <w:marLeft w:val="0"/>
      <w:marRight w:val="0"/>
      <w:marTop w:val="0"/>
      <w:marBottom w:val="0"/>
      <w:divBdr>
        <w:top w:val="none" w:sz="0" w:space="0" w:color="auto"/>
        <w:left w:val="none" w:sz="0" w:space="0" w:color="auto"/>
        <w:bottom w:val="none" w:sz="0" w:space="0" w:color="auto"/>
        <w:right w:val="none" w:sz="0" w:space="0" w:color="auto"/>
      </w:divBdr>
    </w:div>
    <w:div w:id="706686661">
      <w:bodyDiv w:val="1"/>
      <w:marLeft w:val="0"/>
      <w:marRight w:val="0"/>
      <w:marTop w:val="0"/>
      <w:marBottom w:val="0"/>
      <w:divBdr>
        <w:top w:val="none" w:sz="0" w:space="0" w:color="auto"/>
        <w:left w:val="none" w:sz="0" w:space="0" w:color="auto"/>
        <w:bottom w:val="none" w:sz="0" w:space="0" w:color="auto"/>
        <w:right w:val="none" w:sz="0" w:space="0" w:color="auto"/>
      </w:divBdr>
    </w:div>
    <w:div w:id="857697648">
      <w:bodyDiv w:val="1"/>
      <w:marLeft w:val="0"/>
      <w:marRight w:val="0"/>
      <w:marTop w:val="0"/>
      <w:marBottom w:val="0"/>
      <w:divBdr>
        <w:top w:val="none" w:sz="0" w:space="0" w:color="auto"/>
        <w:left w:val="none" w:sz="0" w:space="0" w:color="auto"/>
        <w:bottom w:val="none" w:sz="0" w:space="0" w:color="auto"/>
        <w:right w:val="none" w:sz="0" w:space="0" w:color="auto"/>
      </w:divBdr>
    </w:div>
    <w:div w:id="1004817259">
      <w:bodyDiv w:val="1"/>
      <w:marLeft w:val="0"/>
      <w:marRight w:val="0"/>
      <w:marTop w:val="0"/>
      <w:marBottom w:val="0"/>
      <w:divBdr>
        <w:top w:val="none" w:sz="0" w:space="0" w:color="auto"/>
        <w:left w:val="none" w:sz="0" w:space="0" w:color="auto"/>
        <w:bottom w:val="none" w:sz="0" w:space="0" w:color="auto"/>
        <w:right w:val="none" w:sz="0" w:space="0" w:color="auto"/>
      </w:divBdr>
    </w:div>
    <w:div w:id="1478641114">
      <w:bodyDiv w:val="1"/>
      <w:marLeft w:val="0"/>
      <w:marRight w:val="0"/>
      <w:marTop w:val="0"/>
      <w:marBottom w:val="0"/>
      <w:divBdr>
        <w:top w:val="none" w:sz="0" w:space="0" w:color="auto"/>
        <w:left w:val="none" w:sz="0" w:space="0" w:color="auto"/>
        <w:bottom w:val="none" w:sz="0" w:space="0" w:color="auto"/>
        <w:right w:val="none" w:sz="0" w:space="0" w:color="auto"/>
      </w:divBdr>
    </w:div>
    <w:div w:id="160611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3</Pages>
  <Words>1509</Words>
  <Characters>8150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UsuarioPC</dc:creator>
  <cp:keywords/>
  <dc:description/>
  <cp:lastModifiedBy>Licitação</cp:lastModifiedBy>
  <cp:revision>13</cp:revision>
  <cp:lastPrinted>2026-02-11T12:19:00Z</cp:lastPrinted>
  <dcterms:created xsi:type="dcterms:W3CDTF">2026-01-20T11:02:00Z</dcterms:created>
  <dcterms:modified xsi:type="dcterms:W3CDTF">2026-02-19T19:19:00Z</dcterms:modified>
</cp:coreProperties>
</file>