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center"/>
        <w:rPr>
          <w:rFonts w:ascii="Arial" w:hAnsi="Arial"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ESTUDO TÉCNICO PRELIMINAR</w:t>
      </w:r>
    </w:p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both"/>
        <w:rPr>
          <w:rFonts w:ascii="Arial" w:hAnsi="Arial"/>
          <w:color w:val="auto"/>
          <w:sz w:val="22"/>
          <w:szCs w:val="22"/>
          <w:highlight w:val="none"/>
          <w:shd w:fill="auto" w:val="clear"/>
        </w:rPr>
      </w:pPr>
      <w:r>
        <w:rPr>
          <w:color w:val="000000"/>
          <w:sz w:val="22"/>
          <w:szCs w:val="22"/>
          <w:shd w:fill="auto" w:val="clear"/>
        </w:rPr>
      </w:r>
    </w:p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both"/>
        <w:rPr>
          <w:highlight w:val="none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  <w:t>PROCESSO ADMINISTRATIVO Nº 029/2024</w:t>
      </w:r>
    </w:p>
    <w:p>
      <w:pPr>
        <w:pStyle w:val="Normal"/>
        <w:spacing w:lineRule="auto" w:line="360"/>
        <w:jc w:val="both"/>
        <w:rPr>
          <w:highlight w:val="none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  <w:t>Município de Giruá – RS</w:t>
      </w:r>
    </w:p>
    <w:p>
      <w:pPr>
        <w:pStyle w:val="Normal"/>
        <w:spacing w:lineRule="auto" w:line="360"/>
        <w:jc w:val="both"/>
        <w:rPr>
          <w:highlight w:val="none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  <w:t>Secretaria Municipal de Educação</w:t>
      </w: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 xml:space="preserve"> e Cultura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000000"/>
          <w:sz w:val="22"/>
          <w:szCs w:val="22"/>
          <w:shd w:fill="auto" w:val="clear"/>
        </w:rPr>
        <w:t>Necessidade da Admi</w:t>
      </w:r>
      <w:r>
        <w:rPr>
          <w:b/>
          <w:bCs/>
          <w:color w:val="auto"/>
          <w:sz w:val="22"/>
          <w:szCs w:val="22"/>
        </w:rPr>
        <w:t xml:space="preserve">nistração: </w:t>
      </w:r>
      <w:r>
        <w:rPr>
          <w:b w:val="false"/>
          <w:bCs w:val="false"/>
          <w:color w:val="auto"/>
          <w:sz w:val="22"/>
          <w:szCs w:val="22"/>
        </w:rPr>
        <w:t xml:space="preserve">Contratação de serviços </w:t>
      </w:r>
      <w:r>
        <w:rPr>
          <w:rFonts w:eastAsia="Times New Roman" w:cs="Arial"/>
          <w:b w:val="false"/>
          <w:bCs w:val="false"/>
          <w:color w:val="auto"/>
          <w:kern w:val="0"/>
          <w:sz w:val="22"/>
          <w:szCs w:val="22"/>
          <w:lang w:val="pt-BR" w:eastAsia="zh-CN" w:bidi="ar-SA"/>
        </w:rPr>
        <w:t>para coleta, processamento e destino final de todo o lixo produzido na 15ª Feira do Butiá 2024.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1. DESCRIÇÃO DA NECESSIDADE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 xml:space="preserve">O objeto da presente contratação é a prestação de serviços de </w:t>
      </w:r>
      <w:r>
        <w:rPr>
          <w:rFonts w:eastAsia="Times New Roman" w:cs="Arial"/>
          <w:b w:val="false"/>
          <w:bCs w:val="false"/>
          <w:color w:val="auto"/>
          <w:kern w:val="0"/>
          <w:sz w:val="22"/>
          <w:szCs w:val="22"/>
          <w:lang w:val="pt-BR" w:eastAsia="zh-CN" w:bidi="ar-SA"/>
        </w:rPr>
        <w:t>coleta, processamento e destino final de todo o lixo produzido na 15ª Feira do Butiá 2024.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A contratação é necessária pa</w:t>
      </w:r>
      <w:r>
        <w:rPr>
          <w:b w:val="false"/>
          <w:bCs w:val="false"/>
          <w:color w:val="auto"/>
          <w:sz w:val="22"/>
          <w:szCs w:val="22"/>
        </w:rPr>
        <w:t xml:space="preserve">ra realizar a coleta, bem como a separação adequada do lixo seco e úmido produzido durante a realização da 15ª Feira do Butiá, dando assim um destino correto do mesmo e mantendo o parque de exposições Olmiro Callai, onde acontece as programações da Feira, um lugar limpo e agradável a todos os participantes de visitantes. 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 w:val="false"/>
          <w:bCs w:val="false"/>
          <w:color w:val="auto"/>
          <w:sz w:val="22"/>
          <w:szCs w:val="22"/>
        </w:rPr>
        <w:tab/>
        <w:t>O serviço será realizado de 08 a 10 de março de 2024, durante a realização da 15ª Feira do Butiá 2024, nas intermediações do parque de exposições Olmiro Callai.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/>
          <w:b w:val="false"/>
          <w:bCs w:val="false"/>
          <w:sz w:val="22"/>
          <w:szCs w:val="22"/>
          <w:shd w:fill="auto" w:val="clear"/>
        </w:rPr>
        <w:t>OBSERVAÇÕES QUANTO AO RECOLHIMENTO, TRANSPORTE E DESTINAÇÃO DO LIXO SECO E ÚMIDO:</w:t>
      </w:r>
    </w:p>
    <w:p>
      <w:pPr>
        <w:pStyle w:val="Normal"/>
        <w:spacing w:lineRule="auto" w:line="360"/>
        <w:jc w:val="both"/>
        <w:rPr/>
      </w:pPr>
      <w:r>
        <w:rPr>
          <w:rFonts w:cs="Arial"/>
          <w:b/>
          <w:bCs/>
          <w:sz w:val="22"/>
          <w:szCs w:val="22"/>
          <w:shd w:fill="auto" w:val="clear"/>
        </w:rPr>
        <w:t xml:space="preserve">a) </w:t>
      </w:r>
      <w:r>
        <w:rPr>
          <w:rFonts w:cs="Arial"/>
          <w:sz w:val="22"/>
          <w:szCs w:val="22"/>
          <w:shd w:fill="auto" w:val="clear"/>
        </w:rPr>
        <w:t>Todo o pessoal envolvido na prestação dos serviços objeto desse instrumento, seus respectivos encargos e equipamentos de proteção individual ficarão sob inteira responsabilidade da contratada.</w:t>
      </w:r>
    </w:p>
    <w:p>
      <w:pPr>
        <w:pStyle w:val="Normal"/>
        <w:spacing w:lineRule="auto" w:line="360"/>
        <w:jc w:val="both"/>
        <w:rPr/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 xml:space="preserve">b) </w:t>
      </w: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A Contratada deverá disponibilizar para uso de seus funcionários os equipamentos de proteção individual – EPI's necessários e vestimentas adequadas à execução dos serviços, bem como ferramentas e utensílios necessários à perfeita realização dos trabalhos.</w:t>
      </w:r>
    </w:p>
    <w:p>
      <w:pPr>
        <w:pStyle w:val="Normal"/>
        <w:spacing w:lineRule="auto" w:line="360"/>
        <w:jc w:val="both"/>
        <w:rPr/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 xml:space="preserve">c) </w:t>
      </w: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Para execução dos serviços de transporte de lixo até o destino final deverá ser usado caminhão com caçamba coletora. O veículo, de responsabilidade da Contratada, deverá estar devidamente licenciado e em perfeitas condições de trabalho.</w:t>
      </w:r>
    </w:p>
    <w:p>
      <w:pPr>
        <w:pStyle w:val="Normal"/>
        <w:spacing w:lineRule="auto" w:line="360"/>
        <w:jc w:val="both"/>
        <w:rPr/>
      </w:pPr>
      <w:r>
        <w:rPr>
          <w:rFonts w:cs="Arial"/>
          <w:b/>
          <w:bCs/>
          <w:sz w:val="22"/>
          <w:szCs w:val="22"/>
          <w:shd w:fill="auto" w:val="clear"/>
        </w:rPr>
        <w:t>d)</w:t>
      </w:r>
      <w:r>
        <w:rPr>
          <w:rFonts w:cs="Arial"/>
          <w:sz w:val="22"/>
          <w:szCs w:val="22"/>
          <w:shd w:fill="auto" w:val="clear"/>
        </w:rPr>
        <w:t xml:space="preserve"> A Contratada deverá realizar a coleta dos resíduos sejam quais forem os recipientes/lixeiras utilizados para seu acondicionamento.</w:t>
      </w:r>
    </w:p>
    <w:p>
      <w:pPr>
        <w:pStyle w:val="Normal"/>
        <w:spacing w:lineRule="auto" w:line="360"/>
        <w:jc w:val="both"/>
        <w:rPr/>
      </w:pPr>
      <w:r>
        <w:rPr>
          <w:rFonts w:cs="Arial"/>
          <w:b/>
          <w:bCs/>
          <w:sz w:val="22"/>
          <w:szCs w:val="22"/>
          <w:shd w:fill="auto" w:val="clear"/>
        </w:rPr>
        <w:t>e)</w:t>
      </w:r>
      <w:r>
        <w:rPr>
          <w:rFonts w:cs="Arial"/>
          <w:sz w:val="22"/>
          <w:szCs w:val="22"/>
          <w:shd w:fill="auto" w:val="clear"/>
        </w:rPr>
        <w:t xml:space="preserve"> </w:t>
      </w:r>
      <w:r>
        <w:rPr>
          <w:rFonts w:cs="Arial"/>
          <w:b w:val="false"/>
          <w:bCs w:val="false"/>
          <w:sz w:val="22"/>
          <w:szCs w:val="22"/>
          <w:shd w:fill="auto" w:val="clear"/>
        </w:rPr>
        <w:t>A coleta deverá ser realizada de sexta-feira (dia 08 de março) à domingo (dia 10 de março), durante todo o horário em que a Feira do Butiá estiver sendo realizada.</w:t>
      </w:r>
    </w:p>
    <w:p>
      <w:pPr>
        <w:pStyle w:val="Normal"/>
        <w:spacing w:lineRule="auto" w:line="360"/>
        <w:jc w:val="both"/>
        <w:rPr/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f)</w:t>
      </w: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 xml:space="preserve"> A Contratada declara ter pleno conhecimento dos locais onde se executará o objeto desse instrumento e de suas condições, pelo que reconhece ser perfeitamente viável o cumprimento integral e pontual das obrigações que aqui são assumidas.</w:t>
      </w:r>
    </w:p>
    <w:p>
      <w:pPr>
        <w:pStyle w:val="Normal"/>
        <w:spacing w:lineRule="auto" w:line="360"/>
        <w:jc w:val="both"/>
        <w:rPr/>
      </w:pPr>
      <w:r>
        <w:rPr>
          <w:rFonts w:cs="Arial"/>
          <w:b/>
          <w:bCs/>
          <w:sz w:val="22"/>
          <w:szCs w:val="22"/>
          <w:shd w:fill="auto" w:val="clear"/>
        </w:rPr>
        <w:t>g)</w:t>
      </w:r>
      <w:r>
        <w:rPr>
          <w:rFonts w:cs="Arial"/>
          <w:sz w:val="22"/>
          <w:szCs w:val="22"/>
          <w:shd w:fill="auto" w:val="clear"/>
        </w:rPr>
        <w:t xml:space="preserve"> É atribuição estrita da Contratada apresentar-se nos locais e no horário de trabalho, os funcionários devidamente equipados e uniformizados.</w:t>
      </w:r>
    </w:p>
    <w:p>
      <w:pPr>
        <w:pStyle w:val="Normal"/>
        <w:spacing w:lineRule="auto" w:line="360"/>
        <w:jc w:val="both"/>
        <w:rPr/>
      </w:pPr>
      <w:r>
        <w:rPr>
          <w:rFonts w:cs="Arial"/>
          <w:b/>
          <w:bCs/>
          <w:sz w:val="22"/>
          <w:szCs w:val="22"/>
          <w:shd w:fill="auto" w:val="clear"/>
        </w:rPr>
        <w:t>h)</w:t>
      </w:r>
      <w:r>
        <w:rPr>
          <w:rFonts w:cs="Arial"/>
          <w:sz w:val="22"/>
          <w:szCs w:val="22"/>
          <w:shd w:fill="auto" w:val="clear"/>
        </w:rPr>
        <w:t xml:space="preserve"> Os coletores deverão recolher e transportar os recipientes e sacos plásticos com cuidado ao depositá-los no veículo coletor, evitando o derramamento de resíduos nas vias públicas, e se isso ocorrer o mesmo deverá ser recolhido imediatamente na hora da execução do trabalho.</w:t>
      </w:r>
    </w:p>
    <w:p>
      <w:pPr>
        <w:pStyle w:val="Normal"/>
        <w:spacing w:lineRule="auto" w:line="360"/>
        <w:jc w:val="both"/>
        <w:rPr/>
      </w:pPr>
      <w:r>
        <w:rPr>
          <w:rFonts w:cs="Arial"/>
          <w:b/>
          <w:bCs/>
          <w:sz w:val="22"/>
          <w:szCs w:val="22"/>
          <w:shd w:fill="auto" w:val="clear"/>
        </w:rPr>
        <w:t>i)</w:t>
      </w:r>
      <w:r>
        <w:rPr>
          <w:rFonts w:cs="Arial"/>
          <w:sz w:val="22"/>
          <w:szCs w:val="22"/>
          <w:shd w:fill="auto" w:val="clear"/>
        </w:rPr>
        <w:t xml:space="preserve"> Constituem-se ferramentas obrigatórias, pás e vassouras, para a eficiente coleta e separação.</w:t>
      </w:r>
    </w:p>
    <w:p>
      <w:pPr>
        <w:pStyle w:val="Normal"/>
        <w:spacing w:lineRule="auto" w:line="360"/>
        <w:jc w:val="both"/>
        <w:rPr/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j)</w:t>
      </w: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 xml:space="preserve"> Os resíduos apresentados nas vias públicas, que estiver tombado dos recipientes por qualquer motivo, ou que caírem durante o processo de coleta, deverão necessariamente serem varridos e recolhidos.</w:t>
      </w:r>
    </w:p>
    <w:p>
      <w:pPr>
        <w:pStyle w:val="Normal"/>
        <w:spacing w:lineRule="auto" w:line="360"/>
        <w:jc w:val="both"/>
        <w:rPr/>
      </w:pPr>
      <w:r>
        <w:rPr>
          <w:rFonts w:cs="Arial"/>
          <w:b/>
          <w:bCs/>
          <w:sz w:val="22"/>
          <w:szCs w:val="22"/>
          <w:shd w:fill="auto" w:val="clear"/>
        </w:rPr>
        <w:t>l)</w:t>
      </w:r>
      <w:r>
        <w:rPr>
          <w:rFonts w:cs="Arial"/>
          <w:sz w:val="22"/>
          <w:szCs w:val="22"/>
          <w:shd w:fill="auto" w:val="clear"/>
        </w:rPr>
        <w:t xml:space="preserve"> No caso dos resíduos serem apresentados em sacos plásticos, a equipe deverá tomar todas as precauções no sentido de evitar o rompimento dos mesmos antes de depositá-los na caçamba. Se houver derrame de resíduos estes deverão ser varridos e carregados.</w:t>
      </w:r>
    </w:p>
    <w:p>
      <w:pPr>
        <w:pStyle w:val="Normal"/>
        <w:spacing w:lineRule="auto" w:line="360"/>
        <w:jc w:val="both"/>
        <w:rPr/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m)</w:t>
      </w: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 xml:space="preserve"> No processo de carregamento do veículo coletor, os funcionários deverão tomar todas as precauções no sentido de evitar o transbordamento de resíduos de carga do veículo para a via pública.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 w:val="false"/>
          <w:bCs w:val="false"/>
          <w:color w:val="auto"/>
          <w:sz w:val="22"/>
          <w:szCs w:val="22"/>
        </w:rPr>
        <w:tab/>
      </w:r>
      <w:r>
        <w:rPr>
          <w:b/>
          <w:bCs/>
          <w:color w:val="auto"/>
          <w:sz w:val="22"/>
          <w:szCs w:val="22"/>
        </w:rPr>
        <w:t>OBS: A empresa contratada deverá  entregar um relatório no final de cada dia, para a Comissão de Meio Ambiente da 15ª Feira do Butiá 2024, referente a quantidade de (resíduo) lixo  produzido.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2. ALINHAMENTO ENTRE A CONTRATAÇÃO E O PLANEJAMENTO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A contratação pretendida está prevista no Plano de Contratações Anual do Município de Giruá,</w:t>
      </w:r>
      <w:r>
        <w:rPr>
          <w:strike w:val="false"/>
          <w:dstrike w:val="false"/>
          <w:color w:val="auto"/>
          <w:sz w:val="22"/>
          <w:szCs w:val="22"/>
        </w:rPr>
        <w:t xml:space="preserve"> </w:t>
      </w:r>
      <w:r>
        <w:rPr>
          <w:b/>
          <w:bCs/>
          <w:strike w:val="false"/>
          <w:dstrike w:val="false"/>
          <w:color w:val="000000"/>
          <w:sz w:val="22"/>
          <w:szCs w:val="22"/>
          <w:shd w:fill="auto" w:val="clear"/>
        </w:rPr>
        <w:t xml:space="preserve">como se vê no item Nº </w:t>
      </w:r>
      <w:r>
        <w:rPr>
          <w:b/>
          <w:bCs/>
          <w:strike w:val="false"/>
          <w:dstrike w:val="false"/>
          <w:color w:val="000000"/>
          <w:sz w:val="22"/>
          <w:szCs w:val="22"/>
          <w:shd w:fill="auto" w:val="clear"/>
        </w:rPr>
        <w:t>53395</w:t>
      </w:r>
      <w:r>
        <w:rPr>
          <w:b/>
          <w:bCs/>
          <w:strike w:val="false"/>
          <w:dstrike w:val="false"/>
          <w:color w:val="000000"/>
          <w:sz w:val="22"/>
          <w:szCs w:val="22"/>
          <w:shd w:fill="auto" w:val="clear"/>
        </w:rPr>
        <w:t xml:space="preserve"> </w:t>
      </w:r>
      <w:r>
        <w:rPr>
          <w:b w:val="false"/>
          <w:bCs w:val="false"/>
          <w:strike w:val="false"/>
          <w:dstrike w:val="false"/>
          <w:color w:val="auto"/>
          <w:sz w:val="22"/>
          <w:szCs w:val="22"/>
        </w:rPr>
        <w:t>daquele documento,</w:t>
      </w:r>
      <w:r>
        <w:rPr>
          <w:b w:val="false"/>
          <w:bCs w:val="false"/>
          <w:color w:val="auto"/>
          <w:sz w:val="22"/>
          <w:szCs w:val="22"/>
        </w:rPr>
        <w:t xml:space="preserve"> e</w:t>
      </w:r>
      <w:r>
        <w:rPr>
          <w:color w:val="auto"/>
          <w:sz w:val="22"/>
          <w:szCs w:val="22"/>
        </w:rPr>
        <w:t xml:space="preserve">stando assim alinhada com o planejamento desta Administração. 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3. DESCRIÇÃO DOS REQUISITOS DA CONTRATAÇÃO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  <w:lang w:val="pt-BR"/>
        </w:rPr>
        <w:tab/>
        <w:t xml:space="preserve">A presente contratação visa o serviço de serviços de </w:t>
      </w:r>
      <w:r>
        <w:rPr>
          <w:rFonts w:eastAsia="Times New Roman" w:cs="Arial"/>
          <w:b w:val="false"/>
          <w:bCs w:val="false"/>
          <w:color w:val="auto"/>
          <w:kern w:val="0"/>
          <w:sz w:val="22"/>
          <w:szCs w:val="22"/>
          <w:lang w:val="pt-BR" w:eastAsia="zh-CN" w:bidi="ar-SA"/>
        </w:rPr>
        <w:t>coleta, processamento e destino final de todo o lixo produzido na 15ª Feira do Butiá 2024</w:t>
      </w: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,</w:t>
      </w:r>
      <w:r>
        <w:rPr>
          <w:color w:val="auto"/>
          <w:sz w:val="22"/>
          <w:szCs w:val="22"/>
          <w:lang w:val="pt-BR"/>
        </w:rPr>
        <w:t xml:space="preserve"> o qual já teve sua importância destacada no tópico precedente.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  <w:lang w:val="pt-BR"/>
        </w:rPr>
        <w:tab/>
        <w:t xml:space="preserve">A vigência, a contar da assinatura do instrumento contratual, deverá ser pelo prazo de 45 (quarenta e cinco) dias, podendo ser prorrogado por período igual e sucessivamente, mediante termos aditivos conforme a Lei nº 14.133/2021. </w:t>
      </w:r>
    </w:p>
    <w:p>
      <w:pPr>
        <w:pStyle w:val="Normal"/>
        <w:widowControl/>
        <w:bidi w:val="0"/>
        <w:spacing w:lineRule="auto" w:line="360" w:before="0" w:after="0"/>
        <w:ind w:left="0" w:right="0" w:hanging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  <w:lang w:val="pt-BR"/>
        </w:rPr>
        <w:tab/>
      </w:r>
      <w:r>
        <w:rPr>
          <w:b w:val="false"/>
          <w:bCs w:val="false"/>
          <w:color w:val="000000"/>
          <w:sz w:val="22"/>
          <w:szCs w:val="22"/>
          <w:shd w:fill="auto" w:val="clear"/>
        </w:rPr>
        <w:t xml:space="preserve">A empresa contratada será responsável pela 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prestação dos serviços que deverá ser feita</w:t>
      </w:r>
      <w:r>
        <w:rPr>
          <w:b w:val="false"/>
          <w:bCs w:val="false"/>
          <w:color w:val="000000"/>
          <w:sz w:val="22"/>
          <w:szCs w:val="22"/>
          <w:shd w:fill="auto" w:val="clear"/>
        </w:rPr>
        <w:t xml:space="preserve"> de 08 a 10 de março de 2024, no Parque de exposições Olmiro Callai, na Rua Padre Dionísio Basso, Vila Hípica, município de Giruá. </w:t>
      </w:r>
    </w:p>
    <w:p>
      <w:pPr>
        <w:pStyle w:val="Corpodotexto"/>
        <w:spacing w:lineRule="auto" w:line="360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  <w:tab/>
        <w:t xml:space="preserve">O responsável pela fiscalização do Contrato será o servidor designado da Secretaria requisitante que fará o acompanhamento da </w:t>
      </w: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entrega.</w:t>
      </w:r>
    </w:p>
    <w:p>
      <w:pPr>
        <w:pStyle w:val="Corpodotexto"/>
        <w:spacing w:lineRule="auto" w:line="360"/>
        <w:rPr>
          <w:rFonts w:ascii="Arial" w:hAnsi="Arial"/>
          <w:color w:val="auto"/>
          <w:sz w:val="22"/>
          <w:szCs w:val="22"/>
        </w:rPr>
      </w:pPr>
      <w:r>
        <w:rPr>
          <w:rFonts w:eastAsia="Arial" w:cs="Arial" w:ascii="Arial" w:hAnsi="Arial"/>
          <w:b w:val="false"/>
          <w:bCs w:val="false"/>
          <w:color w:val="000000"/>
          <w:spacing w:val="0"/>
          <w:sz w:val="22"/>
          <w:szCs w:val="22"/>
          <w:shd w:fill="auto" w:val="clear"/>
        </w:rPr>
        <w:tab/>
        <w:t xml:space="preserve">A gestão e a fiscalização do objeto contratado serão realizadas conforme o disposto na </w:t>
      </w:r>
      <w:r>
        <w:rPr>
          <w:rFonts w:eastAsia="Arial" w:cs="Arial" w:ascii="Arial" w:hAnsi="Arial"/>
          <w:b/>
          <w:bCs/>
          <w:color w:val="000000"/>
          <w:spacing w:val="0"/>
          <w:sz w:val="22"/>
          <w:szCs w:val="22"/>
          <w:shd w:fill="auto" w:val="clear"/>
        </w:rPr>
        <w:t xml:space="preserve">Portaria nº </w:t>
      </w:r>
      <w:r>
        <w:rPr>
          <w:rFonts w:eastAsia="Arial" w:cs="Arial" w:ascii="Arial" w:hAnsi="Arial"/>
          <w:b/>
          <w:bCs/>
          <w:color w:val="000000"/>
          <w:spacing w:val="0"/>
          <w:kern w:val="0"/>
          <w:sz w:val="22"/>
          <w:szCs w:val="22"/>
          <w:shd w:fill="auto" w:val="clear"/>
          <w:lang w:val="pt-BR" w:eastAsia="zh-CN" w:bidi="ar-SA"/>
        </w:rPr>
        <w:t>21.293/2024,</w:t>
      </w:r>
      <w:r>
        <w:rPr>
          <w:rFonts w:eastAsia="Arial" w:cs="Arial" w:ascii="Arial" w:hAnsi="Arial"/>
          <w:b/>
          <w:bCs/>
          <w:color w:val="000000"/>
          <w:spacing w:val="0"/>
          <w:sz w:val="22"/>
          <w:szCs w:val="22"/>
          <w:shd w:fill="auto" w:val="clear"/>
        </w:rPr>
        <w:t xml:space="preserve"> </w:t>
      </w:r>
      <w:r>
        <w:rPr>
          <w:rFonts w:eastAsia="Arial" w:cs="Arial" w:ascii="Arial" w:hAnsi="Arial"/>
          <w:b w:val="false"/>
          <w:bCs w:val="false"/>
          <w:color w:val="000000"/>
          <w:spacing w:val="0"/>
          <w:sz w:val="22"/>
          <w:szCs w:val="22"/>
          <w:shd w:fill="auto" w:val="clear"/>
        </w:rPr>
        <w:t>q</w:t>
      </w:r>
      <w:r>
        <w:rPr>
          <w:rFonts w:eastAsia="Arial" w:cs="Arial" w:ascii="Arial" w:hAnsi="Arial"/>
          <w:color w:val="000000"/>
          <w:spacing w:val="0"/>
          <w:sz w:val="22"/>
          <w:szCs w:val="22"/>
          <w:shd w:fill="auto" w:val="clear"/>
        </w:rPr>
        <w:t>ue “Designa Fiscais de contrato, para acompanhar e fiscalizar a execução do(s) Contrato(s) celebrado(s) entre o MUNICÍPIO DE GIRUÁ e a empresas contratadas, de acordo com cada Secretaria municipal, onde está lotado o servidor, a qual passa a vigorar conforme segue”, nos termos do Art. 92, XVIII, da Lei Federal nº 14.133/2021.</w:t>
      </w:r>
    </w:p>
    <w:p>
      <w:pPr>
        <w:pStyle w:val="Corpodotexto"/>
        <w:spacing w:lineRule="auto" w:line="360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  <w:tab/>
        <w:t xml:space="preserve">Os </w:t>
      </w:r>
      <w:r>
        <w:rPr>
          <w:rFonts w:eastAsia="Times New Roman" w:cs="Times New Roman" w:ascii="Arial" w:hAnsi="Arial"/>
          <w:color w:val="000000"/>
          <w:kern w:val="0"/>
          <w:sz w:val="22"/>
          <w:szCs w:val="22"/>
          <w:shd w:fill="auto" w:val="clear"/>
          <w:lang w:val="pt-BR" w:eastAsia="zh-CN" w:bidi="ar-SA"/>
        </w:rPr>
        <w:t>serviços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 deverão ser os mesmos indicados na proposta apresentada pela vencedora, sob pena de aplicação das penalidades previstas.</w:t>
      </w:r>
    </w:p>
    <w:p>
      <w:pPr>
        <w:pStyle w:val="Corpodotexto"/>
        <w:widowControl/>
        <w:bidi w:val="0"/>
        <w:spacing w:lineRule="auto" w:line="360" w:before="0" w:after="0"/>
        <w:ind w:left="0" w:right="0" w:firstLine="737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  <w:lang w:val="pt-BR"/>
        </w:rPr>
        <w:t>Verificada a desconformidade de algum dos materiais pelo servidor designado, o licitante vencedor deverá promover as correções necessárias no prazo máximo de até 20 (vinte) minutos, sujeitando-se às penalidades previstas no instrumento contratual.</w:t>
      </w:r>
    </w:p>
    <w:p>
      <w:pPr>
        <w:pStyle w:val="Normal"/>
        <w:widowControl/>
        <w:bidi w:val="0"/>
        <w:spacing w:lineRule="auto" w:line="360" w:before="0" w:after="0"/>
        <w:ind w:left="0" w:right="0" w:hanging="0"/>
        <w:jc w:val="both"/>
        <w:rPr>
          <w:rFonts w:ascii="Arial" w:hAnsi="Arial"/>
          <w:color w:val="auto"/>
          <w:sz w:val="22"/>
          <w:szCs w:val="22"/>
          <w:highlight w:val="none"/>
          <w:shd w:fill="auto" w:val="clear"/>
        </w:rPr>
      </w:pPr>
      <w:r>
        <w:rPr>
          <w:color w:val="000000"/>
          <w:sz w:val="22"/>
          <w:szCs w:val="22"/>
          <w:shd w:fill="auto" w:val="clear"/>
        </w:rPr>
        <w:tab/>
        <w:t xml:space="preserve">Os </w:t>
      </w:r>
      <w:r>
        <w:rPr>
          <w:b/>
          <w:bCs/>
          <w:color w:val="000000"/>
          <w:sz w:val="22"/>
          <w:szCs w:val="22"/>
          <w:shd w:fill="auto" w:val="clear"/>
        </w:rPr>
        <w:t>requisitos de contratação estarão presentes no Termo de Referência</w:t>
      </w:r>
      <w:r>
        <w:rPr>
          <w:color w:val="000000"/>
          <w:sz w:val="22"/>
          <w:szCs w:val="22"/>
          <w:shd w:fill="auto" w:val="clear"/>
        </w:rPr>
        <w:t xml:space="preserve"> da presente contratação, onde constam descritos os </w:t>
      </w:r>
      <w:r>
        <w:rPr>
          <w:b/>
          <w:bCs/>
          <w:color w:val="000000"/>
          <w:sz w:val="22"/>
          <w:szCs w:val="22"/>
          <w:shd w:fill="auto" w:val="clear"/>
        </w:rPr>
        <w:t>requisitos de habilitação mínimos</w:t>
      </w:r>
      <w:r>
        <w:rPr>
          <w:color w:val="000000"/>
          <w:sz w:val="22"/>
          <w:szCs w:val="22"/>
          <w:shd w:fill="auto" w:val="clear"/>
        </w:rPr>
        <w:t>, nos termos do Artigo 62 e seguintes da Lei N°  14.133/2021.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 w:val="false"/>
          <w:bCs w:val="false"/>
          <w:color w:val="auto"/>
          <w:sz w:val="22"/>
          <w:szCs w:val="22"/>
        </w:rPr>
        <w:tab/>
        <w:t>Os serviços têm natureza de serviços comuns, tendo em vista que seus padrões de desempenho e qualidade podem ser objetivamente definidos, por meio de especificações usuais de mercado, nos termos do art. 6º, inciso XIII, da Lei Federal nº 14.133/2021.</w:t>
      </w:r>
    </w:p>
    <w:p>
      <w:pPr>
        <w:pStyle w:val="Normal"/>
        <w:widowControl/>
        <w:bidi w:val="0"/>
        <w:spacing w:lineRule="auto" w:line="360" w:before="0" w:after="0"/>
        <w:ind w:left="0" w:right="0" w:hanging="0"/>
        <w:jc w:val="both"/>
        <w:rPr>
          <w:rFonts w:ascii="Arial" w:hAnsi="Arial"/>
          <w:color w:val="auto"/>
          <w:sz w:val="22"/>
          <w:szCs w:val="22"/>
        </w:rPr>
      </w:pPr>
      <w:r>
        <w:rPr>
          <w:b w:val="false"/>
          <w:bCs w:val="false"/>
          <w:color w:val="auto"/>
          <w:sz w:val="22"/>
          <w:szCs w:val="22"/>
        </w:rPr>
        <w:tab/>
        <w:t xml:space="preserve">A contratação será realizada diretamente por meio de </w:t>
      </w:r>
      <w:r>
        <w:rPr>
          <w:b/>
          <w:bCs/>
          <w:color w:val="auto"/>
          <w:sz w:val="22"/>
          <w:szCs w:val="22"/>
        </w:rPr>
        <w:t>dispensa de licitação</w:t>
      </w:r>
      <w:r>
        <w:rPr>
          <w:b w:val="false"/>
          <w:bCs w:val="false"/>
          <w:color w:val="auto"/>
          <w:sz w:val="22"/>
          <w:szCs w:val="22"/>
        </w:rPr>
        <w:t xml:space="preserve">, </w:t>
      </w:r>
      <w:r>
        <w:rPr>
          <w:rFonts w:eastAsia="Times New Roman" w:cs="Arial"/>
          <w:b w:val="false"/>
          <w:bCs w:val="false"/>
          <w:color w:val="auto"/>
          <w:kern w:val="0"/>
          <w:sz w:val="22"/>
          <w:szCs w:val="22"/>
          <w:lang w:val="pt-BR" w:eastAsia="zh-CN" w:bidi="ar-SA"/>
        </w:rPr>
        <w:t>com arrimo no art. 72 e seguintes da Lei n° 14.133/2021</w:t>
      </w:r>
      <w:r>
        <w:rPr>
          <w:b w:val="false"/>
          <w:bCs w:val="false"/>
          <w:color w:val="auto"/>
          <w:sz w:val="22"/>
          <w:szCs w:val="22"/>
        </w:rPr>
        <w:t>, com critério de julgamento por menor preço, nos termos do art. 34 da Lei nº 14.133/2021.</w:t>
      </w:r>
    </w:p>
    <w:p>
      <w:pPr>
        <w:pStyle w:val="Normal"/>
        <w:widowControl/>
        <w:bidi w:val="0"/>
        <w:spacing w:lineRule="auto" w:line="360" w:before="0" w:after="0"/>
        <w:ind w:left="0" w:right="0" w:hanging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Para a prestação dos serviços pretendidos os eventuais interessados deverão comprovar que atuam em ramo de atividade compatível com o objeto da licitação, bem como apresentar os documentos a título habilitação, nos termos do art. 62, da Lei nº 14.133/2021.</w:t>
      </w:r>
    </w:p>
    <w:p>
      <w:pPr>
        <w:pStyle w:val="Normal"/>
        <w:widowControl/>
        <w:bidi w:val="0"/>
        <w:spacing w:lineRule="auto" w:line="360" w:before="0" w:after="0"/>
        <w:ind w:left="0" w:right="0" w:hanging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4. ESTIMATIVA DAS QUANTIDADES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 w:val="false"/>
          <w:bCs w:val="false"/>
          <w:strike w:val="false"/>
          <w:dstrike w:val="false"/>
          <w:color w:val="000000"/>
          <w:sz w:val="22"/>
          <w:szCs w:val="22"/>
          <w:shd w:fill="auto" w:val="clear"/>
        </w:rPr>
        <w:tab/>
      </w:r>
      <w:r>
        <w:rPr>
          <w:color w:val="auto"/>
          <w:sz w:val="22"/>
          <w:szCs w:val="22"/>
        </w:rPr>
        <w:t>Não há parâmetro para esta contratação, em razão desta Administração não haver licitado o objeto até o momento, e tendo em vista que não houve necessidade desse tipo de contratação em eventos anteriores realizados.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5. ALTERNATIVAS DISPONÍVEIS NO MERCADO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Conforme pesquisa de mercado realizada, para solução da necessidade administrativa, objeto do presente Estudo Técnico Preliminar, vislumbra-se possível, sob o aspecto técnico e econômico, a contratação de empresa especializada em coleta e separação do lixo produzido na 15ª Feira do Butiá 2024.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Neste sentido, segue indicação de potencial prestador de serviço: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NOME E CNPJ: </w:t>
      </w:r>
      <w:r>
        <w:rPr>
          <w:rFonts w:cs="Arial"/>
          <w:b/>
          <w:bCs/>
          <w:color w:val="auto"/>
          <w:sz w:val="22"/>
          <w:szCs w:val="22"/>
          <w:lang w:eastAsia="pt-BR" w:bidi="pt-BR"/>
        </w:rPr>
        <w:t>COOPERATIVA DE TRABALHO RECICLANDO PELA VIDA LTDA</w:t>
      </w:r>
      <w:r>
        <w:rPr>
          <w:rFonts w:cs="Arial"/>
          <w:b/>
          <w:bCs/>
          <w:color w:val="000000"/>
          <w:sz w:val="22"/>
          <w:szCs w:val="22"/>
          <w:highlight w:val="white"/>
          <w:lang w:eastAsia="pt-BR" w:bidi="pt-BR"/>
        </w:rPr>
        <w:t>, inscrita no CNPJ sob Nº 24.546.700/0001-44.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 xml:space="preserve">Tais referências foram obtidas por meio de pesquisa local, efetuadas com base no </w:t>
      </w:r>
      <w:r>
        <w:rPr>
          <w:b/>
          <w:bCs/>
          <w:color w:val="auto"/>
          <w:sz w:val="22"/>
          <w:szCs w:val="22"/>
        </w:rPr>
        <w:t>Decreto Municipal nº 1911/2022</w:t>
      </w:r>
      <w:r>
        <w:rPr>
          <w:color w:val="auto"/>
          <w:sz w:val="22"/>
          <w:szCs w:val="22"/>
        </w:rPr>
        <w:t>, que “</w:t>
      </w:r>
      <w:r>
        <w:rPr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 xml:space="preserve">Institui normas para o procedimento administrativo para a realização de </w:t>
      </w:r>
      <w:r>
        <w:rPr>
          <w:color w:val="auto"/>
          <w:sz w:val="22"/>
          <w:szCs w:val="22"/>
        </w:rPr>
        <w:t>pesquisa</w:t>
      </w:r>
      <w:r>
        <w:rPr>
          <w:caps w:val="false"/>
          <w:smallCaps w:val="false"/>
          <w:color w:val="auto"/>
          <w:spacing w:val="0"/>
          <w:sz w:val="22"/>
          <w:szCs w:val="22"/>
        </w:rPr>
        <w:t xml:space="preserve"> </w:t>
      </w:r>
      <w:r>
        <w:rPr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de preços para aquisição de bens e contratação de serviços em geral, no âmbito do Município de Giruá-RS</w:t>
      </w:r>
      <w:r>
        <w:rPr>
          <w:color w:val="auto"/>
          <w:sz w:val="22"/>
          <w:szCs w:val="22"/>
        </w:rPr>
        <w:t>”.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6. ESTIMATIVA DO VALOR DA CONTRATAÇÃO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 xml:space="preserve">Estima-se para a contratação almejada o valor total de R$ </w:t>
      </w:r>
      <w:r>
        <w:rPr>
          <w:color w:val="auto"/>
          <w:sz w:val="22"/>
          <w:szCs w:val="22"/>
        </w:rPr>
        <w:t>2.250,00</w:t>
      </w:r>
      <w:r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(dois</w:t>
      </w:r>
      <w:r>
        <w:rPr>
          <w:color w:val="auto"/>
          <w:sz w:val="22"/>
          <w:szCs w:val="22"/>
        </w:rPr>
        <w:t xml:space="preserve"> mil e duzentos </w:t>
      </w:r>
      <w:r>
        <w:rPr>
          <w:color w:val="auto"/>
          <w:sz w:val="22"/>
          <w:szCs w:val="22"/>
        </w:rPr>
        <w:t xml:space="preserve">e cinquenta </w:t>
      </w:r>
      <w:r>
        <w:rPr>
          <w:color w:val="auto"/>
          <w:sz w:val="22"/>
          <w:szCs w:val="22"/>
        </w:rPr>
        <w:t>reais), para a realização dos serviços durante os 03 (três) dias de evento da 15ª Feira do Butiá 2024.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Vislumbra-se que tal valor é compatível com o praticado pelo mercado correspondente, observando-se o disposto no</w:t>
      </w:r>
      <w:r>
        <w:rPr>
          <w:b/>
          <w:bCs/>
          <w:color w:val="auto"/>
          <w:sz w:val="22"/>
          <w:szCs w:val="22"/>
        </w:rPr>
        <w:t xml:space="preserve"> Decreto Municipal nº </w:t>
      </w:r>
      <w:r>
        <w:rPr>
          <w:rFonts w:cs="Arial"/>
          <w:b/>
          <w:bCs/>
          <w:color w:val="auto"/>
          <w:sz w:val="22"/>
          <w:szCs w:val="22"/>
          <w:lang w:eastAsia="zh-CN"/>
        </w:rPr>
        <w:t>1911/2022</w:t>
      </w:r>
      <w:r>
        <w:rPr>
          <w:color w:val="auto"/>
          <w:sz w:val="22"/>
          <w:szCs w:val="22"/>
        </w:rPr>
        <w:t>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7. DESCRIÇÃO DA SOLUÇÃO COMO UM TODO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A solução proposta é a contratação de empresa especializada para prestação de serviços de coleta, processamento e destino final de todo o lixo produzido durante a Feira do Butiá 2024, conforme a necessidade descrita no item 1, atendendo aos requisitos já expostos no item 3.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8. JUSTIFICATIVA PARA O PARCELAMENTO OU NÃO DA CONTRATAÇÃO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as vantagens da redução de custos, com divisão do objeto em itens, </w:t>
      </w:r>
      <w:bookmarkStart w:id="0" w:name="art47§1iii"/>
      <w:bookmarkEnd w:id="0"/>
      <w:r>
        <w:rPr>
          <w:rFonts w:cs="Arial" w:ascii="Arial" w:hAnsi="Arial"/>
          <w:color w:val="auto"/>
          <w:sz w:val="22"/>
          <w:szCs w:val="22"/>
        </w:rPr>
        <w:t>e o dever de buscar a ampliação da competição e de evitar a concentração de mercado.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>Em vista disto, o princípio do parcelamento não deverá ser aplicado à presente contratação, tendo em vista que eventual divisão do objeto geraria perda de economia de escala e causaria inviabilidade técnica, pois dificultaria demasiadamente o trabalho de fiscalização contratual frente a falta de padronização e uniformização. Ademais, a existência de mais de uma empresa contratada poderia trazer uma série de transtornos quanto à eventual responsabilização por eventuais sinistros ocorridos.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9. RESULTADOS PRETENDIDOS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Pretende-se,</w:t>
      </w:r>
      <w:r>
        <w:rPr>
          <w:strike w:val="false"/>
          <w:dstrike w:val="false"/>
          <w:color w:val="auto"/>
          <w:sz w:val="22"/>
          <w:szCs w:val="22"/>
        </w:rPr>
        <w:t xml:space="preserve"> com a presente contratação direta</w:t>
      </w:r>
      <w:r>
        <w:rPr>
          <w:color w:val="auto"/>
          <w:sz w:val="22"/>
          <w:szCs w:val="22"/>
        </w:rPr>
        <w:t>, assegurar a seleção da proposta apta a gerar a contratação mais vantajosa para o Município, com vistas a atender o interesse público descrito no item 1.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Almeja-se, igualmente, assegurar tratamento isonômico entre os</w:t>
      </w:r>
      <w:r>
        <w:rPr>
          <w:strike w:val="false"/>
          <w:dstrike w:val="false"/>
          <w:color w:val="auto"/>
          <w:sz w:val="22"/>
          <w:szCs w:val="22"/>
        </w:rPr>
        <w:t xml:space="preserve"> participantes</w:t>
      </w:r>
      <w:r>
        <w:rPr>
          <w:color w:val="auto"/>
          <w:sz w:val="22"/>
          <w:szCs w:val="22"/>
        </w:rPr>
        <w:t>, bem como a justa competição,</w:t>
      </w:r>
      <w:r>
        <w:rPr>
          <w:strike w:val="false"/>
          <w:dstrike w:val="false"/>
          <w:color w:val="auto"/>
          <w:sz w:val="22"/>
          <w:szCs w:val="22"/>
        </w:rPr>
        <w:t xml:space="preserve"> e também</w:t>
      </w:r>
      <w:r>
        <w:rPr>
          <w:color w:val="auto"/>
          <w:sz w:val="22"/>
          <w:szCs w:val="22"/>
        </w:rPr>
        <w:t xml:space="preserve"> evitar contratação com sobrepreço ou com preço manifestamente inexequível e superfaturamento na execução do contrato.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A contratação decorrente do presente processo</w:t>
      </w:r>
      <w:r>
        <w:rPr>
          <w:strike w:val="false"/>
          <w:dstrike w:val="false"/>
          <w:color w:val="auto"/>
          <w:sz w:val="22"/>
          <w:szCs w:val="22"/>
        </w:rPr>
        <w:t xml:space="preserve"> de compra direta</w:t>
      </w:r>
      <w:r>
        <w:rPr>
          <w:color w:val="auto"/>
          <w:sz w:val="22"/>
          <w:szCs w:val="22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/>
          <w:b/>
          <w:bCs/>
          <w:color w:val="auto"/>
          <w:sz w:val="22"/>
          <w:szCs w:val="22"/>
        </w:rPr>
        <w:t>10. PROVIDÊNCIAS PRÉVIAS AO CONTRATO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ab/>
      </w:r>
      <w:r>
        <w:rPr>
          <w:rFonts w:cs="Arial"/>
          <w:color w:val="auto"/>
          <w:sz w:val="22"/>
          <w:szCs w:val="22"/>
        </w:rPr>
        <w:t xml:space="preserve">Ademais, para que a pretendida contratação tenha sucesso, é preciso que outras etapas sejam concluídas, quais sejam: </w:t>
      </w:r>
    </w:p>
    <w:p>
      <w:pPr>
        <w:pStyle w:val="NormalWeb"/>
        <w:widowControl/>
        <w:bidi w:val="0"/>
        <w:spacing w:lineRule="auto" w:line="360" w:before="0" w:after="0"/>
        <w:ind w:left="0" w:right="0" w:hanging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 xml:space="preserve">a) </w:t>
      </w:r>
      <w:r>
        <w:rPr>
          <w:rFonts w:cs="Arial" w:ascii="Arial" w:hAnsi="Arial"/>
          <w:b w:val="false"/>
          <w:bCs w:val="false"/>
          <w:color w:val="auto"/>
          <w:sz w:val="22"/>
          <w:szCs w:val="22"/>
        </w:rPr>
        <w:t>elaboração do termo de referência, após aprovação do estudo técnico preliminar pela autoridade competente;</w:t>
      </w:r>
    </w:p>
    <w:p>
      <w:pPr>
        <w:pStyle w:val="NormalWeb"/>
        <w:widowControl/>
        <w:bidi w:val="0"/>
        <w:spacing w:lineRule="auto" w:line="360" w:before="0" w:after="0"/>
        <w:ind w:left="0" w:right="0" w:hanging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b</w:t>
      </w:r>
      <w:r>
        <w:rPr>
          <w:rFonts w:cs="Arial" w:ascii="Arial" w:hAnsi="Arial"/>
          <w:b/>
          <w:bCs/>
          <w:color w:val="auto"/>
          <w:sz w:val="22"/>
          <w:szCs w:val="22"/>
        </w:rPr>
        <w:t xml:space="preserve">) </w:t>
      </w:r>
      <w:r>
        <w:rPr>
          <w:rFonts w:cs="Arial" w:ascii="Arial" w:hAnsi="Arial"/>
          <w:color w:val="auto"/>
          <w:sz w:val="22"/>
          <w:szCs w:val="22"/>
        </w:rPr>
        <w:t xml:space="preserve">realização de certificação de disponibilidade orçamentária; </w:t>
      </w:r>
    </w:p>
    <w:p>
      <w:pPr>
        <w:pStyle w:val="NormalWeb"/>
        <w:widowControl/>
        <w:bidi w:val="0"/>
        <w:spacing w:lineRule="auto" w:line="360" w:before="0" w:after="0"/>
        <w:ind w:left="0" w:right="0" w:hanging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c</w:t>
      </w:r>
      <w:r>
        <w:rPr>
          <w:rFonts w:cs="Arial" w:ascii="Arial" w:hAnsi="Arial"/>
          <w:b/>
          <w:bCs/>
          <w:color w:val="auto"/>
          <w:sz w:val="22"/>
          <w:szCs w:val="22"/>
        </w:rPr>
        <w:t>)</w:t>
      </w:r>
      <w:r>
        <w:rPr>
          <w:rFonts w:cs="Arial" w:ascii="Arial" w:hAnsi="Arial"/>
          <w:color w:val="auto"/>
          <w:sz w:val="22"/>
          <w:szCs w:val="22"/>
        </w:rPr>
        <w:t xml:space="preserve"> elaboração de minuta do contrato; </w:t>
      </w:r>
    </w:p>
    <w:p>
      <w:pPr>
        <w:pStyle w:val="NormalWeb"/>
        <w:widowControl/>
        <w:bidi w:val="0"/>
        <w:spacing w:lineRule="auto" w:line="360" w:before="0" w:after="0"/>
        <w:ind w:left="0" w:right="0" w:hanging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d</w:t>
      </w:r>
      <w:r>
        <w:rPr>
          <w:rFonts w:cs="Arial" w:ascii="Arial" w:hAnsi="Arial"/>
          <w:b/>
          <w:bCs/>
          <w:color w:val="auto"/>
          <w:sz w:val="22"/>
          <w:szCs w:val="22"/>
        </w:rPr>
        <w:t>)</w:t>
      </w:r>
      <w:r>
        <w:rPr>
          <w:rFonts w:cs="Arial" w:ascii="Arial" w:hAnsi="Arial"/>
          <w:color w:val="auto"/>
          <w:sz w:val="22"/>
          <w:szCs w:val="22"/>
        </w:rPr>
        <w:t xml:space="preserve"> encaminhamento do processo para análise jurídica; </w:t>
      </w:r>
    </w:p>
    <w:p>
      <w:pPr>
        <w:pStyle w:val="NormalWeb"/>
        <w:widowControl/>
        <w:bidi w:val="0"/>
        <w:spacing w:lineRule="auto" w:line="360" w:before="0" w:after="0"/>
        <w:ind w:left="0" w:right="0" w:hanging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e</w:t>
      </w:r>
      <w:r>
        <w:rPr>
          <w:rFonts w:cs="Arial" w:ascii="Arial" w:hAnsi="Arial"/>
          <w:b/>
          <w:bCs/>
          <w:color w:val="auto"/>
          <w:sz w:val="22"/>
          <w:szCs w:val="22"/>
        </w:rPr>
        <w:t>)</w:t>
      </w:r>
      <w:r>
        <w:rPr>
          <w:rFonts w:cs="Arial" w:ascii="Arial" w:hAnsi="Arial"/>
          <w:color w:val="auto"/>
          <w:sz w:val="22"/>
          <w:szCs w:val="22"/>
        </w:rPr>
        <w:t xml:space="preserve"> análise da manifestação jurídica e atendimento aos eventuais apontamentos constantes no parecer.</w:t>
      </w:r>
    </w:p>
    <w:p>
      <w:pPr>
        <w:pStyle w:val="NormalWeb"/>
        <w:widowControl/>
        <w:bidi w:val="0"/>
        <w:spacing w:lineRule="auto" w:line="360" w:before="0" w:after="0"/>
        <w:ind w:left="0" w:right="0" w:hanging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11. CONTRATAÇÕES CORRELATAS E/OU INTERDEPENDENTES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>Este estudo não identificou a necessidade de realizar contratações acessórias para a perfeita execução do objeto, uma vez que todos os meios necessários para operacionalização dos serviços podem ser supridos apenas com a contratação ora proposta. Os serviços que se pretende, portanto, são autônomos e prescindem de contratações correlatas ou interdependentes.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 xml:space="preserve">12. POSSÍVEIS IMPACTOS AMBIENTAIS </w:t>
      </w:r>
    </w:p>
    <w:p>
      <w:pPr>
        <w:pStyle w:val="NormalWeb"/>
        <w:widowControl/>
        <w:bidi w:val="0"/>
        <w:spacing w:lineRule="auto" w:line="360" w:beforeAutospacing="0" w:before="0" w:afterAutospacing="0" w:after="0"/>
        <w:ind w:left="0" w:right="0" w:hanging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</w:r>
      <w:r>
        <w:rPr>
          <w:rFonts w:cs="Arial" w:ascii="Arial" w:hAnsi="Arial"/>
          <w:color w:val="000000"/>
          <w:sz w:val="22"/>
          <w:szCs w:val="22"/>
          <w:shd w:fill="auto" w:val="clear"/>
        </w:rPr>
        <w:t xml:space="preserve">Em razão da natureza da aquisição do objeto, não se vislumbram impactos ambientais provenientes desta contratação. 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bookmarkStart w:id="1" w:name="art18§1xiii"/>
      <w:bookmarkEnd w:id="1"/>
      <w:r>
        <w:rPr>
          <w:rFonts w:cs="Arial" w:ascii="Arial" w:hAnsi="Arial"/>
          <w:b/>
          <w:bCs/>
          <w:color w:val="auto"/>
          <w:sz w:val="22"/>
          <w:szCs w:val="22"/>
        </w:rPr>
        <w:t xml:space="preserve">13. DECLARAÇÃO DE VIABILIDADE 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 Por derradeiro, grifamos que para aferição do valor dos serviços, foi observado o art. 23, §§ 1° e 4° da Lei n° 14.133/2021.</w:t>
      </w:r>
    </w:p>
    <w:p>
      <w:pPr>
        <w:pStyle w:val="Normal"/>
        <w:tabs>
          <w:tab w:val="clear" w:pos="708"/>
          <w:tab w:val="left" w:pos="1134" w:leader="none"/>
        </w:tabs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tabs>
          <w:tab w:val="clear" w:pos="708"/>
          <w:tab w:val="left" w:pos="1134" w:leader="none"/>
        </w:tabs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tabs>
          <w:tab w:val="clear" w:pos="708"/>
          <w:tab w:val="left" w:pos="1134" w:leader="none"/>
        </w:tabs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Giruá – RS, 07 de março de 2024.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b w:val="false"/>
          <w:bCs w:val="false"/>
          <w:color w:val="auto"/>
          <w:sz w:val="22"/>
          <w:szCs w:val="22"/>
        </w:rPr>
      </w:pPr>
      <w:r>
        <w:rPr>
          <w:b w:val="false"/>
          <w:bCs w:val="false"/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b w:val="false"/>
          <w:bCs w:val="false"/>
          <w:color w:val="auto"/>
          <w:sz w:val="22"/>
          <w:szCs w:val="22"/>
        </w:rPr>
      </w:pPr>
      <w:r>
        <w:rPr>
          <w:b w:val="false"/>
          <w:bCs w:val="false"/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b w:val="false"/>
          <w:bCs w:val="false"/>
          <w:color w:val="auto"/>
          <w:sz w:val="22"/>
          <w:szCs w:val="22"/>
        </w:rPr>
      </w:pPr>
      <w:r>
        <w:rPr>
          <w:b w:val="false"/>
          <w:bCs w:val="false"/>
          <w:color w:val="auto"/>
          <w:sz w:val="22"/>
          <w:szCs w:val="22"/>
        </w:rPr>
      </w:r>
    </w:p>
    <w:p>
      <w:pPr>
        <w:pStyle w:val="Normal"/>
        <w:spacing w:lineRule="auto" w:line="360"/>
        <w:jc w:val="center"/>
        <w:rPr>
          <w:b w:val="false"/>
          <w:bCs w:val="false"/>
        </w:rPr>
      </w:pPr>
      <w:r>
        <w:rPr>
          <w:b w:val="false"/>
          <w:bCs w:val="false"/>
          <w:color w:val="auto"/>
          <w:sz w:val="22"/>
          <w:szCs w:val="22"/>
        </w:rPr>
        <w:t>_______________________________________</w:t>
      </w:r>
    </w:p>
    <w:p>
      <w:pPr>
        <w:pStyle w:val="Normal"/>
        <w:spacing w:lineRule="auto" w:line="360"/>
        <w:jc w:val="center"/>
        <w:rPr>
          <w:b w:val="false"/>
          <w:bCs w:val="false"/>
        </w:rPr>
      </w:pPr>
      <w:r>
        <w:rPr>
          <w:rFonts w:cs="Courier New"/>
          <w:b w:val="false"/>
          <w:bCs w:val="false"/>
          <w:color w:val="auto"/>
          <w:sz w:val="24"/>
          <w:szCs w:val="24"/>
          <w:lang w:val="pt-BR"/>
        </w:rPr>
        <w:t>Palmiéri Ruschel Wielens</w:t>
      </w:r>
    </w:p>
    <w:p>
      <w:pPr>
        <w:pStyle w:val="Normal"/>
        <w:widowControl/>
        <w:suppressAutoHyphens w:val="false"/>
        <w:spacing w:lineRule="auto" w:line="360" w:before="0" w:after="0"/>
        <w:jc w:val="center"/>
        <w:rPr>
          <w:b w:val="false"/>
          <w:bCs w:val="false"/>
        </w:rPr>
      </w:pPr>
      <w:r>
        <w:rPr>
          <w:rFonts w:cs="Courier New"/>
          <w:b w:val="false"/>
          <w:bCs w:val="false"/>
          <w:sz w:val="21"/>
          <w:szCs w:val="21"/>
          <w:lang w:val="pt-BR"/>
        </w:rPr>
        <w:t>Secretária Municipal de Educação e Cultura</w:t>
      </w:r>
    </w:p>
    <w:p>
      <w:pPr>
        <w:pStyle w:val="Normal"/>
        <w:widowControl/>
        <w:suppressAutoHyphens w:val="false"/>
        <w:spacing w:lineRule="auto" w:line="360" w:before="0" w:after="0"/>
        <w:jc w:val="center"/>
        <w:rPr>
          <w:b w:val="false"/>
          <w:bCs w:val="false"/>
        </w:rPr>
      </w:pPr>
      <w:r>
        <w:rPr>
          <w:rFonts w:eastAsia="Times New Roman" w:cs="Courier New"/>
          <w:b w:val="false"/>
          <w:bCs w:val="false"/>
          <w:color w:val="000000"/>
          <w:kern w:val="0"/>
          <w:sz w:val="21"/>
          <w:szCs w:val="21"/>
          <w:lang w:val="pt-BR" w:eastAsia="zh-CN" w:bidi="ar-SA"/>
        </w:rPr>
        <w:t xml:space="preserve">Portaria nº </w:t>
      </w:r>
      <w:r>
        <w:rPr>
          <w:rFonts w:eastAsia="Lucida Sans Unicode" w:cs="Courier New"/>
          <w:b w:val="false"/>
          <w:bCs w:val="false"/>
          <w:color w:val="000000"/>
          <w:kern w:val="0"/>
          <w:sz w:val="21"/>
          <w:szCs w:val="21"/>
          <w:lang w:val="pt-BR" w:eastAsia="zh-CN" w:bidi="en-US"/>
        </w:rPr>
        <w:t>13.687</w:t>
      </w:r>
      <w:r>
        <w:rPr>
          <w:rFonts w:eastAsia="Times New Roman" w:cs="Courier New"/>
          <w:b w:val="false"/>
          <w:bCs w:val="false"/>
          <w:color w:val="000000"/>
          <w:kern w:val="0"/>
          <w:sz w:val="21"/>
          <w:szCs w:val="21"/>
          <w:lang w:val="pt-BR" w:eastAsia="zh-CN" w:bidi="ar-SA"/>
        </w:rPr>
        <w:t>/2021</w:t>
      </w:r>
    </w:p>
    <w:p>
      <w:pPr>
        <w:pStyle w:val="Normal"/>
        <w:spacing w:lineRule="auto" w:line="360"/>
        <w:jc w:val="center"/>
        <w:rPr>
          <w:rFonts w:ascii="Arial" w:hAnsi="Arial"/>
          <w:b w:val="false"/>
          <w:bCs w:val="false"/>
          <w:color w:val="auto"/>
          <w:sz w:val="22"/>
          <w:szCs w:val="22"/>
        </w:rPr>
      </w:pPr>
      <w:r>
        <w:rPr>
          <w:b w:val="false"/>
          <w:bCs w:val="false"/>
          <w:color w:val="auto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  <w:t>______________________________</w:t>
      </w:r>
    </w:p>
    <w:p>
      <w:pPr>
        <w:pStyle w:val="Normal"/>
        <w:spacing w:lineRule="auto" w:line="360"/>
        <w:jc w:val="center"/>
        <w:rPr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  <w:t>Setor Meio Ambiente</w:t>
      </w:r>
    </w:p>
    <w:p>
      <w:pPr>
        <w:pStyle w:val="Normal"/>
        <w:spacing w:lineRule="auto" w:line="360"/>
        <w:jc w:val="center"/>
        <w:rPr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b w:val="false"/>
          <w:bCs w:val="false"/>
        </w:rPr>
      </w:pP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________________________________________</w:t>
      </w:r>
    </w:p>
    <w:p>
      <w:pPr>
        <w:pStyle w:val="Normal"/>
        <w:spacing w:lineRule="auto" w:line="360"/>
        <w:jc w:val="center"/>
        <w:rPr>
          <w:b w:val="false"/>
          <w:bCs w:val="false"/>
        </w:rPr>
      </w:pP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RUBEN WEIMER</w:t>
      </w:r>
    </w:p>
    <w:p>
      <w:pPr>
        <w:pStyle w:val="Normal"/>
        <w:spacing w:lineRule="auto" w:line="360"/>
        <w:jc w:val="center"/>
        <w:rPr>
          <w:b w:val="false"/>
          <w:bCs w:val="false"/>
        </w:rPr>
      </w:pP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PREFEITO MUNICIPAL</w:t>
      </w:r>
    </w:p>
    <w:sectPr>
      <w:type w:val="nextPage"/>
      <w:pgSz w:w="11906" w:h="16838"/>
      <w:pgMar w:left="1276" w:right="1134" w:gutter="0" w:header="0" w:top="1418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Monotype Sorts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doNotExpandShiftReturn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 w:val="true"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 w:val="true"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 w:val="true"/>
      <w:numPr>
        <w:ilvl w:val="6"/>
        <w:numId w:val="1"/>
      </w:numPr>
      <w:tabs>
        <w:tab w:val="clear" w:pos="708"/>
        <w:tab w:val="left" w:pos="2835" w:leader="none"/>
      </w:tabs>
      <w:spacing w:lineRule="exact" w:line="280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ontepargpadro4" w:customStyle="1">
    <w:name w:val="Fonte parág. padrão4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3" w:customStyle="1">
    <w:name w:val="Fonte parág. padrão3"/>
    <w:qFormat/>
    <w:rPr/>
  </w:style>
  <w:style w:type="character" w:styleId="WW-Absatz-Standardschriftart" w:customStyle="1">
    <w:name w:val="WW-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Fontepargpadro1" w:customStyle="1">
    <w:name w:val="Fonte parág. padrão1"/>
    <w:qFormat/>
    <w:rPr/>
  </w:style>
  <w:style w:type="character" w:styleId="Pagenumber">
    <w:name w:val="page number"/>
    <w:basedOn w:val="Fontepargpadro1"/>
    <w:qFormat/>
    <w:rPr/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Caracteresdenotadefim" w:customStyle="1">
    <w:name w:val="Caracteres de nota de fim"/>
    <w:qFormat/>
    <w:rPr>
      <w:vertAlign w:val="superscript"/>
    </w:rPr>
  </w:style>
  <w:style w:type="character" w:styleId="WW-Caracteresdenotadefim" w:customStyle="1">
    <w:name w:val="WW-Caracteres de nota de fim"/>
    <w:qFormat/>
    <w:rPr/>
  </w:style>
  <w:style w:type="character" w:styleId="Smbolosdenumerao" w:customStyle="1">
    <w:name w:val="Símbolos de numeração"/>
    <w:qFormat/>
    <w:rPr/>
  </w:style>
  <w:style w:type="character" w:styleId="Refdenotadefim1" w:customStyle="1">
    <w:name w:val="Ref. de nota de fim1"/>
    <w:qFormat/>
    <w:rPr>
      <w:vertAlign w:val="superscript"/>
    </w:rPr>
  </w:style>
  <w:style w:type="character" w:styleId="Refdenotaderodap2" w:customStyle="1">
    <w:name w:val="Ref. de nota de rodapé2"/>
    <w:qFormat/>
    <w:rPr>
      <w:vertAlign w:val="superscript"/>
    </w:rPr>
  </w:style>
  <w:style w:type="character" w:styleId="Refdenotadefim2" w:customStyle="1">
    <w:name w:val="Ref. de nota de fim2"/>
    <w:qFormat/>
    <w:rPr>
      <w:vertAlign w:val="superscript"/>
    </w:rPr>
  </w:style>
  <w:style w:type="character" w:styleId="Refdenotaderodap3" w:customStyle="1">
    <w:name w:val="Ref. de nota de rodapé3"/>
    <w:qFormat/>
    <w:rPr>
      <w:vertAlign w:val="superscript"/>
    </w:rPr>
  </w:style>
  <w:style w:type="character" w:styleId="Refdenotadefim3" w:customStyle="1">
    <w:name w:val="Ref. de nota de fim3"/>
    <w:qFormat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Ncoradanotadefim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RodapChar" w:customStyle="1">
    <w:name w:val="Rodapé Char"/>
    <w:uiPriority w:val="99"/>
    <w:qFormat/>
    <w:rsid w:val="00502e0d"/>
    <w:rPr>
      <w:rFonts w:ascii="Arial" w:hAnsi="Arial" w:cs="Arial"/>
      <w:sz w:val="22"/>
      <w:lang w:eastAsia="zh-CN"/>
    </w:rPr>
  </w:style>
  <w:style w:type="character" w:styleId="Refdenotaderodap5" w:customStyle="1">
    <w:name w:val="Ref. de nota de rodapé5"/>
    <w:qFormat/>
    <w:rsid w:val="00e80693"/>
    <w:rPr>
      <w:vertAlign w:val="superscript"/>
    </w:rPr>
  </w:style>
  <w:style w:type="character" w:styleId="TextodebaloChar" w:customStyle="1">
    <w:name w:val="Texto de balão Char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LinkdaInternet">
    <w:name w:val="Hyperlink"/>
    <w:uiPriority w:val="99"/>
    <w:unhideWhenUsed/>
    <w:rsid w:val="0089786b"/>
    <w:rPr>
      <w:color w:val="0563C1"/>
      <w:u w:val="single"/>
    </w:rPr>
  </w:style>
  <w:style w:type="character" w:styleId="MenoPendente1" w:customStyle="1">
    <w:name w:val="Menção Pendente1"/>
    <w:uiPriority w:val="99"/>
    <w:semiHidden/>
    <w:unhideWhenUsed/>
    <w:qFormat/>
    <w:rsid w:val="0089786b"/>
    <w:rPr>
      <w:color w:val="808080"/>
      <w:shd w:fill="E6E6E6" w:val="clear"/>
    </w:rPr>
  </w:style>
  <w:style w:type="character" w:styleId="Linkdainternetvisitado">
    <w:name w:val="FollowedHyperlink"/>
    <w:basedOn w:val="DefaultParagraphFont"/>
    <w:uiPriority w:val="99"/>
    <w:semiHidden/>
    <w:unhideWhenUsed/>
    <w:rsid w:val="00ac6de8"/>
    <w:rPr>
      <w:color w:val="954F72" w:themeColor="followedHyperlink"/>
      <w:u w:val="single"/>
    </w:rPr>
  </w:style>
  <w:style w:type="character" w:styleId="Ttulo2Char" w:customStyle="1">
    <w:name w:val="Título 2 Char"/>
    <w:basedOn w:val="DefaultParagraphFont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styleId="Ttulo3Char" w:customStyle="1">
    <w:name w:val="Título 3 Char"/>
    <w:basedOn w:val="DefaultParagraphFont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styleId="Ttulo7Char" w:customStyle="1">
    <w:name w:val="Título 7 Char"/>
    <w:basedOn w:val="DefaultParagraphFont"/>
    <w:qFormat/>
    <w:rsid w:val="00b96d5c"/>
    <w:rPr>
      <w:b/>
      <w:spacing w:val="14"/>
      <w:sz w:val="24"/>
    </w:rPr>
  </w:style>
  <w:style w:type="character" w:styleId="WW8Num2z0" w:customStyle="1">
    <w:name w:val="WW8Num2z0"/>
    <w:qFormat/>
    <w:rsid w:val="00b96d5c"/>
    <w:rPr>
      <w:rFonts w:ascii="Monotype Sorts" w:hAnsi="Monotype Sorts"/>
    </w:rPr>
  </w:style>
  <w:style w:type="character" w:styleId="WW8Num3z0" w:customStyle="1">
    <w:name w:val="WW8Num3z0"/>
    <w:qFormat/>
    <w:rsid w:val="00b96d5c"/>
    <w:rPr>
      <w:b/>
    </w:rPr>
  </w:style>
  <w:style w:type="character" w:styleId="WW8Num4z0" w:customStyle="1">
    <w:name w:val="WW8Num4z0"/>
    <w:qFormat/>
    <w:rsid w:val="00b96d5c"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sid w:val="00b96d5c"/>
    <w:rPr>
      <w:rFonts w:ascii="Courier New" w:hAnsi="Courier New"/>
    </w:rPr>
  </w:style>
  <w:style w:type="character" w:styleId="WW8Num4z2" w:customStyle="1">
    <w:name w:val="WW8Num4z2"/>
    <w:qFormat/>
    <w:rsid w:val="00b96d5c"/>
    <w:rPr>
      <w:rFonts w:ascii="Wingdings" w:hAnsi="Wingdings"/>
    </w:rPr>
  </w:style>
  <w:style w:type="character" w:styleId="WW8Num4z3" w:customStyle="1">
    <w:name w:val="WW8Num4z3"/>
    <w:qFormat/>
    <w:rsid w:val="00b96d5c"/>
    <w:rPr>
      <w:rFonts w:ascii="Symbol" w:hAnsi="Symbol"/>
    </w:rPr>
  </w:style>
  <w:style w:type="character" w:styleId="WW8Num5z0" w:customStyle="1">
    <w:name w:val="WW8Num5z0"/>
    <w:qFormat/>
    <w:rsid w:val="00b96d5c"/>
    <w:rPr>
      <w:rFonts w:ascii="Times New Roman" w:hAnsi="Times New Roman"/>
      <w:b/>
    </w:rPr>
  </w:style>
  <w:style w:type="character" w:styleId="WW8Num6z0" w:customStyle="1">
    <w:name w:val="WW8Num6z0"/>
    <w:qFormat/>
    <w:rsid w:val="00b96d5c"/>
    <w:rPr>
      <w:b/>
    </w:rPr>
  </w:style>
  <w:style w:type="character" w:styleId="WW8Num7z0" w:customStyle="1">
    <w:name w:val="WW8Num7z0"/>
    <w:qFormat/>
    <w:rsid w:val="00b96d5c"/>
    <w:rPr>
      <w:b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widowControl w:val="false"/>
      <w:suppressAutoHyphens w:val="true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Ttulo31" w:customStyle="1">
    <w:name w:val="Título3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21" w:customStyle="1">
    <w:name w:val="Título2"/>
    <w:basedOn w:val="Normal"/>
    <w:next w:val="Corpodotexto"/>
    <w:qFormat/>
    <w:pPr>
      <w:keepNext w:val="true"/>
      <w:spacing w:before="240" w:after="120"/>
    </w:pPr>
    <w:rPr>
      <w:rFonts w:eastAsia="Lucida Sans Unicode" w:cs="Mangal"/>
      <w:sz w:val="28"/>
      <w:szCs w:val="28"/>
    </w:rPr>
  </w:style>
  <w:style w:type="paragraph" w:styleId="Legenda3" w:customStyle="1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1" w:customStyle="1">
    <w:name w:val="Título1"/>
    <w:basedOn w:val="Normal"/>
    <w:next w:val="Corpodotexto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ptulo" w:customStyle="1">
    <w:name w:val="Capítulo"/>
    <w:basedOn w:val="Normal"/>
    <w:next w:val="Corpodotexto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otexto"/>
    <w:qFormat/>
    <w:pPr>
      <w:jc w:val="center"/>
    </w:pPr>
    <w:rPr>
      <w:i/>
      <w:iCs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Normal"/>
    <w:link w:val="RodapChar"/>
    <w:uiPriority w:val="99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abealho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JE1" w:customStyle="1">
    <w:name w:val="JE1"/>
    <w:basedOn w:val="Ttulo1"/>
    <w:qFormat/>
    <w:pPr>
      <w:numPr>
        <w:ilvl w:val="0"/>
        <w:numId w:val="0"/>
      </w:numPr>
      <w:suppressAutoHyphens w:val="true"/>
      <w:jc w:val="center"/>
    </w:pPr>
    <w:rPr/>
  </w:style>
  <w:style w:type="paragraph" w:styleId="Corpodotextorecuado">
    <w:name w:val="Body Text Indent"/>
    <w:basedOn w:val="Normal"/>
    <w:pPr>
      <w:suppressAutoHyphens w:val="true"/>
      <w:ind w:left="2410" w:hanging="0"/>
      <w:jc w:val="both"/>
    </w:pPr>
    <w:rPr>
      <w:b/>
      <w:sz w:val="24"/>
    </w:rPr>
  </w:style>
  <w:style w:type="paragraph" w:styleId="Notaderodap">
    <w:name w:val="Footnote Text"/>
    <w:basedOn w:val="Normal"/>
    <w:pPr>
      <w:suppressAutoHyphens w:val="true"/>
    </w:pPr>
    <w:rPr>
      <w:rFonts w:ascii="Times New Roman" w:hAnsi="Times New Roman" w:cs="Times New Roman"/>
      <w:sz w:val="20"/>
    </w:rPr>
  </w:style>
  <w:style w:type="paragraph" w:styleId="Corpodetexto21" w:customStyle="1">
    <w:name w:val="Corpo de texto 21"/>
    <w:basedOn w:val="Normal"/>
    <w:qFormat/>
    <w:pPr>
      <w:jc w:val="both"/>
    </w:pPr>
    <w:rPr/>
  </w:style>
  <w:style w:type="paragraph" w:styleId="Contedodetabela" w:customStyle="1">
    <w:name w:val="Conteúdo de tabela"/>
    <w:basedOn w:val="Normal"/>
    <w:qFormat/>
    <w:pPr>
      <w:suppressLineNumbers/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etabela"/>
    <w:qFormat/>
    <w:pPr>
      <w:jc w:val="center"/>
    </w:pPr>
    <w:rPr>
      <w:b/>
      <w:bCs/>
    </w:rPr>
  </w:style>
  <w:style w:type="paragraph" w:styleId="Contedodequadro" w:customStyle="1">
    <w:name w:val="Conteúdo de quadro"/>
    <w:basedOn w:val="Corpodotexto"/>
    <w:qFormat/>
    <w:pPr/>
    <w:rPr/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</w:rPr>
  </w:style>
  <w:style w:type="paragraph" w:styleId="Contedodoquadro" w:customStyle="1">
    <w:name w:val="Conteúdo do quadro"/>
    <w:basedOn w:val="Corpodotexto"/>
    <w:qFormat/>
    <w:pPr/>
    <w:rPr/>
  </w:style>
  <w:style w:type="paragraph" w:styleId="BalloonText">
    <w:name w:val="Balloon Text"/>
    <w:basedOn w:val="Normal"/>
    <w:link w:val="TextodebaloChar"/>
    <w:unhideWhenUsed/>
    <w:qFormat/>
    <w:rsid w:val="00c90f73"/>
    <w:pPr/>
    <w:rPr>
      <w:rFonts w:ascii="Segoe UI" w:hAnsi="Segoe UI" w:cs="Segoe UI"/>
      <w:sz w:val="18"/>
      <w:szCs w:val="18"/>
    </w:rPr>
  </w:style>
  <w:style w:type="paragraph" w:styleId="Textoembloco1" w:customStyle="1">
    <w:name w:val="Texto em bloco1"/>
    <w:basedOn w:val="Normal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styleId="Texto2" w:customStyle="1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04partenormativa" w:customStyle="1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ListParagraph">
    <w:name w:val="List Paragraph"/>
    <w:basedOn w:val="Normal"/>
    <w:uiPriority w:val="34"/>
    <w:qFormat/>
    <w:rsid w:val="00e07291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b96d5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Application>LibreOffice/7.5.3.2$Windows_X86_64 LibreOffice_project/9f56dff12ba03b9acd7730a5a481eea045e468f3</Application>
  <AppVersion>15.0000</AppVersion>
  <Pages>6</Pages>
  <Words>1779</Words>
  <Characters>10044</Characters>
  <CharactersWithSpaces>11794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2022-10-06T14:25:00Z</dcterms:created>
  <dc:creator>Marcia Bello</dc:creator>
  <dc:description/>
  <dc:language>pt-BR</dc:language>
  <cp:lastModifiedBy/>
  <dcterms:modified xsi:type="dcterms:W3CDTF">2024-03-12T14:15:53Z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