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center"/>
        <w:rPr>
          <w:rFonts w:ascii="Arial" w:hAnsi="Arial"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ESTUDO TÉCNICO PRELIMINAR</w:t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PROCESSO ADMINISTRATIVO Nº 13/2025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Município de Giruá – RS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Secretaria Municipal de </w:t>
      </w:r>
      <w:r>
        <w:rPr>
          <w:rFonts w:eastAsia="Times New Roman" w:cs="Arial"/>
          <w:b/>
          <w:bCs/>
          <w:color w:val="auto"/>
          <w:kern w:val="0"/>
          <w:sz w:val="22"/>
          <w:szCs w:val="22"/>
          <w:lang w:val="pt-BR" w:eastAsia="zh-CN" w:bidi="ar-SA"/>
        </w:rPr>
        <w:t>Saúde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Necessidade da Administração: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Contratação de dois seguros veicular.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1. DESCRIÇÃO DA NECESSIDADE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O objeto da presente contratação é a 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contratação de SEGURO VEICULO HB20 1.0 COMFORT PLUS CHASSI 9BHCP41AASP672877 e SEGURO VEICULO HB20 1.0 COMFORT PLUS CHASSI 9BHCP41AASP679678.</w:t>
      </w: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 xml:space="preserve"> </w:t>
      </w:r>
      <w:r>
        <w:rPr>
          <w:rFonts w:eastAsia="Times New Roman" w:cs="Arial" w:ascii="Arial" w:hAnsi="Arial"/>
          <w:b w:val="false"/>
          <w:bCs w:val="false"/>
          <w:color w:val="000000"/>
          <w:kern w:val="0"/>
          <w:sz w:val="22"/>
          <w:szCs w:val="22"/>
          <w:lang w:val="pt-BR" w:eastAsia="zh-CN" w:bidi="ar-SA"/>
        </w:rPr>
        <w:t>COBERTURAS MÍNIMAS SUGERIDAS:</w:t>
      </w:r>
    </w:p>
    <w:p>
      <w:pPr>
        <w:pStyle w:val="Normal"/>
        <w:numPr>
          <w:ilvl w:val="0"/>
          <w:numId w:val="1"/>
        </w:numPr>
        <w:spacing w:before="120" w:after="0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Casco - 100% FIPE;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Franquia até 5% do valor da FIPE;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RCF – Danos materiais, R$100.000,00;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RCF – Danos Corporais, R$ 100.000,00;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RCF – Danos Morais, R$ 20.000,00;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 xml:space="preserve">APP – Morte acidental, R$ 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5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 xml:space="preserve">APP – Invalidez Permanente, R$ 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5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 xml:space="preserve">APP – DMHO, R$ 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5</w:t>
      </w: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0.000,00;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Guincho livre de quilometragem;</w:t>
      </w:r>
    </w:p>
    <w:p>
      <w:pPr>
        <w:pStyle w:val="Normal"/>
        <w:numPr>
          <w:ilvl w:val="0"/>
          <w:numId w:val="2"/>
        </w:numPr>
        <w:spacing w:before="120" w:after="0"/>
        <w:jc w:val="both"/>
        <w:rPr>
          <w:rFonts w:ascii="Arial" w:hAnsi="Arial" w:cs="Arial"/>
          <w:b w:val="false"/>
          <w:bCs w:val="false"/>
          <w:sz w:val="22"/>
          <w:szCs w:val="22"/>
          <w:lang w:val="pt-BR"/>
        </w:rPr>
      </w:pPr>
      <w:r>
        <w:rPr>
          <w:rFonts w:cs="Arial" w:ascii="Arial" w:hAnsi="Arial"/>
          <w:b w:val="false"/>
          <w:bCs w:val="false"/>
          <w:sz w:val="22"/>
          <w:szCs w:val="22"/>
          <w:lang w:val="pt-BR"/>
        </w:rPr>
        <w:t>Veiculo reserva e transporte de passageiros ao seu destino final;</w:t>
      </w:r>
    </w:p>
    <w:p>
      <w:pPr>
        <w:pStyle w:val="Normal"/>
        <w:numPr>
          <w:ilvl w:val="0"/>
          <w:numId w:val="2"/>
        </w:numPr>
        <w:spacing w:lineRule="auto" w:line="240" w:before="228" w:after="228"/>
        <w:jc w:val="both"/>
        <w:rPr>
          <w:rFonts w:ascii="Arial" w:hAnsi="Arial"/>
          <w:color w:val="auto"/>
          <w:sz w:val="22"/>
          <w:szCs w:val="22"/>
        </w:rPr>
      </w:pPr>
      <w:r>
        <w:rPr>
          <w:rFonts w:eastAsia="Times New Roman" w:cs="Arial"/>
          <w:b w:val="false"/>
          <w:bCs w:val="false"/>
          <w:color w:val="auto"/>
          <w:kern w:val="0"/>
          <w:sz w:val="22"/>
          <w:szCs w:val="22"/>
          <w:lang w:val="pt-BR" w:eastAsia="zh-CN" w:bidi="ar-SA"/>
        </w:rPr>
        <w:t>Vidros, para-brisa, farol, lanterna, retrovisor.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contratação é necessária pois o</w:t>
      </w:r>
      <w:r>
        <w:rPr/>
        <w:t xml:space="preserve"> seguro protege esse patrimônio contra perdas financeiras em casos de sinistros como colisões, furtos e danos causados por desastres naturais. 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2. ALINHAMENTO ENTRE A CONTRATAÇÃO E O PLANEJAMENTO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ab/>
        <w:t>A presente contratação não era previsível no momento da elaboração do PAC, tendo em vista que sua gênese decorreu de fato superveniente não previsível, devido serem dois veículos recém-adquiridos pela secretária municipal de saúde.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  <w:shd w:fill="FFFF00" w:val="clear"/>
        </w:rPr>
      </w:pPr>
      <w:r>
        <w:rPr>
          <w:color w:val="000000"/>
          <w:sz w:val="22"/>
          <w:szCs w:val="22"/>
          <w:shd w:fill="FFFF00" w:val="clear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3. DESCRIÇÃO DOS REQUISITOS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>A presente contratação visa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 xml:space="preserve"> garantir a proteção patrimonial e operacional da frota de veículos utilizados pela Secretaria de Saúde, assegurando a continuidade e eficiência dos serviços essenciais prestados à população,</w:t>
      </w:r>
      <w:r>
        <w:rPr>
          <w:color w:val="auto"/>
          <w:sz w:val="22"/>
          <w:szCs w:val="22"/>
          <w:lang w:val="pt-BR"/>
        </w:rPr>
        <w:t xml:space="preserve"> o qual já teve sua importância destacada no tópico precedente.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  <w:lang w:val="pt-BR"/>
        </w:rPr>
        <w:tab/>
        <w:t xml:space="preserve">A vigência, a contar da assinatura do instrumento contratual, deverá ser pelo prazo de </w:t>
      </w:r>
      <w:r>
        <w:rPr>
          <w:rFonts w:eastAsia="Times New Roman" w:cs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12 meses</w:t>
      </w:r>
      <w:r>
        <w:rPr>
          <w:color w:val="auto"/>
          <w:sz w:val="22"/>
          <w:szCs w:val="22"/>
          <w:lang w:val="pt-BR"/>
        </w:rPr>
        <w:t>, podendo ser prorrogado por período igual e sucessivamente, mediante termos aditivos conforme a Lei nº 14.133/2021.</w:t>
      </w:r>
    </w:p>
    <w:p>
      <w:pPr>
        <w:pStyle w:val="Corpodotexto"/>
        <w:widowControl w:val="false"/>
        <w:suppressAutoHyphens w:val="true"/>
        <w:bidi w:val="0"/>
        <w:spacing w:lineRule="auto" w:line="360" w:before="0" w:after="0"/>
        <w:ind w:left="0" w:right="0" w:firstLine="737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A empresa contratada será responsável pela </w:t>
      </w:r>
      <w:r>
        <w:rPr>
          <w:rFonts w:eastAsia="Times New Roman" w:cs="Times New Roman" w:ascii="Arial" w:hAnsi="Arial"/>
          <w:b w:val="false"/>
          <w:bCs w:val="false"/>
          <w:color w:val="000000"/>
          <w:kern w:val="0"/>
          <w:sz w:val="22"/>
          <w:szCs w:val="22"/>
          <w:shd w:fill="auto" w:val="clear"/>
          <w:lang w:val="pt-BR" w:eastAsia="zh-CN" w:bidi="ar-SA"/>
        </w:rPr>
        <w:t>prestação dos serviços que deverá ser feita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 xml:space="preserve"> no prazo de 24 horas.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 responsável pela fiscalização do Contrato será o servidor designado da Secretaria requisitante que fará o acompanhamento da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</w:rPr>
        <w:t>entrega.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ab/>
        <w:t xml:space="preserve">A gestão e a fiscalização do objeto contratado serão realizadas conforme o disposto na 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Portaria nº </w:t>
      </w:r>
      <w:r>
        <w:rPr>
          <w:rFonts w:eastAsia="Arial" w:cs="Arial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  <w:shd w:fill="auto" w:val="clear"/>
        </w:rPr>
        <w:t>22.981/2025</w:t>
      </w:r>
      <w:r>
        <w:rPr>
          <w:rFonts w:eastAsia="Arial" w:cs="Arial" w:ascii="Arial" w:hAnsi="Arial"/>
          <w:b/>
          <w:bCs/>
          <w:color w:val="000000"/>
          <w:spacing w:val="0"/>
          <w:sz w:val="22"/>
          <w:szCs w:val="22"/>
          <w:shd w:fill="auto" w:val="clear"/>
        </w:rPr>
        <w:t xml:space="preserve"> </w:t>
      </w:r>
      <w:r>
        <w:rPr>
          <w:rFonts w:eastAsia="Arial" w:cs="Arial" w:ascii="Arial" w:hAnsi="Arial"/>
          <w:b w:val="false"/>
          <w:bCs w:val="false"/>
          <w:color w:val="000000"/>
          <w:spacing w:val="0"/>
          <w:sz w:val="22"/>
          <w:szCs w:val="22"/>
          <w:shd w:fill="auto" w:val="clear"/>
        </w:rPr>
        <w:t>q</w:t>
      </w:r>
      <w:r>
        <w:rPr>
          <w:rFonts w:eastAsia="Arial" w:cs="Arial" w:ascii="Arial" w:hAnsi="Arial"/>
          <w:color w:val="000000"/>
          <w:spacing w:val="0"/>
          <w:sz w:val="22"/>
          <w:szCs w:val="22"/>
          <w:shd w:fill="auto" w:val="clear"/>
        </w:rPr>
        <w:t>ue “Designa Fiscais de contrato, para acompanhar e fiscalizar a execução do(s) Contrato(s) celebrado(s) entre o MUNICÍPIO DE GIRUÁ e a empresas contratadas, de acordo com cada Secretaria municipal, onde está lotado o servidor, a qual passa a vigorar conforme segue”, nos termos do Art. 92, XVIII, da Lei Federal nº 14.133/2021.</w:t>
      </w:r>
    </w:p>
    <w:p>
      <w:pPr>
        <w:pStyle w:val="Corpodotexto"/>
        <w:spacing w:lineRule="auto" w:line="36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  <w:shd w:fill="auto" w:val="clear"/>
        </w:rPr>
        <w:tab/>
        <w:t xml:space="preserve">Os </w:t>
      </w:r>
      <w:r>
        <w:rPr>
          <w:rFonts w:eastAsia="Times New Roman" w:cs="Times New Roman" w:ascii="Arial" w:hAnsi="Arial"/>
          <w:color w:val="000000"/>
          <w:kern w:val="0"/>
          <w:sz w:val="22"/>
          <w:szCs w:val="22"/>
          <w:shd w:fill="auto" w:val="clear"/>
          <w:lang w:val="pt-BR" w:eastAsia="zh-CN" w:bidi="ar-SA"/>
        </w:rPr>
        <w:t>serviços</w:t>
      </w:r>
      <w:r>
        <w:rPr>
          <w:rFonts w:ascii="Arial" w:hAnsi="Arial"/>
          <w:color w:val="000000"/>
          <w:sz w:val="22"/>
          <w:szCs w:val="22"/>
          <w:shd w:fill="auto" w:val="clear"/>
        </w:rPr>
        <w:t xml:space="preserve"> deverão ser os mesmos indicados na proposta apresentada pela vencedora, sob pena de aplicação das penalidades previstas.</w:t>
      </w:r>
    </w:p>
    <w:p>
      <w:pPr>
        <w:pStyle w:val="Corpodotexto"/>
        <w:widowControl/>
        <w:bidi w:val="0"/>
        <w:spacing w:lineRule="auto" w:line="360" w:before="0" w:after="0"/>
        <w:ind w:left="0" w:right="0" w:firstLine="737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b w:val="false"/>
          <w:bCs w:val="false"/>
          <w:color w:val="000000"/>
          <w:sz w:val="22"/>
          <w:szCs w:val="22"/>
          <w:shd w:fill="auto" w:val="clear"/>
          <w:lang w:val="pt-BR"/>
        </w:rPr>
        <w:t>Verificada a desconformidade de algum dos materiais pelo servidor designado, o licitante vencedor deverá promover as correções necessárias no prazo máximo de 24 horas, sujeitando-se às penalidades previstas no instrumento contratual.</w:t>
      </w:r>
    </w:p>
    <w:p>
      <w:pPr>
        <w:pStyle w:val="Normal"/>
        <w:widowControl/>
        <w:bidi w:val="0"/>
        <w:spacing w:lineRule="auto" w:line="360" w:before="0" w:after="0"/>
        <w:ind w:left="0" w:right="0" w:hanging="0"/>
        <w:jc w:val="both"/>
        <w:rPr>
          <w:rFonts w:ascii="Arial" w:hAnsi="Arial"/>
          <w:color w:val="auto"/>
          <w:sz w:val="22"/>
          <w:szCs w:val="22"/>
          <w:shd w:fill="auto" w:val="clear"/>
        </w:rPr>
      </w:pPr>
      <w:r>
        <w:rPr>
          <w:color w:val="000000"/>
          <w:sz w:val="22"/>
          <w:szCs w:val="22"/>
          <w:shd w:fill="auto" w:val="clear"/>
        </w:rPr>
        <w:tab/>
        <w:t xml:space="preserve">Os </w:t>
      </w:r>
      <w:r>
        <w:rPr>
          <w:b/>
          <w:bCs/>
          <w:color w:val="000000"/>
          <w:sz w:val="22"/>
          <w:szCs w:val="22"/>
          <w:shd w:fill="auto" w:val="clear"/>
        </w:rPr>
        <w:t>requisitos de contratação estarão presentes no Termo de Referência</w:t>
      </w:r>
      <w:r>
        <w:rPr>
          <w:color w:val="000000"/>
          <w:sz w:val="22"/>
          <w:szCs w:val="22"/>
          <w:shd w:fill="auto" w:val="clear"/>
        </w:rPr>
        <w:t xml:space="preserve"> da presente contratação, onde constam descritos os </w:t>
      </w:r>
      <w:r>
        <w:rPr>
          <w:b/>
          <w:bCs/>
          <w:color w:val="000000"/>
          <w:sz w:val="22"/>
          <w:szCs w:val="22"/>
          <w:shd w:fill="auto" w:val="clear"/>
        </w:rPr>
        <w:t>requisitos de habilitação mínimos</w:t>
      </w:r>
      <w:r>
        <w:rPr>
          <w:color w:val="000000"/>
          <w:sz w:val="22"/>
          <w:szCs w:val="22"/>
          <w:shd w:fill="auto" w:val="clear"/>
        </w:rPr>
        <w:t>, nos termos do Artigo 62 e seguintes da Lei N° 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Os serviços </w:t>
      </w:r>
      <w:r>
        <w:rPr>
          <w:rFonts w:eastAsia="Times New Roman" w:cs="Arial"/>
          <w:color w:val="auto"/>
          <w:kern w:val="0"/>
          <w:sz w:val="22"/>
          <w:szCs w:val="22"/>
          <w:lang w:val="pt-BR" w:eastAsia="zh-CN" w:bidi="ar-SA"/>
        </w:rPr>
        <w:t xml:space="preserve">objeto da contratação </w:t>
      </w:r>
      <w:r>
        <w:rPr>
          <w:color w:val="auto"/>
          <w:sz w:val="22"/>
          <w:szCs w:val="22"/>
        </w:rPr>
        <w:t>têm natureza de 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</w:r>
      <w:r>
        <w:rPr>
          <w:b w:val="false"/>
          <w:bCs w:val="false"/>
          <w:color w:val="auto"/>
          <w:sz w:val="22"/>
          <w:szCs w:val="22"/>
        </w:rPr>
        <w:t>A contratação será realizada por meio de</w:t>
      </w:r>
      <w:r>
        <w:rPr>
          <w:b/>
          <w:bCs/>
          <w:color w:val="auto"/>
          <w:sz w:val="22"/>
          <w:szCs w:val="22"/>
        </w:rPr>
        <w:t xml:space="preserve"> licitação</w:t>
      </w:r>
      <w:r>
        <w:rPr>
          <w:b w:val="false"/>
          <w:bCs w:val="false"/>
          <w:color w:val="auto"/>
          <w:sz w:val="22"/>
          <w:szCs w:val="22"/>
        </w:rPr>
        <w:t>, na modalidade</w:t>
      </w:r>
      <w:r>
        <w:rPr>
          <w:b/>
          <w:bCs/>
          <w:color w:val="auto"/>
          <w:sz w:val="22"/>
          <w:szCs w:val="22"/>
        </w:rPr>
        <w:t xml:space="preserve"> Pregão</w:t>
      </w:r>
      <w:r>
        <w:rPr>
          <w:b w:val="false"/>
          <w:bCs w:val="false"/>
          <w:color w:val="auto"/>
          <w:sz w:val="22"/>
          <w:szCs w:val="22"/>
        </w:rPr>
        <w:t xml:space="preserve">, na sua forma eletrônica, com critério de julgamento por menor preço, nos termos dos artigos 6º, inciso XLI, 17, § 2º, e 34, todos </w:t>
      </w:r>
      <w:r>
        <w:rPr>
          <w:color w:val="auto"/>
          <w:sz w:val="22"/>
          <w:szCs w:val="22"/>
        </w:rPr>
        <w:t>da Lei Federal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Para a prestação dos serviços pretendidos os eventuais </w:t>
      </w:r>
      <w:r>
        <w:rPr>
          <w:color w:val="000000"/>
          <w:sz w:val="22"/>
          <w:szCs w:val="22"/>
          <w:shd w:fill="auto" w:val="clear"/>
        </w:rPr>
        <w:t>interessados deverão comprovar que atuam em ramo de atividade compatível com o objeto da licitação, bem como apresentar os documentos a título habilitação, nos termos do art. 62, da Lei nº 14.133/2021.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4. ESTIMATIVA DAS QUANTIDADES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 w:val="false"/>
          <w:bCs w:val="false"/>
          <w:strike w:val="false"/>
          <w:dstrike w:val="false"/>
          <w:color w:val="000000"/>
          <w:sz w:val="22"/>
          <w:szCs w:val="22"/>
          <w:shd w:fill="auto" w:val="clear"/>
        </w:rPr>
        <w:tab/>
      </w:r>
      <w:r>
        <w:rPr>
          <w:color w:val="auto"/>
          <w:sz w:val="22"/>
          <w:szCs w:val="22"/>
        </w:rPr>
        <w:t>Não há parâmetro para esta contratação, em razão desta Administração não haver licitado o objeto até o momento, tendo em vista que a estimativa é de acordo com a frota dos veículos que ainda não tem seguro.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5. ALTERNATIVAS DISPONÍVEIS NO MERCADO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Conforme pesquisa de mercado realizada, para solução da necessidade administrativa, objeto do presente Estudo Técnico Preliminar, vislumbra-se possível, sob o aspecto técnico e econômico, a contratação de empresas especializadas em cobertura de seguros.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Neste sentido, segue indicação de potenciais prestadores de serviços: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Gente seguradora S/A – 90.180.605/0001-02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Porto seguro companhia de seguros gerais – 61.198.164/0001-60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American life companhia de seguros – 67.865.360/0001-27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Tais referências foram obtidas por meio de pesquisa PNCP, efetuadas com base no </w:t>
      </w:r>
      <w:r>
        <w:rPr>
          <w:b/>
          <w:bCs/>
          <w:color w:val="auto"/>
          <w:sz w:val="22"/>
          <w:szCs w:val="22"/>
        </w:rPr>
        <w:t>Decreto Municipal nº 1911/2022</w:t>
      </w:r>
      <w:r>
        <w:rPr>
          <w:color w:val="auto"/>
          <w:sz w:val="22"/>
          <w:szCs w:val="22"/>
        </w:rPr>
        <w:t>, que “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Institui normas para o procedimento administrativo para a realização de </w:t>
      </w:r>
      <w:r>
        <w:rPr>
          <w:color w:val="auto"/>
          <w:sz w:val="22"/>
          <w:szCs w:val="22"/>
        </w:rPr>
        <w:t>pesquisa</w:t>
      </w:r>
      <w:r>
        <w:rPr>
          <w:caps w:val="false"/>
          <w:smallCaps w:val="false"/>
          <w:color w:val="auto"/>
          <w:spacing w:val="0"/>
          <w:sz w:val="22"/>
          <w:szCs w:val="22"/>
        </w:rPr>
        <w:t xml:space="preserve"> </w:t>
      </w:r>
      <w:r>
        <w:rPr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de preços para aquisição de bens e contratação de serviços em geral, no âmbito do Município de Giruá-RS</w:t>
      </w:r>
      <w:r>
        <w:rPr>
          <w:color w:val="auto"/>
          <w:sz w:val="22"/>
          <w:szCs w:val="22"/>
        </w:rPr>
        <w:t>”.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6. ESTIMATIVA DO VALOR DA CONTRATAÇÃO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Estima-se para a contratação almejada o valor total de R$ 2.800,00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Vislumbra-se que tal valor é compatível com o praticado pelo mercado correspondente, observando-se o disposto no</w:t>
      </w:r>
      <w:r>
        <w:rPr>
          <w:b/>
          <w:bCs/>
          <w:color w:val="auto"/>
          <w:sz w:val="22"/>
          <w:szCs w:val="22"/>
        </w:rPr>
        <w:t xml:space="preserve"> Decreto Municipal nº </w:t>
      </w:r>
      <w:r>
        <w:rPr>
          <w:rFonts w:cs="Arial"/>
          <w:b/>
          <w:bCs/>
          <w:color w:val="auto"/>
          <w:sz w:val="22"/>
          <w:szCs w:val="22"/>
          <w:lang w:eastAsia="zh-CN"/>
        </w:rPr>
        <w:t>1911/2022</w:t>
      </w:r>
      <w:r>
        <w:rPr>
          <w:color w:val="auto"/>
          <w:sz w:val="22"/>
          <w:szCs w:val="22"/>
        </w:rPr>
        <w:t>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7. DESCRIÇÃO DA SOLUÇÃO COMO UM TODO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 solução proposta é a contratação de empresa especializada para a prestação de serviços de seguros veiculares, conforme a necessidade descrita no item 1, atendendo aos requisitos já expostos no item 3.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8. JUSTIFICATIVA PARA O PARCELAMENTO OU NÃO DA CONTRATAÇÃO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as vantagens da redução de custos, com divisão do objeto em itens, </w:t>
      </w:r>
      <w:bookmarkStart w:id="0" w:name="art47§1iii1"/>
      <w:bookmarkEnd w:id="0"/>
      <w:r>
        <w:rPr>
          <w:rFonts w:cs="Arial" w:ascii="Arial" w:hAnsi="Arial"/>
          <w:color w:val="auto"/>
          <w:sz w:val="22"/>
          <w:szCs w:val="22"/>
        </w:rPr>
        <w:t>e o dever de buscar a ampliação da competição e de evitar a concentração de mercado.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Em vista disto, o princípio do parcelamento deverá ser aplicado à presente contratação, tendo em vista que a divisão do objeto gerará economia, bem como se mostra tecnicamente viável. Ademais, a existência de mais de uma empresa contratada promoverá a devida competitividade para a </w:t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pt-BR" w:bidi="ar-SA"/>
        </w:rPr>
        <w:t>licitação</w:t>
      </w:r>
      <w:r>
        <w:rPr>
          <w:rFonts w:cs="Arial" w:ascii="Arial" w:hAnsi="Arial"/>
          <w:color w:val="auto"/>
          <w:sz w:val="22"/>
          <w:szCs w:val="22"/>
        </w:rPr>
        <w:t>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9. RESULTADOS PRETENDIDOS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Pretende-se, com o presente processo licitatório, assegurar a seleção da proposta apta a gerar a contratação mais vantajosa para o Município, com vistas a atender o interesse público descrito no item 1.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ab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 </w:t>
      </w:r>
    </w:p>
    <w:p>
      <w:pPr>
        <w:pStyle w:val="Normal"/>
        <w:spacing w:lineRule="auto" w:line="360"/>
        <w:jc w:val="both"/>
        <w:rPr>
          <w:rFonts w:cs="Arial"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10. PROVIDÊNCIAS PRÉVIAS AO CONTRATO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 xml:space="preserve">Para que a pretendida contratação tenha sucesso, é preciso que outras etapas sejam concluídas por essa Secretaria requisitante, quais sejam: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a)</w:t>
      </w:r>
      <w:r>
        <w:rPr>
          <w:rFonts w:cs="Arial" w:ascii="Arial" w:hAnsi="Arial"/>
          <w:color w:val="auto"/>
          <w:sz w:val="22"/>
          <w:szCs w:val="22"/>
        </w:rPr>
        <w:t xml:space="preserve"> elaboração do termo de referência, após aprovação do estudo técnico preliminar pela autoridade competente;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b)</w:t>
      </w:r>
      <w:r>
        <w:rPr>
          <w:rFonts w:cs="Arial" w:ascii="Arial" w:hAnsi="Arial"/>
          <w:color w:val="auto"/>
          <w:sz w:val="22"/>
          <w:szCs w:val="22"/>
        </w:rPr>
        <w:t xml:space="preserve"> elaboração de minuta do edital e seus anexos obrigatórios;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c) </w:t>
      </w:r>
      <w:r>
        <w:rPr>
          <w:rFonts w:cs="Arial" w:ascii="Arial" w:hAnsi="Arial"/>
          <w:color w:val="auto"/>
          <w:sz w:val="22"/>
          <w:szCs w:val="22"/>
        </w:rPr>
        <w:t xml:space="preserve">realização de certificação de disponibilidade orçamentária;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d)</w:t>
      </w:r>
      <w:r>
        <w:rPr>
          <w:rFonts w:cs="Arial" w:ascii="Arial" w:hAnsi="Arial"/>
          <w:color w:val="auto"/>
          <w:sz w:val="22"/>
          <w:szCs w:val="22"/>
        </w:rPr>
        <w:t xml:space="preserve"> designação em Portaria de pregoeiro, equipe de apoio, agente de contratação (conforme o caso);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e)</w:t>
      </w:r>
      <w:r>
        <w:rPr>
          <w:rFonts w:cs="Arial" w:ascii="Arial" w:hAnsi="Arial"/>
          <w:color w:val="auto"/>
          <w:sz w:val="22"/>
          <w:szCs w:val="22"/>
        </w:rPr>
        <w:t xml:space="preserve"> encaminhamento do processo para análise jurídica;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f)</w:t>
      </w:r>
      <w:r>
        <w:rPr>
          <w:rFonts w:cs="Arial" w:ascii="Arial" w:hAnsi="Arial"/>
          <w:color w:val="auto"/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g)</w:t>
      </w:r>
      <w:r>
        <w:rPr>
          <w:rFonts w:cs="Arial" w:ascii="Arial" w:hAnsi="Arial"/>
          <w:color w:val="auto"/>
          <w:sz w:val="22"/>
          <w:szCs w:val="22"/>
        </w:rPr>
        <w:t xml:space="preserve"> publicação e divulgação do edital e anexos;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h)</w:t>
      </w:r>
      <w:r>
        <w:rPr>
          <w:rFonts w:cs="Arial" w:ascii="Arial" w:hAnsi="Arial"/>
          <w:color w:val="auto"/>
          <w:sz w:val="22"/>
          <w:szCs w:val="22"/>
        </w:rPr>
        <w:t xml:space="preserve"> resposta a eventuais pedidos de esclarecimentos e/ou impugnação, caso aplicável; </w:t>
      </w:r>
    </w:p>
    <w:p>
      <w:pPr>
        <w:pStyle w:val="NormalWeb"/>
        <w:spacing w:lineRule="auto" w:line="360" w:before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i)</w:t>
      </w:r>
      <w:r>
        <w:rPr>
          <w:rFonts w:cs="Arial" w:ascii="Arial" w:hAnsi="Arial"/>
          <w:color w:val="auto"/>
          <w:sz w:val="22"/>
          <w:szCs w:val="22"/>
        </w:rPr>
        <w:t xml:space="preserve"> realização do certame, com suas respectivas etapas.</w:t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left="0" w:right="0" w:hanging="0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>11. CONTRATAÇÕES CORRELATAS E/OU INTERDEPENDENTES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Este estudo não identificou a necessidade de realizar contratações acessórias para a perfeita execução do objeto, uma vez que todos os meios necessários para a operacionalização dos serviços podem ser supridos apenas com a contratação ora proposta. Os serviços que se pretende, portanto, são autônomos e prescindem de contratações correlatas ou interdependentes.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b/>
          <w:bCs/>
          <w:color w:val="auto"/>
          <w:sz w:val="22"/>
          <w:szCs w:val="22"/>
        </w:rPr>
        <w:t xml:space="preserve">12. POSSÍVEIS IMPACTOS AMBIENTAIS </w:t>
      </w:r>
    </w:p>
    <w:p>
      <w:pPr>
        <w:pStyle w:val="NormalWeb"/>
        <w:widowControl/>
        <w:bidi w:val="0"/>
        <w:spacing w:lineRule="auto" w:line="360" w:beforeAutospacing="0" w:before="0" w:afterAutospacing="0" w:after="0"/>
        <w:ind w:left="0" w:right="0" w:hanging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Em razão da natureza da aquisição do objeto, não se vislumbram impactos ambientais provenientes desta contratação.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bookmarkStart w:id="1" w:name="art18§1xiii"/>
      <w:bookmarkEnd w:id="1"/>
      <w:r>
        <w:rPr>
          <w:rFonts w:cs="Arial" w:ascii="Arial" w:hAnsi="Arial"/>
          <w:b/>
          <w:bCs/>
          <w:color w:val="auto"/>
          <w:sz w:val="22"/>
          <w:szCs w:val="22"/>
        </w:rPr>
        <w:t xml:space="preserve">13. DECLARAÇÃO DE VIABILIDADE </w:t>
      </w:r>
    </w:p>
    <w:p>
      <w:pPr>
        <w:pStyle w:val="NormalWeb"/>
        <w:spacing w:lineRule="auto" w:line="360" w:beforeAutospacing="0" w:before="0" w:afterAutospacing="0" w:after="0"/>
        <w:jc w:val="both"/>
        <w:rPr>
          <w:rFonts w:ascii="Arial" w:hAnsi="Arial"/>
          <w:color w:val="auto"/>
          <w:sz w:val="22"/>
          <w:szCs w:val="22"/>
        </w:rPr>
      </w:pPr>
      <w:r>
        <w:rPr>
          <w:rFonts w:cs="Arial" w:ascii="Arial" w:hAnsi="Arial"/>
          <w:color w:val="auto"/>
          <w:sz w:val="22"/>
          <w:szCs w:val="22"/>
        </w:rPr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Por derradeiro, grifamos que para aferição do valor dos serviços, foi observado o art. 23, da Lei n° 14.133/2021.</w:t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tabs>
          <w:tab w:val="clear" w:pos="708"/>
          <w:tab w:val="left" w:pos="1134" w:leader="none"/>
        </w:tabs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right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right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Giruá – RS, 07 de fevereiro de 2025.</w:t>
      </w:r>
    </w:p>
    <w:p>
      <w:pPr>
        <w:pStyle w:val="Normal"/>
        <w:spacing w:lineRule="auto" w:line="360"/>
        <w:jc w:val="right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color w:val="auto"/>
          <w:sz w:val="22"/>
          <w:szCs w:val="22"/>
        </w:rPr>
      </w:pPr>
      <w:r>
        <w:rPr>
          <w:color w:val="auto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_______________________________________</w:t>
      </w:r>
    </w:p>
    <w:p>
      <w:pPr>
        <w:pStyle w:val="Normal"/>
        <w:spacing w:lineRule="auto" w:line="360"/>
        <w:jc w:val="center"/>
        <w:rPr>
          <w:highlight w:val="none"/>
          <w:shd w:fill="auto" w:val="clear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SIMONE BONFANTI</w:t>
      </w:r>
    </w:p>
    <w:p>
      <w:pPr>
        <w:pStyle w:val="Normal"/>
        <w:spacing w:lineRule="auto" w:line="360"/>
        <w:jc w:val="center"/>
        <w:rPr>
          <w:highlight w:val="none"/>
          <w:shd w:fill="auto" w:val="clear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SECRETARIA MUNICIPAL DE SAÚDE</w:t>
      </w:r>
    </w:p>
    <w:p>
      <w:pPr>
        <w:pStyle w:val="Normal"/>
        <w:spacing w:lineRule="auto" w:line="360"/>
        <w:jc w:val="center"/>
        <w:rPr>
          <w:highlight w:val="none"/>
          <w:shd w:fill="auto" w:val="clear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PORTARIA 22.927/2025</w:t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  <w:shd w:fill="auto" w:val="clear"/>
        </w:rPr>
      </w:pPr>
      <w:r>
        <w:rPr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________________________________________</w:t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DARI PAULO PRESTES TABORDA</w:t>
      </w:r>
    </w:p>
    <w:p>
      <w:pPr>
        <w:pStyle w:val="Normal"/>
        <w:spacing w:lineRule="auto" w:line="360"/>
        <w:jc w:val="center"/>
        <w:rPr>
          <w:rFonts w:ascii="Arial" w:hAnsi="Arial"/>
          <w:b/>
          <w:bCs/>
          <w:color w:val="auto"/>
          <w:sz w:val="22"/>
          <w:szCs w:val="22"/>
        </w:rPr>
      </w:pPr>
      <w:r>
        <w:rPr>
          <w:rFonts w:eastAsia="Times New Roman" w:cs="Arial"/>
          <w:b/>
          <w:bCs/>
          <w:color w:val="000000"/>
          <w:kern w:val="0"/>
          <w:sz w:val="22"/>
          <w:szCs w:val="22"/>
          <w:shd w:fill="auto" w:val="clear"/>
          <w:lang w:val="pt-BR" w:eastAsia="zh-CN" w:bidi="ar-SA"/>
        </w:rPr>
        <w:t>PREFEITO MUNICIPAL</w:t>
      </w:r>
    </w:p>
    <w:sectPr>
      <w:type w:val="nextPage"/>
      <w:pgSz w:w="11906" w:h="16838"/>
      <w:pgMar w:left="1276" w:right="1134" w:gutter="0" w:header="0" w:top="1418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Monotype Sorts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 w:val="true"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 w:val="true"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 w:val="true"/>
      <w:tabs>
        <w:tab w:val="clear" w:pos="708"/>
        <w:tab w:val="left" w:pos="2835" w:leader="none"/>
      </w:tabs>
      <w:spacing w:lineRule="exact" w:line="280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Fontepargpadro4" w:customStyle="1">
    <w:name w:val="Fonte parág. padrão4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3" w:customStyle="1">
    <w:name w:val="Fonte parág. padrão3"/>
    <w:qFormat/>
    <w:rPr/>
  </w:style>
  <w:style w:type="character" w:styleId="WW-Absatz-Standardschriftart" w:customStyle="1">
    <w:name w:val="WW-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Fontepargpadro1" w:customStyle="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WW-Caracteresdenotadefim" w:customStyle="1">
    <w:name w:val="WW-Caracteres de nota de fim"/>
    <w:qFormat/>
    <w:rPr/>
  </w:style>
  <w:style w:type="character" w:styleId="Smbolosdenumerao" w:customStyle="1">
    <w:name w:val="Símbolos de numeração"/>
    <w:qFormat/>
    <w:rPr/>
  </w:style>
  <w:style w:type="character" w:styleId="Refdenotadefim1" w:customStyle="1">
    <w:name w:val="Ref. de nota de fim1"/>
    <w:qFormat/>
    <w:rPr>
      <w:vertAlign w:val="superscript"/>
    </w:rPr>
  </w:style>
  <w:style w:type="character" w:styleId="Refdenotaderodap2" w:customStyle="1">
    <w:name w:val="Ref. de nota de rodapé2"/>
    <w:qFormat/>
    <w:rPr>
      <w:vertAlign w:val="superscript"/>
    </w:rPr>
  </w:style>
  <w:style w:type="character" w:styleId="Refdenotadefim2" w:customStyle="1">
    <w:name w:val="Ref. de nota de fim2"/>
    <w:qFormat/>
    <w:rPr>
      <w:vertAlign w:val="superscript"/>
    </w:rPr>
  </w:style>
  <w:style w:type="character" w:styleId="Refdenotaderodap3" w:customStyle="1">
    <w:name w:val="Ref. de nota de rodapé3"/>
    <w:qFormat/>
    <w:rPr>
      <w:vertAlign w:val="superscript"/>
    </w:rPr>
  </w:style>
  <w:style w:type="character" w:styleId="Refdenotadefim3" w:customStyle="1">
    <w:name w:val="Ref. de nota de fim3"/>
    <w:qFormat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coradanotadefim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RodapChar" w:customStyle="1">
    <w:name w:val="Rodapé Char"/>
    <w:uiPriority w:val="99"/>
    <w:qFormat/>
    <w:rsid w:val="00502e0d"/>
    <w:rPr>
      <w:rFonts w:ascii="Arial" w:hAnsi="Arial" w:cs="Arial"/>
      <w:sz w:val="22"/>
      <w:lang w:eastAsia="zh-CN"/>
    </w:rPr>
  </w:style>
  <w:style w:type="character" w:styleId="Refdenotaderodap5" w:customStyle="1">
    <w:name w:val="Ref. de nota de rodapé5"/>
    <w:qFormat/>
    <w:rsid w:val="00e80693"/>
    <w:rPr>
      <w:vertAlign w:val="superscript"/>
    </w:rPr>
  </w:style>
  <w:style w:type="character" w:styleId="TextodebaloChar" w:customStyle="1">
    <w:name w:val="Texto de balão Char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LinkdaInternet">
    <w:name w:val="Hyperlink"/>
    <w:uiPriority w:val="99"/>
    <w:unhideWhenUsed/>
    <w:rsid w:val="0089786b"/>
    <w:rPr>
      <w:color w:val="0563C1"/>
      <w:u w:val="single"/>
    </w:rPr>
  </w:style>
  <w:style w:type="character" w:styleId="MenoPendente1" w:customStyle="1">
    <w:name w:val="Menção Pendente1"/>
    <w:uiPriority w:val="99"/>
    <w:semiHidden/>
    <w:unhideWhenUsed/>
    <w:qFormat/>
    <w:rsid w:val="0089786b"/>
    <w:rPr>
      <w:color w:val="808080"/>
      <w:shd w:fill="E6E6E6" w:val="clear"/>
    </w:rPr>
  </w:style>
  <w:style w:type="character" w:styleId="Linkdainternetvisitado">
    <w:name w:val="FollowedHyperlink"/>
    <w:basedOn w:val="DefaultParagraphFont"/>
    <w:uiPriority w:val="99"/>
    <w:semiHidden/>
    <w:unhideWhenUsed/>
    <w:rsid w:val="00ac6de8"/>
    <w:rPr>
      <w:color w:val="954F72" w:themeColor="followedHyperlink"/>
      <w:u w:val="single"/>
    </w:rPr>
  </w:style>
  <w:style w:type="character" w:styleId="Ttulo2Char" w:customStyle="1">
    <w:name w:val="Título 2 Char"/>
    <w:basedOn w:val="DefaultParagraphFont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styleId="Ttulo3Char" w:customStyle="1">
    <w:name w:val="Título 3 Char"/>
    <w:basedOn w:val="DefaultParagraphFont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styleId="Ttulo7Char" w:customStyle="1">
    <w:name w:val="Título 7 Char"/>
    <w:basedOn w:val="DefaultParagraphFont"/>
    <w:qFormat/>
    <w:rsid w:val="00b96d5c"/>
    <w:rPr>
      <w:b/>
      <w:spacing w:val="14"/>
      <w:sz w:val="24"/>
    </w:rPr>
  </w:style>
  <w:style w:type="character" w:styleId="WW8Num2z0" w:customStyle="1">
    <w:name w:val="WW8Num2z0"/>
    <w:qFormat/>
    <w:rsid w:val="00b96d5c"/>
    <w:rPr>
      <w:rFonts w:ascii="Monotype Sorts" w:hAnsi="Monotype Sorts"/>
    </w:rPr>
  </w:style>
  <w:style w:type="character" w:styleId="WW8Num3z0" w:customStyle="1">
    <w:name w:val="WW8Num3z0"/>
    <w:qFormat/>
    <w:rsid w:val="00b96d5c"/>
    <w:rPr>
      <w:b/>
    </w:rPr>
  </w:style>
  <w:style w:type="character" w:styleId="WW8Num4z0" w:customStyle="1">
    <w:name w:val="WW8Num4z0"/>
    <w:qFormat/>
    <w:rsid w:val="00b96d5c"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sid w:val="00b96d5c"/>
    <w:rPr>
      <w:rFonts w:ascii="Courier New" w:hAnsi="Courier New"/>
    </w:rPr>
  </w:style>
  <w:style w:type="character" w:styleId="WW8Num4z2" w:customStyle="1">
    <w:name w:val="WW8Num4z2"/>
    <w:qFormat/>
    <w:rsid w:val="00b96d5c"/>
    <w:rPr>
      <w:rFonts w:ascii="Wingdings" w:hAnsi="Wingdings"/>
    </w:rPr>
  </w:style>
  <w:style w:type="character" w:styleId="WW8Num4z3" w:customStyle="1">
    <w:name w:val="WW8Num4z3"/>
    <w:qFormat/>
    <w:rsid w:val="00b96d5c"/>
    <w:rPr>
      <w:rFonts w:ascii="Symbol" w:hAnsi="Symbol"/>
    </w:rPr>
  </w:style>
  <w:style w:type="character" w:styleId="WW8Num5z0" w:customStyle="1">
    <w:name w:val="WW8Num5z0"/>
    <w:qFormat/>
    <w:rsid w:val="00b96d5c"/>
    <w:rPr>
      <w:rFonts w:ascii="Times New Roman" w:hAnsi="Times New Roman"/>
      <w:b/>
    </w:rPr>
  </w:style>
  <w:style w:type="character" w:styleId="WW8Num6z0" w:customStyle="1">
    <w:name w:val="WW8Num6z0"/>
    <w:qFormat/>
    <w:rsid w:val="00b96d5c"/>
    <w:rPr>
      <w:b/>
    </w:rPr>
  </w:style>
  <w:style w:type="character" w:styleId="WW8Num7z0" w:customStyle="1">
    <w:name w:val="WW8Num7z0"/>
    <w:qFormat/>
    <w:rsid w:val="00b96d5c"/>
    <w:rPr>
      <w:b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widowControl w:val="false"/>
      <w:suppressAutoHyphens w:val="true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tulo31" w:customStyle="1">
    <w:name w:val="Título3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21" w:customStyle="1">
    <w:name w:val="Título2"/>
    <w:basedOn w:val="Normal"/>
    <w:next w:val="Corpodotexto"/>
    <w:qFormat/>
    <w:pPr>
      <w:keepNext w:val="true"/>
      <w:spacing w:before="240" w:after="120"/>
    </w:pPr>
    <w:rPr>
      <w:rFonts w:eastAsia="Lucida Sans Unicode" w:cs="Mangal"/>
      <w:sz w:val="28"/>
      <w:szCs w:val="28"/>
    </w:rPr>
  </w:style>
  <w:style w:type="paragraph" w:styleId="Legenda3" w:customStyle="1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 w:customStyle="1">
    <w:name w:val="Capítulo"/>
    <w:basedOn w:val="Normal"/>
    <w:next w:val="Corpodotexto"/>
    <w:qFormat/>
    <w:pPr>
      <w:keepNext w:val="true"/>
      <w:spacing w:before="240" w:after="120"/>
    </w:pPr>
    <w:rPr>
      <w:rFonts w:eastAsia="Lucida Sans Unicode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otexto"/>
    <w:qFormat/>
    <w:pPr>
      <w:jc w:val="center"/>
    </w:pPr>
    <w:rPr>
      <w:i/>
      <w:iCs/>
    </w:rPr>
  </w:style>
  <w:style w:type="paragraph" w:styleId="CabealhoeRodap">
    <w:name w:val="Cabeçalho e Rodapé"/>
    <w:basedOn w:val="Normal"/>
    <w:qFormat/>
    <w:pPr/>
    <w:rPr/>
  </w:style>
  <w:style w:type="paragraph" w:styleId="Rodap">
    <w:name w:val="Footer"/>
    <w:basedOn w:val="Normal"/>
    <w:link w:val="RodapChar"/>
    <w:uiPriority w:val="99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abealho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JE1" w:customStyle="1">
    <w:name w:val="JE1"/>
    <w:basedOn w:val="Ttulo1"/>
    <w:qFormat/>
    <w:pPr>
      <w:suppressAutoHyphens w:val="true"/>
      <w:jc w:val="center"/>
    </w:pPr>
    <w:rPr/>
  </w:style>
  <w:style w:type="paragraph" w:styleId="Corpodotextorecuado">
    <w:name w:val="Body Text Indent"/>
    <w:basedOn w:val="Normal"/>
    <w:pPr>
      <w:suppressAutoHyphens w:val="true"/>
      <w:ind w:left="2410" w:hanging="0"/>
      <w:jc w:val="both"/>
    </w:pPr>
    <w:rPr>
      <w:b/>
      <w:sz w:val="24"/>
    </w:rPr>
  </w:style>
  <w:style w:type="paragraph" w:styleId="Notaderodap">
    <w:name w:val="Footnote Text"/>
    <w:basedOn w:val="Normal"/>
    <w:pPr>
      <w:suppressAutoHyphens w:val="true"/>
    </w:pPr>
    <w:rPr>
      <w:rFonts w:ascii="Times New Roman" w:hAnsi="Times New Roman" w:cs="Times New Roman"/>
      <w:sz w:val="20"/>
    </w:rPr>
  </w:style>
  <w:style w:type="paragraph" w:styleId="Corpodetexto21" w:customStyle="1">
    <w:name w:val="Corpo de texto 21"/>
    <w:basedOn w:val="Normal"/>
    <w:qFormat/>
    <w:pPr>
      <w:jc w:val="both"/>
    </w:pPr>
    <w:rPr/>
  </w:style>
  <w:style w:type="paragraph" w:styleId="Contedodetabela" w:customStyle="1">
    <w:name w:val="Conteúdo de tabela"/>
    <w:basedOn w:val="Normal"/>
    <w:qFormat/>
    <w:pPr>
      <w:suppressLineNumbers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etabela"/>
    <w:qFormat/>
    <w:pPr>
      <w:jc w:val="center"/>
    </w:pPr>
    <w:rPr>
      <w:b/>
      <w:bCs/>
    </w:rPr>
  </w:style>
  <w:style w:type="paragraph" w:styleId="Contedodequadro" w:customStyle="1">
    <w:name w:val="Conteúdo de quadro"/>
    <w:basedOn w:val="Corpodotexto"/>
    <w:qFormat/>
    <w:pPr/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otexto"/>
    <w:qFormat/>
    <w:pPr/>
    <w:rPr/>
  </w:style>
  <w:style w:type="paragraph" w:styleId="BalloonText">
    <w:name w:val="Balloon Text"/>
    <w:basedOn w:val="Normal"/>
    <w:link w:val="TextodebaloChar"/>
    <w:unhideWhenUsed/>
    <w:qFormat/>
    <w:rsid w:val="00c90f73"/>
    <w:pPr/>
    <w:rPr>
      <w:rFonts w:ascii="Segoe UI" w:hAnsi="Segoe UI" w:cs="Segoe UI"/>
      <w:sz w:val="18"/>
      <w:szCs w:val="18"/>
    </w:rPr>
  </w:style>
  <w:style w:type="paragraph" w:styleId="Textoembloco1" w:customStyle="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styleId="Texto2" w:customStyle="1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04partenormativa" w:customStyle="1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ListParagraph">
    <w:name w:val="List Paragraph"/>
    <w:basedOn w:val="Normal"/>
    <w:uiPriority w:val="34"/>
    <w:qFormat/>
    <w:rsid w:val="00e07291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b96d5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Application>LibreOffice/7.5.3.2$Windows_X86_64 LibreOffice_project/9f56dff12ba03b9acd7730a5a481eea045e468f3</Application>
  <AppVersion>15.0000</AppVersion>
  <Pages>5</Pages>
  <Words>1334</Words>
  <Characters>7771</Characters>
  <CharactersWithSpaces>9067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2022-10-06T14:25:00Z</dcterms:created>
  <dc:creator>Marcia Bello</dc:creator>
  <dc:description/>
  <dc:language>pt-BR</dc:language>
  <cp:lastModifiedBy/>
  <cp:lastPrinted>2022-11-10T17:28:00Z</cp:lastPrinted>
  <dcterms:modified xsi:type="dcterms:W3CDTF">2025-02-07T11:34:33Z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