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3476" w:rsidRPr="009B66AF" w:rsidRDefault="00A93476" w:rsidP="00A93476">
      <w:pPr>
        <w:autoSpaceDE w:val="0"/>
        <w:autoSpaceDN w:val="0"/>
        <w:adjustRightInd w:val="0"/>
        <w:spacing w:after="0" w:line="240" w:lineRule="auto"/>
        <w:jc w:val="center"/>
        <w:rPr>
          <w:rFonts w:ascii="Arial" w:hAnsi="Arial" w:cs="Arial"/>
          <w:sz w:val="20"/>
          <w:szCs w:val="20"/>
        </w:rPr>
      </w:pPr>
      <w:r w:rsidRPr="009B66AF">
        <w:rPr>
          <w:rFonts w:ascii="Arial" w:hAnsi="Arial" w:cs="Arial"/>
          <w:noProof/>
          <w:sz w:val="20"/>
          <w:szCs w:val="20"/>
        </w:rPr>
        <w:drawing>
          <wp:inline distT="0" distB="0" distL="0" distR="0">
            <wp:extent cx="666282" cy="542544"/>
            <wp:effectExtent l="19050" t="0" r="468"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66750" cy="542925"/>
                    </a:xfrm>
                    <a:prstGeom prst="rect">
                      <a:avLst/>
                    </a:prstGeom>
                    <a:noFill/>
                    <a:ln w="9525">
                      <a:noFill/>
                      <a:miter lim="800000"/>
                      <a:headEnd/>
                      <a:tailEnd/>
                    </a:ln>
                  </pic:spPr>
                </pic:pic>
              </a:graphicData>
            </a:graphic>
          </wp:inline>
        </w:drawing>
      </w:r>
    </w:p>
    <w:p w:rsidR="00A93476" w:rsidRPr="009B66AF" w:rsidRDefault="00A93476" w:rsidP="00F121AF">
      <w:pPr>
        <w:autoSpaceDE w:val="0"/>
        <w:autoSpaceDN w:val="0"/>
        <w:adjustRightInd w:val="0"/>
        <w:spacing w:after="0"/>
        <w:jc w:val="center"/>
        <w:rPr>
          <w:rFonts w:ascii="Arial" w:hAnsi="Arial" w:cs="Arial"/>
          <w:b/>
          <w:bCs/>
          <w:sz w:val="20"/>
          <w:szCs w:val="20"/>
        </w:rPr>
      </w:pPr>
      <w:r w:rsidRPr="009B66AF">
        <w:rPr>
          <w:rFonts w:ascii="Arial" w:hAnsi="Arial" w:cs="Arial"/>
          <w:b/>
          <w:bCs/>
          <w:sz w:val="20"/>
          <w:szCs w:val="20"/>
        </w:rPr>
        <w:t>Estado do Rio Grande do Sul</w:t>
      </w:r>
    </w:p>
    <w:p w:rsidR="00A93476" w:rsidRPr="009B66AF" w:rsidRDefault="00567B03" w:rsidP="00F121AF">
      <w:pPr>
        <w:autoSpaceDE w:val="0"/>
        <w:autoSpaceDN w:val="0"/>
        <w:adjustRightInd w:val="0"/>
        <w:spacing w:after="0"/>
        <w:jc w:val="center"/>
        <w:rPr>
          <w:rFonts w:ascii="Arial" w:hAnsi="Arial" w:cs="Arial"/>
          <w:b/>
          <w:bCs/>
          <w:sz w:val="20"/>
          <w:szCs w:val="20"/>
        </w:rPr>
      </w:pPr>
      <w:r w:rsidRPr="009B66AF">
        <w:rPr>
          <w:rFonts w:ascii="Arial" w:hAnsi="Arial" w:cs="Arial"/>
          <w:b/>
          <w:bCs/>
          <w:sz w:val="20"/>
          <w:szCs w:val="20"/>
        </w:rPr>
        <w:t xml:space="preserve">Prefeitura do </w:t>
      </w:r>
      <w:r w:rsidR="00A93476" w:rsidRPr="009B66AF">
        <w:rPr>
          <w:rFonts w:ascii="Arial" w:hAnsi="Arial" w:cs="Arial"/>
          <w:b/>
          <w:bCs/>
          <w:sz w:val="20"/>
          <w:szCs w:val="20"/>
        </w:rPr>
        <w:t>Município de Santo Ângelo</w:t>
      </w:r>
    </w:p>
    <w:p w:rsidR="00A93476" w:rsidRPr="009B66AF" w:rsidRDefault="00A93476" w:rsidP="00F121AF">
      <w:pPr>
        <w:autoSpaceDE w:val="0"/>
        <w:autoSpaceDN w:val="0"/>
        <w:adjustRightInd w:val="0"/>
        <w:spacing w:after="0"/>
        <w:jc w:val="center"/>
        <w:rPr>
          <w:rFonts w:ascii="Arial" w:hAnsi="Arial" w:cs="Arial"/>
          <w:b/>
          <w:bCs/>
          <w:sz w:val="20"/>
          <w:szCs w:val="20"/>
        </w:rPr>
      </w:pPr>
      <w:r w:rsidRPr="009B66AF">
        <w:rPr>
          <w:rFonts w:ascii="Arial" w:hAnsi="Arial" w:cs="Arial"/>
          <w:b/>
          <w:bCs/>
          <w:sz w:val="20"/>
          <w:szCs w:val="20"/>
        </w:rPr>
        <w:t>Departamento Compras</w:t>
      </w:r>
      <w:r w:rsidR="00646453" w:rsidRPr="009B66AF">
        <w:rPr>
          <w:rFonts w:ascii="Arial" w:hAnsi="Arial" w:cs="Arial"/>
          <w:b/>
          <w:bCs/>
          <w:sz w:val="20"/>
          <w:szCs w:val="20"/>
        </w:rPr>
        <w:t xml:space="preserve"> e Patrimônio</w:t>
      </w:r>
    </w:p>
    <w:p w:rsidR="00A93476" w:rsidRPr="009B66AF" w:rsidRDefault="00A93476" w:rsidP="00F121AF">
      <w:pPr>
        <w:autoSpaceDE w:val="0"/>
        <w:autoSpaceDN w:val="0"/>
        <w:adjustRightInd w:val="0"/>
        <w:spacing w:after="0"/>
        <w:jc w:val="center"/>
        <w:rPr>
          <w:rFonts w:ascii="Arial" w:hAnsi="Arial" w:cs="Arial"/>
          <w:sz w:val="20"/>
          <w:szCs w:val="20"/>
        </w:rPr>
      </w:pPr>
    </w:p>
    <w:p w:rsidR="00A93476" w:rsidRPr="009B66AF" w:rsidRDefault="00A93476" w:rsidP="00F121AF">
      <w:pPr>
        <w:autoSpaceDE w:val="0"/>
        <w:autoSpaceDN w:val="0"/>
        <w:adjustRightInd w:val="0"/>
        <w:spacing w:after="0"/>
        <w:jc w:val="center"/>
        <w:rPr>
          <w:rFonts w:ascii="Arial" w:hAnsi="Arial" w:cs="Arial"/>
          <w:b/>
          <w:sz w:val="20"/>
          <w:szCs w:val="20"/>
        </w:rPr>
      </w:pPr>
      <w:r w:rsidRPr="009B66AF">
        <w:rPr>
          <w:rFonts w:ascii="Arial" w:hAnsi="Arial" w:cs="Arial"/>
          <w:b/>
          <w:sz w:val="20"/>
          <w:szCs w:val="20"/>
        </w:rPr>
        <w:t>ATA DE JULGAMENTO DE IMPUGNAÇÃO DE EDITAL</w:t>
      </w:r>
    </w:p>
    <w:p w:rsidR="00A93476" w:rsidRPr="009B66AF" w:rsidRDefault="00A93476" w:rsidP="00F121AF">
      <w:pPr>
        <w:autoSpaceDE w:val="0"/>
        <w:autoSpaceDN w:val="0"/>
        <w:adjustRightInd w:val="0"/>
        <w:spacing w:after="0"/>
        <w:jc w:val="center"/>
        <w:rPr>
          <w:rFonts w:ascii="Arial" w:hAnsi="Arial" w:cs="Arial"/>
          <w:sz w:val="20"/>
          <w:szCs w:val="20"/>
        </w:rPr>
      </w:pPr>
    </w:p>
    <w:p w:rsidR="00F06007" w:rsidRPr="009B66AF" w:rsidRDefault="000B3EC1" w:rsidP="00F06007">
      <w:pPr>
        <w:pStyle w:val="Default"/>
        <w:jc w:val="both"/>
        <w:rPr>
          <w:rFonts w:ascii="Arial" w:hAnsi="Arial" w:cs="Arial"/>
          <w:sz w:val="20"/>
          <w:szCs w:val="20"/>
        </w:rPr>
      </w:pPr>
      <w:r w:rsidRPr="009B66AF">
        <w:rPr>
          <w:rFonts w:ascii="Arial" w:hAnsi="Arial" w:cs="Arial"/>
          <w:sz w:val="20"/>
          <w:szCs w:val="20"/>
        </w:rPr>
        <w:t xml:space="preserve">Trata-se do pedido de impugnação do edital nº </w:t>
      </w:r>
      <w:r w:rsidR="0085239A" w:rsidRPr="009B66AF">
        <w:rPr>
          <w:rFonts w:ascii="Arial" w:hAnsi="Arial" w:cs="Arial"/>
          <w:sz w:val="20"/>
          <w:szCs w:val="20"/>
        </w:rPr>
        <w:t>86</w:t>
      </w:r>
      <w:r w:rsidRPr="009B66AF">
        <w:rPr>
          <w:rFonts w:ascii="Arial" w:hAnsi="Arial" w:cs="Arial"/>
          <w:sz w:val="20"/>
          <w:szCs w:val="20"/>
        </w:rPr>
        <w:t>/202</w:t>
      </w:r>
      <w:r w:rsidR="006C5ED6" w:rsidRPr="009B66AF">
        <w:rPr>
          <w:rFonts w:ascii="Arial" w:hAnsi="Arial" w:cs="Arial"/>
          <w:sz w:val="20"/>
          <w:szCs w:val="20"/>
        </w:rPr>
        <w:t>5</w:t>
      </w:r>
      <w:r w:rsidRPr="009B66AF">
        <w:rPr>
          <w:rFonts w:ascii="Arial" w:hAnsi="Arial" w:cs="Arial"/>
          <w:sz w:val="20"/>
          <w:szCs w:val="20"/>
        </w:rPr>
        <w:t xml:space="preserve"> interpost</w:t>
      </w:r>
      <w:r w:rsidR="0085239A" w:rsidRPr="009B66AF">
        <w:rPr>
          <w:rFonts w:ascii="Arial" w:hAnsi="Arial" w:cs="Arial"/>
          <w:sz w:val="20"/>
          <w:szCs w:val="20"/>
        </w:rPr>
        <w:t>o</w:t>
      </w:r>
      <w:r w:rsidRPr="009B66AF">
        <w:rPr>
          <w:rFonts w:ascii="Arial" w:hAnsi="Arial" w:cs="Arial"/>
          <w:sz w:val="20"/>
          <w:szCs w:val="20"/>
        </w:rPr>
        <w:t xml:space="preserve"> pela </w:t>
      </w:r>
      <w:r w:rsidR="00ED2305" w:rsidRPr="009B66AF">
        <w:rPr>
          <w:rFonts w:ascii="Arial" w:hAnsi="Arial" w:cs="Arial"/>
          <w:sz w:val="20"/>
          <w:szCs w:val="20"/>
        </w:rPr>
        <w:t>empresa</w:t>
      </w:r>
      <w:r w:rsidR="003620E8" w:rsidRPr="009B66AF">
        <w:rPr>
          <w:rFonts w:ascii="Arial" w:hAnsi="Arial" w:cs="Arial"/>
          <w:sz w:val="20"/>
          <w:szCs w:val="20"/>
        </w:rPr>
        <w:t xml:space="preserve"> </w:t>
      </w:r>
      <w:r w:rsidR="00F06007" w:rsidRPr="009B66AF">
        <w:rPr>
          <w:rFonts w:ascii="Arial" w:hAnsi="Arial" w:cs="Arial"/>
          <w:bCs/>
          <w:color w:val="000009"/>
          <w:sz w:val="20"/>
          <w:szCs w:val="20"/>
        </w:rPr>
        <w:t xml:space="preserve">3E GESTÃO E CAPACITAÇÃO DE RECURSO HUMANOS LTDA, </w:t>
      </w:r>
      <w:r w:rsidR="00F06007" w:rsidRPr="009B66AF">
        <w:rPr>
          <w:rFonts w:ascii="Arial" w:hAnsi="Arial" w:cs="Arial"/>
          <w:sz w:val="20"/>
          <w:szCs w:val="20"/>
        </w:rPr>
        <w:t xml:space="preserve">inscrita no </w:t>
      </w:r>
      <w:r w:rsidR="00F06007" w:rsidRPr="009B66AF">
        <w:rPr>
          <w:rFonts w:ascii="Arial" w:hAnsi="Arial" w:cs="Arial"/>
          <w:bCs/>
          <w:sz w:val="20"/>
          <w:szCs w:val="20"/>
        </w:rPr>
        <w:t>CNPJ n.º 09.198.580/0001 – 48</w:t>
      </w:r>
      <w:r w:rsidR="00F06007" w:rsidRPr="009B66AF">
        <w:rPr>
          <w:rFonts w:ascii="Arial" w:hAnsi="Arial" w:cs="Arial"/>
          <w:sz w:val="20"/>
          <w:szCs w:val="20"/>
        </w:rPr>
        <w:t xml:space="preserve">, com sede na Rua Pinheiro Machado, nº 1748, bairro centro na cidade de Santiago/RS, representada neste ato pelo Senhor </w:t>
      </w:r>
      <w:r w:rsidR="00F06007" w:rsidRPr="009B66AF">
        <w:rPr>
          <w:rFonts w:ascii="Arial" w:hAnsi="Arial" w:cs="Arial"/>
          <w:bCs/>
          <w:sz w:val="20"/>
          <w:szCs w:val="20"/>
        </w:rPr>
        <w:t xml:space="preserve">Fabiano </w:t>
      </w:r>
      <w:proofErr w:type="spellStart"/>
      <w:r w:rsidR="00F06007" w:rsidRPr="009B66AF">
        <w:rPr>
          <w:rFonts w:ascii="Arial" w:hAnsi="Arial" w:cs="Arial"/>
          <w:bCs/>
          <w:sz w:val="20"/>
          <w:szCs w:val="20"/>
        </w:rPr>
        <w:t>Minuzzi</w:t>
      </w:r>
      <w:proofErr w:type="spellEnd"/>
      <w:r w:rsidR="00F06007" w:rsidRPr="009B66AF">
        <w:rPr>
          <w:rFonts w:ascii="Arial" w:hAnsi="Arial" w:cs="Arial"/>
          <w:bCs/>
          <w:sz w:val="20"/>
          <w:szCs w:val="20"/>
        </w:rPr>
        <w:t xml:space="preserve"> </w:t>
      </w:r>
      <w:proofErr w:type="spellStart"/>
      <w:r w:rsidR="00F06007" w:rsidRPr="009B66AF">
        <w:rPr>
          <w:rFonts w:ascii="Arial" w:hAnsi="Arial" w:cs="Arial"/>
          <w:bCs/>
          <w:sz w:val="20"/>
          <w:szCs w:val="20"/>
        </w:rPr>
        <w:t>Marcon</w:t>
      </w:r>
      <w:proofErr w:type="spellEnd"/>
      <w:r w:rsidR="00F06007" w:rsidRPr="009B66AF">
        <w:rPr>
          <w:rFonts w:ascii="Arial" w:hAnsi="Arial" w:cs="Arial"/>
          <w:sz w:val="20"/>
          <w:szCs w:val="20"/>
        </w:rPr>
        <w:t>, portador do CPF n.º 523.293.720-00 e documento de identificação n.º 2031204924, brasileiro, administrador com CRA/RS 13557 – O, residente e domiciliado na Rua Benjamin Constant, n.º 1174, bairro Maria Alice Gomes,</w:t>
      </w:r>
      <w:proofErr w:type="gramStart"/>
      <w:r w:rsidR="00F06007" w:rsidRPr="009B66AF">
        <w:rPr>
          <w:rFonts w:ascii="Arial" w:hAnsi="Arial" w:cs="Arial"/>
          <w:sz w:val="20"/>
          <w:szCs w:val="20"/>
        </w:rPr>
        <w:t xml:space="preserve"> </w:t>
      </w:r>
      <w:r w:rsidR="003B19FF" w:rsidRPr="009B66AF">
        <w:rPr>
          <w:rFonts w:ascii="Arial" w:hAnsi="Arial" w:cs="Arial"/>
          <w:sz w:val="20"/>
          <w:szCs w:val="20"/>
        </w:rPr>
        <w:t xml:space="preserve"> </w:t>
      </w:r>
      <w:proofErr w:type="gramEnd"/>
      <w:r w:rsidR="00614913" w:rsidRPr="009B66AF">
        <w:rPr>
          <w:rFonts w:ascii="Arial" w:hAnsi="Arial" w:cs="Arial"/>
          <w:sz w:val="20"/>
          <w:szCs w:val="20"/>
        </w:rPr>
        <w:t>requer</w:t>
      </w:r>
      <w:r w:rsidRPr="009B66AF">
        <w:rPr>
          <w:rFonts w:ascii="Arial" w:hAnsi="Arial" w:cs="Arial"/>
          <w:sz w:val="20"/>
          <w:szCs w:val="20"/>
        </w:rPr>
        <w:t xml:space="preserve"> em seu pedido de impugnação</w:t>
      </w:r>
      <w:r w:rsidR="00614913" w:rsidRPr="009B66AF">
        <w:rPr>
          <w:rFonts w:ascii="Arial" w:hAnsi="Arial" w:cs="Arial"/>
          <w:sz w:val="20"/>
          <w:szCs w:val="20"/>
        </w:rPr>
        <w:t>, que a municipalidade</w:t>
      </w:r>
      <w:r w:rsidR="00F06007" w:rsidRPr="009B66AF">
        <w:rPr>
          <w:rFonts w:ascii="Arial" w:hAnsi="Arial" w:cs="Arial"/>
          <w:sz w:val="20"/>
          <w:szCs w:val="20"/>
        </w:rPr>
        <w:t xml:space="preserve"> venha a:</w:t>
      </w:r>
    </w:p>
    <w:p w:rsidR="00F06007" w:rsidRPr="009B66AF" w:rsidRDefault="00F06007" w:rsidP="00F06007">
      <w:pPr>
        <w:autoSpaceDE w:val="0"/>
        <w:autoSpaceDN w:val="0"/>
        <w:adjustRightInd w:val="0"/>
        <w:spacing w:before="2" w:after="0" w:line="240" w:lineRule="auto"/>
        <w:ind w:firstLine="22"/>
        <w:jc w:val="both"/>
        <w:rPr>
          <w:rFonts w:ascii="Arial" w:hAnsi="Arial" w:cs="Arial"/>
          <w:color w:val="000000"/>
          <w:sz w:val="20"/>
          <w:szCs w:val="20"/>
        </w:rPr>
      </w:pPr>
      <w:r w:rsidRPr="009B66AF">
        <w:rPr>
          <w:rFonts w:ascii="Arial" w:hAnsi="Arial" w:cs="Arial"/>
          <w:b/>
          <w:color w:val="000000"/>
          <w:sz w:val="20"/>
          <w:szCs w:val="20"/>
        </w:rPr>
        <w:t xml:space="preserve">a) </w:t>
      </w:r>
      <w:r w:rsidRPr="009B66AF">
        <w:rPr>
          <w:rFonts w:ascii="Arial" w:hAnsi="Arial" w:cs="Arial"/>
          <w:bCs/>
          <w:color w:val="000000"/>
          <w:sz w:val="20"/>
          <w:szCs w:val="20"/>
        </w:rPr>
        <w:t xml:space="preserve">Vedar a participação de cooperativas de trabalho </w:t>
      </w:r>
      <w:r w:rsidRPr="009B66AF">
        <w:rPr>
          <w:rFonts w:ascii="Arial" w:hAnsi="Arial" w:cs="Arial"/>
          <w:color w:val="000000"/>
          <w:sz w:val="20"/>
          <w:szCs w:val="20"/>
        </w:rPr>
        <w:t>no certame;</w:t>
      </w:r>
    </w:p>
    <w:p w:rsidR="00F06007" w:rsidRPr="009B66AF" w:rsidRDefault="00F06007" w:rsidP="00F06007">
      <w:pPr>
        <w:autoSpaceDE w:val="0"/>
        <w:autoSpaceDN w:val="0"/>
        <w:adjustRightInd w:val="0"/>
        <w:spacing w:before="2" w:after="0" w:line="240" w:lineRule="auto"/>
        <w:ind w:firstLine="22"/>
        <w:jc w:val="both"/>
        <w:rPr>
          <w:rFonts w:ascii="Arial" w:hAnsi="Arial" w:cs="Arial"/>
          <w:color w:val="000000"/>
          <w:sz w:val="20"/>
          <w:szCs w:val="20"/>
        </w:rPr>
      </w:pPr>
      <w:r w:rsidRPr="009B66AF">
        <w:rPr>
          <w:rFonts w:ascii="Arial" w:hAnsi="Arial" w:cs="Arial"/>
          <w:b/>
          <w:color w:val="000000"/>
          <w:sz w:val="20"/>
          <w:szCs w:val="20"/>
        </w:rPr>
        <w:t xml:space="preserve">b) </w:t>
      </w:r>
      <w:r w:rsidRPr="009B66AF">
        <w:rPr>
          <w:rFonts w:ascii="Arial" w:hAnsi="Arial" w:cs="Arial"/>
          <w:bCs/>
          <w:color w:val="000000"/>
          <w:sz w:val="20"/>
          <w:szCs w:val="20"/>
        </w:rPr>
        <w:t>Exigir registro da</w:t>
      </w:r>
      <w:r w:rsidR="00603FEF" w:rsidRPr="009B66AF">
        <w:rPr>
          <w:rFonts w:ascii="Arial" w:hAnsi="Arial" w:cs="Arial"/>
          <w:bCs/>
          <w:color w:val="000000"/>
          <w:sz w:val="20"/>
          <w:szCs w:val="20"/>
        </w:rPr>
        <w:t>s</w:t>
      </w:r>
      <w:r w:rsidRPr="009B66AF">
        <w:rPr>
          <w:rFonts w:ascii="Arial" w:hAnsi="Arial" w:cs="Arial"/>
          <w:bCs/>
          <w:color w:val="000000"/>
          <w:sz w:val="20"/>
          <w:szCs w:val="20"/>
        </w:rPr>
        <w:t xml:space="preserve"> empresa</w:t>
      </w:r>
      <w:r w:rsidR="00603FEF" w:rsidRPr="009B66AF">
        <w:rPr>
          <w:rFonts w:ascii="Arial" w:hAnsi="Arial" w:cs="Arial"/>
          <w:bCs/>
          <w:color w:val="000000"/>
          <w:sz w:val="20"/>
          <w:szCs w:val="20"/>
        </w:rPr>
        <w:t>s participantes do certame</w:t>
      </w:r>
      <w:r w:rsidRPr="009B66AF">
        <w:rPr>
          <w:rFonts w:ascii="Arial" w:hAnsi="Arial" w:cs="Arial"/>
          <w:bCs/>
          <w:color w:val="000000"/>
          <w:sz w:val="20"/>
          <w:szCs w:val="20"/>
        </w:rPr>
        <w:t xml:space="preserve"> no Conselho Regional de Administração (CRA)</w:t>
      </w:r>
      <w:r w:rsidRPr="009B66AF">
        <w:rPr>
          <w:rFonts w:ascii="Arial" w:hAnsi="Arial" w:cs="Arial"/>
          <w:color w:val="000000"/>
          <w:sz w:val="20"/>
          <w:szCs w:val="20"/>
        </w:rPr>
        <w:t>;</w:t>
      </w:r>
    </w:p>
    <w:p w:rsidR="000B3EC1" w:rsidRPr="009B66AF" w:rsidRDefault="00F06007" w:rsidP="00F06007">
      <w:pPr>
        <w:autoSpaceDE w:val="0"/>
        <w:autoSpaceDN w:val="0"/>
        <w:adjustRightInd w:val="0"/>
        <w:spacing w:before="2" w:after="0" w:line="240" w:lineRule="auto"/>
        <w:ind w:firstLine="22"/>
        <w:jc w:val="both"/>
        <w:rPr>
          <w:rFonts w:ascii="Arial" w:hAnsi="Arial" w:cs="Arial"/>
          <w:sz w:val="20"/>
          <w:szCs w:val="20"/>
        </w:rPr>
      </w:pPr>
      <w:r w:rsidRPr="009B66AF">
        <w:rPr>
          <w:rFonts w:ascii="Arial" w:hAnsi="Arial" w:cs="Arial"/>
          <w:b/>
          <w:color w:val="000000"/>
          <w:sz w:val="20"/>
          <w:szCs w:val="20"/>
        </w:rPr>
        <w:t>c)</w:t>
      </w:r>
      <w:r w:rsidR="00603FEF" w:rsidRPr="009B66AF">
        <w:rPr>
          <w:rFonts w:ascii="Arial" w:hAnsi="Arial" w:cs="Arial"/>
          <w:b/>
          <w:color w:val="000000"/>
          <w:sz w:val="20"/>
          <w:szCs w:val="20"/>
        </w:rPr>
        <w:t xml:space="preserve"> </w:t>
      </w:r>
      <w:r w:rsidRPr="009B66AF">
        <w:rPr>
          <w:rFonts w:ascii="Arial" w:hAnsi="Arial" w:cs="Arial"/>
          <w:bCs/>
          <w:color w:val="000000"/>
          <w:sz w:val="20"/>
          <w:szCs w:val="20"/>
        </w:rPr>
        <w:t xml:space="preserve">Determinar a obrigatoriedade de indicação de responsável técnico Administrador </w:t>
      </w:r>
      <w:r w:rsidRPr="009B66AF">
        <w:rPr>
          <w:rFonts w:ascii="Arial" w:hAnsi="Arial" w:cs="Arial"/>
          <w:color w:val="000000"/>
          <w:sz w:val="20"/>
          <w:szCs w:val="20"/>
        </w:rPr>
        <w:t xml:space="preserve">com comprovação de registro profissional ativo no CRA; </w:t>
      </w:r>
      <w:r w:rsidR="00614913" w:rsidRPr="009B66AF">
        <w:rPr>
          <w:rFonts w:ascii="Arial" w:hAnsi="Arial" w:cs="Arial"/>
          <w:sz w:val="20"/>
          <w:szCs w:val="20"/>
        </w:rPr>
        <w:t xml:space="preserve">do edital </w:t>
      </w:r>
      <w:r w:rsidRPr="009B66AF">
        <w:rPr>
          <w:rFonts w:ascii="Arial" w:hAnsi="Arial" w:cs="Arial"/>
          <w:sz w:val="20"/>
          <w:szCs w:val="20"/>
        </w:rPr>
        <w:t>86</w:t>
      </w:r>
      <w:r w:rsidR="00614913" w:rsidRPr="009B66AF">
        <w:rPr>
          <w:rFonts w:ascii="Arial" w:hAnsi="Arial" w:cs="Arial"/>
          <w:sz w:val="20"/>
          <w:szCs w:val="20"/>
        </w:rPr>
        <w:t>/2025</w:t>
      </w:r>
      <w:r w:rsidR="000B3EC1" w:rsidRPr="009B66AF">
        <w:rPr>
          <w:rFonts w:ascii="Arial" w:hAnsi="Arial" w:cs="Arial"/>
          <w:sz w:val="20"/>
          <w:szCs w:val="20"/>
        </w:rPr>
        <w:t>.</w:t>
      </w:r>
    </w:p>
    <w:p w:rsidR="00F06007" w:rsidRPr="009B66AF" w:rsidRDefault="00F06007" w:rsidP="00F06007">
      <w:pPr>
        <w:autoSpaceDE w:val="0"/>
        <w:autoSpaceDN w:val="0"/>
        <w:adjustRightInd w:val="0"/>
        <w:spacing w:after="120"/>
        <w:ind w:left="360"/>
        <w:jc w:val="both"/>
        <w:rPr>
          <w:rFonts w:ascii="Arial" w:hAnsi="Arial" w:cs="Arial"/>
          <w:b/>
          <w:bCs/>
          <w:sz w:val="20"/>
          <w:szCs w:val="20"/>
        </w:rPr>
      </w:pPr>
    </w:p>
    <w:p w:rsidR="00A93476" w:rsidRPr="009B66AF" w:rsidRDefault="00A93476" w:rsidP="00553D60">
      <w:pPr>
        <w:autoSpaceDE w:val="0"/>
        <w:autoSpaceDN w:val="0"/>
        <w:adjustRightInd w:val="0"/>
        <w:spacing w:after="120"/>
        <w:ind w:left="360"/>
        <w:jc w:val="both"/>
        <w:rPr>
          <w:rFonts w:ascii="Arial" w:hAnsi="Arial" w:cs="Arial"/>
          <w:b/>
          <w:bCs/>
          <w:sz w:val="20"/>
          <w:szCs w:val="20"/>
        </w:rPr>
      </w:pPr>
      <w:r w:rsidRPr="009B66AF">
        <w:rPr>
          <w:rFonts w:ascii="Arial" w:hAnsi="Arial" w:cs="Arial"/>
          <w:b/>
          <w:bCs/>
          <w:sz w:val="20"/>
          <w:szCs w:val="20"/>
        </w:rPr>
        <w:t>DA ALEGAÇÃO</w:t>
      </w:r>
    </w:p>
    <w:p w:rsidR="00603FEF" w:rsidRPr="009B66AF" w:rsidRDefault="003B19FF" w:rsidP="00603FEF">
      <w:pPr>
        <w:autoSpaceDE w:val="0"/>
        <w:autoSpaceDN w:val="0"/>
        <w:adjustRightInd w:val="0"/>
        <w:spacing w:before="2" w:after="0" w:line="240" w:lineRule="auto"/>
        <w:ind w:firstLine="22"/>
        <w:jc w:val="both"/>
        <w:rPr>
          <w:rFonts w:ascii="Arial" w:hAnsi="Arial" w:cs="Arial"/>
          <w:color w:val="000000"/>
          <w:sz w:val="20"/>
          <w:szCs w:val="20"/>
        </w:rPr>
      </w:pPr>
      <w:r w:rsidRPr="009B66AF">
        <w:rPr>
          <w:rFonts w:ascii="Arial" w:hAnsi="Arial" w:cs="Arial"/>
          <w:sz w:val="20"/>
          <w:szCs w:val="20"/>
        </w:rPr>
        <w:t xml:space="preserve">A Impugnante </w:t>
      </w:r>
      <w:r w:rsidR="00603FEF" w:rsidRPr="009B66AF">
        <w:rPr>
          <w:rFonts w:ascii="Arial" w:hAnsi="Arial" w:cs="Arial"/>
          <w:sz w:val="20"/>
          <w:szCs w:val="20"/>
        </w:rPr>
        <w:t>requer</w:t>
      </w:r>
      <w:r w:rsidR="00603FEF" w:rsidRPr="009B66AF">
        <w:rPr>
          <w:rFonts w:ascii="Arial" w:hAnsi="Arial" w:cs="Arial"/>
          <w:bCs/>
          <w:color w:val="000000"/>
          <w:sz w:val="20"/>
          <w:szCs w:val="20"/>
        </w:rPr>
        <w:t xml:space="preserve"> Vedar a participação de cooperativas de trabalho </w:t>
      </w:r>
      <w:r w:rsidR="00603FEF" w:rsidRPr="009B66AF">
        <w:rPr>
          <w:rFonts w:ascii="Arial" w:hAnsi="Arial" w:cs="Arial"/>
          <w:color w:val="000000"/>
          <w:sz w:val="20"/>
          <w:szCs w:val="20"/>
        </w:rPr>
        <w:t>no certame;</w:t>
      </w:r>
      <w:r w:rsidR="00603FEF" w:rsidRPr="009B66AF">
        <w:rPr>
          <w:rFonts w:ascii="Arial" w:hAnsi="Arial" w:cs="Arial"/>
          <w:bCs/>
          <w:color w:val="000000"/>
          <w:sz w:val="20"/>
          <w:szCs w:val="20"/>
        </w:rPr>
        <w:t xml:space="preserve"> Exigir registro das empresas participantes do certame no Conselho Regional de Administração (CRA)</w:t>
      </w:r>
      <w:r w:rsidR="00603FEF" w:rsidRPr="009B66AF">
        <w:rPr>
          <w:rFonts w:ascii="Arial" w:hAnsi="Arial" w:cs="Arial"/>
          <w:color w:val="000000"/>
          <w:sz w:val="20"/>
          <w:szCs w:val="20"/>
        </w:rPr>
        <w:t>;</w:t>
      </w:r>
      <w:r w:rsidR="00603FEF" w:rsidRPr="009B66AF">
        <w:rPr>
          <w:rFonts w:ascii="Arial" w:hAnsi="Arial" w:cs="Arial"/>
          <w:bCs/>
          <w:color w:val="000000"/>
          <w:sz w:val="20"/>
          <w:szCs w:val="20"/>
        </w:rPr>
        <w:t xml:space="preserve"> Determinar a obrigatoriedade de indicação de responsável técnico Administrador </w:t>
      </w:r>
      <w:r w:rsidR="00603FEF" w:rsidRPr="009B66AF">
        <w:rPr>
          <w:rFonts w:ascii="Arial" w:hAnsi="Arial" w:cs="Arial"/>
          <w:color w:val="000000"/>
          <w:sz w:val="20"/>
          <w:szCs w:val="20"/>
        </w:rPr>
        <w:t>com comprovação de registro profissional ativo no CRA;</w:t>
      </w:r>
    </w:p>
    <w:p w:rsidR="00603FEF" w:rsidRPr="009B66AF" w:rsidRDefault="00603FEF" w:rsidP="00603FEF">
      <w:pPr>
        <w:autoSpaceDE w:val="0"/>
        <w:autoSpaceDN w:val="0"/>
        <w:adjustRightInd w:val="0"/>
        <w:spacing w:before="2" w:after="0" w:line="240" w:lineRule="auto"/>
        <w:ind w:firstLine="22"/>
        <w:jc w:val="both"/>
        <w:rPr>
          <w:rFonts w:ascii="Arial" w:hAnsi="Arial" w:cs="Arial"/>
          <w:color w:val="000000"/>
          <w:sz w:val="20"/>
          <w:szCs w:val="20"/>
        </w:rPr>
      </w:pPr>
    </w:p>
    <w:p w:rsidR="00614913" w:rsidRPr="009B66AF" w:rsidRDefault="00614913" w:rsidP="000E47EA">
      <w:pPr>
        <w:pStyle w:val="PargrafodaLista"/>
        <w:autoSpaceDE w:val="0"/>
        <w:autoSpaceDN w:val="0"/>
        <w:adjustRightInd w:val="0"/>
        <w:spacing w:after="120"/>
        <w:ind w:left="0" w:firstLine="720"/>
        <w:jc w:val="both"/>
        <w:rPr>
          <w:rFonts w:ascii="Arial" w:hAnsi="Arial" w:cs="Arial"/>
          <w:b/>
          <w:bCs/>
          <w:sz w:val="20"/>
          <w:szCs w:val="20"/>
        </w:rPr>
      </w:pPr>
    </w:p>
    <w:p w:rsidR="00A93476" w:rsidRPr="009B66AF" w:rsidRDefault="00A93476" w:rsidP="00553D60">
      <w:pPr>
        <w:autoSpaceDE w:val="0"/>
        <w:autoSpaceDN w:val="0"/>
        <w:adjustRightInd w:val="0"/>
        <w:spacing w:after="120"/>
        <w:ind w:firstLine="708"/>
        <w:jc w:val="both"/>
        <w:rPr>
          <w:rFonts w:ascii="Arial" w:hAnsi="Arial" w:cs="Arial"/>
          <w:b/>
          <w:bCs/>
          <w:sz w:val="20"/>
          <w:szCs w:val="20"/>
        </w:rPr>
      </w:pPr>
      <w:r w:rsidRPr="009B66AF">
        <w:rPr>
          <w:rFonts w:ascii="Arial" w:hAnsi="Arial" w:cs="Arial"/>
          <w:b/>
          <w:bCs/>
          <w:sz w:val="20"/>
          <w:szCs w:val="20"/>
        </w:rPr>
        <w:t>2. D</w:t>
      </w:r>
      <w:r w:rsidR="00E030E7" w:rsidRPr="009B66AF">
        <w:rPr>
          <w:rFonts w:ascii="Arial" w:hAnsi="Arial" w:cs="Arial"/>
          <w:b/>
          <w:bCs/>
          <w:sz w:val="20"/>
          <w:szCs w:val="20"/>
        </w:rPr>
        <w:t>A TEMPESTIVIDADE</w:t>
      </w:r>
    </w:p>
    <w:p w:rsidR="00A93476" w:rsidRPr="009B66AF" w:rsidRDefault="00A93476" w:rsidP="000E47EA">
      <w:pPr>
        <w:autoSpaceDE w:val="0"/>
        <w:autoSpaceDN w:val="0"/>
        <w:adjustRightInd w:val="0"/>
        <w:spacing w:after="120"/>
        <w:ind w:firstLine="708"/>
        <w:jc w:val="both"/>
        <w:rPr>
          <w:rFonts w:ascii="Arial" w:hAnsi="Arial" w:cs="Arial"/>
          <w:sz w:val="20"/>
          <w:szCs w:val="20"/>
        </w:rPr>
      </w:pPr>
      <w:r w:rsidRPr="009B66AF">
        <w:rPr>
          <w:rFonts w:ascii="Arial" w:hAnsi="Arial" w:cs="Arial"/>
          <w:sz w:val="20"/>
          <w:szCs w:val="20"/>
        </w:rPr>
        <w:t xml:space="preserve">Analisada a tempestividade da impugnação do instrumento convocatório de acordo com o previsto no artigo </w:t>
      </w:r>
      <w:r w:rsidR="003B5DBB" w:rsidRPr="009B66AF">
        <w:rPr>
          <w:rFonts w:ascii="Arial" w:hAnsi="Arial" w:cs="Arial"/>
          <w:sz w:val="20"/>
          <w:szCs w:val="20"/>
        </w:rPr>
        <w:t>164</w:t>
      </w:r>
      <w:r w:rsidRPr="009B66AF">
        <w:rPr>
          <w:rFonts w:ascii="Arial" w:hAnsi="Arial" w:cs="Arial"/>
          <w:sz w:val="20"/>
          <w:szCs w:val="20"/>
        </w:rPr>
        <w:t xml:space="preserve"> da Lei </w:t>
      </w:r>
      <w:r w:rsidR="003B5DBB" w:rsidRPr="009B66AF">
        <w:rPr>
          <w:rFonts w:ascii="Arial" w:hAnsi="Arial" w:cs="Arial"/>
          <w:sz w:val="20"/>
          <w:szCs w:val="20"/>
        </w:rPr>
        <w:t>14.133/21</w:t>
      </w:r>
      <w:r w:rsidRPr="009B66AF">
        <w:rPr>
          <w:rFonts w:ascii="Arial" w:hAnsi="Arial" w:cs="Arial"/>
          <w:sz w:val="20"/>
          <w:szCs w:val="20"/>
        </w:rPr>
        <w:t xml:space="preserve">, visto que é condição essencial para o conhecimento desta, verificou-se que a mesma foi </w:t>
      </w:r>
      <w:r w:rsidR="000B3EC1" w:rsidRPr="009B66AF">
        <w:rPr>
          <w:rFonts w:ascii="Arial" w:hAnsi="Arial" w:cs="Arial"/>
          <w:sz w:val="20"/>
          <w:szCs w:val="20"/>
        </w:rPr>
        <w:t xml:space="preserve">encaminhada de forma eletrônica no dia </w:t>
      </w:r>
      <w:r w:rsidR="00603FEF" w:rsidRPr="009B66AF">
        <w:rPr>
          <w:rFonts w:ascii="Arial" w:hAnsi="Arial" w:cs="Arial"/>
          <w:sz w:val="20"/>
          <w:szCs w:val="20"/>
        </w:rPr>
        <w:t>03</w:t>
      </w:r>
      <w:r w:rsidR="003B5DBB" w:rsidRPr="009B66AF">
        <w:rPr>
          <w:rFonts w:ascii="Arial" w:hAnsi="Arial" w:cs="Arial"/>
          <w:sz w:val="20"/>
          <w:szCs w:val="20"/>
        </w:rPr>
        <w:t>/</w:t>
      </w:r>
      <w:r w:rsidR="00603FEF" w:rsidRPr="009B66AF">
        <w:rPr>
          <w:rFonts w:ascii="Arial" w:hAnsi="Arial" w:cs="Arial"/>
          <w:sz w:val="20"/>
          <w:szCs w:val="20"/>
        </w:rPr>
        <w:t>12</w:t>
      </w:r>
      <w:r w:rsidR="003B5DBB" w:rsidRPr="009B66AF">
        <w:rPr>
          <w:rFonts w:ascii="Arial" w:hAnsi="Arial" w:cs="Arial"/>
          <w:sz w:val="20"/>
          <w:szCs w:val="20"/>
        </w:rPr>
        <w:t>/202</w:t>
      </w:r>
      <w:r w:rsidR="00940981" w:rsidRPr="009B66AF">
        <w:rPr>
          <w:rFonts w:ascii="Arial" w:hAnsi="Arial" w:cs="Arial"/>
          <w:sz w:val="20"/>
          <w:szCs w:val="20"/>
        </w:rPr>
        <w:t>5</w:t>
      </w:r>
      <w:r w:rsidR="000B3EC1" w:rsidRPr="009B66AF">
        <w:rPr>
          <w:rFonts w:ascii="Arial" w:hAnsi="Arial" w:cs="Arial"/>
          <w:sz w:val="20"/>
          <w:szCs w:val="20"/>
        </w:rPr>
        <w:t xml:space="preserve"> </w:t>
      </w:r>
      <w:r w:rsidR="00FC08D7" w:rsidRPr="009B66AF">
        <w:rPr>
          <w:rFonts w:ascii="Arial" w:hAnsi="Arial" w:cs="Arial"/>
          <w:sz w:val="20"/>
          <w:szCs w:val="20"/>
        </w:rPr>
        <w:t>às</w:t>
      </w:r>
      <w:r w:rsidR="000B3EC1" w:rsidRPr="009B66AF">
        <w:rPr>
          <w:rFonts w:ascii="Arial" w:hAnsi="Arial" w:cs="Arial"/>
          <w:sz w:val="20"/>
          <w:szCs w:val="20"/>
        </w:rPr>
        <w:t xml:space="preserve"> </w:t>
      </w:r>
      <w:r w:rsidR="00104EFD" w:rsidRPr="009B66AF">
        <w:rPr>
          <w:rFonts w:ascii="Arial" w:hAnsi="Arial" w:cs="Arial"/>
          <w:sz w:val="20"/>
          <w:szCs w:val="20"/>
        </w:rPr>
        <w:t>14</w:t>
      </w:r>
      <w:r w:rsidR="00940981" w:rsidRPr="009B66AF">
        <w:rPr>
          <w:rFonts w:ascii="Arial" w:hAnsi="Arial" w:cs="Arial"/>
          <w:sz w:val="20"/>
          <w:szCs w:val="20"/>
        </w:rPr>
        <w:t>h</w:t>
      </w:r>
      <w:r w:rsidR="00104EFD" w:rsidRPr="009B66AF">
        <w:rPr>
          <w:rFonts w:ascii="Arial" w:hAnsi="Arial" w:cs="Arial"/>
          <w:sz w:val="20"/>
          <w:szCs w:val="20"/>
        </w:rPr>
        <w:t>28</w:t>
      </w:r>
      <w:r w:rsidR="00940981" w:rsidRPr="009B66AF">
        <w:rPr>
          <w:rFonts w:ascii="Arial" w:hAnsi="Arial" w:cs="Arial"/>
          <w:sz w:val="20"/>
          <w:szCs w:val="20"/>
        </w:rPr>
        <w:t>min</w:t>
      </w:r>
      <w:r w:rsidR="000B3EC1" w:rsidRPr="009B66AF">
        <w:rPr>
          <w:rFonts w:ascii="Arial" w:hAnsi="Arial" w:cs="Arial"/>
          <w:sz w:val="20"/>
          <w:szCs w:val="20"/>
        </w:rPr>
        <w:t xml:space="preserve">, </w:t>
      </w:r>
      <w:r w:rsidRPr="009B66AF">
        <w:rPr>
          <w:rFonts w:ascii="Arial" w:hAnsi="Arial" w:cs="Arial"/>
          <w:sz w:val="20"/>
          <w:szCs w:val="20"/>
        </w:rPr>
        <w:t xml:space="preserve">em conformidade com item </w:t>
      </w:r>
      <w:r w:rsidR="000B3EC1" w:rsidRPr="009B66AF">
        <w:rPr>
          <w:rFonts w:ascii="Arial" w:hAnsi="Arial" w:cs="Arial"/>
          <w:sz w:val="20"/>
          <w:szCs w:val="20"/>
        </w:rPr>
        <w:t>16.</w:t>
      </w:r>
      <w:r w:rsidR="003B5DBB" w:rsidRPr="009B66AF">
        <w:rPr>
          <w:rFonts w:ascii="Arial" w:hAnsi="Arial" w:cs="Arial"/>
          <w:sz w:val="20"/>
          <w:szCs w:val="20"/>
        </w:rPr>
        <w:t>1</w:t>
      </w:r>
      <w:r w:rsidRPr="009B66AF">
        <w:rPr>
          <w:rFonts w:ascii="Arial" w:hAnsi="Arial" w:cs="Arial"/>
          <w:sz w:val="20"/>
          <w:szCs w:val="20"/>
        </w:rPr>
        <w:t xml:space="preserve"> do edital, dentro do prazo legal, visto que a licitação </w:t>
      </w:r>
      <w:r w:rsidR="000B3EC1" w:rsidRPr="009B66AF">
        <w:rPr>
          <w:rFonts w:ascii="Arial" w:hAnsi="Arial" w:cs="Arial"/>
          <w:sz w:val="20"/>
          <w:szCs w:val="20"/>
        </w:rPr>
        <w:t xml:space="preserve">esta </w:t>
      </w:r>
      <w:r w:rsidRPr="009B66AF">
        <w:rPr>
          <w:rFonts w:ascii="Arial" w:hAnsi="Arial" w:cs="Arial"/>
          <w:sz w:val="20"/>
          <w:szCs w:val="20"/>
        </w:rPr>
        <w:t xml:space="preserve">marcada para o dia </w:t>
      </w:r>
      <w:r w:rsidR="00104EFD" w:rsidRPr="009B66AF">
        <w:rPr>
          <w:rFonts w:ascii="Arial" w:hAnsi="Arial" w:cs="Arial"/>
          <w:sz w:val="20"/>
          <w:szCs w:val="20"/>
        </w:rPr>
        <w:t>12</w:t>
      </w:r>
      <w:r w:rsidR="00FC0BAD" w:rsidRPr="009B66AF">
        <w:rPr>
          <w:rFonts w:ascii="Arial" w:hAnsi="Arial" w:cs="Arial"/>
          <w:sz w:val="20"/>
          <w:szCs w:val="20"/>
        </w:rPr>
        <w:t>/</w:t>
      </w:r>
      <w:r w:rsidR="00104EFD" w:rsidRPr="009B66AF">
        <w:rPr>
          <w:rFonts w:ascii="Arial" w:hAnsi="Arial" w:cs="Arial"/>
          <w:sz w:val="20"/>
          <w:szCs w:val="20"/>
        </w:rPr>
        <w:t>12</w:t>
      </w:r>
      <w:r w:rsidR="00B55AB4" w:rsidRPr="009B66AF">
        <w:rPr>
          <w:rFonts w:ascii="Arial" w:hAnsi="Arial" w:cs="Arial"/>
          <w:sz w:val="20"/>
          <w:szCs w:val="20"/>
        </w:rPr>
        <w:t>/202</w:t>
      </w:r>
      <w:r w:rsidR="00940981" w:rsidRPr="009B66AF">
        <w:rPr>
          <w:rFonts w:ascii="Arial" w:hAnsi="Arial" w:cs="Arial"/>
          <w:sz w:val="20"/>
          <w:szCs w:val="20"/>
        </w:rPr>
        <w:t>5</w:t>
      </w:r>
      <w:r w:rsidRPr="009B66AF">
        <w:rPr>
          <w:rFonts w:ascii="Arial" w:hAnsi="Arial" w:cs="Arial"/>
          <w:sz w:val="20"/>
          <w:szCs w:val="20"/>
        </w:rPr>
        <w:t>.</w:t>
      </w:r>
    </w:p>
    <w:p w:rsidR="00FB1528" w:rsidRPr="009B66AF" w:rsidRDefault="00FB1528" w:rsidP="00553D60">
      <w:pPr>
        <w:spacing w:after="120"/>
        <w:ind w:firstLine="708"/>
        <w:rPr>
          <w:rFonts w:ascii="Arial" w:hAnsi="Arial" w:cs="Arial"/>
          <w:b/>
          <w:sz w:val="20"/>
          <w:szCs w:val="20"/>
        </w:rPr>
      </w:pPr>
      <w:r w:rsidRPr="009B66AF">
        <w:rPr>
          <w:rFonts w:ascii="Arial" w:hAnsi="Arial" w:cs="Arial"/>
          <w:b/>
          <w:sz w:val="20"/>
          <w:szCs w:val="20"/>
        </w:rPr>
        <w:t>3. DA ANÁLISE</w:t>
      </w:r>
    </w:p>
    <w:p w:rsidR="00CF5D77" w:rsidRPr="009B66AF" w:rsidRDefault="00FB1528" w:rsidP="00553D60">
      <w:pPr>
        <w:spacing w:after="120"/>
        <w:jc w:val="both"/>
        <w:rPr>
          <w:rFonts w:ascii="Arial" w:hAnsi="Arial" w:cs="Arial"/>
          <w:sz w:val="20"/>
          <w:szCs w:val="20"/>
        </w:rPr>
      </w:pPr>
      <w:r w:rsidRPr="009B66AF">
        <w:rPr>
          <w:rFonts w:ascii="Arial" w:hAnsi="Arial" w:cs="Arial"/>
          <w:sz w:val="20"/>
          <w:szCs w:val="20"/>
        </w:rPr>
        <w:t xml:space="preserve">A </w:t>
      </w:r>
      <w:proofErr w:type="spellStart"/>
      <w:r w:rsidRPr="009B66AF">
        <w:rPr>
          <w:rFonts w:ascii="Arial" w:hAnsi="Arial" w:cs="Arial"/>
          <w:sz w:val="20"/>
          <w:szCs w:val="20"/>
        </w:rPr>
        <w:t>Pregoeira</w:t>
      </w:r>
      <w:proofErr w:type="spellEnd"/>
      <w:r w:rsidRPr="009B66AF">
        <w:rPr>
          <w:rFonts w:ascii="Arial" w:hAnsi="Arial" w:cs="Arial"/>
          <w:sz w:val="20"/>
          <w:szCs w:val="20"/>
        </w:rPr>
        <w:t xml:space="preserve"> encaminhou a demanda a Secretaria Municipal de </w:t>
      </w:r>
      <w:r w:rsidR="00104EFD" w:rsidRPr="009B66AF">
        <w:rPr>
          <w:rFonts w:ascii="Arial" w:hAnsi="Arial" w:cs="Arial"/>
          <w:sz w:val="20"/>
          <w:szCs w:val="20"/>
        </w:rPr>
        <w:t>Desenvolvimento Social e Cidadania</w:t>
      </w:r>
      <w:r w:rsidR="000E47EA" w:rsidRPr="009B66AF">
        <w:rPr>
          <w:rFonts w:ascii="Arial" w:hAnsi="Arial" w:cs="Arial"/>
          <w:sz w:val="20"/>
          <w:szCs w:val="20"/>
        </w:rPr>
        <w:t xml:space="preserve"> que é responsável pelo Termo de Referencia</w:t>
      </w:r>
      <w:r w:rsidRPr="009B66AF">
        <w:rPr>
          <w:rFonts w:ascii="Arial" w:hAnsi="Arial" w:cs="Arial"/>
          <w:sz w:val="20"/>
          <w:szCs w:val="20"/>
        </w:rPr>
        <w:t xml:space="preserve">, onde a mesma </w:t>
      </w:r>
      <w:r w:rsidR="00104EFD" w:rsidRPr="009B66AF">
        <w:rPr>
          <w:rFonts w:ascii="Arial" w:hAnsi="Arial" w:cs="Arial"/>
          <w:sz w:val="20"/>
          <w:szCs w:val="20"/>
        </w:rPr>
        <w:t xml:space="preserve">enviou os questionamentos supracitados para o Sr. Emilio </w:t>
      </w:r>
      <w:proofErr w:type="spellStart"/>
      <w:r w:rsidR="00104EFD" w:rsidRPr="009B66AF">
        <w:rPr>
          <w:rFonts w:ascii="Arial" w:hAnsi="Arial" w:cs="Arial"/>
          <w:sz w:val="20"/>
          <w:szCs w:val="20"/>
        </w:rPr>
        <w:t>Dan</w:t>
      </w:r>
      <w:r w:rsidR="00CF5D77" w:rsidRPr="009B66AF">
        <w:rPr>
          <w:rFonts w:ascii="Arial" w:hAnsi="Arial" w:cs="Arial"/>
          <w:sz w:val="20"/>
          <w:szCs w:val="20"/>
        </w:rPr>
        <w:t>elli</w:t>
      </w:r>
      <w:proofErr w:type="spellEnd"/>
      <w:r w:rsidR="00CF5D77" w:rsidRPr="009B66AF">
        <w:rPr>
          <w:rFonts w:ascii="Arial" w:hAnsi="Arial" w:cs="Arial"/>
          <w:sz w:val="20"/>
          <w:szCs w:val="20"/>
        </w:rPr>
        <w:t xml:space="preserve"> </w:t>
      </w:r>
      <w:proofErr w:type="spellStart"/>
      <w:r w:rsidR="00CF5D77" w:rsidRPr="009B66AF">
        <w:rPr>
          <w:rFonts w:ascii="Arial" w:hAnsi="Arial" w:cs="Arial"/>
          <w:sz w:val="20"/>
          <w:szCs w:val="20"/>
        </w:rPr>
        <w:t>Netto</w:t>
      </w:r>
      <w:proofErr w:type="spellEnd"/>
      <w:r w:rsidR="00553D60" w:rsidRPr="009B66AF">
        <w:rPr>
          <w:rFonts w:ascii="Arial" w:hAnsi="Arial" w:cs="Arial"/>
          <w:sz w:val="20"/>
          <w:szCs w:val="20"/>
        </w:rPr>
        <w:t>,</w:t>
      </w:r>
      <w:r w:rsidR="00CF5D77" w:rsidRPr="009B66AF">
        <w:rPr>
          <w:rFonts w:ascii="Arial" w:hAnsi="Arial" w:cs="Arial"/>
          <w:sz w:val="20"/>
          <w:szCs w:val="20"/>
        </w:rPr>
        <w:t xml:space="preserve"> Advogado Municipal,</w:t>
      </w:r>
      <w:r w:rsidR="00553D60" w:rsidRPr="009B66AF">
        <w:rPr>
          <w:rFonts w:ascii="Arial" w:hAnsi="Arial" w:cs="Arial"/>
          <w:sz w:val="20"/>
          <w:szCs w:val="20"/>
        </w:rPr>
        <w:t xml:space="preserve"> para analise </w:t>
      </w:r>
      <w:proofErr w:type="spellStart"/>
      <w:r w:rsidR="00553D60" w:rsidRPr="009B66AF">
        <w:rPr>
          <w:rFonts w:ascii="Arial" w:hAnsi="Arial" w:cs="Arial"/>
          <w:sz w:val="20"/>
          <w:szCs w:val="20"/>
        </w:rPr>
        <w:t>juridica</w:t>
      </w:r>
      <w:proofErr w:type="spellEnd"/>
      <w:r w:rsidR="00553D60" w:rsidRPr="009B66AF">
        <w:rPr>
          <w:rFonts w:ascii="Arial" w:hAnsi="Arial" w:cs="Arial"/>
          <w:sz w:val="20"/>
          <w:szCs w:val="20"/>
        </w:rPr>
        <w:t>,</w:t>
      </w:r>
      <w:r w:rsidR="00CF5D77" w:rsidRPr="009B66AF">
        <w:rPr>
          <w:rFonts w:ascii="Arial" w:hAnsi="Arial" w:cs="Arial"/>
          <w:sz w:val="20"/>
          <w:szCs w:val="20"/>
        </w:rPr>
        <w:t xml:space="preserve"> ao requerido pela impugnante.</w:t>
      </w:r>
    </w:p>
    <w:p w:rsidR="00CF5D77" w:rsidRPr="009B66AF" w:rsidRDefault="00CF5D77" w:rsidP="00CF5D77">
      <w:pPr>
        <w:pStyle w:val="Default"/>
        <w:rPr>
          <w:rFonts w:ascii="Arial" w:hAnsi="Arial" w:cs="Arial"/>
          <w:b/>
          <w:sz w:val="20"/>
          <w:szCs w:val="20"/>
        </w:rPr>
      </w:pPr>
      <w:r w:rsidRPr="009B66AF">
        <w:rPr>
          <w:rFonts w:ascii="Arial" w:hAnsi="Arial" w:cs="Arial"/>
          <w:b/>
          <w:sz w:val="20"/>
          <w:szCs w:val="20"/>
        </w:rPr>
        <w:t xml:space="preserve">Segue transcrito </w:t>
      </w:r>
      <w:r w:rsidR="00553D60" w:rsidRPr="009B66AF">
        <w:rPr>
          <w:rFonts w:ascii="Arial" w:hAnsi="Arial" w:cs="Arial"/>
          <w:b/>
          <w:sz w:val="20"/>
          <w:szCs w:val="20"/>
        </w:rPr>
        <w:t>a analise:</w:t>
      </w:r>
      <w:r w:rsidRPr="009B66AF">
        <w:rPr>
          <w:rFonts w:ascii="Arial" w:hAnsi="Arial" w:cs="Arial"/>
          <w:b/>
          <w:sz w:val="20"/>
          <w:szCs w:val="20"/>
        </w:rPr>
        <w:t xml:space="preserve"> </w:t>
      </w:r>
    </w:p>
    <w:p w:rsidR="00CF5D77" w:rsidRPr="009B66AF" w:rsidRDefault="00CF5D77" w:rsidP="00CF5D77">
      <w:pPr>
        <w:pStyle w:val="Default"/>
        <w:rPr>
          <w:rFonts w:ascii="Arial" w:hAnsi="Arial" w:cs="Arial"/>
          <w:sz w:val="20"/>
          <w:szCs w:val="20"/>
        </w:rPr>
      </w:pPr>
    </w:p>
    <w:p w:rsidR="00CF5D77" w:rsidRPr="009B66AF" w:rsidRDefault="00CF5D77" w:rsidP="00CF5D77">
      <w:pPr>
        <w:pStyle w:val="Default"/>
        <w:rPr>
          <w:rFonts w:ascii="Arial" w:hAnsi="Arial" w:cs="Arial"/>
          <w:color w:val="000009"/>
          <w:sz w:val="20"/>
          <w:szCs w:val="20"/>
        </w:rPr>
      </w:pPr>
      <w:r w:rsidRPr="009B66AF">
        <w:rPr>
          <w:rFonts w:ascii="Arial" w:hAnsi="Arial" w:cs="Arial"/>
          <w:sz w:val="20"/>
          <w:szCs w:val="20"/>
        </w:rPr>
        <w:t>“</w:t>
      </w:r>
      <w:r w:rsidRPr="009B66AF">
        <w:rPr>
          <w:rFonts w:ascii="Arial" w:hAnsi="Arial" w:cs="Arial"/>
          <w:color w:val="000009"/>
          <w:sz w:val="20"/>
          <w:szCs w:val="20"/>
        </w:rPr>
        <w:t xml:space="preserve">Trata-se de análise jurídica acerca da impugnação interposta tempestivamente pela empresa </w:t>
      </w:r>
      <w:r w:rsidRPr="009B66AF">
        <w:rPr>
          <w:rFonts w:ascii="Arial" w:hAnsi="Arial" w:cs="Arial"/>
          <w:b/>
          <w:bCs/>
          <w:color w:val="000009"/>
          <w:sz w:val="20"/>
          <w:szCs w:val="20"/>
        </w:rPr>
        <w:t xml:space="preserve">3e Gestão e Capacitação de </w:t>
      </w:r>
      <w:proofErr w:type="gramStart"/>
      <w:r w:rsidRPr="009B66AF">
        <w:rPr>
          <w:rFonts w:ascii="Arial" w:hAnsi="Arial" w:cs="Arial"/>
          <w:b/>
          <w:bCs/>
          <w:color w:val="000009"/>
          <w:sz w:val="20"/>
          <w:szCs w:val="20"/>
        </w:rPr>
        <w:t>Recurso Humanos</w:t>
      </w:r>
      <w:proofErr w:type="gramEnd"/>
      <w:r w:rsidRPr="009B66AF">
        <w:rPr>
          <w:rFonts w:ascii="Arial" w:hAnsi="Arial" w:cs="Arial"/>
          <w:b/>
          <w:bCs/>
          <w:color w:val="000009"/>
          <w:sz w:val="20"/>
          <w:szCs w:val="20"/>
        </w:rPr>
        <w:t xml:space="preserve"> Ltda.</w:t>
      </w:r>
      <w:r w:rsidRPr="009B66AF">
        <w:rPr>
          <w:rFonts w:ascii="Arial" w:hAnsi="Arial" w:cs="Arial"/>
          <w:color w:val="000009"/>
          <w:sz w:val="20"/>
          <w:szCs w:val="20"/>
        </w:rPr>
        <w:t xml:space="preserve"> no âmbito do Pregão Eletrônico nº 86/2025, cujo objeto consiste na contratação de empresa para prestação de serviços de gestão e administração de recursos humanos, abrangendo recrutamento, seleção, capacitação e apoio à gestão de pessoal, conforme demanda da Secretaria Municipal de Desenvolvimento Social e Cidadania. </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lastRenderedPageBreak/>
        <w:t xml:space="preserve">A empresa impugnante, em síntese, alega que o instrumento convocatório padece de vícios que comprometem a legalidade e a isonomia do certame. Em sua peça, sustenta a impossibilidade de participação de cooperativas de trabalho em licitações cujo objeto envolva subordinação e gestão de pessoal, argumentando que tal permissão configuraria intermediação irregular de mão de obra. </w:t>
      </w:r>
    </w:p>
    <w:p w:rsidR="00CF5D77" w:rsidRPr="009B66AF" w:rsidRDefault="00CF5D77" w:rsidP="00CF5D77">
      <w:pPr>
        <w:pStyle w:val="Default"/>
        <w:rPr>
          <w:rFonts w:ascii="Arial" w:hAnsi="Arial" w:cs="Arial"/>
          <w:color w:val="000009"/>
          <w:sz w:val="20"/>
          <w:szCs w:val="20"/>
        </w:rPr>
      </w:pPr>
      <w:r w:rsidRPr="009B66AF">
        <w:rPr>
          <w:rFonts w:ascii="Arial" w:hAnsi="Arial" w:cs="Arial"/>
          <w:color w:val="000009"/>
          <w:sz w:val="20"/>
          <w:szCs w:val="20"/>
        </w:rPr>
        <w:t xml:space="preserve">Ademais, a impugnante aponta suposta omissão no edital quanto à exigência de registro da empresa licitante no Conselho Regional de Administração (CRA), bem como a ausência de exigência de um responsável técnico administrador devidamente habilitado. </w:t>
      </w:r>
      <w:proofErr w:type="gramStart"/>
      <w:r w:rsidRPr="009B66AF">
        <w:rPr>
          <w:rFonts w:ascii="Arial" w:hAnsi="Arial" w:cs="Arial"/>
          <w:color w:val="000009"/>
          <w:sz w:val="20"/>
          <w:szCs w:val="20"/>
        </w:rPr>
        <w:t>Fundamenta</w:t>
      </w:r>
      <w:proofErr w:type="gramEnd"/>
      <w:r w:rsidRPr="009B66AF">
        <w:rPr>
          <w:rFonts w:ascii="Arial" w:hAnsi="Arial" w:cs="Arial"/>
          <w:color w:val="000009"/>
          <w:sz w:val="20"/>
          <w:szCs w:val="20"/>
        </w:rPr>
        <w:t xml:space="preserve"> seus pedidos na Lei nº 4.769/1965 e na necessidade de fiscalização profissional das atividades de gestão. Ao final, requer a retificação do edital para: (a) vedar a participação de cooperativas; (b) exigir o registro da empresa no CRA; e (c) determinar a obrigatoriedade de indicação de responsável técnico Administrador. </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 xml:space="preserve">É o breve relatório. Passa-se à fundamentação. </w:t>
      </w:r>
    </w:p>
    <w:p w:rsidR="00553D60" w:rsidRPr="009B66AF" w:rsidRDefault="00553D60" w:rsidP="00CF5D77">
      <w:pPr>
        <w:autoSpaceDE w:val="0"/>
        <w:autoSpaceDN w:val="0"/>
        <w:adjustRightInd w:val="0"/>
        <w:spacing w:after="0" w:line="240" w:lineRule="auto"/>
        <w:rPr>
          <w:rFonts w:ascii="Arial" w:hAnsi="Arial" w:cs="Arial"/>
          <w:color w:val="000009"/>
          <w:sz w:val="20"/>
          <w:szCs w:val="20"/>
        </w:rPr>
      </w:pP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b/>
          <w:bCs/>
          <w:color w:val="000009"/>
          <w:sz w:val="20"/>
          <w:szCs w:val="20"/>
        </w:rPr>
        <w:t xml:space="preserve">II. FUNDAMENTAÇÃO </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 xml:space="preserve">A análise da presente impugnação deve ser pautada pelas diretrizes da Lei nº 14.133/2021 (Nova Lei de Licitações e Contratos Administrativos), observando-se os princípios da legalidade, da impessoalidade, da competitividade e da seleção da proposta mais vantajosa para a Administração Pública. </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b/>
          <w:bCs/>
          <w:color w:val="000009"/>
          <w:sz w:val="20"/>
          <w:szCs w:val="20"/>
        </w:rPr>
        <w:t xml:space="preserve">2.1. Da Participação de Cooperativas (Item "a" da Impugnação) </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 xml:space="preserve">A impugnante requer a vedação expressa à participação de cooperativas de trabalho no certame, sob o argumento de incompatibilidade jurídica com o objeto licitado e risco de </w:t>
      </w:r>
      <w:proofErr w:type="spellStart"/>
      <w:r w:rsidRPr="009B66AF">
        <w:rPr>
          <w:rFonts w:ascii="Arial" w:hAnsi="Arial" w:cs="Arial"/>
          <w:color w:val="000009"/>
          <w:sz w:val="20"/>
          <w:szCs w:val="20"/>
        </w:rPr>
        <w:t>precarização</w:t>
      </w:r>
      <w:proofErr w:type="spellEnd"/>
      <w:r w:rsidRPr="009B66AF">
        <w:rPr>
          <w:rFonts w:ascii="Arial" w:hAnsi="Arial" w:cs="Arial"/>
          <w:color w:val="000009"/>
          <w:sz w:val="20"/>
          <w:szCs w:val="20"/>
        </w:rPr>
        <w:t xml:space="preserve"> das relações de trabalho. Contudo, tal pleito não merece prosperar diante da atual sistemática legal. </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 xml:space="preserve">A Lei nº 14.133/2021, em seu artigo 16, superou antigas controvérsias ao dispor expressamente que os profissionais organizados sob a forma de cooperativa poderão participar de licitações e contratações com a Administração Pública. O legislador, ao estabelecer tal permissão, condicionou a participação à apresentação de modelo de gestão operacional adequado, substituição dos cooperados em caso de impedimento e inexistência de vínculo de subordinação direta com a Administração. </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 xml:space="preserve">A vedação genérica e antecipada à participação de cooperativas, como pleiteado pela impugnante, afrontaria o caráter competitivo da licitação previsto no artigo 37, XXI, da Constituição Federal. A Administração não pode restringir o universo de competidores baseada em presunções de irregularidade na execução contratual. Caberá ao fiscal do contrato verificar, na fase de execução, se a cooperativa vencedora cumpre os requisitos legais e se não há desvirtuamento da relação de cooperativismo, mas não se pode impedir sua entrada no certame </w:t>
      </w:r>
      <w:r w:rsidRPr="009B66AF">
        <w:rPr>
          <w:rFonts w:ascii="Arial" w:hAnsi="Arial" w:cs="Arial"/>
          <w:i/>
          <w:iCs/>
          <w:color w:val="000009"/>
          <w:sz w:val="20"/>
          <w:szCs w:val="20"/>
        </w:rPr>
        <w:t>a priori</w:t>
      </w:r>
      <w:r w:rsidRPr="009B66AF">
        <w:rPr>
          <w:rFonts w:ascii="Arial" w:hAnsi="Arial" w:cs="Arial"/>
          <w:color w:val="000009"/>
          <w:sz w:val="20"/>
          <w:szCs w:val="20"/>
        </w:rPr>
        <w:t xml:space="preserve">. </w:t>
      </w:r>
    </w:p>
    <w:p w:rsidR="00553D60" w:rsidRPr="009B66AF" w:rsidRDefault="00CF5D77" w:rsidP="00553D60">
      <w:pPr>
        <w:spacing w:after="120"/>
        <w:jc w:val="both"/>
        <w:rPr>
          <w:rFonts w:ascii="Arial" w:hAnsi="Arial" w:cs="Arial"/>
          <w:color w:val="000009"/>
          <w:sz w:val="20"/>
          <w:szCs w:val="20"/>
        </w:rPr>
      </w:pPr>
      <w:r w:rsidRPr="009B66AF">
        <w:rPr>
          <w:rFonts w:ascii="Arial" w:hAnsi="Arial" w:cs="Arial"/>
          <w:color w:val="000009"/>
          <w:sz w:val="20"/>
          <w:szCs w:val="20"/>
        </w:rPr>
        <w:t xml:space="preserve">Portanto, a permissão </w:t>
      </w:r>
      <w:proofErr w:type="spellStart"/>
      <w:r w:rsidRPr="009B66AF">
        <w:rPr>
          <w:rFonts w:ascii="Arial" w:hAnsi="Arial" w:cs="Arial"/>
          <w:color w:val="000009"/>
          <w:sz w:val="20"/>
          <w:szCs w:val="20"/>
        </w:rPr>
        <w:t>editalícia</w:t>
      </w:r>
      <w:proofErr w:type="spellEnd"/>
      <w:r w:rsidRPr="009B66AF">
        <w:rPr>
          <w:rFonts w:ascii="Arial" w:hAnsi="Arial" w:cs="Arial"/>
          <w:color w:val="000009"/>
          <w:sz w:val="20"/>
          <w:szCs w:val="20"/>
        </w:rPr>
        <w:t xml:space="preserve"> para a participação de cooperativas encontra respaldo na legislação vigente, desde que observados os requisitos do artigo 16 da Lei nº 14.133/2021, razão pela qual o pedido de vedação deve ser indeferido.</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b/>
          <w:bCs/>
          <w:color w:val="000009"/>
          <w:sz w:val="20"/>
          <w:szCs w:val="20"/>
        </w:rPr>
        <w:t xml:space="preserve">2.2. Do Registro da Empresa no Conselho Regional de Administração (Item "b" da Impugnação) </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 xml:space="preserve">No que tange à solicitação de inclusão de cláusula exigindo o registro da empresa licitante no Conselho Regional de Administração (CRA), entende-se que tal medida, neste caso concreto, revelar-se-ia excessivamente restritiva, contrariando o princípio da ampliação da competitividade. </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 xml:space="preserve">Embora a atividade de recursos humanos possua conexões com a área da Administração, o objeto do certame — que envolve apoio à gestão, capacitação e recrutamento — pode ser executado por empresas que possuam diferentes enquadramentos estatutários e experiências, não sendo atividade exclusiva de empresas registradas unicamente no CRA. A exigência de registro da pessoa jurídica no conselho de classe deve limitar-se à atividade básica da empresa ou àquela preponderante, nos termos da legislação específica. </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 xml:space="preserve">Impor tal exigência como condição de habilitação jurídica ou qualificação técnica poderia alijar do certame empresas aptas e com experiência comprovada no mercado de treinamentos e seleção, mas que não possuem como atividade-fim exclusiva a administração pura. A Administração Pública deve buscar a proposta mais vantajosa, evitando exigências que, embora formalmente defensáveis sob a ótica corporativa, reduzam drasticamente o número de participantes sem garantir, por si sós, a melhor execução do serviço. </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lastRenderedPageBreak/>
        <w:t>Dessa forma, visando manter a amplitude da disputa e a busca pela economicidade</w:t>
      </w:r>
      <w:proofErr w:type="gramStart"/>
      <w:r w:rsidRPr="009B66AF">
        <w:rPr>
          <w:rFonts w:ascii="Arial" w:hAnsi="Arial" w:cs="Arial"/>
          <w:color w:val="000009"/>
          <w:sz w:val="20"/>
          <w:szCs w:val="20"/>
        </w:rPr>
        <w:t>, opina-se</w:t>
      </w:r>
      <w:proofErr w:type="gramEnd"/>
      <w:r w:rsidRPr="009B66AF">
        <w:rPr>
          <w:rFonts w:ascii="Arial" w:hAnsi="Arial" w:cs="Arial"/>
          <w:color w:val="000009"/>
          <w:sz w:val="20"/>
          <w:szCs w:val="20"/>
        </w:rPr>
        <w:t xml:space="preserve"> pelo indeferimento do pedido de obrigatoriedade de registro da pessoa jurídica no CRA. </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b/>
          <w:bCs/>
          <w:color w:val="000009"/>
          <w:sz w:val="20"/>
          <w:szCs w:val="20"/>
        </w:rPr>
        <w:t xml:space="preserve">2.3. Do Responsável Técnico (Item "c" da Impugnação) </w:t>
      </w:r>
    </w:p>
    <w:p w:rsidR="00CF5D77" w:rsidRPr="009B66AF" w:rsidRDefault="00CF5D77" w:rsidP="00CF5D77">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 xml:space="preserve">Diferentemente da exigência de registro da empresa, a demanda pela indicação de um Responsável Técnico devidamente habilitado na área de Administração merece acolhimento. A execução dos serviços de recrutamento, seleção e capacitação de pessoal exige conhecimento técnico específico para assegurar a qualidade e a eficiência dos resultados, conforme preconiza o artigo 67, inciso V, da Lei nº 14.133/2021. </w:t>
      </w:r>
    </w:p>
    <w:p w:rsidR="00CF5D77" w:rsidRPr="009B66AF" w:rsidRDefault="00CF5D77" w:rsidP="00553D60">
      <w:pPr>
        <w:spacing w:after="120"/>
        <w:jc w:val="both"/>
        <w:rPr>
          <w:rFonts w:ascii="Arial" w:hAnsi="Arial" w:cs="Arial"/>
          <w:color w:val="000009"/>
          <w:sz w:val="20"/>
          <w:szCs w:val="20"/>
        </w:rPr>
      </w:pPr>
      <w:r w:rsidRPr="009B66AF">
        <w:rPr>
          <w:rFonts w:ascii="Arial" w:hAnsi="Arial" w:cs="Arial"/>
          <w:color w:val="000009"/>
          <w:sz w:val="20"/>
          <w:szCs w:val="20"/>
        </w:rPr>
        <w:t>A presença de um profissional qualificado, detentor de registro no órgão de classe competente (CRA), atua como garantidor da boa técnica na condução dos processos de gestão de pessoas. Se, por um lado, permite-se que empresas de espectro mais amplo participem (conforme tópico anterior), por outro, é imperativo que a condução técnica dos trabalhos esteja</w:t>
      </w:r>
    </w:p>
    <w:p w:rsidR="00553D60" w:rsidRPr="009B66AF" w:rsidRDefault="00553D60" w:rsidP="00553D60">
      <w:pPr>
        <w:autoSpaceDE w:val="0"/>
        <w:autoSpaceDN w:val="0"/>
        <w:adjustRightInd w:val="0"/>
        <w:spacing w:after="0" w:line="240" w:lineRule="auto"/>
        <w:rPr>
          <w:rFonts w:ascii="Arial" w:hAnsi="Arial" w:cs="Arial"/>
          <w:color w:val="000009"/>
          <w:sz w:val="20"/>
          <w:szCs w:val="20"/>
        </w:rPr>
      </w:pPr>
      <w:proofErr w:type="gramStart"/>
      <w:r w:rsidRPr="009B66AF">
        <w:rPr>
          <w:rFonts w:ascii="Arial" w:hAnsi="Arial" w:cs="Arial"/>
          <w:color w:val="000009"/>
          <w:sz w:val="20"/>
          <w:szCs w:val="20"/>
        </w:rPr>
        <w:t>sob</w:t>
      </w:r>
      <w:proofErr w:type="gramEnd"/>
      <w:r w:rsidRPr="009B66AF">
        <w:rPr>
          <w:rFonts w:ascii="Arial" w:hAnsi="Arial" w:cs="Arial"/>
          <w:color w:val="000009"/>
          <w:sz w:val="20"/>
          <w:szCs w:val="20"/>
        </w:rPr>
        <w:t xml:space="preserve"> a supervisão de um profissional com habilitação legal para exercer atividades de administração de recursos humanos. </w:t>
      </w:r>
    </w:p>
    <w:p w:rsidR="00553D60" w:rsidRPr="009B66AF" w:rsidRDefault="00553D60" w:rsidP="00553D60">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 xml:space="preserve">Essa exigência não restringe a competitividade da empresa em si, mas assegura que a licitante vencedora disponha, em seu quadro ou sob contrato, de profissional apto a responder tecnicamente perante a Administração e os órgãos de controle. Tal medida alinha-se ao princípio da eficiência e do planejamento, garantindo que o serviço público não sofra solução de continuidade ou perda de qualidade por imperícia técnica. </w:t>
      </w:r>
    </w:p>
    <w:p w:rsidR="00553D60" w:rsidRPr="009B66AF" w:rsidRDefault="00553D60" w:rsidP="00553D60">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 xml:space="preserve">Assim, o edital deve ser ajustado para incluir a exigência de indicação de Responsável Técnico com formação em Administração e registro regular no conselho de classe, como condição de qualificação técnica. </w:t>
      </w:r>
    </w:p>
    <w:p w:rsidR="00553D60" w:rsidRPr="009B66AF" w:rsidRDefault="00553D60" w:rsidP="00553D60">
      <w:pPr>
        <w:autoSpaceDE w:val="0"/>
        <w:autoSpaceDN w:val="0"/>
        <w:adjustRightInd w:val="0"/>
        <w:spacing w:after="0" w:line="240" w:lineRule="auto"/>
        <w:rPr>
          <w:rFonts w:ascii="Arial" w:hAnsi="Arial" w:cs="Arial"/>
          <w:color w:val="000009"/>
          <w:sz w:val="20"/>
          <w:szCs w:val="20"/>
        </w:rPr>
      </w:pPr>
      <w:r w:rsidRPr="009B66AF">
        <w:rPr>
          <w:rFonts w:ascii="Arial" w:hAnsi="Arial" w:cs="Arial"/>
          <w:b/>
          <w:bCs/>
          <w:color w:val="000009"/>
          <w:sz w:val="20"/>
          <w:szCs w:val="20"/>
        </w:rPr>
        <w:t xml:space="preserve">III. CONCLUSÃO </w:t>
      </w:r>
    </w:p>
    <w:p w:rsidR="00553D60" w:rsidRPr="009B66AF" w:rsidRDefault="00553D60" w:rsidP="00553D60">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 xml:space="preserve">Diante do exposto, com fundamento na Lei nº 14.133/2021 e na análise fática do objeto licitado, esta Assessoria Jurídica opina pelo: </w:t>
      </w:r>
    </w:p>
    <w:p w:rsidR="00553D60" w:rsidRPr="009B66AF" w:rsidRDefault="00553D60" w:rsidP="00553D60">
      <w:pPr>
        <w:autoSpaceDE w:val="0"/>
        <w:autoSpaceDN w:val="0"/>
        <w:adjustRightInd w:val="0"/>
        <w:spacing w:after="140" w:line="240" w:lineRule="auto"/>
        <w:rPr>
          <w:rFonts w:ascii="Arial" w:hAnsi="Arial" w:cs="Arial"/>
          <w:color w:val="000009"/>
          <w:sz w:val="20"/>
          <w:szCs w:val="20"/>
        </w:rPr>
      </w:pPr>
      <w:r w:rsidRPr="009B66AF">
        <w:rPr>
          <w:rFonts w:ascii="Arial" w:hAnsi="Arial" w:cs="Arial"/>
          <w:color w:val="000009"/>
          <w:sz w:val="20"/>
          <w:szCs w:val="20"/>
        </w:rPr>
        <w:t xml:space="preserve">1. </w:t>
      </w:r>
      <w:r w:rsidRPr="009B66AF">
        <w:rPr>
          <w:rFonts w:ascii="Arial" w:hAnsi="Arial" w:cs="Arial"/>
          <w:b/>
          <w:bCs/>
          <w:color w:val="000009"/>
          <w:sz w:val="20"/>
          <w:szCs w:val="20"/>
        </w:rPr>
        <w:t xml:space="preserve">INDEFERIMENTO </w:t>
      </w:r>
      <w:r w:rsidRPr="009B66AF">
        <w:rPr>
          <w:rFonts w:ascii="Arial" w:hAnsi="Arial" w:cs="Arial"/>
          <w:color w:val="000009"/>
          <w:sz w:val="20"/>
          <w:szCs w:val="20"/>
        </w:rPr>
        <w:t xml:space="preserve">do pedido de vedação à participação de cooperativas (Item "a"), vez que a Lei de Licitações autoriza expressamente sua participação mediante o cumprimento de requisitos legais; </w:t>
      </w:r>
    </w:p>
    <w:p w:rsidR="00553D60" w:rsidRPr="009B66AF" w:rsidRDefault="00553D60" w:rsidP="00553D60">
      <w:pPr>
        <w:autoSpaceDE w:val="0"/>
        <w:autoSpaceDN w:val="0"/>
        <w:adjustRightInd w:val="0"/>
        <w:spacing w:after="140" w:line="240" w:lineRule="auto"/>
        <w:rPr>
          <w:rFonts w:ascii="Arial" w:hAnsi="Arial" w:cs="Arial"/>
          <w:color w:val="000009"/>
          <w:sz w:val="20"/>
          <w:szCs w:val="20"/>
        </w:rPr>
      </w:pPr>
      <w:r w:rsidRPr="009B66AF">
        <w:rPr>
          <w:rFonts w:ascii="Arial" w:hAnsi="Arial" w:cs="Arial"/>
          <w:color w:val="000009"/>
          <w:sz w:val="20"/>
          <w:szCs w:val="20"/>
        </w:rPr>
        <w:t xml:space="preserve">2. </w:t>
      </w:r>
      <w:r w:rsidRPr="009B66AF">
        <w:rPr>
          <w:rFonts w:ascii="Arial" w:hAnsi="Arial" w:cs="Arial"/>
          <w:b/>
          <w:bCs/>
          <w:color w:val="000009"/>
          <w:sz w:val="20"/>
          <w:szCs w:val="20"/>
        </w:rPr>
        <w:t xml:space="preserve">INDEFERIMENTO </w:t>
      </w:r>
      <w:r w:rsidRPr="009B66AF">
        <w:rPr>
          <w:rFonts w:ascii="Arial" w:hAnsi="Arial" w:cs="Arial"/>
          <w:color w:val="000009"/>
          <w:sz w:val="20"/>
          <w:szCs w:val="20"/>
        </w:rPr>
        <w:t xml:space="preserve">do pedido de exigência de registro da empresa no CRA (Item "b"), para evitar restrição indevida à competitividade do certame; </w:t>
      </w:r>
    </w:p>
    <w:p w:rsidR="00553D60" w:rsidRPr="009B66AF" w:rsidRDefault="00553D60" w:rsidP="00553D60">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 xml:space="preserve">3. </w:t>
      </w:r>
      <w:r w:rsidRPr="009B66AF">
        <w:rPr>
          <w:rFonts w:ascii="Arial" w:hAnsi="Arial" w:cs="Arial"/>
          <w:b/>
          <w:bCs/>
          <w:color w:val="000009"/>
          <w:sz w:val="20"/>
          <w:szCs w:val="20"/>
        </w:rPr>
        <w:t xml:space="preserve">DEFERIMENTO </w:t>
      </w:r>
      <w:r w:rsidRPr="009B66AF">
        <w:rPr>
          <w:rFonts w:ascii="Arial" w:hAnsi="Arial" w:cs="Arial"/>
          <w:color w:val="000009"/>
          <w:sz w:val="20"/>
          <w:szCs w:val="20"/>
        </w:rPr>
        <w:t xml:space="preserve">do pedido de exigência de Responsável Técnico (Item "c"), recomendando-se a alteração do edital para incluir a obrigatoriedade de indicação de profissional Administrador, devidamente registrado, para a condução técnica dos serviços. </w:t>
      </w:r>
    </w:p>
    <w:p w:rsidR="00553D60" w:rsidRPr="009B66AF" w:rsidRDefault="00553D60" w:rsidP="00553D60">
      <w:pPr>
        <w:autoSpaceDE w:val="0"/>
        <w:autoSpaceDN w:val="0"/>
        <w:adjustRightInd w:val="0"/>
        <w:spacing w:after="0" w:line="240" w:lineRule="auto"/>
        <w:rPr>
          <w:rFonts w:ascii="Arial" w:hAnsi="Arial" w:cs="Arial"/>
          <w:color w:val="000009"/>
          <w:sz w:val="20"/>
          <w:szCs w:val="20"/>
        </w:rPr>
      </w:pPr>
    </w:p>
    <w:p w:rsidR="00553D60" w:rsidRPr="009B66AF" w:rsidRDefault="00553D60" w:rsidP="00553D60">
      <w:pPr>
        <w:autoSpaceDE w:val="0"/>
        <w:autoSpaceDN w:val="0"/>
        <w:adjustRightInd w:val="0"/>
        <w:spacing w:after="0" w:line="240" w:lineRule="auto"/>
        <w:rPr>
          <w:rFonts w:ascii="Arial" w:hAnsi="Arial" w:cs="Arial"/>
          <w:color w:val="000009"/>
          <w:sz w:val="20"/>
          <w:szCs w:val="20"/>
        </w:rPr>
      </w:pPr>
      <w:r w:rsidRPr="009B66AF">
        <w:rPr>
          <w:rFonts w:ascii="Arial" w:hAnsi="Arial" w:cs="Arial"/>
          <w:color w:val="000009"/>
          <w:sz w:val="20"/>
          <w:szCs w:val="20"/>
        </w:rPr>
        <w:t>Recomenda-se a republicação do aviso de licitação com a alteração pertinente ao item "c", observando-se a eventual necessidade de reabertura de prazos, nos termos do artigo 55 da Lei nº 14.133</w:t>
      </w:r>
      <w:proofErr w:type="gramStart"/>
      <w:r w:rsidRPr="009B66AF">
        <w:rPr>
          <w:rFonts w:ascii="Arial" w:hAnsi="Arial" w:cs="Arial"/>
          <w:color w:val="000009"/>
          <w:sz w:val="20"/>
          <w:szCs w:val="20"/>
        </w:rPr>
        <w:t>/2021, caso a alteração afete a formulação das propostas.”</w:t>
      </w:r>
      <w:proofErr w:type="gramEnd"/>
    </w:p>
    <w:p w:rsidR="00553D60" w:rsidRPr="009B66AF" w:rsidRDefault="00553D60" w:rsidP="00553D60">
      <w:pPr>
        <w:autoSpaceDE w:val="0"/>
        <w:autoSpaceDN w:val="0"/>
        <w:adjustRightInd w:val="0"/>
        <w:spacing w:after="0" w:line="240" w:lineRule="auto"/>
        <w:rPr>
          <w:rFonts w:ascii="Arial" w:hAnsi="Arial" w:cs="Arial"/>
          <w:color w:val="000009"/>
          <w:sz w:val="20"/>
          <w:szCs w:val="20"/>
        </w:rPr>
      </w:pPr>
    </w:p>
    <w:p w:rsidR="0023187C" w:rsidRPr="009B66AF" w:rsidRDefault="0023187C" w:rsidP="00055B4E">
      <w:pPr>
        <w:tabs>
          <w:tab w:val="left" w:pos="1418"/>
        </w:tabs>
        <w:spacing w:after="120"/>
        <w:ind w:left="2694" w:hanging="2694"/>
        <w:rPr>
          <w:rFonts w:ascii="Arial" w:hAnsi="Arial" w:cs="Arial"/>
          <w:b/>
          <w:sz w:val="20"/>
          <w:szCs w:val="20"/>
          <w:lang w:val="en-US"/>
        </w:rPr>
      </w:pPr>
      <w:r w:rsidRPr="009B66AF">
        <w:rPr>
          <w:rFonts w:ascii="Arial" w:hAnsi="Arial" w:cs="Arial"/>
          <w:b/>
          <w:sz w:val="20"/>
          <w:szCs w:val="20"/>
          <w:lang w:val="en-US"/>
        </w:rPr>
        <w:t>4. DO JULGAMENTO</w:t>
      </w:r>
    </w:p>
    <w:p w:rsidR="004C1DE7" w:rsidRPr="009B66AF" w:rsidRDefault="00E030E7" w:rsidP="004C1DE7">
      <w:pPr>
        <w:tabs>
          <w:tab w:val="left" w:pos="1418"/>
        </w:tabs>
        <w:spacing w:after="120"/>
        <w:jc w:val="both"/>
        <w:rPr>
          <w:rFonts w:ascii="Arial" w:hAnsi="Arial" w:cs="Arial"/>
          <w:sz w:val="20"/>
          <w:szCs w:val="20"/>
        </w:rPr>
      </w:pPr>
      <w:r w:rsidRPr="009B66AF">
        <w:rPr>
          <w:rFonts w:ascii="Arial" w:hAnsi="Arial" w:cs="Arial"/>
          <w:sz w:val="20"/>
          <w:szCs w:val="20"/>
        </w:rPr>
        <w:t xml:space="preserve">                        </w:t>
      </w:r>
      <w:r w:rsidR="004414AB" w:rsidRPr="009B66AF">
        <w:rPr>
          <w:rFonts w:ascii="Arial" w:hAnsi="Arial" w:cs="Arial"/>
          <w:sz w:val="20"/>
          <w:szCs w:val="20"/>
        </w:rPr>
        <w:t>Diante do exposto, pelos fundamentos fáticos e jurídicos, bem como pelas justificativas apresentadas, julga-se</w:t>
      </w:r>
      <w:r w:rsidR="004C1DE7" w:rsidRPr="009B66AF">
        <w:rPr>
          <w:rFonts w:ascii="Arial" w:hAnsi="Arial" w:cs="Arial"/>
          <w:sz w:val="20"/>
          <w:szCs w:val="20"/>
        </w:rPr>
        <w:t xml:space="preserve"> </w:t>
      </w:r>
      <w:r w:rsidR="004C1DE7" w:rsidRPr="009B66AF">
        <w:rPr>
          <w:rFonts w:ascii="Arial" w:hAnsi="Arial" w:cs="Arial"/>
          <w:b/>
          <w:sz w:val="20"/>
          <w:szCs w:val="20"/>
          <w:u w:val="single"/>
        </w:rPr>
        <w:t>PARCIALMENTE PROCEDENTE</w:t>
      </w:r>
      <w:r w:rsidR="00055B4E" w:rsidRPr="009B66AF">
        <w:rPr>
          <w:rFonts w:ascii="Arial" w:hAnsi="Arial" w:cs="Arial"/>
          <w:sz w:val="20"/>
          <w:szCs w:val="20"/>
        </w:rPr>
        <w:t xml:space="preserve"> </w:t>
      </w:r>
      <w:r w:rsidRPr="009B66AF">
        <w:rPr>
          <w:rFonts w:ascii="Arial" w:hAnsi="Arial" w:cs="Arial"/>
          <w:sz w:val="20"/>
          <w:szCs w:val="20"/>
        </w:rPr>
        <w:t xml:space="preserve">o pedido de impugnação apresentado </w:t>
      </w:r>
      <w:r w:rsidR="00822DB5" w:rsidRPr="009B66AF">
        <w:rPr>
          <w:rFonts w:ascii="Arial" w:hAnsi="Arial" w:cs="Arial"/>
          <w:sz w:val="20"/>
          <w:szCs w:val="20"/>
        </w:rPr>
        <w:t xml:space="preserve">pela </w:t>
      </w:r>
      <w:r w:rsidR="006A621A" w:rsidRPr="009B66AF">
        <w:rPr>
          <w:rFonts w:ascii="Arial" w:hAnsi="Arial" w:cs="Arial"/>
          <w:sz w:val="20"/>
          <w:szCs w:val="20"/>
        </w:rPr>
        <w:t>empresa,</w:t>
      </w:r>
      <w:r w:rsidR="004C1DE7" w:rsidRPr="009B66AF">
        <w:rPr>
          <w:rFonts w:ascii="Arial" w:hAnsi="Arial" w:cs="Arial"/>
          <w:sz w:val="20"/>
          <w:szCs w:val="20"/>
        </w:rPr>
        <w:t xml:space="preserve"> </w:t>
      </w:r>
      <w:r w:rsidR="00553D60" w:rsidRPr="009B66AF">
        <w:rPr>
          <w:rFonts w:ascii="Arial" w:hAnsi="Arial" w:cs="Arial"/>
          <w:bCs/>
          <w:color w:val="000009"/>
          <w:sz w:val="20"/>
          <w:szCs w:val="20"/>
        </w:rPr>
        <w:t xml:space="preserve">3E GESTÃO E </w:t>
      </w:r>
      <w:proofErr w:type="gramStart"/>
      <w:r w:rsidR="00553D60" w:rsidRPr="009B66AF">
        <w:rPr>
          <w:rFonts w:ascii="Arial" w:hAnsi="Arial" w:cs="Arial"/>
          <w:bCs/>
          <w:color w:val="000009"/>
          <w:sz w:val="20"/>
          <w:szCs w:val="20"/>
        </w:rPr>
        <w:t>CAPACITAÇÃO DE RECURSO HUMANOS</w:t>
      </w:r>
      <w:proofErr w:type="gramEnd"/>
      <w:r w:rsidR="00553D60" w:rsidRPr="009B66AF">
        <w:rPr>
          <w:rFonts w:ascii="Arial" w:hAnsi="Arial" w:cs="Arial"/>
          <w:bCs/>
          <w:color w:val="000009"/>
          <w:sz w:val="20"/>
          <w:szCs w:val="20"/>
        </w:rPr>
        <w:t xml:space="preserve"> LTDA,</w:t>
      </w:r>
      <w:r w:rsidR="00553D60" w:rsidRPr="009B66AF">
        <w:rPr>
          <w:rFonts w:ascii="Arial" w:hAnsi="Arial" w:cs="Arial"/>
          <w:sz w:val="20"/>
          <w:szCs w:val="20"/>
        </w:rPr>
        <w:t xml:space="preserve"> </w:t>
      </w:r>
      <w:r w:rsidR="004C1DE7" w:rsidRPr="009B66AF">
        <w:rPr>
          <w:rFonts w:ascii="Arial" w:hAnsi="Arial" w:cs="Arial"/>
          <w:sz w:val="20"/>
          <w:szCs w:val="20"/>
        </w:rPr>
        <w:t xml:space="preserve">efetuando-se as devidas correções no edital no que tange a presente impugnação. </w:t>
      </w:r>
    </w:p>
    <w:p w:rsidR="00BB1DDA" w:rsidRPr="009B66AF" w:rsidRDefault="00BB1DDA" w:rsidP="00BB1DDA">
      <w:pPr>
        <w:tabs>
          <w:tab w:val="left" w:pos="1418"/>
        </w:tabs>
        <w:spacing w:after="120"/>
        <w:jc w:val="both"/>
        <w:rPr>
          <w:rFonts w:ascii="Arial" w:hAnsi="Arial" w:cs="Arial"/>
          <w:sz w:val="20"/>
          <w:szCs w:val="20"/>
        </w:rPr>
      </w:pPr>
    </w:p>
    <w:p w:rsidR="00BB1DDA" w:rsidRPr="009B66AF" w:rsidRDefault="00BB1DDA" w:rsidP="00BB1DDA">
      <w:pPr>
        <w:tabs>
          <w:tab w:val="left" w:pos="1418"/>
        </w:tabs>
        <w:spacing w:after="0"/>
        <w:jc w:val="both"/>
        <w:rPr>
          <w:rFonts w:ascii="Arial" w:hAnsi="Arial" w:cs="Arial"/>
          <w:sz w:val="20"/>
          <w:szCs w:val="20"/>
        </w:rPr>
      </w:pPr>
    </w:p>
    <w:p w:rsidR="00BB1DDA" w:rsidRPr="009B66AF" w:rsidRDefault="00BB1DDA" w:rsidP="00BB1DDA">
      <w:pPr>
        <w:autoSpaceDE w:val="0"/>
        <w:autoSpaceDN w:val="0"/>
        <w:adjustRightInd w:val="0"/>
        <w:spacing w:after="120"/>
        <w:jc w:val="both"/>
        <w:rPr>
          <w:rFonts w:ascii="Arial" w:hAnsi="Arial" w:cs="Arial"/>
          <w:sz w:val="20"/>
          <w:szCs w:val="20"/>
        </w:rPr>
      </w:pPr>
      <w:r w:rsidRPr="009B66AF">
        <w:rPr>
          <w:rFonts w:ascii="Arial" w:hAnsi="Arial" w:cs="Arial"/>
          <w:sz w:val="20"/>
          <w:szCs w:val="20"/>
        </w:rPr>
        <w:t>É a resposta ao</w:t>
      </w:r>
      <w:r w:rsidR="00F065D5" w:rsidRPr="009B66AF">
        <w:rPr>
          <w:rFonts w:ascii="Arial" w:hAnsi="Arial" w:cs="Arial"/>
          <w:sz w:val="20"/>
          <w:szCs w:val="20"/>
        </w:rPr>
        <w:t xml:space="preserve"> pedido de impugnação apresenta</w:t>
      </w:r>
      <w:r w:rsidRPr="009B66AF">
        <w:rPr>
          <w:rFonts w:ascii="Arial" w:hAnsi="Arial" w:cs="Arial"/>
          <w:sz w:val="20"/>
          <w:szCs w:val="20"/>
        </w:rPr>
        <w:t>.</w:t>
      </w:r>
    </w:p>
    <w:p w:rsidR="00BB1DDA" w:rsidRPr="004C1DE7" w:rsidRDefault="00BB1DDA" w:rsidP="00BB1DDA">
      <w:pPr>
        <w:spacing w:after="120"/>
        <w:ind w:firstLine="1418"/>
        <w:jc w:val="right"/>
        <w:rPr>
          <w:rFonts w:cstheme="minorHAnsi"/>
          <w:sz w:val="20"/>
          <w:szCs w:val="20"/>
        </w:rPr>
      </w:pPr>
      <w:r w:rsidRPr="009B66AF">
        <w:rPr>
          <w:rFonts w:ascii="Arial" w:hAnsi="Arial" w:cs="Arial"/>
          <w:sz w:val="20"/>
          <w:szCs w:val="20"/>
        </w:rPr>
        <w:t xml:space="preserve">Santo Ângelo, </w:t>
      </w:r>
      <w:r w:rsidR="009B66AF" w:rsidRPr="009B66AF">
        <w:rPr>
          <w:rFonts w:ascii="Arial" w:hAnsi="Arial" w:cs="Arial"/>
          <w:sz w:val="20"/>
          <w:szCs w:val="20"/>
        </w:rPr>
        <w:t>29</w:t>
      </w:r>
      <w:r w:rsidRPr="009B66AF">
        <w:rPr>
          <w:rFonts w:ascii="Arial" w:hAnsi="Arial" w:cs="Arial"/>
          <w:sz w:val="20"/>
          <w:szCs w:val="20"/>
        </w:rPr>
        <w:t xml:space="preserve"> de </w:t>
      </w:r>
      <w:r w:rsidR="009B66AF" w:rsidRPr="009B66AF">
        <w:rPr>
          <w:rFonts w:ascii="Arial" w:hAnsi="Arial" w:cs="Arial"/>
          <w:sz w:val="20"/>
          <w:szCs w:val="20"/>
        </w:rPr>
        <w:t>dezembro</w:t>
      </w:r>
      <w:r w:rsidRPr="009B66AF">
        <w:rPr>
          <w:rFonts w:ascii="Arial" w:hAnsi="Arial" w:cs="Arial"/>
          <w:sz w:val="20"/>
          <w:szCs w:val="20"/>
        </w:rPr>
        <w:t xml:space="preserve"> de 202</w:t>
      </w:r>
      <w:r w:rsidR="000E47EA" w:rsidRPr="009B66AF">
        <w:rPr>
          <w:rFonts w:ascii="Arial" w:hAnsi="Arial" w:cs="Arial"/>
          <w:sz w:val="20"/>
          <w:szCs w:val="20"/>
        </w:rPr>
        <w:t>5</w:t>
      </w:r>
      <w:r w:rsidRPr="009B66AF">
        <w:rPr>
          <w:rFonts w:ascii="Arial" w:hAnsi="Arial" w:cs="Arial"/>
          <w:sz w:val="20"/>
          <w:szCs w:val="20"/>
        </w:rPr>
        <w:t>.</w:t>
      </w:r>
    </w:p>
    <w:p w:rsidR="004B3CEE" w:rsidRPr="004C1DE7" w:rsidRDefault="000E47EA" w:rsidP="00055B4E">
      <w:pPr>
        <w:spacing w:after="0" w:line="240" w:lineRule="auto"/>
        <w:rPr>
          <w:rFonts w:cstheme="minorHAnsi"/>
          <w:sz w:val="20"/>
          <w:szCs w:val="20"/>
        </w:rPr>
      </w:pPr>
      <w:proofErr w:type="spellStart"/>
      <w:r w:rsidRPr="004C1DE7">
        <w:rPr>
          <w:rFonts w:cstheme="minorHAnsi"/>
          <w:sz w:val="20"/>
          <w:szCs w:val="20"/>
        </w:rPr>
        <w:t>Giani</w:t>
      </w:r>
      <w:proofErr w:type="spellEnd"/>
      <w:r w:rsidRPr="004C1DE7">
        <w:rPr>
          <w:rFonts w:cstheme="minorHAnsi"/>
          <w:sz w:val="20"/>
          <w:szCs w:val="20"/>
        </w:rPr>
        <w:t xml:space="preserve"> </w:t>
      </w:r>
      <w:proofErr w:type="spellStart"/>
      <w:r w:rsidRPr="004C1DE7">
        <w:rPr>
          <w:rFonts w:cstheme="minorHAnsi"/>
          <w:sz w:val="20"/>
          <w:szCs w:val="20"/>
        </w:rPr>
        <w:t>Sceremin</w:t>
      </w:r>
      <w:proofErr w:type="spellEnd"/>
      <w:r w:rsidRPr="004C1DE7">
        <w:rPr>
          <w:rFonts w:cstheme="minorHAnsi"/>
          <w:sz w:val="20"/>
          <w:szCs w:val="20"/>
        </w:rPr>
        <w:t xml:space="preserve"> </w:t>
      </w:r>
      <w:proofErr w:type="spellStart"/>
      <w:r w:rsidRPr="004C1DE7">
        <w:rPr>
          <w:rFonts w:cstheme="minorHAnsi"/>
          <w:sz w:val="20"/>
          <w:szCs w:val="20"/>
        </w:rPr>
        <w:t>Segatto</w:t>
      </w:r>
      <w:proofErr w:type="spellEnd"/>
      <w:r w:rsidR="00007D56" w:rsidRPr="004C1DE7">
        <w:rPr>
          <w:rFonts w:cstheme="minorHAnsi"/>
          <w:sz w:val="20"/>
          <w:szCs w:val="20"/>
        </w:rPr>
        <w:t xml:space="preserve">                                                                                                                                                                                                                                                                                                                                                                                              </w:t>
      </w:r>
      <w:r w:rsidR="004B3CEE" w:rsidRPr="004C1DE7">
        <w:rPr>
          <w:rFonts w:cstheme="minorHAnsi"/>
          <w:sz w:val="20"/>
          <w:szCs w:val="20"/>
        </w:rPr>
        <w:t xml:space="preserve">   </w:t>
      </w:r>
      <w:r w:rsidR="00DF29DD" w:rsidRPr="004C1DE7">
        <w:rPr>
          <w:rFonts w:cstheme="minorHAnsi"/>
          <w:sz w:val="20"/>
          <w:szCs w:val="20"/>
        </w:rPr>
        <w:t xml:space="preserve">    </w:t>
      </w:r>
    </w:p>
    <w:p w:rsidR="00F121AF" w:rsidRPr="004C1DE7" w:rsidRDefault="009B66AF" w:rsidP="00055B4E">
      <w:pPr>
        <w:spacing w:after="120"/>
        <w:rPr>
          <w:rFonts w:cstheme="minorHAnsi"/>
          <w:sz w:val="20"/>
          <w:szCs w:val="20"/>
        </w:rPr>
      </w:pPr>
      <w:proofErr w:type="spellStart"/>
      <w:r>
        <w:rPr>
          <w:rFonts w:cstheme="minorHAnsi"/>
          <w:sz w:val="20"/>
          <w:szCs w:val="20"/>
        </w:rPr>
        <w:t>Pregoeira</w:t>
      </w:r>
      <w:proofErr w:type="spellEnd"/>
      <w:r w:rsidR="00E030E7" w:rsidRPr="004C1DE7">
        <w:rPr>
          <w:rFonts w:cstheme="minorHAnsi"/>
          <w:sz w:val="20"/>
          <w:szCs w:val="20"/>
        </w:rPr>
        <w:t>.</w:t>
      </w:r>
    </w:p>
    <w:sectPr w:rsidR="00F121AF" w:rsidRPr="004C1DE7" w:rsidSect="00A93476">
      <w:pgSz w:w="12240" w:h="15840"/>
      <w:pgMar w:top="1417" w:right="1701" w:bottom="1417"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3D60" w:rsidRDefault="00553D60" w:rsidP="007C06D5">
      <w:pPr>
        <w:spacing w:after="0" w:line="240" w:lineRule="auto"/>
      </w:pPr>
      <w:r>
        <w:separator/>
      </w:r>
    </w:p>
  </w:endnote>
  <w:endnote w:type="continuationSeparator" w:id="1">
    <w:p w:rsidR="00553D60" w:rsidRDefault="00553D60" w:rsidP="007C06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3D60" w:rsidRDefault="00553D60" w:rsidP="007C06D5">
      <w:pPr>
        <w:spacing w:after="0" w:line="240" w:lineRule="auto"/>
      </w:pPr>
      <w:r>
        <w:separator/>
      </w:r>
    </w:p>
  </w:footnote>
  <w:footnote w:type="continuationSeparator" w:id="1">
    <w:p w:rsidR="00553D60" w:rsidRDefault="00553D60" w:rsidP="007C06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B61CB"/>
    <w:multiLevelType w:val="hybridMultilevel"/>
    <w:tmpl w:val="EBAEFE3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C4F33EC"/>
    <w:multiLevelType w:val="hybridMultilevel"/>
    <w:tmpl w:val="8CD8E138"/>
    <w:lvl w:ilvl="0" w:tplc="F5A8E20C">
      <w:start w:val="1"/>
      <w:numFmt w:val="decimal"/>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
    <w:nsid w:val="6F946061"/>
    <w:multiLevelType w:val="hybridMultilevel"/>
    <w:tmpl w:val="8ABCB7BE"/>
    <w:lvl w:ilvl="0" w:tplc="A756F708">
      <w:start w:val="1"/>
      <w:numFmt w:val="lowerRoman"/>
      <w:lvlText w:val="(%1)"/>
      <w:lvlJc w:val="left"/>
      <w:pPr>
        <w:ind w:left="1713" w:hanging="72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hyphenationZone w:val="425"/>
  <w:characterSpacingControl w:val="doNotCompress"/>
  <w:footnotePr>
    <w:footnote w:id="0"/>
    <w:footnote w:id="1"/>
  </w:footnotePr>
  <w:endnotePr>
    <w:endnote w:id="0"/>
    <w:endnote w:id="1"/>
  </w:endnotePr>
  <w:compat>
    <w:useFELayout/>
  </w:compat>
  <w:rsids>
    <w:rsidRoot w:val="00A93476"/>
    <w:rsid w:val="00007D56"/>
    <w:rsid w:val="00011711"/>
    <w:rsid w:val="00023536"/>
    <w:rsid w:val="000242C2"/>
    <w:rsid w:val="00026CC9"/>
    <w:rsid w:val="0003127A"/>
    <w:rsid w:val="00044F0F"/>
    <w:rsid w:val="00052045"/>
    <w:rsid w:val="00055B4E"/>
    <w:rsid w:val="000B3EC1"/>
    <w:rsid w:val="000E47EA"/>
    <w:rsid w:val="000E7464"/>
    <w:rsid w:val="000F22B4"/>
    <w:rsid w:val="000F5967"/>
    <w:rsid w:val="00104EFD"/>
    <w:rsid w:val="00131A7B"/>
    <w:rsid w:val="00134983"/>
    <w:rsid w:val="00141E30"/>
    <w:rsid w:val="00152028"/>
    <w:rsid w:val="001715D4"/>
    <w:rsid w:val="001D18FF"/>
    <w:rsid w:val="001E4199"/>
    <w:rsid w:val="001E60FA"/>
    <w:rsid w:val="001F1757"/>
    <w:rsid w:val="00201546"/>
    <w:rsid w:val="0023187C"/>
    <w:rsid w:val="002546F0"/>
    <w:rsid w:val="0028171A"/>
    <w:rsid w:val="00283ABD"/>
    <w:rsid w:val="002A0ACC"/>
    <w:rsid w:val="002A3498"/>
    <w:rsid w:val="002A63A3"/>
    <w:rsid w:val="00330944"/>
    <w:rsid w:val="00344D32"/>
    <w:rsid w:val="003620E8"/>
    <w:rsid w:val="00367E62"/>
    <w:rsid w:val="003766D6"/>
    <w:rsid w:val="003801B0"/>
    <w:rsid w:val="003B19FF"/>
    <w:rsid w:val="003B5DBB"/>
    <w:rsid w:val="003C751B"/>
    <w:rsid w:val="003C77EF"/>
    <w:rsid w:val="003D1982"/>
    <w:rsid w:val="00417C1C"/>
    <w:rsid w:val="00437876"/>
    <w:rsid w:val="004414AB"/>
    <w:rsid w:val="0049771B"/>
    <w:rsid w:val="004A3654"/>
    <w:rsid w:val="004B3CEE"/>
    <w:rsid w:val="004C1DE7"/>
    <w:rsid w:val="004D6BB5"/>
    <w:rsid w:val="004D722F"/>
    <w:rsid w:val="004F2AB6"/>
    <w:rsid w:val="004F5DBF"/>
    <w:rsid w:val="004F6A65"/>
    <w:rsid w:val="004F752A"/>
    <w:rsid w:val="00502DB2"/>
    <w:rsid w:val="0051624D"/>
    <w:rsid w:val="00525EC4"/>
    <w:rsid w:val="00531C40"/>
    <w:rsid w:val="0054195B"/>
    <w:rsid w:val="00553D60"/>
    <w:rsid w:val="00567B03"/>
    <w:rsid w:val="0057488D"/>
    <w:rsid w:val="005A1B47"/>
    <w:rsid w:val="005A4B7F"/>
    <w:rsid w:val="005B1377"/>
    <w:rsid w:val="005D0F5F"/>
    <w:rsid w:val="005D7F10"/>
    <w:rsid w:val="005F01EC"/>
    <w:rsid w:val="005F1FD2"/>
    <w:rsid w:val="00603FEF"/>
    <w:rsid w:val="00614913"/>
    <w:rsid w:val="00614DC9"/>
    <w:rsid w:val="00620F14"/>
    <w:rsid w:val="00644C05"/>
    <w:rsid w:val="00646453"/>
    <w:rsid w:val="006A621A"/>
    <w:rsid w:val="006B6A96"/>
    <w:rsid w:val="006C5ED6"/>
    <w:rsid w:val="006D2F8A"/>
    <w:rsid w:val="007141ED"/>
    <w:rsid w:val="007256AB"/>
    <w:rsid w:val="0077375F"/>
    <w:rsid w:val="00796BC3"/>
    <w:rsid w:val="007C06D5"/>
    <w:rsid w:val="007D35D3"/>
    <w:rsid w:val="00816004"/>
    <w:rsid w:val="00817148"/>
    <w:rsid w:val="0081783F"/>
    <w:rsid w:val="00822DB5"/>
    <w:rsid w:val="00833B27"/>
    <w:rsid w:val="0084231E"/>
    <w:rsid w:val="0085239A"/>
    <w:rsid w:val="008773AD"/>
    <w:rsid w:val="00880FC3"/>
    <w:rsid w:val="008954EA"/>
    <w:rsid w:val="008A0A11"/>
    <w:rsid w:val="008A46C1"/>
    <w:rsid w:val="008D38F4"/>
    <w:rsid w:val="008D798E"/>
    <w:rsid w:val="008E587D"/>
    <w:rsid w:val="00920828"/>
    <w:rsid w:val="00935087"/>
    <w:rsid w:val="00935470"/>
    <w:rsid w:val="00940981"/>
    <w:rsid w:val="00942B61"/>
    <w:rsid w:val="009722E8"/>
    <w:rsid w:val="009B66AF"/>
    <w:rsid w:val="009B77A0"/>
    <w:rsid w:val="009D04C2"/>
    <w:rsid w:val="009D0CAA"/>
    <w:rsid w:val="009E758D"/>
    <w:rsid w:val="00A72113"/>
    <w:rsid w:val="00A76556"/>
    <w:rsid w:val="00A91616"/>
    <w:rsid w:val="00A919D4"/>
    <w:rsid w:val="00A92CF4"/>
    <w:rsid w:val="00A93476"/>
    <w:rsid w:val="00AB3326"/>
    <w:rsid w:val="00AC7CC2"/>
    <w:rsid w:val="00B23FCA"/>
    <w:rsid w:val="00B4608A"/>
    <w:rsid w:val="00B55AB4"/>
    <w:rsid w:val="00BB1DDA"/>
    <w:rsid w:val="00BE0C64"/>
    <w:rsid w:val="00C06EE4"/>
    <w:rsid w:val="00C17D3C"/>
    <w:rsid w:val="00C51D37"/>
    <w:rsid w:val="00C52F54"/>
    <w:rsid w:val="00C665E5"/>
    <w:rsid w:val="00C6770A"/>
    <w:rsid w:val="00CC76AF"/>
    <w:rsid w:val="00CD7536"/>
    <w:rsid w:val="00CE0F29"/>
    <w:rsid w:val="00CE763D"/>
    <w:rsid w:val="00CF5D77"/>
    <w:rsid w:val="00CF642D"/>
    <w:rsid w:val="00D12C24"/>
    <w:rsid w:val="00D445A3"/>
    <w:rsid w:val="00D5409F"/>
    <w:rsid w:val="00D65F4B"/>
    <w:rsid w:val="00D7469D"/>
    <w:rsid w:val="00D8709B"/>
    <w:rsid w:val="00DC1A9D"/>
    <w:rsid w:val="00DD5FCD"/>
    <w:rsid w:val="00DF29DD"/>
    <w:rsid w:val="00E030E7"/>
    <w:rsid w:val="00E0418A"/>
    <w:rsid w:val="00E124E6"/>
    <w:rsid w:val="00E3286F"/>
    <w:rsid w:val="00E371A2"/>
    <w:rsid w:val="00E44B7B"/>
    <w:rsid w:val="00E6329E"/>
    <w:rsid w:val="00E834BC"/>
    <w:rsid w:val="00EC6FD6"/>
    <w:rsid w:val="00ED2305"/>
    <w:rsid w:val="00ED7241"/>
    <w:rsid w:val="00EE5F0A"/>
    <w:rsid w:val="00EF63F1"/>
    <w:rsid w:val="00F06007"/>
    <w:rsid w:val="00F065D5"/>
    <w:rsid w:val="00F06BB2"/>
    <w:rsid w:val="00F10EAC"/>
    <w:rsid w:val="00F121AF"/>
    <w:rsid w:val="00F35118"/>
    <w:rsid w:val="00F525A4"/>
    <w:rsid w:val="00F5331A"/>
    <w:rsid w:val="00FB1528"/>
    <w:rsid w:val="00FC03F2"/>
    <w:rsid w:val="00FC08D7"/>
    <w:rsid w:val="00FC0BAD"/>
    <w:rsid w:val="00FD0D4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FEF"/>
  </w:style>
  <w:style w:type="paragraph" w:styleId="Ttulo1">
    <w:name w:val="heading 1"/>
    <w:basedOn w:val="Normal"/>
    <w:next w:val="Normal"/>
    <w:link w:val="Ttulo1Char"/>
    <w:qFormat/>
    <w:rsid w:val="004F5DBF"/>
    <w:pPr>
      <w:keepNext/>
      <w:spacing w:after="0" w:line="240" w:lineRule="auto"/>
      <w:jc w:val="both"/>
      <w:outlineLvl w:val="0"/>
    </w:pPr>
    <w:rPr>
      <w:rFonts w:ascii="Times New Roman" w:eastAsia="Times New Roman" w:hAnsi="Times New Roman" w:cs="Times New Roman"/>
      <w:sz w:val="24"/>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9347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93476"/>
    <w:rPr>
      <w:rFonts w:ascii="Tahoma" w:hAnsi="Tahoma" w:cs="Tahoma"/>
      <w:sz w:val="16"/>
      <w:szCs w:val="16"/>
    </w:rPr>
  </w:style>
  <w:style w:type="paragraph" w:styleId="Textodenotaderodap">
    <w:name w:val="footnote text"/>
    <w:basedOn w:val="Normal"/>
    <w:link w:val="TextodenotaderodapChar"/>
    <w:uiPriority w:val="99"/>
    <w:semiHidden/>
    <w:unhideWhenUsed/>
    <w:rsid w:val="007C06D5"/>
    <w:pPr>
      <w:spacing w:after="0" w:line="240" w:lineRule="auto"/>
    </w:pPr>
    <w:rPr>
      <w:rFonts w:eastAsiaTheme="minorHAnsi"/>
      <w:sz w:val="20"/>
      <w:szCs w:val="20"/>
      <w:lang w:eastAsia="en-US"/>
    </w:rPr>
  </w:style>
  <w:style w:type="character" w:customStyle="1" w:styleId="TextodenotaderodapChar">
    <w:name w:val="Texto de nota de rodapé Char"/>
    <w:basedOn w:val="Fontepargpadro"/>
    <w:link w:val="Textodenotaderodap"/>
    <w:uiPriority w:val="99"/>
    <w:semiHidden/>
    <w:rsid w:val="007C06D5"/>
    <w:rPr>
      <w:rFonts w:eastAsiaTheme="minorHAnsi"/>
      <w:sz w:val="20"/>
      <w:szCs w:val="20"/>
      <w:lang w:eastAsia="en-US"/>
    </w:rPr>
  </w:style>
  <w:style w:type="character" w:styleId="Refdenotaderodap">
    <w:name w:val="footnote reference"/>
    <w:basedOn w:val="Fontepargpadro"/>
    <w:uiPriority w:val="99"/>
    <w:semiHidden/>
    <w:unhideWhenUsed/>
    <w:rsid w:val="007C06D5"/>
    <w:rPr>
      <w:vertAlign w:val="superscript"/>
    </w:rPr>
  </w:style>
  <w:style w:type="paragraph" w:customStyle="1" w:styleId="subtarorx">
    <w:name w:val="subtaror x"/>
    <w:basedOn w:val="Normal"/>
    <w:rsid w:val="00B55AB4"/>
    <w:pPr>
      <w:tabs>
        <w:tab w:val="left" w:pos="-2340"/>
      </w:tabs>
      <w:suppressAutoHyphens/>
      <w:spacing w:after="0" w:line="240" w:lineRule="auto"/>
      <w:jc w:val="both"/>
    </w:pPr>
    <w:rPr>
      <w:rFonts w:ascii="Arial" w:eastAsia="Times New Roman" w:hAnsi="Arial" w:cs="Arial"/>
      <w:sz w:val="24"/>
      <w:szCs w:val="24"/>
      <w:lang w:eastAsia="zh-CN"/>
    </w:rPr>
  </w:style>
  <w:style w:type="paragraph" w:customStyle="1" w:styleId="Default">
    <w:name w:val="Default"/>
    <w:rsid w:val="0054195B"/>
    <w:pPr>
      <w:autoSpaceDE w:val="0"/>
      <w:autoSpaceDN w:val="0"/>
      <w:adjustRightInd w:val="0"/>
      <w:spacing w:after="0" w:line="240" w:lineRule="auto"/>
    </w:pPr>
    <w:rPr>
      <w:rFonts w:ascii="Tahoma" w:hAnsi="Tahoma" w:cs="Tahoma"/>
      <w:color w:val="000000"/>
      <w:sz w:val="24"/>
      <w:szCs w:val="24"/>
    </w:rPr>
  </w:style>
  <w:style w:type="paragraph" w:customStyle="1" w:styleId="Texto">
    <w:name w:val="Texto"/>
    <w:link w:val="TextoChar"/>
    <w:qFormat/>
    <w:rsid w:val="004B3CEE"/>
    <w:pPr>
      <w:spacing w:before="120" w:after="120" w:line="360" w:lineRule="auto"/>
      <w:jc w:val="both"/>
    </w:pPr>
    <w:rPr>
      <w:rFonts w:ascii="Times New Roman" w:eastAsia="Times New Roman" w:hAnsi="Times New Roman" w:cs="Times New Roman"/>
      <w:b/>
      <w:bCs/>
      <w:sz w:val="24"/>
      <w:szCs w:val="24"/>
    </w:rPr>
  </w:style>
  <w:style w:type="character" w:customStyle="1" w:styleId="TextoChar">
    <w:name w:val="Texto Char"/>
    <w:basedOn w:val="Fontepargpadro"/>
    <w:link w:val="Texto"/>
    <w:rsid w:val="004B3CEE"/>
    <w:rPr>
      <w:rFonts w:ascii="Times New Roman" w:eastAsia="Times New Roman" w:hAnsi="Times New Roman" w:cs="Times New Roman"/>
      <w:b/>
      <w:bCs/>
      <w:sz w:val="24"/>
      <w:szCs w:val="24"/>
    </w:rPr>
  </w:style>
  <w:style w:type="paragraph" w:styleId="PargrafodaLista">
    <w:name w:val="List Paragraph"/>
    <w:basedOn w:val="Normal"/>
    <w:uiPriority w:val="34"/>
    <w:qFormat/>
    <w:rsid w:val="00FC03F2"/>
    <w:pPr>
      <w:ind w:left="720"/>
      <w:contextualSpacing/>
    </w:pPr>
  </w:style>
  <w:style w:type="character" w:customStyle="1" w:styleId="Ttulo1Char">
    <w:name w:val="Título 1 Char"/>
    <w:basedOn w:val="Fontepargpadro"/>
    <w:link w:val="Ttulo1"/>
    <w:rsid w:val="004F5DBF"/>
    <w:rPr>
      <w:rFonts w:ascii="Times New Roman" w:eastAsia="Times New Roman" w:hAnsi="Times New Roman" w:cs="Times New Roman"/>
      <w:sz w:val="24"/>
      <w:szCs w:val="20"/>
      <w:lang w:val="pt-PT"/>
    </w:rPr>
  </w:style>
  <w:style w:type="paragraph" w:customStyle="1" w:styleId="PargrafodaLista1">
    <w:name w:val="Parágrafo da Lista1"/>
    <w:basedOn w:val="Normal"/>
    <w:rsid w:val="006D2F8A"/>
    <w:pPr>
      <w:suppressAutoHyphens/>
      <w:spacing w:before="100" w:after="100" w:line="240" w:lineRule="auto"/>
    </w:pPr>
    <w:rPr>
      <w:rFonts w:ascii="Times New Roman" w:eastAsia="Calibri" w:hAnsi="Times New Roman" w:cs="Times New Roman"/>
      <w:sz w:val="24"/>
      <w:szCs w:val="24"/>
      <w:lang w:eastAsia="zh-CN"/>
    </w:rPr>
  </w:style>
  <w:style w:type="character" w:styleId="Hyperlink">
    <w:name w:val="Hyperlink"/>
    <w:basedOn w:val="Fontepargpadro"/>
    <w:uiPriority w:val="99"/>
    <w:unhideWhenUsed/>
    <w:rsid w:val="00620F14"/>
    <w:rPr>
      <w:color w:val="0000FF" w:themeColor="hyperlink"/>
      <w:u w:val="single"/>
    </w:rPr>
  </w:style>
  <w:style w:type="paragraph" w:styleId="Cabealho">
    <w:name w:val="header"/>
    <w:basedOn w:val="Normal"/>
    <w:link w:val="CabealhoChar"/>
    <w:uiPriority w:val="99"/>
    <w:semiHidden/>
    <w:unhideWhenUsed/>
    <w:rsid w:val="00EE5F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EE5F0A"/>
  </w:style>
  <w:style w:type="paragraph" w:styleId="Rodap">
    <w:name w:val="footer"/>
    <w:basedOn w:val="Normal"/>
    <w:link w:val="RodapChar"/>
    <w:uiPriority w:val="99"/>
    <w:semiHidden/>
    <w:unhideWhenUsed/>
    <w:rsid w:val="00EE5F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EE5F0A"/>
  </w:style>
</w:styles>
</file>

<file path=word/webSettings.xml><?xml version="1.0" encoding="utf-8"?>
<w:webSettings xmlns:r="http://schemas.openxmlformats.org/officeDocument/2006/relationships" xmlns:w="http://schemas.openxmlformats.org/wordprocessingml/2006/main">
  <w:divs>
    <w:div w:id="1159467379">
      <w:bodyDiv w:val="1"/>
      <w:marLeft w:val="0"/>
      <w:marRight w:val="0"/>
      <w:marTop w:val="0"/>
      <w:marBottom w:val="0"/>
      <w:divBdr>
        <w:top w:val="none" w:sz="0" w:space="0" w:color="auto"/>
        <w:left w:val="none" w:sz="0" w:space="0" w:color="auto"/>
        <w:bottom w:val="none" w:sz="0" w:space="0" w:color="auto"/>
        <w:right w:val="none" w:sz="0" w:space="0" w:color="auto"/>
      </w:divBdr>
      <w:divsChild>
        <w:div w:id="243879736">
          <w:marLeft w:val="0"/>
          <w:marRight w:val="0"/>
          <w:marTop w:val="0"/>
          <w:marBottom w:val="0"/>
          <w:divBdr>
            <w:top w:val="none" w:sz="0" w:space="0" w:color="auto"/>
            <w:left w:val="none" w:sz="0" w:space="0" w:color="auto"/>
            <w:bottom w:val="none" w:sz="0" w:space="0" w:color="auto"/>
            <w:right w:val="none" w:sz="0" w:space="0" w:color="auto"/>
          </w:divBdr>
        </w:div>
        <w:div w:id="1016538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1190</TotalTime>
  <Pages>3</Pages>
  <Words>1649</Words>
  <Characters>8908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PMSA</cp:lastModifiedBy>
  <cp:revision>53</cp:revision>
  <dcterms:created xsi:type="dcterms:W3CDTF">2019-07-08T20:04:00Z</dcterms:created>
  <dcterms:modified xsi:type="dcterms:W3CDTF">2025-12-29T14:19:00Z</dcterms:modified>
</cp:coreProperties>
</file>