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B5334" w:rsidRPr="005D7AA5" w:rsidRDefault="001B5334" w:rsidP="000E2F75">
      <w:pPr>
        <w:jc w:val="center"/>
      </w:pPr>
      <w:r w:rsidRPr="005D7AA5">
        <w:t>ESTUDO TÉCNICO PRELIMINAR</w:t>
      </w:r>
    </w:p>
    <w:p w:rsidR="001B5334" w:rsidRPr="005D7AA5" w:rsidRDefault="001B5334" w:rsidP="000E2F75">
      <w:pPr>
        <w:jc w:val="both"/>
      </w:pPr>
    </w:p>
    <w:p w:rsidR="001B5334" w:rsidRPr="005D7AA5" w:rsidRDefault="001B5334" w:rsidP="000E2F75">
      <w:pPr>
        <w:jc w:val="both"/>
        <w:rPr>
          <w:rFonts w:eastAsia="Segoe UI"/>
          <w:color w:val="0D0D0D"/>
          <w:shd w:val="clear" w:color="auto" w:fill="FFFFFF"/>
        </w:rPr>
      </w:pPr>
      <w:bookmarkStart w:id="0" w:name="_GoBack"/>
      <w:r w:rsidRPr="005D7AA5">
        <w:rPr>
          <w:rFonts w:eastAsia="Segoe UI"/>
          <w:color w:val="0D0D0D"/>
          <w:shd w:val="clear" w:color="auto" w:fill="FFFFFF"/>
        </w:rPr>
        <w:t>O presente Estudo Técnico Preliminar – ETP tem por objetivo definir, de forma fundamentada, o objeto a ser contratado, bem como avaliar a viabilidade da contratação e identificar, caso positiva essa avaliação, a melhor solução que atenda ao interesse público envolvido, em conformidade com artigo 6°, XX, da Lei 14.133/21.</w:t>
      </w:r>
    </w:p>
    <w:p w:rsidR="001B5334" w:rsidRPr="005D7AA5" w:rsidRDefault="001B5334" w:rsidP="000E2F75">
      <w:pPr>
        <w:jc w:val="both"/>
        <w:rPr>
          <w:rFonts w:eastAsia="Segoe UI"/>
          <w:color w:val="0D0D0D"/>
          <w:shd w:val="clear" w:color="auto" w:fill="FFFFFF"/>
        </w:rPr>
      </w:pPr>
      <w:r w:rsidRPr="005D7AA5">
        <w:rPr>
          <w:rFonts w:eastAsia="Segoe UI"/>
          <w:color w:val="0D0D0D"/>
          <w:shd w:val="clear" w:color="auto" w:fill="FFFFFF"/>
        </w:rPr>
        <w:t xml:space="preserve">1. OBJETO DA CONTRATAÇÃO </w:t>
      </w:r>
    </w:p>
    <w:p w:rsidR="001B5334" w:rsidRPr="005D7AA5" w:rsidRDefault="001B5334" w:rsidP="000E2F75">
      <w:pPr>
        <w:jc w:val="both"/>
        <w:rPr>
          <w:rFonts w:eastAsia="Segoe UI"/>
          <w:color w:val="0D0D0D"/>
          <w:shd w:val="clear" w:color="auto" w:fill="FFFFFF"/>
        </w:rPr>
      </w:pPr>
      <w:r w:rsidRPr="005D7AA5">
        <w:rPr>
          <w:rFonts w:eastAsia="Segoe UI"/>
          <w:color w:val="0D0D0D"/>
          <w:shd w:val="clear" w:color="auto" w:fill="FFFFFF"/>
        </w:rPr>
        <w:t xml:space="preserve">Tem-se como objeto a Aquisição de equipamento de informática, denominados de </w:t>
      </w:r>
      <w:proofErr w:type="spellStart"/>
      <w:r w:rsidRPr="005D7AA5">
        <w:rPr>
          <w:rFonts w:eastAsia="Segoe UI"/>
          <w:color w:val="0D0D0D"/>
          <w:shd w:val="clear" w:color="auto" w:fill="FFFFFF"/>
        </w:rPr>
        <w:t>Storage</w:t>
      </w:r>
      <w:proofErr w:type="spellEnd"/>
      <w:r w:rsidRPr="005D7AA5">
        <w:rPr>
          <w:rFonts w:eastAsia="Segoe UI"/>
          <w:color w:val="0D0D0D"/>
          <w:shd w:val="clear" w:color="auto" w:fill="FFFFFF"/>
        </w:rPr>
        <w:t xml:space="preserve"> (equipamento voltado para armazenar os dados de servidores) para a utilização no sistema de </w:t>
      </w:r>
      <w:proofErr w:type="spellStart"/>
      <w:r w:rsidRPr="005D7AA5">
        <w:rPr>
          <w:rFonts w:eastAsia="Segoe UI"/>
          <w:color w:val="0D0D0D"/>
          <w:shd w:val="clear" w:color="auto" w:fill="FFFFFF"/>
        </w:rPr>
        <w:t>videomonitoramento</w:t>
      </w:r>
      <w:proofErr w:type="spellEnd"/>
      <w:r w:rsidRPr="005D7AA5">
        <w:rPr>
          <w:rFonts w:eastAsia="Segoe UI"/>
          <w:color w:val="0D0D0D"/>
          <w:shd w:val="clear" w:color="auto" w:fill="FFFFFF"/>
        </w:rPr>
        <w:t xml:space="preserve"> do município.</w:t>
      </w:r>
    </w:p>
    <w:p w:rsidR="001B5334" w:rsidRPr="005D7AA5" w:rsidRDefault="001B5334" w:rsidP="000E2F75">
      <w:pPr>
        <w:jc w:val="both"/>
        <w:rPr>
          <w:rFonts w:eastAsia="Segoe UI"/>
          <w:color w:val="0D0D0D"/>
          <w:shd w:val="clear" w:color="auto" w:fill="FFFFFF"/>
        </w:rPr>
      </w:pPr>
    </w:p>
    <w:p w:rsidR="001B5334" w:rsidRPr="005D7AA5" w:rsidRDefault="001B5334" w:rsidP="000E2F75">
      <w:pPr>
        <w:jc w:val="both"/>
        <w:rPr>
          <w:rFonts w:eastAsia="Segoe UI"/>
          <w:color w:val="0D0D0D"/>
          <w:shd w:val="clear" w:color="auto" w:fill="FFFFFF"/>
        </w:rPr>
      </w:pPr>
      <w:r w:rsidRPr="005D7AA5">
        <w:rPr>
          <w:rFonts w:eastAsia="Segoe UI"/>
          <w:color w:val="0D0D0D"/>
          <w:shd w:val="clear" w:color="auto" w:fill="FFFFFF"/>
        </w:rPr>
        <w:t>2. DESCRIÇÃO DA NECESSIDADE DA CONTRATAÇÃO</w:t>
      </w:r>
    </w:p>
    <w:p w:rsidR="001B5334" w:rsidRPr="005D7AA5" w:rsidRDefault="001B5334" w:rsidP="000E2F75">
      <w:pPr>
        <w:jc w:val="both"/>
        <w:rPr>
          <w:shd w:val="clear" w:color="auto" w:fill="FFFFFF"/>
        </w:rPr>
      </w:pPr>
      <w:r w:rsidRPr="005D7AA5">
        <w:rPr>
          <w:shd w:val="clear" w:color="auto" w:fill="FFFFFF"/>
        </w:rPr>
        <w:t xml:space="preserve">O objeto da presente licitação é o aparelhamento e modernização do seu </w:t>
      </w:r>
      <w:r w:rsidR="00642668" w:rsidRPr="005D7AA5">
        <w:rPr>
          <w:shd w:val="clear" w:color="auto" w:fill="FFFFFF"/>
        </w:rPr>
        <w:t>s</w:t>
      </w:r>
      <w:r w:rsidRPr="005D7AA5">
        <w:rPr>
          <w:shd w:val="clear" w:color="auto" w:fill="FFFFFF"/>
        </w:rPr>
        <w:t xml:space="preserve">istema de </w:t>
      </w:r>
      <w:proofErr w:type="spellStart"/>
      <w:proofErr w:type="gramStart"/>
      <w:r w:rsidRPr="005D7AA5">
        <w:rPr>
          <w:shd w:val="clear" w:color="auto" w:fill="FFFFFF"/>
        </w:rPr>
        <w:t>videomonitoramento</w:t>
      </w:r>
      <w:proofErr w:type="spellEnd"/>
      <w:proofErr w:type="gramEnd"/>
      <w:r w:rsidRPr="005D7AA5">
        <w:rPr>
          <w:shd w:val="clear" w:color="auto" w:fill="FFFFFF"/>
        </w:rPr>
        <w:t xml:space="preserve"> para um melhor atendimento </w:t>
      </w:r>
      <w:proofErr w:type="spellStart"/>
      <w:r w:rsidRPr="005D7AA5">
        <w:rPr>
          <w:shd w:val="clear" w:color="auto" w:fill="FFFFFF"/>
        </w:rPr>
        <w:t>a</w:t>
      </w:r>
      <w:proofErr w:type="spellEnd"/>
      <w:r w:rsidRPr="005D7AA5">
        <w:rPr>
          <w:shd w:val="clear" w:color="auto" w:fill="FFFFFF"/>
        </w:rPr>
        <w:t xml:space="preserve"> população.</w:t>
      </w:r>
    </w:p>
    <w:p w:rsidR="001B5334" w:rsidRPr="005D7AA5" w:rsidRDefault="001B5334" w:rsidP="000E2F75">
      <w:pPr>
        <w:jc w:val="both"/>
        <w:rPr>
          <w:rFonts w:eastAsia="Segoe UI"/>
          <w:color w:val="0D0D0D"/>
          <w:shd w:val="clear" w:color="auto" w:fill="FFFFFF"/>
        </w:rPr>
      </w:pPr>
      <w:r w:rsidRPr="005D7AA5">
        <w:rPr>
          <w:rFonts w:eastAsia="Segoe UI"/>
          <w:color w:val="0D0D0D"/>
          <w:shd w:val="clear" w:color="auto" w:fill="FFFFFF"/>
        </w:rPr>
        <w:t xml:space="preserve">Como o crescimento do sistema de </w:t>
      </w:r>
      <w:proofErr w:type="spellStart"/>
      <w:r w:rsidRPr="005D7AA5">
        <w:rPr>
          <w:rFonts w:eastAsia="Segoe UI"/>
          <w:color w:val="0D0D0D"/>
          <w:shd w:val="clear" w:color="auto" w:fill="FFFFFF"/>
        </w:rPr>
        <w:t>videomonitoramento</w:t>
      </w:r>
      <w:proofErr w:type="spellEnd"/>
      <w:r w:rsidRPr="005D7AA5">
        <w:rPr>
          <w:rFonts w:eastAsia="Segoe UI"/>
          <w:color w:val="0D0D0D"/>
          <w:shd w:val="clear" w:color="auto" w:fill="FFFFFF"/>
        </w:rPr>
        <w:t xml:space="preserve"> e o aumento de quantidade de câmeras instaladas, se faz necessário a aquisição desse equipamento para o pleno funcionamento do sistema em questão.</w:t>
      </w:r>
    </w:p>
    <w:p w:rsidR="001B5334" w:rsidRPr="005D7AA5" w:rsidRDefault="001B5334" w:rsidP="000E2F75">
      <w:pPr>
        <w:jc w:val="both"/>
        <w:rPr>
          <w:rFonts w:eastAsia="Segoe UI"/>
          <w:color w:val="0D0D0D"/>
          <w:shd w:val="clear" w:color="auto" w:fill="FFFFFF"/>
        </w:rPr>
      </w:pPr>
      <w:r w:rsidRPr="005D7AA5">
        <w:rPr>
          <w:rFonts w:eastAsia="Segoe UI"/>
          <w:color w:val="0D0D0D"/>
          <w:shd w:val="clear" w:color="auto" w:fill="FFFFFF"/>
        </w:rPr>
        <w:t>Portanto, a contratação é necessária devido a necessidade de revisão estratégica dos equipamentos físicos e</w:t>
      </w:r>
      <w:r w:rsidR="000E2F75">
        <w:rPr>
          <w:rFonts w:eastAsia="Segoe UI"/>
          <w:color w:val="0D0D0D"/>
          <w:shd w:val="clear" w:color="auto" w:fill="FFFFFF"/>
        </w:rPr>
        <w:t>,</w:t>
      </w:r>
      <w:r w:rsidRPr="005D7AA5">
        <w:rPr>
          <w:rFonts w:eastAsia="Segoe UI"/>
          <w:color w:val="0D0D0D"/>
          <w:shd w:val="clear" w:color="auto" w:fill="FFFFFF"/>
        </w:rPr>
        <w:t xml:space="preserve"> também</w:t>
      </w:r>
      <w:r w:rsidR="000E2F75">
        <w:rPr>
          <w:rFonts w:eastAsia="Segoe UI"/>
          <w:color w:val="0D0D0D"/>
          <w:shd w:val="clear" w:color="auto" w:fill="FFFFFF"/>
        </w:rPr>
        <w:t>,</w:t>
      </w:r>
      <w:r w:rsidRPr="005D7AA5">
        <w:rPr>
          <w:rFonts w:eastAsia="Segoe UI"/>
          <w:color w:val="0D0D0D"/>
          <w:shd w:val="clear" w:color="auto" w:fill="FFFFFF"/>
        </w:rPr>
        <w:t xml:space="preserve"> das ferramentas administrativas para promover a eficiência operacional e garantir a excelência na prestação de serviços públicos.</w:t>
      </w:r>
    </w:p>
    <w:p w:rsidR="001B5334" w:rsidRPr="005D7AA5" w:rsidRDefault="001B5334" w:rsidP="000E2F75">
      <w:pPr>
        <w:jc w:val="both"/>
        <w:rPr>
          <w:rFonts w:eastAsia="Segoe UI"/>
          <w:color w:val="0D0D0D"/>
          <w:shd w:val="clear" w:color="auto" w:fill="FFFFFF"/>
        </w:rPr>
      </w:pPr>
      <w:r w:rsidRPr="005D7AA5">
        <w:rPr>
          <w:rFonts w:eastAsia="Segoe UI"/>
          <w:color w:val="0D0D0D"/>
          <w:shd w:val="clear" w:color="auto" w:fill="FFFFFF"/>
        </w:rPr>
        <w:t>3. DEMONSTRAÇÃO DA PREVISÃO DA CONTRATAÇÃO NO PLANO DE CONTRATAÇÕES ANUAL</w:t>
      </w:r>
    </w:p>
    <w:p w:rsidR="001B5334" w:rsidRPr="005D7AA5" w:rsidRDefault="001B5334" w:rsidP="000E2F75">
      <w:pPr>
        <w:jc w:val="both"/>
        <w:rPr>
          <w:rFonts w:eastAsia="Times-Roman"/>
          <w:color w:val="000000"/>
        </w:rPr>
      </w:pPr>
      <w:r w:rsidRPr="005D7AA5">
        <w:rPr>
          <w:rFonts w:eastAsia="Times-Roman"/>
          <w:color w:val="000000"/>
        </w:rPr>
        <w:t xml:space="preserve">A contratação </w:t>
      </w:r>
      <w:r w:rsidRPr="005D7AA5">
        <w:rPr>
          <w:rFonts w:eastAsia="Segoe UI"/>
          <w:color w:val="0D0D0D"/>
          <w:shd w:val="clear" w:color="auto" w:fill="FFFFFF"/>
        </w:rPr>
        <w:t xml:space="preserve">não </w:t>
      </w:r>
      <w:r w:rsidRPr="005D7AA5">
        <w:rPr>
          <w:rFonts w:eastAsia="Times-Roman"/>
          <w:color w:val="000000"/>
        </w:rPr>
        <w:t xml:space="preserve">está prevista no Plano Anual de Contratações, visto que este ainda </w:t>
      </w:r>
      <w:r w:rsidR="000E2F75" w:rsidRPr="005D7AA5">
        <w:rPr>
          <w:rFonts w:eastAsia="Times-Roman"/>
          <w:color w:val="000000"/>
        </w:rPr>
        <w:t>se encontra</w:t>
      </w:r>
      <w:r w:rsidRPr="005D7AA5">
        <w:rPr>
          <w:rFonts w:eastAsia="Times-Roman"/>
          <w:color w:val="000000"/>
        </w:rPr>
        <w:t xml:space="preserve"> em elaboração, mas em função de que o Sistema está muito obsoleto e apresentando muitos problemas, torna-se necessário.</w:t>
      </w:r>
    </w:p>
    <w:p w:rsidR="001B5334" w:rsidRPr="005D7AA5" w:rsidRDefault="001B5334" w:rsidP="000E2F75">
      <w:pPr>
        <w:jc w:val="both"/>
        <w:rPr>
          <w:rFonts w:eastAsia="Segoe UI"/>
          <w:color w:val="0D0D0D"/>
          <w:shd w:val="clear" w:color="auto" w:fill="FFFFFF"/>
        </w:rPr>
      </w:pPr>
      <w:r w:rsidRPr="005D7AA5">
        <w:rPr>
          <w:rFonts w:eastAsia="Segoe UI"/>
          <w:color w:val="0D0D0D"/>
          <w:shd w:val="clear" w:color="auto" w:fill="FFFFFF"/>
        </w:rPr>
        <w:t>4. REQUISITOS DA CONTRATAÇÃO</w:t>
      </w:r>
    </w:p>
    <w:p w:rsidR="001B5334" w:rsidRPr="005D7AA5" w:rsidRDefault="001B5334" w:rsidP="000E2F75">
      <w:pPr>
        <w:jc w:val="both"/>
        <w:rPr>
          <w:rFonts w:eastAsia="Times-Roman"/>
          <w:color w:val="000000"/>
        </w:rPr>
      </w:pPr>
      <w:r w:rsidRPr="005D7AA5">
        <w:rPr>
          <w:rFonts w:eastAsia="Times-Roman"/>
          <w:color w:val="000000"/>
        </w:rPr>
        <w:t>O equipamento a ser adquiridos dever</w:t>
      </w:r>
      <w:r w:rsidR="004F5C74" w:rsidRPr="005D7AA5">
        <w:rPr>
          <w:rFonts w:eastAsia="Times-Roman"/>
          <w:color w:val="000000"/>
        </w:rPr>
        <w:t>á</w:t>
      </w:r>
      <w:r w:rsidRPr="005D7AA5">
        <w:rPr>
          <w:rFonts w:eastAsia="Times-Roman"/>
          <w:color w:val="000000"/>
        </w:rPr>
        <w:t xml:space="preserve"> contemplar a infraestrutura de TI do município, que atualmente está um pouco defasada e não suporta mais a implementação de novos processos e melhorias. O equipamento deve atender às necessidades específicas do</w:t>
      </w:r>
      <w:r w:rsidR="005230A8" w:rsidRPr="005D7AA5">
        <w:rPr>
          <w:rFonts w:eastAsia="Times-Roman"/>
          <w:color w:val="000000"/>
        </w:rPr>
        <w:t xml:space="preserve"> sistema de </w:t>
      </w:r>
      <w:proofErr w:type="spellStart"/>
      <w:r w:rsidR="005230A8" w:rsidRPr="005D7AA5">
        <w:rPr>
          <w:rFonts w:eastAsia="Times-Roman"/>
          <w:color w:val="000000"/>
        </w:rPr>
        <w:t>videomonitoramento</w:t>
      </w:r>
      <w:proofErr w:type="spellEnd"/>
      <w:r w:rsidR="005230A8" w:rsidRPr="005D7AA5">
        <w:rPr>
          <w:rFonts w:eastAsia="Times-Roman"/>
          <w:color w:val="000000"/>
        </w:rPr>
        <w:t xml:space="preserve"> </w:t>
      </w:r>
      <w:r w:rsidRPr="005D7AA5">
        <w:rPr>
          <w:rFonts w:eastAsia="Times-Roman"/>
        </w:rPr>
        <w:t>da Prefeitura Municipal de Santo Ângelo</w:t>
      </w:r>
      <w:r w:rsidR="005230A8" w:rsidRPr="005D7AA5">
        <w:rPr>
          <w:rFonts w:eastAsia="Times-Roman"/>
        </w:rPr>
        <w:t xml:space="preserve">, em parceria com o estado do </w:t>
      </w:r>
      <w:r w:rsidR="00642668" w:rsidRPr="005D7AA5">
        <w:rPr>
          <w:rFonts w:eastAsia="Times-Roman"/>
        </w:rPr>
        <w:t>R</w:t>
      </w:r>
      <w:r w:rsidR="005230A8" w:rsidRPr="005D7AA5">
        <w:rPr>
          <w:rFonts w:eastAsia="Times-Roman"/>
        </w:rPr>
        <w:t>io Grande do Sul através da Sec</w:t>
      </w:r>
      <w:r w:rsidR="00642668" w:rsidRPr="005D7AA5">
        <w:rPr>
          <w:rFonts w:eastAsia="Times-Roman"/>
        </w:rPr>
        <w:t>r</w:t>
      </w:r>
      <w:r w:rsidR="005230A8" w:rsidRPr="005D7AA5">
        <w:rPr>
          <w:rFonts w:eastAsia="Times-Roman"/>
        </w:rPr>
        <w:t>etaria de Segurança Pública e a Brigada Militar</w:t>
      </w:r>
      <w:r w:rsidRPr="005D7AA5">
        <w:rPr>
          <w:rFonts w:eastAsia="Times-Roman"/>
        </w:rPr>
        <w:t xml:space="preserve">. </w:t>
      </w:r>
    </w:p>
    <w:p w:rsidR="001B5334" w:rsidRPr="005D7AA5" w:rsidRDefault="001B5334" w:rsidP="000E2F75">
      <w:pPr>
        <w:jc w:val="both"/>
        <w:rPr>
          <w:rFonts w:eastAsia="Times-Roman"/>
          <w:color w:val="000000"/>
        </w:rPr>
      </w:pPr>
      <w:r w:rsidRPr="005D7AA5">
        <w:rPr>
          <w:rFonts w:eastAsia="Times-Roman"/>
          <w:color w:val="000000"/>
        </w:rPr>
        <w:t>O equipamento dever</w:t>
      </w:r>
      <w:r w:rsidR="005230A8" w:rsidRPr="005D7AA5">
        <w:rPr>
          <w:rFonts w:eastAsia="Times-Roman"/>
          <w:color w:val="000000"/>
        </w:rPr>
        <w:t>á</w:t>
      </w:r>
      <w:r w:rsidRPr="005D7AA5">
        <w:rPr>
          <w:rFonts w:eastAsia="Times-Roman"/>
          <w:color w:val="000000"/>
        </w:rPr>
        <w:t xml:space="preserve"> otimizar</w:t>
      </w:r>
      <w:r w:rsidR="005230A8" w:rsidRPr="005D7AA5">
        <w:rPr>
          <w:rFonts w:eastAsia="Times-Roman"/>
          <w:color w:val="000000"/>
        </w:rPr>
        <w:t xml:space="preserve"> o funcionamento do </w:t>
      </w:r>
      <w:proofErr w:type="spellStart"/>
      <w:r w:rsidR="000E2F75" w:rsidRPr="005D7AA5">
        <w:rPr>
          <w:rFonts w:eastAsia="Times-Roman"/>
          <w:color w:val="000000"/>
        </w:rPr>
        <w:t>videomonitoramento</w:t>
      </w:r>
      <w:proofErr w:type="spellEnd"/>
      <w:r w:rsidR="005230A8" w:rsidRPr="005D7AA5">
        <w:rPr>
          <w:rFonts w:eastAsia="Times-Roman"/>
          <w:color w:val="000000"/>
        </w:rPr>
        <w:t>, colaborando muito com a segurança dos seus munícipes e apoiando os órgãos de Segurança Pública a desempenharem seu papel fundamental na sociedade</w:t>
      </w:r>
      <w:r w:rsidRPr="005D7AA5">
        <w:rPr>
          <w:rFonts w:eastAsia="Times-Roman"/>
          <w:color w:val="000000"/>
        </w:rPr>
        <w:t>.</w:t>
      </w:r>
    </w:p>
    <w:p w:rsidR="001B5334" w:rsidRPr="005D7AA5" w:rsidRDefault="001B5334" w:rsidP="000E2F75">
      <w:pPr>
        <w:jc w:val="both"/>
        <w:rPr>
          <w:rFonts w:eastAsia="Times-Roman"/>
          <w:color w:val="000000"/>
        </w:rPr>
      </w:pPr>
      <w:r w:rsidRPr="005D7AA5">
        <w:rPr>
          <w:color w:val="000000"/>
        </w:rPr>
        <w:t xml:space="preserve">Os requisitos técnicos detalhados da contratação estão presentes no </w:t>
      </w:r>
      <w:r w:rsidR="00642668" w:rsidRPr="005D7AA5">
        <w:rPr>
          <w:color w:val="000000"/>
        </w:rPr>
        <w:t>item 5 desse estudo</w:t>
      </w:r>
      <w:r w:rsidRPr="005D7AA5">
        <w:rPr>
          <w:color w:val="000000"/>
        </w:rPr>
        <w:t>, onde constam ainda descritos os requisitos de habilitação mínimos, nos termos do Artigo 62 e seguintes da Lei n° 14.133/2021.</w:t>
      </w:r>
    </w:p>
    <w:p w:rsidR="001B5334" w:rsidRPr="005D7AA5" w:rsidRDefault="001B5334" w:rsidP="000E2F75">
      <w:pPr>
        <w:jc w:val="both"/>
        <w:rPr>
          <w:rFonts w:eastAsia="Segoe UI"/>
          <w:color w:val="0D0D0D"/>
          <w:shd w:val="clear" w:color="auto" w:fill="FFFFFF"/>
        </w:rPr>
      </w:pPr>
      <w:r w:rsidRPr="005D7AA5">
        <w:rPr>
          <w:rFonts w:eastAsia="Segoe UI"/>
          <w:color w:val="0D0D0D"/>
          <w:shd w:val="clear" w:color="auto" w:fill="FFFFFF"/>
        </w:rPr>
        <w:lastRenderedPageBreak/>
        <w:t>5. ESTIMATIVAS DAS QUANTIDADES PARA A CONTRATAÇÃO</w:t>
      </w:r>
    </w:p>
    <w:tbl>
      <w:tblPr>
        <w:tblStyle w:val="Tabelacomgrade"/>
        <w:tblW w:w="9375" w:type="dxa"/>
        <w:tblInd w:w="107" w:type="dxa"/>
        <w:tblLayout w:type="fixed"/>
        <w:tblLook w:val="04A0" w:firstRow="1" w:lastRow="0" w:firstColumn="1" w:lastColumn="0" w:noHBand="0" w:noVBand="1"/>
      </w:tblPr>
      <w:tblGrid>
        <w:gridCol w:w="881"/>
        <w:gridCol w:w="1134"/>
        <w:gridCol w:w="992"/>
        <w:gridCol w:w="6368"/>
      </w:tblGrid>
      <w:tr w:rsidR="001B5334" w:rsidRPr="005D7AA5" w:rsidTr="00AB6F21">
        <w:tc>
          <w:tcPr>
            <w:tcW w:w="9375" w:type="dxa"/>
            <w:gridSpan w:val="4"/>
            <w:shd w:val="clear" w:color="auto" w:fill="E7E6E6" w:themeFill="background2"/>
          </w:tcPr>
          <w:p w:rsidR="001B5334" w:rsidRPr="005D7AA5" w:rsidRDefault="001B5334" w:rsidP="000E2F75">
            <w:pPr>
              <w:jc w:val="both"/>
            </w:pPr>
            <w:r w:rsidRPr="005D7AA5">
              <w:t xml:space="preserve">Lote 01 </w:t>
            </w:r>
            <w:r w:rsidR="005230A8" w:rsidRPr="005D7AA5">
              <w:t>–</w:t>
            </w:r>
            <w:r w:rsidRPr="005D7AA5">
              <w:t xml:space="preserve"> PREFEITURA</w:t>
            </w:r>
          </w:p>
        </w:tc>
      </w:tr>
      <w:tr w:rsidR="001B5334" w:rsidRPr="005D7AA5" w:rsidTr="00E648F9">
        <w:tc>
          <w:tcPr>
            <w:tcW w:w="881" w:type="dxa"/>
            <w:shd w:val="clear" w:color="auto" w:fill="E7E6E6" w:themeFill="background2"/>
          </w:tcPr>
          <w:p w:rsidR="001B5334" w:rsidRPr="005D7AA5" w:rsidRDefault="001B5334" w:rsidP="000E2F75">
            <w:pPr>
              <w:jc w:val="both"/>
            </w:pPr>
            <w:r w:rsidRPr="005D7AA5">
              <w:t>Item</w:t>
            </w:r>
          </w:p>
        </w:tc>
        <w:tc>
          <w:tcPr>
            <w:tcW w:w="1134" w:type="dxa"/>
            <w:shd w:val="clear" w:color="auto" w:fill="E7E6E6" w:themeFill="background2"/>
          </w:tcPr>
          <w:p w:rsidR="001B5334" w:rsidRPr="005D7AA5" w:rsidRDefault="001B5334" w:rsidP="000E2F75">
            <w:pPr>
              <w:jc w:val="both"/>
            </w:pPr>
            <w:proofErr w:type="spellStart"/>
            <w:r w:rsidRPr="005D7AA5">
              <w:t>Q</w:t>
            </w:r>
            <w:r w:rsidR="00CE5198" w:rsidRPr="005D7AA5">
              <w:t>de</w:t>
            </w:r>
            <w:proofErr w:type="spellEnd"/>
          </w:p>
        </w:tc>
        <w:tc>
          <w:tcPr>
            <w:tcW w:w="992" w:type="dxa"/>
            <w:shd w:val="clear" w:color="auto" w:fill="E7E6E6" w:themeFill="background2"/>
          </w:tcPr>
          <w:p w:rsidR="001B5334" w:rsidRPr="005D7AA5" w:rsidRDefault="001B5334" w:rsidP="000E2F75">
            <w:pPr>
              <w:jc w:val="both"/>
            </w:pPr>
            <w:r w:rsidRPr="005D7AA5">
              <w:t>Unidade</w:t>
            </w:r>
          </w:p>
        </w:tc>
        <w:tc>
          <w:tcPr>
            <w:tcW w:w="6368" w:type="dxa"/>
            <w:shd w:val="clear" w:color="auto" w:fill="E7E6E6" w:themeFill="background2"/>
          </w:tcPr>
          <w:p w:rsidR="001B5334" w:rsidRPr="005D7AA5" w:rsidRDefault="001B5334" w:rsidP="000E2F75">
            <w:pPr>
              <w:jc w:val="both"/>
            </w:pPr>
            <w:r w:rsidRPr="005D7AA5">
              <w:t>Descrição</w:t>
            </w:r>
          </w:p>
        </w:tc>
      </w:tr>
      <w:tr w:rsidR="001B5334" w:rsidRPr="005D7AA5" w:rsidTr="00E648F9">
        <w:tc>
          <w:tcPr>
            <w:tcW w:w="881" w:type="dxa"/>
            <w:vAlign w:val="center"/>
          </w:tcPr>
          <w:p w:rsidR="001B5334" w:rsidRPr="005D7AA5" w:rsidRDefault="00CE5198" w:rsidP="000E2F75">
            <w:pPr>
              <w:jc w:val="both"/>
            </w:pPr>
            <w:r w:rsidRPr="005D7AA5">
              <w:t>01</w:t>
            </w:r>
          </w:p>
        </w:tc>
        <w:tc>
          <w:tcPr>
            <w:tcW w:w="1134" w:type="dxa"/>
            <w:vAlign w:val="center"/>
          </w:tcPr>
          <w:p w:rsidR="001B5334" w:rsidRPr="005D7AA5" w:rsidRDefault="00CE5198" w:rsidP="000E2F75">
            <w:pPr>
              <w:jc w:val="both"/>
            </w:pPr>
            <w:r w:rsidRPr="005D7AA5">
              <w:t>01</w:t>
            </w:r>
          </w:p>
        </w:tc>
        <w:tc>
          <w:tcPr>
            <w:tcW w:w="992" w:type="dxa"/>
            <w:vAlign w:val="center"/>
          </w:tcPr>
          <w:p w:rsidR="001B5334" w:rsidRPr="005D7AA5" w:rsidRDefault="00CE5198" w:rsidP="000E2F75">
            <w:pPr>
              <w:jc w:val="both"/>
            </w:pPr>
            <w:r w:rsidRPr="005D7AA5">
              <w:t>01</w:t>
            </w:r>
          </w:p>
        </w:tc>
        <w:tc>
          <w:tcPr>
            <w:tcW w:w="6368" w:type="dxa"/>
          </w:tcPr>
          <w:p w:rsidR="001B5334" w:rsidRPr="005D7AA5" w:rsidRDefault="00E648F9" w:rsidP="000E2F75">
            <w:pPr>
              <w:jc w:val="both"/>
            </w:pPr>
            <w:proofErr w:type="spellStart"/>
            <w:r w:rsidRPr="00E648F9">
              <w:t>Storage</w:t>
            </w:r>
            <w:proofErr w:type="spellEnd"/>
            <w:r w:rsidRPr="00E648F9">
              <w:t xml:space="preserve"> para armazenamento de vídeo de câmeras IP que deverá possuir as seguintes características: Deverá ser um </w:t>
            </w:r>
            <w:proofErr w:type="spellStart"/>
            <w:r w:rsidRPr="00E648F9">
              <w:t>storage</w:t>
            </w:r>
            <w:proofErr w:type="spellEnd"/>
            <w:r w:rsidRPr="00E648F9">
              <w:t xml:space="preserve"> empresarial de vídeo com capacidade para no mínimo 512 câmeras IP integradas à plataforma; Deverá possuir memória RAM de 8 GB por padrão, expansível até 64 GB; Deverá suportar operação nos modos Modo Direto e Modo IPSAN (</w:t>
            </w:r>
            <w:proofErr w:type="spellStart"/>
            <w:r w:rsidRPr="00E648F9">
              <w:t>iSCSIStorageArea</w:t>
            </w:r>
            <w:proofErr w:type="spellEnd"/>
            <w:r w:rsidRPr="00E648F9">
              <w:t xml:space="preserve"> Network); Deverá suportar compressão de vídeo nos padrões H.265+/H.265/H.264+/H.264/MJPEG; Deverá suportar fluxo de rede com </w:t>
            </w:r>
            <w:proofErr w:type="spellStart"/>
            <w:r w:rsidRPr="00E648F9">
              <w:t>throughput</w:t>
            </w:r>
            <w:proofErr w:type="spellEnd"/>
            <w:r w:rsidRPr="00E648F9">
              <w:t xml:space="preserve"> global de no mínimo 1024 Mbps para banda de entrada, gravação e saída em Modo Direto; Deverá possuir o modo IPSAN com </w:t>
            </w:r>
            <w:proofErr w:type="spellStart"/>
            <w:r w:rsidRPr="00E648F9">
              <w:t>throughput</w:t>
            </w:r>
            <w:proofErr w:type="spellEnd"/>
            <w:r w:rsidRPr="00E648F9">
              <w:t xml:space="preserve"> compatível conforme capacidade de rede e configuração; Deverá possuir no mínimo 24 slots para discos rígidos SAS/SATA compatíveis com hot-swap, permitindo manutenção sem interrupção de operação; Deverá ser compatível com RAID nos níveis 0, 1, 5, 6, 10, 50, 60 e Hot </w:t>
            </w:r>
            <w:proofErr w:type="spellStart"/>
            <w:r w:rsidRPr="00E648F9">
              <w:t>Spare</w:t>
            </w:r>
            <w:proofErr w:type="spellEnd"/>
            <w:r w:rsidRPr="00E648F9">
              <w:t>; Deverá suportar cluster de alta disponibilidade no formato N+M; Deverá suportar ANR (</w:t>
            </w:r>
            <w:proofErr w:type="spellStart"/>
            <w:r w:rsidRPr="00E648F9">
              <w:t>Automatic</w:t>
            </w:r>
            <w:proofErr w:type="spellEnd"/>
            <w:r w:rsidRPr="00E648F9">
              <w:t xml:space="preserve"> Network </w:t>
            </w:r>
            <w:proofErr w:type="spellStart"/>
            <w:r w:rsidRPr="00E648F9">
              <w:t>Replenishment</w:t>
            </w:r>
            <w:proofErr w:type="spellEnd"/>
            <w:r w:rsidRPr="00E648F9">
              <w:t xml:space="preserve">) para sincronização de dados quando câmeras IP com cartão SD restabelecerem conexão; Deverá permitir criação, reconstrução e gerenciamento dinâmico de volumes RAID e volumes de armazenamento </w:t>
            </w:r>
            <w:proofErr w:type="spellStart"/>
            <w:r w:rsidRPr="00E648F9">
              <w:t>iSCSI</w:t>
            </w:r>
            <w:proofErr w:type="spellEnd"/>
            <w:r w:rsidRPr="00E648F9">
              <w:t xml:space="preserve">, NAS (SMB/NFS/FTP); Deverá possuir múltiplas portas de rede, incluindo no mínimo 1 porta de gerenciamento 1 </w:t>
            </w:r>
            <w:proofErr w:type="spellStart"/>
            <w:r w:rsidRPr="00E648F9">
              <w:t>GbE</w:t>
            </w:r>
            <w:proofErr w:type="spellEnd"/>
            <w:r w:rsidRPr="00E648F9">
              <w:t xml:space="preserve"> e 4 portas LAN 1 </w:t>
            </w:r>
            <w:proofErr w:type="spellStart"/>
            <w:r w:rsidRPr="00E648F9">
              <w:t>GbE</w:t>
            </w:r>
            <w:proofErr w:type="spellEnd"/>
            <w:r w:rsidRPr="00E648F9">
              <w:t xml:space="preserve">; Deverá suportar modos de rede com múltiplos endereços IP, redundância de link, balanceamento de carga e agregação de link; Deverá ser compatível com protocolos de rede HTTP, HTTPS, TCP/IP, IPv4, IPv6, </w:t>
            </w:r>
            <w:proofErr w:type="spellStart"/>
            <w:r w:rsidRPr="00E648F9">
              <w:t>UPnP</w:t>
            </w:r>
            <w:proofErr w:type="spellEnd"/>
            <w:r w:rsidRPr="00E648F9">
              <w:t xml:space="preserve">, RTP, RTCP, RTSP, SNMP, UDP, SMTP, NTP, DHCP, DNS, IP </w:t>
            </w:r>
            <w:proofErr w:type="spellStart"/>
            <w:r w:rsidRPr="00E648F9">
              <w:t>Filter</w:t>
            </w:r>
            <w:proofErr w:type="spellEnd"/>
            <w:r w:rsidRPr="00E648F9">
              <w:t xml:space="preserve">, </w:t>
            </w:r>
            <w:proofErr w:type="spellStart"/>
            <w:r w:rsidRPr="00E648F9">
              <w:t>PPPoE</w:t>
            </w:r>
            <w:proofErr w:type="spellEnd"/>
            <w:r w:rsidRPr="00E648F9">
              <w:t xml:space="preserve">, DDNS, </w:t>
            </w:r>
            <w:proofErr w:type="spellStart"/>
            <w:r w:rsidRPr="00E648F9">
              <w:t>iSCSI</w:t>
            </w:r>
            <w:proofErr w:type="spellEnd"/>
            <w:r w:rsidRPr="00E648F9">
              <w:t xml:space="preserve">, SAMBA, NFS e FTP e ONVIF perfis S, T e G; Deverá permitir acesso para no mínimo 128 usuários simultâneos; Deverá possuir interfaces auxiliares com no mínimo 3 portas USB, 1 porta RS-232 e 1 porta </w:t>
            </w:r>
            <w:proofErr w:type="spellStart"/>
            <w:r w:rsidRPr="00E648F9">
              <w:t>eSATA</w:t>
            </w:r>
            <w:proofErr w:type="spellEnd"/>
            <w:r w:rsidRPr="00E648F9">
              <w:t xml:space="preserve">; Deverá possuir saída HDMI para monitoramento local; Deverá permitir reprodução simultânea de múltiplos canais de vídeo e recursos avançados de busca e backup; Deverá enviar alertas de anormalidades como ausência de disco, erro de HD, disco cheio, grupo de armazenamento anormal, falha de RAID, perda de quadro, conflito de IP/MAC, erro de segurança, falha de alimentação, temperatura anormal, entre outros; Deverá possuir consumo inferior a 500 W com todos os HDs instalados; Deverá possuir fonte de alimentação redundante 1+1 com certificação 80PLUS </w:t>
            </w:r>
            <w:proofErr w:type="spellStart"/>
            <w:r w:rsidRPr="00E648F9">
              <w:t>Platinum;Deverá</w:t>
            </w:r>
            <w:proofErr w:type="spellEnd"/>
            <w:r w:rsidRPr="00E648F9">
              <w:t xml:space="preserve"> permitir instalação em rack padrão de 19” com chassi de aço galvanizado com espessura mínima de 1,2 mm.</w:t>
            </w:r>
          </w:p>
        </w:tc>
      </w:tr>
      <w:tr w:rsidR="00E648F9" w:rsidRPr="005D7AA5" w:rsidTr="00E648F9">
        <w:tc>
          <w:tcPr>
            <w:tcW w:w="881" w:type="dxa"/>
            <w:vAlign w:val="center"/>
          </w:tcPr>
          <w:p w:rsidR="00E648F9" w:rsidRPr="005D7AA5" w:rsidRDefault="00E648F9" w:rsidP="000E2F75">
            <w:pPr>
              <w:jc w:val="both"/>
            </w:pPr>
            <w:r>
              <w:t>02</w:t>
            </w:r>
          </w:p>
        </w:tc>
        <w:tc>
          <w:tcPr>
            <w:tcW w:w="1134" w:type="dxa"/>
            <w:vAlign w:val="center"/>
          </w:tcPr>
          <w:p w:rsidR="00E648F9" w:rsidRPr="005D7AA5" w:rsidRDefault="00E648F9" w:rsidP="000E2F75">
            <w:pPr>
              <w:jc w:val="both"/>
            </w:pPr>
            <w:r>
              <w:t>05</w:t>
            </w:r>
          </w:p>
        </w:tc>
        <w:tc>
          <w:tcPr>
            <w:tcW w:w="992" w:type="dxa"/>
            <w:vAlign w:val="center"/>
          </w:tcPr>
          <w:p w:rsidR="00E648F9" w:rsidRPr="005D7AA5" w:rsidRDefault="00E648F9" w:rsidP="000E2F75">
            <w:pPr>
              <w:jc w:val="both"/>
            </w:pPr>
            <w:r>
              <w:t>01</w:t>
            </w:r>
          </w:p>
        </w:tc>
        <w:tc>
          <w:tcPr>
            <w:tcW w:w="6368" w:type="dxa"/>
          </w:tcPr>
          <w:p w:rsidR="00E648F9" w:rsidRPr="005D7AA5" w:rsidRDefault="00E648F9" w:rsidP="000E2F75">
            <w:pPr>
              <w:jc w:val="both"/>
            </w:pPr>
            <w:r w:rsidRPr="00E648F9">
              <w:t>Discos rígidos para uso exclusivo em CFTV. Deverá apresentar as seguintes características técnicas: Disco rígido SATA 3,5’’ desenvolvidos especialmente para uso em equipamentos de segurança eletrônica, com capacidade de operação de 24 horas por dia, 7 dias por semana; Deve possuir características como estabilidade na gravação de dados, velocidade de disco controlada, dissipação de calor otimizada, baixo consumo de energia e nível de ruído; Deve possuir interface de no mínimo 6 Gb/s e drive de hospedagem de no mínimo 287 MB/s; Sua capacidade de armazenamento deve ser de no máximo 22 TB; Deve possuir um cache de no mínimo 512 Mb e velocidade de rotação (RPM) de 7.200; Sua capacidade de erros de leitura não recuperáveis por bits lidos deve ser menor que 1 em 10</w:t>
            </w:r>
          </w:p>
        </w:tc>
      </w:tr>
    </w:tbl>
    <w:p w:rsidR="001B5334" w:rsidRPr="005D7AA5" w:rsidRDefault="001B5334" w:rsidP="000E2F75">
      <w:pPr>
        <w:jc w:val="both"/>
        <w:rPr>
          <w:rFonts w:eastAsia="Segoe UI"/>
          <w:color w:val="0D0D0D"/>
          <w:shd w:val="clear" w:color="auto" w:fill="FFFFFF"/>
        </w:rPr>
      </w:pPr>
      <w:r w:rsidRPr="005D7AA5">
        <w:rPr>
          <w:rFonts w:eastAsia="Segoe UI"/>
          <w:color w:val="0D0D0D"/>
          <w:shd w:val="clear" w:color="auto" w:fill="FFFFFF"/>
        </w:rPr>
        <w:t>6. LEVANTAMENTO DE MERCADO</w:t>
      </w:r>
    </w:p>
    <w:p w:rsidR="001B5334" w:rsidRPr="005D7AA5" w:rsidRDefault="001B5334" w:rsidP="000E2F75">
      <w:pPr>
        <w:jc w:val="both"/>
        <w:rPr>
          <w:rFonts w:eastAsia="Segoe UI"/>
          <w:color w:val="0D0D0D"/>
          <w:shd w:val="clear" w:color="auto" w:fill="FFFFFF"/>
        </w:rPr>
      </w:pPr>
      <w:r w:rsidRPr="005D7AA5">
        <w:rPr>
          <w:rFonts w:eastAsia="Segoe UI"/>
          <w:color w:val="0D0D0D"/>
          <w:shd w:val="clear" w:color="auto" w:fill="FFFFFF"/>
        </w:rPr>
        <w:lastRenderedPageBreak/>
        <w:t>Conforme pesquisa de mercado realizada, para solução da necessidade administrativa, objeto do presente Estudo Técnico Preliminar, vislumbra-se possível, sob o aspecto técnico e econômico, a aquisição do ite</w:t>
      </w:r>
      <w:r w:rsidR="00422630" w:rsidRPr="005D7AA5">
        <w:rPr>
          <w:rFonts w:eastAsia="Segoe UI"/>
          <w:color w:val="0D0D0D"/>
          <w:shd w:val="clear" w:color="auto" w:fill="FFFFFF"/>
        </w:rPr>
        <w:t>m</w:t>
      </w:r>
      <w:r w:rsidRPr="005D7AA5">
        <w:rPr>
          <w:rFonts w:eastAsia="Segoe UI"/>
          <w:color w:val="0D0D0D"/>
          <w:shd w:val="clear" w:color="auto" w:fill="FFFFFF"/>
        </w:rPr>
        <w:t xml:space="preserve"> pretendido.</w:t>
      </w:r>
    </w:p>
    <w:p w:rsidR="001B5334" w:rsidRPr="005D7AA5" w:rsidRDefault="001B5334" w:rsidP="000E2F75">
      <w:pPr>
        <w:jc w:val="both"/>
        <w:rPr>
          <w:rFonts w:eastAsia="Segoe UI"/>
          <w:color w:val="0D0D0D"/>
          <w:shd w:val="clear" w:color="auto" w:fill="FFFFFF"/>
        </w:rPr>
      </w:pPr>
      <w:r w:rsidRPr="005D7AA5">
        <w:rPr>
          <w:rFonts w:eastAsia="Segoe UI"/>
          <w:color w:val="0D0D0D"/>
          <w:shd w:val="clear" w:color="auto" w:fill="FFFFFF"/>
        </w:rPr>
        <w:t>Neste sentido, segue em anexo indicação de potenciais fornecedores</w:t>
      </w:r>
      <w:r w:rsidR="00CE5198" w:rsidRPr="005D7AA5">
        <w:rPr>
          <w:rFonts w:eastAsia="Segoe UI"/>
          <w:color w:val="0D0D0D"/>
          <w:shd w:val="clear" w:color="auto" w:fill="FFFFFF"/>
        </w:rPr>
        <w:t>, com seus respectivos orçamentos</w:t>
      </w:r>
      <w:r w:rsidRPr="005D7AA5">
        <w:rPr>
          <w:rFonts w:eastAsia="Segoe UI"/>
          <w:color w:val="0D0D0D"/>
          <w:shd w:val="clear" w:color="auto" w:fill="FFFFFF"/>
        </w:rPr>
        <w:t>.</w:t>
      </w:r>
    </w:p>
    <w:p w:rsidR="001B5334" w:rsidRDefault="001B5334" w:rsidP="000E2F75">
      <w:pPr>
        <w:jc w:val="both"/>
        <w:rPr>
          <w:rFonts w:eastAsia="Segoe UI"/>
          <w:color w:val="0D0D0D"/>
          <w:shd w:val="clear" w:color="auto" w:fill="FFFFFF"/>
        </w:rPr>
      </w:pPr>
      <w:r w:rsidRPr="005D7AA5">
        <w:rPr>
          <w:rFonts w:eastAsia="Segoe UI"/>
          <w:color w:val="0D0D0D"/>
          <w:shd w:val="clear" w:color="auto" w:fill="FFFFFF"/>
        </w:rPr>
        <w:t>7. ESTIMATIVA DO VALOR DA CONTRATAÇÃO</w:t>
      </w:r>
    </w:p>
    <w:p w:rsidR="00E3279B" w:rsidRPr="005D7AA5" w:rsidRDefault="00E3279B" w:rsidP="000E2F75">
      <w:pPr>
        <w:jc w:val="both"/>
        <w:rPr>
          <w:rFonts w:eastAsia="Segoe UI"/>
          <w:color w:val="0D0D0D"/>
          <w:shd w:val="clear" w:color="auto" w:fill="FFFFFF"/>
        </w:rPr>
      </w:pPr>
      <w:r w:rsidRPr="00E3279B">
        <w:rPr>
          <w:rFonts w:eastAsia="Segoe UI"/>
          <w:color w:val="0D0D0D"/>
          <w:shd w:val="clear" w:color="auto" w:fill="FFFFFF"/>
        </w:rPr>
        <w:t xml:space="preserve">Estima-se para a contratação prevista o valor total de R$ </w:t>
      </w:r>
      <w:r>
        <w:rPr>
          <w:rFonts w:eastAsia="Segoe UI"/>
          <w:color w:val="0D0D0D"/>
          <w:shd w:val="clear" w:color="auto" w:fill="FFFFFF"/>
        </w:rPr>
        <w:t>155.886,73.</w:t>
      </w:r>
    </w:p>
    <w:p w:rsidR="001B5334" w:rsidRPr="005D7AA5" w:rsidRDefault="001B5334" w:rsidP="000E2F75">
      <w:pPr>
        <w:jc w:val="both"/>
        <w:rPr>
          <w:rFonts w:eastAsia="Segoe UI"/>
          <w:color w:val="0D0D0D"/>
          <w:shd w:val="clear" w:color="auto" w:fill="FFFFFF"/>
        </w:rPr>
      </w:pPr>
      <w:r w:rsidRPr="005D7AA5">
        <w:rPr>
          <w:rFonts w:eastAsia="Segoe UI"/>
          <w:color w:val="0D0D0D"/>
          <w:shd w:val="clear" w:color="auto" w:fill="FFFFFF"/>
        </w:rPr>
        <w:t>8. DESCRIÇÃO DA SOLUÇÃO COMO UM TODO</w:t>
      </w:r>
    </w:p>
    <w:p w:rsidR="005D7AA5" w:rsidRPr="005D7AA5" w:rsidRDefault="005D7AA5" w:rsidP="000E2F75">
      <w:pPr>
        <w:jc w:val="both"/>
        <w:rPr>
          <w:rFonts w:eastAsia="Segoe UI"/>
          <w:color w:val="0D0D0D"/>
          <w:shd w:val="clear" w:color="auto" w:fill="FFFFFF"/>
        </w:rPr>
      </w:pPr>
      <w:r w:rsidRPr="005D7AA5">
        <w:rPr>
          <w:color w:val="212529"/>
          <w:lang w:eastAsia="pt-BR"/>
        </w:rPr>
        <w:t xml:space="preserve">A solução proposta é a aquisição de equipamento de informática, com o objetivo de escolha da </w:t>
      </w:r>
      <w:proofErr w:type="gramStart"/>
      <w:r w:rsidRPr="005D7AA5">
        <w:rPr>
          <w:color w:val="212529"/>
          <w:lang w:eastAsia="pt-BR"/>
        </w:rPr>
        <w:t>melhor propostas</w:t>
      </w:r>
      <w:proofErr w:type="gramEnd"/>
      <w:r w:rsidRPr="005D7AA5">
        <w:rPr>
          <w:color w:val="212529"/>
          <w:lang w:eastAsia="pt-BR"/>
        </w:rPr>
        <w:t xml:space="preserve"> de preços unitário através de licitação na modalidade pregão eletrônico. O ite</w:t>
      </w:r>
      <w:r>
        <w:rPr>
          <w:color w:val="212529"/>
          <w:lang w:eastAsia="pt-BR"/>
        </w:rPr>
        <w:t>m</w:t>
      </w:r>
      <w:r w:rsidRPr="005D7AA5">
        <w:rPr>
          <w:color w:val="212529"/>
          <w:lang w:eastAsia="pt-BR"/>
        </w:rPr>
        <w:t xml:space="preserve"> deve ser entregue em prazo estabelecido a contar do recebimento do empenho, garantindo o acondicionamento e transporte adequado para evitar avarias.</w:t>
      </w:r>
    </w:p>
    <w:p w:rsidR="001B5334" w:rsidRPr="005D7AA5" w:rsidRDefault="001B5334" w:rsidP="000E2F75">
      <w:pPr>
        <w:jc w:val="both"/>
        <w:rPr>
          <w:rFonts w:eastAsia="Segoe UI"/>
          <w:color w:val="0D0D0D"/>
          <w:shd w:val="clear" w:color="auto" w:fill="FFFFFF"/>
        </w:rPr>
      </w:pPr>
      <w:r w:rsidRPr="005D7AA5">
        <w:rPr>
          <w:rFonts w:eastAsia="Segoe UI"/>
          <w:color w:val="0D0D0D"/>
          <w:shd w:val="clear" w:color="auto" w:fill="FFFFFF"/>
        </w:rPr>
        <w:t>9. JUSTIFICATIVA PARA O PARCELAMENTO OU NÃO DA CONTRATAÇÃO</w:t>
      </w:r>
    </w:p>
    <w:p w:rsidR="001B5334" w:rsidRPr="005D7AA5" w:rsidRDefault="001B5334" w:rsidP="000E2F75">
      <w:pPr>
        <w:jc w:val="both"/>
        <w:rPr>
          <w:rFonts w:eastAsia="Times-Roman"/>
          <w:color w:val="000000"/>
        </w:rPr>
      </w:pPr>
      <w:r w:rsidRPr="005D7AA5">
        <w:rPr>
          <w:rFonts w:eastAsia="Times-Roman"/>
          <w:color w:val="000000"/>
        </w:rPr>
        <w:t>Nos termos do art. 47, inciso II, da Lei Federal nº 14.133/2021, as licitações atenderão ao princípio do parcelamento, quando tecnicamente viável e economicamente vantajoso. Na aplicação deste princípio, o § 1º do mesmo art. 47 estabelece que deverão ser considerados a responsabilidade técnica, o custo para a Administração de vários contratos frente as vantagens da redução de custos, com divisão do objeto em itens, e o dever de buscar a ampliação da competição e de evitar a concentração de mercado.</w:t>
      </w:r>
    </w:p>
    <w:p w:rsidR="001B5334" w:rsidRPr="005D7AA5" w:rsidRDefault="001B5334" w:rsidP="000E2F75">
      <w:pPr>
        <w:jc w:val="both"/>
        <w:rPr>
          <w:rFonts w:eastAsia="Times-Roman"/>
          <w:color w:val="000000"/>
        </w:rPr>
      </w:pPr>
      <w:r w:rsidRPr="005D7AA5">
        <w:rPr>
          <w:rFonts w:eastAsia="Times-Roman"/>
          <w:color w:val="000000"/>
        </w:rPr>
        <w:t>Em vista disto, o princípio do parcelamento deverá ser aplicado à presente contratação, tendo em vista que a divisão do objeto gerará economia, bem como se mostra tecnicamente viável. Ademais, a existência de mais de uma empresa contratada promoverá a devida competitividade para a licitação.</w:t>
      </w:r>
    </w:p>
    <w:p w:rsidR="001B5334" w:rsidRPr="005D7AA5" w:rsidRDefault="001B5334" w:rsidP="000E2F75">
      <w:pPr>
        <w:jc w:val="both"/>
        <w:rPr>
          <w:color w:val="00000A"/>
          <w:sz w:val="21"/>
          <w:szCs w:val="21"/>
          <w:lang w:eastAsia="pt-BR"/>
        </w:rPr>
      </w:pPr>
    </w:p>
    <w:p w:rsidR="001B5334" w:rsidRPr="005D7AA5" w:rsidRDefault="001B5334" w:rsidP="000E2F75">
      <w:pPr>
        <w:jc w:val="both"/>
        <w:rPr>
          <w:rFonts w:eastAsia="Segoe UI"/>
          <w:color w:val="0D0D0D"/>
          <w:shd w:val="clear" w:color="auto" w:fill="FFFFFF"/>
        </w:rPr>
      </w:pPr>
      <w:r w:rsidRPr="005D7AA5">
        <w:rPr>
          <w:rFonts w:eastAsia="Segoe UI"/>
          <w:color w:val="0D0D0D"/>
          <w:shd w:val="clear" w:color="auto" w:fill="FFFFFF"/>
        </w:rPr>
        <w:t>10. DEMONSTRATIVO DOS RESULTADOS PRETENDIDOS</w:t>
      </w:r>
    </w:p>
    <w:p w:rsidR="001B5334" w:rsidRPr="005D7AA5" w:rsidRDefault="001B5334" w:rsidP="000E2F75">
      <w:pPr>
        <w:jc w:val="both"/>
        <w:rPr>
          <w:rFonts w:eastAsia="Segoe UI"/>
          <w:color w:val="0D0D0D"/>
          <w:shd w:val="clear" w:color="auto" w:fill="FFFFFF"/>
        </w:rPr>
      </w:pPr>
      <w:r w:rsidRPr="005D7AA5">
        <w:rPr>
          <w:rFonts w:eastAsia="Segoe UI"/>
          <w:color w:val="0D0D0D"/>
          <w:shd w:val="clear" w:color="auto" w:fill="FFFFFF"/>
        </w:rPr>
        <w:t xml:space="preserve">O objetivo deste processo licitatório é garantir a seleção da proposta que ofereça a contratação mais vantajosa para o Município. Busca-se assegurar tratamento </w:t>
      </w:r>
      <w:r w:rsidRPr="005D7AA5">
        <w:rPr>
          <w:rFonts w:eastAsia="Times-Roman"/>
          <w:color w:val="000000"/>
        </w:rPr>
        <w:t xml:space="preserve">igualitário </w:t>
      </w:r>
      <w:r w:rsidRPr="005D7AA5">
        <w:rPr>
          <w:rFonts w:eastAsia="Segoe UI"/>
          <w:color w:val="0D0D0D"/>
          <w:shd w:val="clear" w:color="auto" w:fill="FFFFFF"/>
        </w:rPr>
        <w:t xml:space="preserve">entre os licitantes e promover uma competição justa, evitando assim contratações com </w:t>
      </w:r>
      <w:proofErr w:type="spellStart"/>
      <w:r w:rsidRPr="005D7AA5">
        <w:rPr>
          <w:rFonts w:eastAsia="Segoe UI"/>
          <w:color w:val="0D0D0D"/>
          <w:shd w:val="clear" w:color="auto" w:fill="FFFFFF"/>
        </w:rPr>
        <w:t>sobrepreço</w:t>
      </w:r>
      <w:proofErr w:type="spellEnd"/>
      <w:r w:rsidRPr="005D7AA5">
        <w:rPr>
          <w:rFonts w:eastAsia="Segoe UI"/>
          <w:color w:val="0D0D0D"/>
          <w:shd w:val="clear" w:color="auto" w:fill="FFFFFF"/>
        </w:rPr>
        <w:t xml:space="preserve"> ou preços inexequíveis e superfaturamento durante a execução do contrato. O objetivo é contratar uma empresa que forneça </w:t>
      </w:r>
      <w:r w:rsidR="00A75FFB" w:rsidRPr="005D7AA5">
        <w:rPr>
          <w:rFonts w:eastAsia="Segoe UI"/>
          <w:color w:val="0D0D0D"/>
          <w:shd w:val="clear" w:color="auto" w:fill="FFFFFF"/>
        </w:rPr>
        <w:t>equipamentos</w:t>
      </w:r>
      <w:r w:rsidRPr="005D7AA5">
        <w:rPr>
          <w:rFonts w:eastAsia="Segoe UI"/>
          <w:color w:val="0D0D0D"/>
          <w:shd w:val="clear" w:color="auto" w:fill="FFFFFF"/>
        </w:rPr>
        <w:t xml:space="preserve"> de qualidade, atendendo às necessidades do Município.</w:t>
      </w:r>
    </w:p>
    <w:p w:rsidR="001B5334" w:rsidRPr="005D7AA5" w:rsidRDefault="001B5334" w:rsidP="000E2F75">
      <w:pPr>
        <w:jc w:val="both"/>
        <w:rPr>
          <w:rFonts w:eastAsia="Segoe UI"/>
          <w:color w:val="0D0D0D"/>
          <w:shd w:val="clear" w:color="auto" w:fill="FFFFFF"/>
        </w:rPr>
      </w:pPr>
      <w:r w:rsidRPr="005D7AA5">
        <w:rPr>
          <w:rFonts w:eastAsia="Segoe UI"/>
          <w:color w:val="0D0D0D"/>
          <w:shd w:val="clear" w:color="auto" w:fill="FFFFFF"/>
        </w:rPr>
        <w:t>11. PROVIDÊNCIAS A SEREM ADOTADAS PELA ADMINISTRAÇÃO PREVIAMENTE À CONTRATAÇÃO</w:t>
      </w:r>
    </w:p>
    <w:p w:rsidR="001B5334" w:rsidRPr="005D7AA5" w:rsidRDefault="001B5334" w:rsidP="000E2F75">
      <w:pPr>
        <w:jc w:val="both"/>
        <w:rPr>
          <w:rFonts w:eastAsia="CIDFont"/>
          <w:color w:val="000000"/>
        </w:rPr>
      </w:pPr>
      <w:r w:rsidRPr="005D7AA5">
        <w:rPr>
          <w:rFonts w:eastAsia="Times-Roman"/>
          <w:color w:val="000000"/>
        </w:rPr>
        <w:t>A empresa licitante deverá apresentar os documentos de habilitação que, p</w:t>
      </w:r>
      <w:r w:rsidRPr="005D7AA5">
        <w:rPr>
          <w:rFonts w:eastAsia="CIDFont"/>
          <w:color w:val="000000"/>
        </w:rPr>
        <w:t xml:space="preserve">ara melhor </w:t>
      </w:r>
      <w:r w:rsidRPr="005D7AA5">
        <w:rPr>
          <w:rFonts w:eastAsia="Times-Roman"/>
          <w:color w:val="000000"/>
        </w:rPr>
        <w:t xml:space="preserve">organização </w:t>
      </w:r>
      <w:r w:rsidRPr="005D7AA5">
        <w:rPr>
          <w:rFonts w:eastAsia="CIDFont"/>
          <w:color w:val="000000"/>
        </w:rPr>
        <w:t>e compreensão, foram divididos em quatro categorias distintas: habilitação jurídica; habilitação fiscal, social e trabalhista; qualificação econômico-financeira e qualificação técnica.</w:t>
      </w:r>
    </w:p>
    <w:p w:rsidR="001B5334" w:rsidRPr="005D7AA5" w:rsidRDefault="001B5334" w:rsidP="000E2F75">
      <w:pPr>
        <w:jc w:val="both"/>
        <w:rPr>
          <w:rFonts w:eastAsia="Times-Roman"/>
          <w:color w:val="000000"/>
        </w:rPr>
      </w:pPr>
      <w:r w:rsidRPr="005D7AA5">
        <w:rPr>
          <w:rFonts w:eastAsia="Times-Roman"/>
          <w:color w:val="000000"/>
        </w:rPr>
        <w:lastRenderedPageBreak/>
        <w:t>A empresa vencedora deverá estar regular e em dia com suas obrigações jurídicas, fiscais, sociais e trabalhistas, bem como deverá demonstrar, por meio de atestados/declarações que possui capacidade técnica de fornecer o objeto a ser contratado.</w:t>
      </w:r>
    </w:p>
    <w:p w:rsidR="001B5334" w:rsidRPr="005D7AA5" w:rsidRDefault="001B5334" w:rsidP="000E2F75">
      <w:pPr>
        <w:jc w:val="both"/>
        <w:rPr>
          <w:color w:val="000000"/>
        </w:rPr>
      </w:pPr>
      <w:r w:rsidRPr="005D7AA5">
        <w:rPr>
          <w:color w:val="000000"/>
        </w:rPr>
        <w:t xml:space="preserve">É </w:t>
      </w:r>
      <w:r w:rsidRPr="005D7AA5">
        <w:rPr>
          <w:rFonts w:eastAsia="Times-Roman"/>
          <w:color w:val="000000"/>
        </w:rPr>
        <w:t xml:space="preserve">importante </w:t>
      </w:r>
      <w:r w:rsidRPr="005D7AA5">
        <w:rPr>
          <w:color w:val="000000"/>
        </w:rPr>
        <w:t>ressaltar que o descumprimento dos requisitos acordados resultará na desclassificação automática da licitante.</w:t>
      </w:r>
    </w:p>
    <w:p w:rsidR="001B5334" w:rsidRPr="005D7AA5" w:rsidRDefault="001B5334" w:rsidP="000E2F75">
      <w:pPr>
        <w:jc w:val="both"/>
        <w:rPr>
          <w:color w:val="000000"/>
        </w:rPr>
      </w:pPr>
      <w:r w:rsidRPr="005D7AA5">
        <w:rPr>
          <w:color w:val="000000"/>
        </w:rPr>
        <w:t>Caso a licitante melhor classificada não cumpra os requisitos mínimos, será inabilitada e o próximo classificado será convocado para a demonstração, seguindo os mesmos critérios. Por fim, o Município reserva-se o direito de aceitar ou rejeitar propostas, sem direito a indenização ou reclamação por parte dos proponentes.</w:t>
      </w:r>
    </w:p>
    <w:p w:rsidR="001B5334" w:rsidRPr="005D7AA5" w:rsidRDefault="001B5334" w:rsidP="000E2F75">
      <w:pPr>
        <w:jc w:val="both"/>
        <w:rPr>
          <w:color w:val="000000"/>
        </w:rPr>
      </w:pPr>
      <w:r w:rsidRPr="005D7AA5">
        <w:rPr>
          <w:color w:val="000000"/>
        </w:rPr>
        <w:t>A supervisão e fiscalização do contrato será incumbência dos servidores do Departamento de Tecnologia da Informação do município.</w:t>
      </w:r>
    </w:p>
    <w:p w:rsidR="001B5334" w:rsidRPr="005D7AA5" w:rsidRDefault="001B5334" w:rsidP="000E2F75">
      <w:pPr>
        <w:jc w:val="both"/>
        <w:rPr>
          <w:rFonts w:eastAsia="Segoe UI"/>
          <w:color w:val="0D0D0D"/>
          <w:shd w:val="clear" w:color="auto" w:fill="FFFFFF"/>
        </w:rPr>
      </w:pPr>
      <w:r w:rsidRPr="005D7AA5">
        <w:rPr>
          <w:rFonts w:eastAsia="Segoe UI"/>
          <w:color w:val="0D0D0D"/>
          <w:shd w:val="clear" w:color="auto" w:fill="FFFFFF"/>
        </w:rPr>
        <w:t>12. CONTRATAÇÃO CORRELATAS E/OU INTERDEPENDENTES</w:t>
      </w:r>
    </w:p>
    <w:p w:rsidR="001B5334" w:rsidRPr="005D7AA5" w:rsidRDefault="001B5334" w:rsidP="000E2F75">
      <w:pPr>
        <w:jc w:val="both"/>
        <w:rPr>
          <w:color w:val="000000"/>
        </w:rPr>
      </w:pPr>
      <w:r w:rsidRPr="005D7AA5">
        <w:rPr>
          <w:color w:val="000000"/>
        </w:rPr>
        <w:t xml:space="preserve">Neste estudo, não foi observada a necessidade de contratações adicionais para garantir a completa execução do objeto, pois todos os recursos necessários para a aquisição e operação dos equipamentos podem ser obtidos por meio da contratação proposta. O produto almejado </w:t>
      </w:r>
      <w:r w:rsidR="00642668" w:rsidRPr="005D7AA5">
        <w:rPr>
          <w:color w:val="000000"/>
        </w:rPr>
        <w:t>é</w:t>
      </w:r>
      <w:r w:rsidRPr="005D7AA5">
        <w:rPr>
          <w:color w:val="000000"/>
        </w:rPr>
        <w:t xml:space="preserve"> independente e não </w:t>
      </w:r>
      <w:proofErr w:type="spellStart"/>
      <w:r w:rsidRPr="005D7AA5">
        <w:rPr>
          <w:color w:val="000000"/>
        </w:rPr>
        <w:t>requercontratos</w:t>
      </w:r>
      <w:proofErr w:type="spellEnd"/>
      <w:r w:rsidRPr="005D7AA5">
        <w:rPr>
          <w:color w:val="000000"/>
        </w:rPr>
        <w:t xml:space="preserve"> adicionais correlatos ou interdependentes.</w:t>
      </w:r>
    </w:p>
    <w:p w:rsidR="001B5334" w:rsidRPr="005D7AA5" w:rsidRDefault="001B5334" w:rsidP="000E2F75">
      <w:pPr>
        <w:jc w:val="both"/>
        <w:rPr>
          <w:rFonts w:eastAsia="Segoe UI"/>
          <w:color w:val="0D0D0D"/>
          <w:shd w:val="clear" w:color="auto" w:fill="FFFFFF"/>
        </w:rPr>
      </w:pPr>
      <w:r w:rsidRPr="005D7AA5">
        <w:rPr>
          <w:rFonts w:eastAsia="Segoe UI"/>
          <w:color w:val="0D0D0D"/>
          <w:shd w:val="clear" w:color="auto" w:fill="FFFFFF"/>
        </w:rPr>
        <w:t>13. IMPACTOS AMBIENTAIS</w:t>
      </w:r>
    </w:p>
    <w:p w:rsidR="001B5334" w:rsidRPr="005D7AA5" w:rsidRDefault="001B5334" w:rsidP="000E2F75">
      <w:pPr>
        <w:jc w:val="both"/>
        <w:rPr>
          <w:color w:val="000000"/>
        </w:rPr>
      </w:pPr>
      <w:r w:rsidRPr="005D7AA5">
        <w:rPr>
          <w:color w:val="000000"/>
        </w:rPr>
        <w:t>Não há indícios de que esta contratação resultará em impactos ambientais significativos</w:t>
      </w:r>
      <w:r w:rsidRPr="005D7AA5">
        <w:rPr>
          <w:rFonts w:eastAsia="Times-Roman"/>
          <w:color w:val="000000"/>
        </w:rPr>
        <w:t xml:space="preserve">. </w:t>
      </w:r>
      <w:r w:rsidRPr="005D7AA5">
        <w:rPr>
          <w:color w:val="000000"/>
        </w:rPr>
        <w:t xml:space="preserve">Isso se deve ao fato de que o equipamento a </w:t>
      </w:r>
      <w:r w:rsidR="00A20ECF" w:rsidRPr="005D7AA5">
        <w:rPr>
          <w:color w:val="000000"/>
        </w:rPr>
        <w:t>ser</w:t>
      </w:r>
      <w:r w:rsidRPr="005D7AA5">
        <w:rPr>
          <w:color w:val="000000"/>
        </w:rPr>
        <w:t xml:space="preserve"> adquirido </w:t>
      </w:r>
      <w:r w:rsidR="00A20ECF" w:rsidRPr="005D7AA5">
        <w:rPr>
          <w:color w:val="000000"/>
        </w:rPr>
        <w:t>está</w:t>
      </w:r>
      <w:r w:rsidRPr="005D7AA5">
        <w:rPr>
          <w:color w:val="000000"/>
        </w:rPr>
        <w:t xml:space="preserve"> relacionado à área de tecnologia da informação, sem envolver atividades que possam gerar impactos negativos ao meio ambiente, como poluição, degradação de recursos naturais ou alterações no ecossistema local. </w:t>
      </w:r>
    </w:p>
    <w:p w:rsidR="001B5334" w:rsidRPr="005D7AA5" w:rsidRDefault="001B5334" w:rsidP="000E2F75">
      <w:pPr>
        <w:jc w:val="both"/>
        <w:rPr>
          <w:rFonts w:eastAsia="Segoe UI"/>
          <w:color w:val="0D0D0D"/>
          <w:shd w:val="clear" w:color="auto" w:fill="FFFFFF"/>
        </w:rPr>
      </w:pPr>
      <w:r w:rsidRPr="005D7AA5">
        <w:rPr>
          <w:rFonts w:eastAsia="Segoe UI"/>
          <w:color w:val="0D0D0D"/>
          <w:shd w:val="clear" w:color="auto" w:fill="FFFFFF"/>
        </w:rPr>
        <w:t>14. POSICIONAMENTO CONCLUSIVO</w:t>
      </w:r>
    </w:p>
    <w:p w:rsidR="001B5334" w:rsidRPr="005D7AA5" w:rsidRDefault="001B5334" w:rsidP="000E2F75">
      <w:pPr>
        <w:jc w:val="both"/>
      </w:pPr>
      <w:r w:rsidRPr="005D7AA5">
        <w:t xml:space="preserve">Com base na análise da justificativa apresentada e nas especificações técnicas detalhadas neste Estudo Técnico Preliminar e seus anexos, além da existência de um planejamento orçamentário elaborado para respaldar esta contratação, </w:t>
      </w:r>
      <w:r w:rsidRPr="005D7AA5">
        <w:rPr>
          <w:rFonts w:eastAsia="Times-Roman"/>
          <w:color w:val="000000"/>
        </w:rPr>
        <w:t xml:space="preserve">afirmamos </w:t>
      </w:r>
      <w:r w:rsidRPr="005D7AA5">
        <w:t>que o processo de contratação é viável. As condições e os preços propostos estão alinhados com os padrões e valores praticados pelo mercado, garantindo a adequação e a sustentabilidade financeira dessa iniciativa.</w:t>
      </w:r>
    </w:p>
    <w:bookmarkEnd w:id="0"/>
    <w:p w:rsidR="001B5334" w:rsidRPr="005D7AA5" w:rsidRDefault="001B5334" w:rsidP="000E2F75">
      <w:pPr>
        <w:jc w:val="both"/>
        <w:rPr>
          <w:rFonts w:eastAsia="CIDFont"/>
          <w:color w:val="000000"/>
        </w:rPr>
      </w:pPr>
      <w:r w:rsidRPr="005D7AA5">
        <w:rPr>
          <w:rFonts w:eastAsia="CIDFont"/>
        </w:rPr>
        <w:t>Santo Ângelo, R</w:t>
      </w:r>
      <w:r w:rsidRPr="005D7AA5">
        <w:rPr>
          <w:rFonts w:eastAsia="CIDFont"/>
          <w:color w:val="000000"/>
        </w:rPr>
        <w:t xml:space="preserve">S, </w:t>
      </w:r>
      <w:r w:rsidR="00E3279B" w:rsidRPr="00E3279B">
        <w:rPr>
          <w:rFonts w:eastAsia="CIDFont"/>
          <w:color w:val="000000" w:themeColor="text1"/>
        </w:rPr>
        <w:t>25</w:t>
      </w:r>
      <w:r w:rsidRPr="005D7AA5">
        <w:rPr>
          <w:rFonts w:eastAsia="CIDFont"/>
          <w:color w:val="FF0000"/>
        </w:rPr>
        <w:t xml:space="preserve"> </w:t>
      </w:r>
      <w:r w:rsidRPr="005D7AA5">
        <w:rPr>
          <w:rFonts w:eastAsia="CIDFont"/>
          <w:color w:val="000000"/>
        </w:rPr>
        <w:t xml:space="preserve">de </w:t>
      </w:r>
      <w:r w:rsidR="00E3279B">
        <w:rPr>
          <w:rFonts w:eastAsia="CIDFont"/>
          <w:color w:val="000000"/>
        </w:rPr>
        <w:t>maio</w:t>
      </w:r>
      <w:r w:rsidRPr="005D7AA5">
        <w:rPr>
          <w:rFonts w:eastAsia="CIDFont"/>
          <w:color w:val="FF0000"/>
        </w:rPr>
        <w:t xml:space="preserve"> </w:t>
      </w:r>
      <w:r w:rsidRPr="005D7AA5">
        <w:rPr>
          <w:rFonts w:eastAsia="CIDFont"/>
          <w:color w:val="000000"/>
        </w:rPr>
        <w:t>de 202</w:t>
      </w:r>
      <w:r w:rsidR="000E2F75">
        <w:rPr>
          <w:rFonts w:eastAsia="CIDFont"/>
          <w:color w:val="000000"/>
        </w:rPr>
        <w:t>6</w:t>
      </w:r>
      <w:r w:rsidRPr="005D7AA5">
        <w:rPr>
          <w:rFonts w:eastAsia="CIDFont"/>
          <w:color w:val="000000"/>
        </w:rPr>
        <w:t xml:space="preserve">. </w:t>
      </w:r>
    </w:p>
    <w:p w:rsidR="001B5334" w:rsidRPr="005D7AA5" w:rsidRDefault="001B5334" w:rsidP="000E2F75">
      <w:pPr>
        <w:jc w:val="both"/>
        <w:rPr>
          <w:rFonts w:eastAsia="CIDFont"/>
          <w:color w:val="000000"/>
        </w:rPr>
      </w:pPr>
    </w:p>
    <w:p w:rsidR="001B5334" w:rsidRPr="005D7AA5" w:rsidRDefault="001B5334" w:rsidP="000E2F75">
      <w:pPr>
        <w:jc w:val="both"/>
        <w:rPr>
          <w:rFonts w:eastAsia="CIDFont"/>
          <w:color w:val="000000"/>
        </w:rPr>
      </w:pPr>
    </w:p>
    <w:p w:rsidR="001B5334" w:rsidRPr="005D7AA5" w:rsidRDefault="001B5334" w:rsidP="000E2F75">
      <w:pPr>
        <w:jc w:val="center"/>
        <w:rPr>
          <w:rFonts w:eastAsia="Times-Roman"/>
          <w:color w:val="000000"/>
        </w:rPr>
      </w:pPr>
      <w:r w:rsidRPr="005D7AA5">
        <w:rPr>
          <w:rFonts w:eastAsia="Times-Roman"/>
          <w:color w:val="000000"/>
        </w:rPr>
        <w:t>RODRIGO THOMAS FLORES</w:t>
      </w:r>
    </w:p>
    <w:p w:rsidR="001B5334" w:rsidRPr="005D7AA5" w:rsidRDefault="001B5334" w:rsidP="000E2F75">
      <w:pPr>
        <w:jc w:val="center"/>
        <w:rPr>
          <w:rFonts w:eastAsia="Times-Roman"/>
          <w:color w:val="000000"/>
        </w:rPr>
      </w:pPr>
      <w:r w:rsidRPr="005D7AA5">
        <w:rPr>
          <w:rFonts w:eastAsia="Times-Roman"/>
          <w:color w:val="000000"/>
        </w:rPr>
        <w:t>Analista de Sistemas</w:t>
      </w:r>
    </w:p>
    <w:p w:rsidR="00642668" w:rsidRPr="005D7AA5" w:rsidRDefault="001B5334" w:rsidP="000E2F75">
      <w:pPr>
        <w:jc w:val="center"/>
      </w:pPr>
      <w:proofErr w:type="spellStart"/>
      <w:r w:rsidRPr="005D7AA5">
        <w:rPr>
          <w:rFonts w:eastAsia="Times-Roman"/>
          <w:color w:val="000000"/>
        </w:rPr>
        <w:t>Mat</w:t>
      </w:r>
      <w:proofErr w:type="spellEnd"/>
      <w:r w:rsidRPr="005D7AA5">
        <w:rPr>
          <w:rFonts w:eastAsia="Times-Roman"/>
          <w:color w:val="000000"/>
        </w:rPr>
        <w:t>: 2995-5</w:t>
      </w:r>
    </w:p>
    <w:p w:rsidR="00BA1CA7" w:rsidRPr="00BA1CA7" w:rsidRDefault="00BA1CA7" w:rsidP="00BA1CA7">
      <w:pPr>
        <w:tabs>
          <w:tab w:val="left" w:pos="2925"/>
        </w:tabs>
      </w:pPr>
    </w:p>
    <w:sectPr w:rsidR="00BA1CA7" w:rsidRPr="00BA1CA7" w:rsidSect="00EF4F49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B2C36" w:rsidRDefault="006B2C36" w:rsidP="001B5334">
      <w:pPr>
        <w:spacing w:after="0" w:line="240" w:lineRule="auto"/>
      </w:pPr>
      <w:r>
        <w:separator/>
      </w:r>
    </w:p>
  </w:endnote>
  <w:endnote w:type="continuationSeparator" w:id="0">
    <w:p w:rsidR="006B2C36" w:rsidRDefault="006B2C36" w:rsidP="001B53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-Roman">
    <w:altName w:val="Times New Roman"/>
    <w:charset w:val="00"/>
    <w:family w:val="auto"/>
    <w:pitch w:val="default"/>
  </w:font>
  <w:font w:name="CIDFont">
    <w:altName w:val="Segoe Print"/>
    <w:charset w:val="00"/>
    <w:family w:val="auto"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B2C36" w:rsidRDefault="006B2C36" w:rsidP="001B5334">
      <w:pPr>
        <w:spacing w:after="0" w:line="240" w:lineRule="auto"/>
      </w:pPr>
      <w:r>
        <w:separator/>
      </w:r>
    </w:p>
  </w:footnote>
  <w:footnote w:type="continuationSeparator" w:id="0">
    <w:p w:rsidR="006B2C36" w:rsidRDefault="006B2C36" w:rsidP="001B533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B5334" w:rsidRDefault="001B5334">
    <w:pPr>
      <w:pStyle w:val="Cabealho"/>
    </w:pPr>
    <w:r>
      <w:rPr>
        <w:noProof/>
        <w:lang w:eastAsia="pt-BR"/>
      </w:rPr>
      <w:drawing>
        <wp:inline distT="0" distB="0" distL="0" distR="0">
          <wp:extent cx="5400040" cy="1017905"/>
          <wp:effectExtent l="0" t="0" r="0" b="0"/>
          <wp:docPr id="1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2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400040" cy="10179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1B5334" w:rsidRDefault="001B5334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71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E2E72"/>
    <w:rsid w:val="000E2F75"/>
    <w:rsid w:val="001B5334"/>
    <w:rsid w:val="00422630"/>
    <w:rsid w:val="004F5C74"/>
    <w:rsid w:val="005230A8"/>
    <w:rsid w:val="005D7AA5"/>
    <w:rsid w:val="006277C7"/>
    <w:rsid w:val="006416AB"/>
    <w:rsid w:val="00642668"/>
    <w:rsid w:val="00673734"/>
    <w:rsid w:val="006B2C36"/>
    <w:rsid w:val="007003F6"/>
    <w:rsid w:val="00770666"/>
    <w:rsid w:val="007A2D4E"/>
    <w:rsid w:val="009244CB"/>
    <w:rsid w:val="00944423"/>
    <w:rsid w:val="00A20ECF"/>
    <w:rsid w:val="00A75FFB"/>
    <w:rsid w:val="00B262F7"/>
    <w:rsid w:val="00BA1CA7"/>
    <w:rsid w:val="00BB071A"/>
    <w:rsid w:val="00CE5198"/>
    <w:rsid w:val="00E3279B"/>
    <w:rsid w:val="00E648F9"/>
    <w:rsid w:val="00EA17A5"/>
    <w:rsid w:val="00EE2E72"/>
    <w:rsid w:val="00EF4F49"/>
    <w:rsid w:val="00F64D7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69"/>
    <o:shapelayout v:ext="edit">
      <o:idmap v:ext="edit" data="1"/>
    </o:shapelayout>
  </w:shapeDefaults>
  <w:decimalSymbol w:val=","/>
  <w:listSeparator w:val=";"/>
  <w15:docId w15:val="{76572D26-C820-47A1-A271-2A70FEB220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F4F49"/>
  </w:style>
  <w:style w:type="paragraph" w:styleId="Ttulo1">
    <w:name w:val="heading 1"/>
    <w:basedOn w:val="Normal"/>
    <w:next w:val="Normal"/>
    <w:link w:val="Ttulo1Char"/>
    <w:uiPriority w:val="9"/>
    <w:qFormat/>
    <w:rsid w:val="00EE2E7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EE2E7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EE2E7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EE2E7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EE2E7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EE2E7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EE2E7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EE2E7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EE2E7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EE2E7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EE2E7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EE2E7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EE2E72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EE2E72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EE2E72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EE2E72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EE2E72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EE2E72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EE2E7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EE2E7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EE2E7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EE2E7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EE2E7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EE2E72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EE2E72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EE2E72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EE2E7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EE2E72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EE2E72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1B533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1B5334"/>
  </w:style>
  <w:style w:type="paragraph" w:styleId="Rodap">
    <w:name w:val="footer"/>
    <w:basedOn w:val="Normal"/>
    <w:link w:val="RodapChar"/>
    <w:uiPriority w:val="99"/>
    <w:unhideWhenUsed/>
    <w:rsid w:val="001B533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B5334"/>
  </w:style>
  <w:style w:type="paragraph" w:styleId="NormalWeb">
    <w:name w:val="Normal (Web)"/>
    <w:basedOn w:val="Normal"/>
    <w:qFormat/>
    <w:rsid w:val="001B5334"/>
    <w:pPr>
      <w:spacing w:beforeAutospacing="1" w:after="0" w:afterAutospacing="1" w:line="240" w:lineRule="auto"/>
    </w:pPr>
    <w:rPr>
      <w:rFonts w:ascii="Times New Roman" w:eastAsia="SimSun" w:hAnsi="Times New Roman" w:cs="Times New Roman"/>
      <w:kern w:val="0"/>
      <w:sz w:val="20"/>
      <w:szCs w:val="24"/>
      <w:lang w:val="en-US" w:eastAsia="zh-CN"/>
    </w:rPr>
  </w:style>
  <w:style w:type="table" w:styleId="Tabelacomgrade">
    <w:name w:val="Table Grid"/>
    <w:basedOn w:val="Tabelanormal"/>
    <w:qFormat/>
    <w:rsid w:val="001B5334"/>
    <w:pPr>
      <w:spacing w:after="0" w:line="240" w:lineRule="auto"/>
    </w:pPr>
    <w:rPr>
      <w:rFonts w:ascii="Times New Roman" w:eastAsia="SimSun" w:hAnsi="Times New Roman" w:cs="Times New Roman"/>
      <w:kern w:val="0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E327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3279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274</TotalTime>
  <Pages>4</Pages>
  <Words>1645</Words>
  <Characters>8887</Characters>
  <Application>Microsoft Office Word</Application>
  <DocSecurity>0</DocSecurity>
  <Lines>74</Lines>
  <Paragraphs>21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PMSA</dc:creator>
  <cp:keywords/>
  <dc:description/>
  <cp:lastModifiedBy>Compras</cp:lastModifiedBy>
  <cp:revision>16</cp:revision>
  <dcterms:created xsi:type="dcterms:W3CDTF">2026-05-05T12:33:00Z</dcterms:created>
  <dcterms:modified xsi:type="dcterms:W3CDTF">2026-06-03T14:46:00Z</dcterms:modified>
</cp:coreProperties>
</file>