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053D39" w:rsidRPr="005D2A56" w:rsidRDefault="005A401C">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heme="majorHAnsi" w:hAnsiTheme="majorHAnsi" w:cstheme="majorHAnsi"/>
          <w:sz w:val="24"/>
          <w:szCs w:val="24"/>
          <w:u w:val="single"/>
        </w:rPr>
      </w:pPr>
      <w:bookmarkStart w:id="0" w:name="_GoBack"/>
      <w:bookmarkEnd w:id="0"/>
      <w:r w:rsidRPr="005D2A56">
        <w:rPr>
          <w:rFonts w:asciiTheme="majorHAnsi" w:hAnsiTheme="majorHAnsi" w:cstheme="majorHAnsi"/>
          <w:b/>
          <w:sz w:val="24"/>
          <w:szCs w:val="24"/>
          <w:u w:val="single"/>
        </w:rPr>
        <w:t>ESTUDO TÉCNICO PRELIMINAR</w:t>
      </w:r>
    </w:p>
    <w:p w:rsidR="00053D39" w:rsidRPr="005D2A56" w:rsidRDefault="00053D39">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Theme="majorHAnsi" w:hAnsiTheme="majorHAnsi" w:cstheme="majorHAnsi"/>
          <w:sz w:val="24"/>
          <w:szCs w:val="24"/>
        </w:rPr>
      </w:pPr>
    </w:p>
    <w:tbl>
      <w:tblPr>
        <w:tblStyle w:val="a3"/>
        <w:tblW w:w="9179" w:type="dxa"/>
        <w:tblInd w:w="-108" w:type="dxa"/>
        <w:tblLook w:val="0400" w:firstRow="0" w:lastRow="0" w:firstColumn="0" w:lastColumn="0" w:noHBand="0" w:noVBand="1"/>
      </w:tblPr>
      <w:tblGrid>
        <w:gridCol w:w="4589"/>
        <w:gridCol w:w="4590"/>
      </w:tblGrid>
      <w:tr w:rsidR="00053D39" w:rsidRPr="005D2A56" w:rsidTr="00053D39">
        <w:trPr>
          <w:cantSplit/>
          <w:tblHeader/>
        </w:trPr>
        <w:tc>
          <w:tcPr>
            <w:tcW w:w="9179" w:type="dxa"/>
            <w:gridSpan w:val="2"/>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pPr>
              <w:spacing w:line="360" w:lineRule="auto"/>
              <w:ind w:left="-108"/>
              <w:jc w:val="center"/>
              <w:rPr>
                <w:rFonts w:asciiTheme="majorHAnsi" w:hAnsiTheme="majorHAnsi" w:cstheme="majorHAnsi"/>
                <w:sz w:val="24"/>
                <w:szCs w:val="24"/>
              </w:rPr>
            </w:pPr>
            <w:r w:rsidRPr="005D2A56">
              <w:rPr>
                <w:rFonts w:asciiTheme="majorHAnsi" w:hAnsiTheme="majorHAnsi" w:cstheme="majorHAnsi"/>
                <w:sz w:val="24"/>
                <w:szCs w:val="24"/>
              </w:rPr>
              <w:t>Secretarias Municipais de Santo Ângelo</w:t>
            </w:r>
          </w:p>
        </w:tc>
      </w:tr>
      <w:tr w:rsidR="00053D39" w:rsidRPr="005D2A56" w:rsidTr="00053D39">
        <w:trPr>
          <w:cantSplit/>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pP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Objeto da licitação:</w:t>
            </w:r>
          </w:p>
        </w:tc>
        <w:tc>
          <w:tcPr>
            <w:tcW w:w="4590"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CF700F">
            <w:pPr>
              <w:spacing w:line="360" w:lineRule="auto"/>
              <w:jc w:val="both"/>
              <w:rPr>
                <w:rFonts w:asciiTheme="majorHAnsi" w:hAnsiTheme="majorHAnsi" w:cstheme="majorHAnsi"/>
                <w:sz w:val="24"/>
                <w:szCs w:val="24"/>
              </w:rPr>
            </w:pPr>
            <w:r>
              <w:rPr>
                <w:rFonts w:asciiTheme="majorHAnsi" w:hAnsiTheme="majorHAnsi" w:cstheme="majorHAnsi"/>
                <w:sz w:val="24"/>
                <w:szCs w:val="24"/>
              </w:rPr>
              <w:t>Aquisição de Extintores, recargas e suportes.</w:t>
            </w:r>
          </w:p>
        </w:tc>
      </w:tr>
      <w:tr w:rsidR="00053D39" w:rsidRPr="005D2A56" w:rsidTr="00053D39">
        <w:trPr>
          <w:cantSplit/>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pP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Modalidade de Licitação: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pP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Pregão Eletrônico</w:t>
            </w:r>
          </w:p>
        </w:tc>
      </w:tr>
      <w:tr w:rsidR="00053D39" w:rsidRPr="005D2A56" w:rsidTr="00053D39">
        <w:trPr>
          <w:cantSplit/>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pP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Forma de contratação: </w:t>
            </w:r>
          </w:p>
        </w:tc>
        <w:tc>
          <w:tcPr>
            <w:tcW w:w="4590" w:type="dxa"/>
            <w:tcBorders>
              <w:top w:val="single" w:sz="4" w:space="0" w:color="000000"/>
              <w:left w:val="single" w:sz="4" w:space="0" w:color="000000"/>
              <w:bottom w:val="single" w:sz="4" w:space="0" w:color="000000"/>
              <w:right w:val="single" w:sz="4" w:space="0" w:color="000000"/>
            </w:tcBorders>
            <w:shd w:val="clear" w:color="auto" w:fill="auto"/>
          </w:tcPr>
          <w:p w:rsidR="00053D39" w:rsidRPr="005D2A56" w:rsidRDefault="005A401C">
            <w:pP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Ata de Registro de Preços</w:t>
            </w:r>
          </w:p>
        </w:tc>
      </w:tr>
    </w:tbl>
    <w:p w:rsidR="00053D39" w:rsidRPr="005D2A56" w:rsidRDefault="00053D39">
      <w:pPr>
        <w:spacing w:line="360" w:lineRule="auto"/>
        <w:jc w:val="both"/>
        <w:rPr>
          <w:rFonts w:asciiTheme="majorHAnsi" w:hAnsiTheme="majorHAnsi" w:cstheme="majorHAnsi"/>
          <w:sz w:val="24"/>
          <w:szCs w:val="24"/>
        </w:rPr>
      </w:pPr>
    </w:p>
    <w:p w:rsidR="00053D39" w:rsidRDefault="005A401C" w:rsidP="009F6352">
      <w:pPr>
        <w:pStyle w:val="PargrafodaLista"/>
        <w:numPr>
          <w:ilvl w:val="0"/>
          <w:numId w:val="7"/>
        </w:numPr>
        <w:spacing w:line="360" w:lineRule="auto"/>
        <w:rPr>
          <w:rFonts w:asciiTheme="majorHAnsi" w:hAnsiTheme="majorHAnsi" w:cstheme="majorHAnsi"/>
          <w:b/>
          <w:sz w:val="24"/>
          <w:szCs w:val="24"/>
          <w:u w:val="single"/>
        </w:rPr>
      </w:pPr>
      <w:r w:rsidRPr="009F6352">
        <w:rPr>
          <w:rFonts w:asciiTheme="majorHAnsi" w:hAnsiTheme="majorHAnsi" w:cstheme="majorHAnsi"/>
          <w:b/>
          <w:sz w:val="24"/>
          <w:szCs w:val="24"/>
          <w:u w:val="single"/>
        </w:rPr>
        <w:t>NECESSIDADE DA CONTRATAÇÃO:</w:t>
      </w:r>
    </w:p>
    <w:p w:rsidR="006C2F26" w:rsidRPr="009F6352" w:rsidRDefault="006C2F26" w:rsidP="006C2F26">
      <w:pPr>
        <w:pStyle w:val="PargrafodaLista"/>
        <w:spacing w:line="360" w:lineRule="auto"/>
        <w:ind w:left="720"/>
        <w:rPr>
          <w:rFonts w:asciiTheme="majorHAnsi" w:hAnsiTheme="majorHAnsi" w:cstheme="majorHAnsi"/>
          <w:b/>
          <w:sz w:val="24"/>
          <w:szCs w:val="24"/>
          <w:u w:val="single"/>
        </w:rPr>
      </w:pPr>
    </w:p>
    <w:p w:rsidR="009F6352" w:rsidRPr="009F6352" w:rsidRDefault="009F6352" w:rsidP="009F6352">
      <w:pPr>
        <w:pStyle w:val="PargrafodaLista"/>
        <w:numPr>
          <w:ilvl w:val="1"/>
          <w:numId w:val="2"/>
        </w:numPr>
        <w:tabs>
          <w:tab w:val="left" w:pos="771"/>
        </w:tabs>
        <w:spacing w:line="360" w:lineRule="auto"/>
        <w:ind w:left="57"/>
        <w:rPr>
          <w:rFonts w:asciiTheme="majorHAnsi" w:eastAsia="Arial" w:hAnsiTheme="majorHAnsi" w:cstheme="majorHAnsi"/>
          <w:sz w:val="24"/>
          <w:szCs w:val="24"/>
          <w:lang w:val="pt-BR" w:eastAsia="zh-CN"/>
        </w:rPr>
      </w:pPr>
      <w:r w:rsidRPr="009F6352">
        <w:rPr>
          <w:rFonts w:asciiTheme="majorHAnsi" w:eastAsia="Arial" w:hAnsiTheme="majorHAnsi" w:cstheme="majorHAnsi"/>
          <w:sz w:val="24"/>
          <w:szCs w:val="24"/>
          <w:lang w:val="pt-BR" w:eastAsia="zh-CN"/>
        </w:rPr>
        <w:t xml:space="preserve">Considerando </w:t>
      </w:r>
      <w:r>
        <w:rPr>
          <w:rFonts w:asciiTheme="majorHAnsi" w:eastAsia="Arial" w:hAnsiTheme="majorHAnsi" w:cstheme="majorHAnsi"/>
          <w:sz w:val="24"/>
          <w:szCs w:val="24"/>
          <w:lang w:val="pt-BR" w:eastAsia="zh-CN"/>
        </w:rPr>
        <w:t>o vencimento</w:t>
      </w:r>
      <w:r w:rsidRPr="009F6352">
        <w:rPr>
          <w:rFonts w:asciiTheme="majorHAnsi" w:eastAsia="Arial" w:hAnsiTheme="majorHAnsi" w:cstheme="majorHAnsi"/>
          <w:sz w:val="24"/>
          <w:szCs w:val="24"/>
          <w:lang w:val="pt-BR" w:eastAsia="zh-CN"/>
        </w:rPr>
        <w:t xml:space="preserve"> da Ata de Registro de Preço, objeto do PE- </w:t>
      </w:r>
      <w:r w:rsidR="00AE7B3D">
        <w:rPr>
          <w:rFonts w:asciiTheme="majorHAnsi" w:eastAsia="Arial" w:hAnsiTheme="majorHAnsi" w:cstheme="majorHAnsi"/>
          <w:sz w:val="24"/>
          <w:szCs w:val="24"/>
          <w:lang w:val="pt-BR" w:eastAsia="zh-CN"/>
        </w:rPr>
        <w:t>12/2025</w:t>
      </w:r>
      <w:r w:rsidRPr="009F6352">
        <w:rPr>
          <w:rFonts w:asciiTheme="majorHAnsi" w:eastAsia="Arial" w:hAnsiTheme="majorHAnsi" w:cstheme="majorHAnsi"/>
          <w:sz w:val="24"/>
          <w:szCs w:val="24"/>
          <w:lang w:val="pt-BR" w:eastAsia="zh-CN"/>
        </w:rPr>
        <w:t xml:space="preserve">, que trata </w:t>
      </w:r>
      <w:r>
        <w:rPr>
          <w:rFonts w:asciiTheme="majorHAnsi" w:eastAsia="Arial" w:hAnsiTheme="majorHAnsi" w:cstheme="majorHAnsi"/>
          <w:sz w:val="24"/>
          <w:szCs w:val="24"/>
          <w:lang w:val="pt-BR" w:eastAsia="zh-CN"/>
        </w:rPr>
        <w:t xml:space="preserve">da </w:t>
      </w:r>
      <w:r>
        <w:rPr>
          <w:rFonts w:asciiTheme="majorHAnsi" w:hAnsiTheme="majorHAnsi" w:cstheme="majorHAnsi"/>
          <w:sz w:val="24"/>
          <w:szCs w:val="24"/>
        </w:rPr>
        <w:t>aquisição de extintores, recargas e suportes</w:t>
      </w:r>
      <w:r w:rsidRPr="009F6352">
        <w:rPr>
          <w:rFonts w:asciiTheme="majorHAnsi" w:eastAsia="Arial" w:hAnsiTheme="majorHAnsi" w:cstheme="majorHAnsi"/>
          <w:sz w:val="24"/>
          <w:szCs w:val="24"/>
          <w:lang w:val="pt-BR" w:eastAsia="zh-CN"/>
        </w:rPr>
        <w:t>.</w:t>
      </w:r>
    </w:p>
    <w:p w:rsidR="008E3371" w:rsidRDefault="00CF700F" w:rsidP="00897192">
      <w:pPr>
        <w:pStyle w:val="PargrafodaLista"/>
        <w:numPr>
          <w:ilvl w:val="1"/>
          <w:numId w:val="2"/>
        </w:numPr>
        <w:tabs>
          <w:tab w:val="left" w:pos="771"/>
        </w:tabs>
        <w:spacing w:line="360" w:lineRule="auto"/>
        <w:ind w:left="57"/>
        <w:rPr>
          <w:rFonts w:asciiTheme="majorHAnsi" w:eastAsia="Arial" w:hAnsiTheme="majorHAnsi" w:cstheme="majorHAnsi"/>
          <w:sz w:val="24"/>
          <w:szCs w:val="24"/>
          <w:lang w:val="pt-BR" w:eastAsia="zh-CN"/>
        </w:rPr>
      </w:pPr>
      <w:r w:rsidRPr="009F6352">
        <w:rPr>
          <w:rFonts w:asciiTheme="majorHAnsi" w:eastAsia="Arial" w:hAnsiTheme="majorHAnsi" w:cstheme="majorHAnsi"/>
          <w:sz w:val="24"/>
          <w:szCs w:val="24"/>
          <w:lang w:val="pt-BR" w:eastAsia="zh-CN"/>
        </w:rPr>
        <w:t>Faz-se necessária a</w:t>
      </w:r>
      <w:r w:rsidR="006C2F26">
        <w:rPr>
          <w:rFonts w:asciiTheme="majorHAnsi" w:eastAsia="Arial" w:hAnsiTheme="majorHAnsi" w:cstheme="majorHAnsi"/>
          <w:sz w:val="24"/>
          <w:szCs w:val="24"/>
          <w:lang w:val="pt-BR" w:eastAsia="zh-CN"/>
        </w:rPr>
        <w:t xml:space="preserve"> aquisição de novos extintores,</w:t>
      </w:r>
      <w:r w:rsidRPr="009F6352">
        <w:rPr>
          <w:rFonts w:asciiTheme="majorHAnsi" w:eastAsia="Arial" w:hAnsiTheme="majorHAnsi" w:cstheme="majorHAnsi"/>
          <w:sz w:val="24"/>
          <w:szCs w:val="24"/>
          <w:lang w:val="pt-BR" w:eastAsia="zh-CN"/>
        </w:rPr>
        <w:t xml:space="preserve"> contratar os serviços de uma em</w:t>
      </w:r>
      <w:r w:rsidR="006C2F26">
        <w:rPr>
          <w:rFonts w:asciiTheme="majorHAnsi" w:eastAsia="Arial" w:hAnsiTheme="majorHAnsi" w:cstheme="majorHAnsi"/>
          <w:sz w:val="24"/>
          <w:szCs w:val="24"/>
          <w:lang w:val="pt-BR" w:eastAsia="zh-CN"/>
        </w:rPr>
        <w:t xml:space="preserve">presa especializada em recarga, </w:t>
      </w:r>
      <w:r w:rsidRPr="009F6352">
        <w:rPr>
          <w:rFonts w:asciiTheme="majorHAnsi" w:eastAsia="Arial" w:hAnsiTheme="majorHAnsi" w:cstheme="majorHAnsi"/>
          <w:sz w:val="24"/>
          <w:szCs w:val="24"/>
          <w:lang w:val="pt-BR" w:eastAsia="zh-CN"/>
        </w:rPr>
        <w:t xml:space="preserve">manutenção de extintores de incêndio para garantir a segurança dos usuários das edificações escolares e/ou outras edificações </w:t>
      </w:r>
      <w:r w:rsidR="001F10AD" w:rsidRPr="009F6352">
        <w:rPr>
          <w:rFonts w:asciiTheme="majorHAnsi" w:eastAsia="Arial" w:hAnsiTheme="majorHAnsi" w:cstheme="majorHAnsi"/>
          <w:sz w:val="24"/>
          <w:szCs w:val="24"/>
          <w:lang w:val="pt-BR" w:eastAsia="zh-CN"/>
        </w:rPr>
        <w:t>públicas e</w:t>
      </w:r>
      <w:r w:rsidR="009F6352" w:rsidRPr="009F6352">
        <w:rPr>
          <w:rFonts w:asciiTheme="majorHAnsi" w:eastAsia="Arial" w:hAnsiTheme="majorHAnsi" w:cstheme="majorHAnsi"/>
          <w:sz w:val="24"/>
          <w:szCs w:val="24"/>
          <w:lang w:val="pt-BR" w:eastAsia="zh-CN"/>
        </w:rPr>
        <w:t xml:space="preserve"> veículos da frota </w:t>
      </w:r>
      <w:r w:rsidR="006C2F26">
        <w:rPr>
          <w:rFonts w:asciiTheme="majorHAnsi" w:eastAsia="Arial" w:hAnsiTheme="majorHAnsi" w:cstheme="majorHAnsi"/>
          <w:sz w:val="24"/>
          <w:szCs w:val="24"/>
          <w:lang w:val="pt-BR" w:eastAsia="zh-CN"/>
        </w:rPr>
        <w:t>desta Municipalidade.    F</w:t>
      </w:r>
      <w:r w:rsidRPr="009F6352">
        <w:rPr>
          <w:rFonts w:asciiTheme="majorHAnsi" w:eastAsia="Arial" w:hAnsiTheme="majorHAnsi" w:cstheme="majorHAnsi"/>
          <w:sz w:val="24"/>
          <w:szCs w:val="24"/>
          <w:lang w:val="pt-BR" w:eastAsia="zh-CN"/>
        </w:rPr>
        <w:t>undamenta</w:t>
      </w:r>
      <w:r w:rsidR="008E3371">
        <w:rPr>
          <w:rFonts w:asciiTheme="majorHAnsi" w:eastAsia="Arial" w:hAnsiTheme="majorHAnsi" w:cstheme="majorHAnsi"/>
          <w:sz w:val="24"/>
          <w:szCs w:val="24"/>
          <w:lang w:val="pt-BR" w:eastAsia="zh-CN"/>
        </w:rPr>
        <w:t xml:space="preserve">da em diversos aspectos legais e </w:t>
      </w:r>
      <w:r w:rsidRPr="009F6352">
        <w:rPr>
          <w:rFonts w:asciiTheme="majorHAnsi" w:eastAsia="Arial" w:hAnsiTheme="majorHAnsi" w:cstheme="majorHAnsi"/>
          <w:sz w:val="24"/>
          <w:szCs w:val="24"/>
          <w:lang w:val="pt-BR" w:eastAsia="zh-CN"/>
        </w:rPr>
        <w:t>reg</w:t>
      </w:r>
      <w:r w:rsidR="008E3371">
        <w:rPr>
          <w:rFonts w:asciiTheme="majorHAnsi" w:eastAsia="Arial" w:hAnsiTheme="majorHAnsi" w:cstheme="majorHAnsi"/>
          <w:sz w:val="24"/>
          <w:szCs w:val="24"/>
          <w:lang w:val="pt-BR" w:eastAsia="zh-CN"/>
        </w:rPr>
        <w:t xml:space="preserve">ulamentares que visam </w:t>
      </w:r>
    </w:p>
    <w:p w:rsidR="008E3371" w:rsidRDefault="00CF700F" w:rsidP="008E3371">
      <w:pPr>
        <w:tabs>
          <w:tab w:val="left" w:pos="771"/>
        </w:tabs>
        <w:spacing w:line="360" w:lineRule="auto"/>
        <w:ind w:left="57"/>
        <w:rPr>
          <w:rFonts w:asciiTheme="majorHAnsi" w:hAnsiTheme="majorHAnsi" w:cstheme="majorHAnsi"/>
          <w:sz w:val="24"/>
          <w:szCs w:val="24"/>
        </w:rPr>
      </w:pPr>
      <w:proofErr w:type="gramStart"/>
      <w:r w:rsidRPr="008E3371">
        <w:rPr>
          <w:rFonts w:asciiTheme="majorHAnsi" w:hAnsiTheme="majorHAnsi" w:cstheme="majorHAnsi"/>
          <w:sz w:val="24"/>
          <w:szCs w:val="24"/>
        </w:rPr>
        <w:t>a</w:t>
      </w:r>
      <w:proofErr w:type="gramEnd"/>
      <w:r w:rsidRPr="008E3371">
        <w:rPr>
          <w:rFonts w:asciiTheme="majorHAnsi" w:hAnsiTheme="majorHAnsi" w:cstheme="majorHAnsi"/>
          <w:sz w:val="24"/>
          <w:szCs w:val="24"/>
        </w:rPr>
        <w:t xml:space="preserve"> segurança dos servidores, usuários e a preservação do patrimônio público.</w:t>
      </w:r>
    </w:p>
    <w:p w:rsidR="008E3371" w:rsidRDefault="008E3371" w:rsidP="008E3371">
      <w:pPr>
        <w:tabs>
          <w:tab w:val="left" w:pos="771"/>
        </w:tabs>
        <w:spacing w:line="360" w:lineRule="auto"/>
        <w:ind w:left="57"/>
        <w:rPr>
          <w:rFonts w:asciiTheme="majorHAnsi" w:hAnsiTheme="majorHAnsi" w:cstheme="majorHAnsi"/>
          <w:sz w:val="24"/>
          <w:szCs w:val="24"/>
        </w:rPr>
      </w:pPr>
      <w:r>
        <w:rPr>
          <w:rFonts w:asciiTheme="majorHAnsi" w:hAnsiTheme="majorHAnsi" w:cstheme="majorHAnsi"/>
          <w:sz w:val="24"/>
          <w:szCs w:val="24"/>
        </w:rPr>
        <w:tab/>
      </w:r>
      <w:r w:rsidR="00CF700F" w:rsidRPr="008E3371">
        <w:rPr>
          <w:rFonts w:asciiTheme="majorHAnsi" w:hAnsiTheme="majorHAnsi" w:cstheme="majorHAnsi"/>
          <w:sz w:val="24"/>
          <w:szCs w:val="24"/>
        </w:rPr>
        <w:t xml:space="preserve"> Esta justificativa encontra em respaldo as normas específicas e diretrizes vigentes. Garantir que os extintores estejam em perfeitas condições de funcionamento é uma medida proativa para minimizar os riscos de incêndio e atuar de forma eficiente em caso de emergência.</w:t>
      </w:r>
    </w:p>
    <w:p w:rsidR="007A32E9" w:rsidRPr="008E3371" w:rsidRDefault="008E3371" w:rsidP="008E3371">
      <w:pPr>
        <w:tabs>
          <w:tab w:val="left" w:pos="771"/>
        </w:tabs>
        <w:spacing w:line="360" w:lineRule="auto"/>
        <w:ind w:left="57"/>
        <w:rPr>
          <w:rFonts w:asciiTheme="majorHAnsi" w:hAnsiTheme="majorHAnsi" w:cstheme="majorHAnsi"/>
          <w:sz w:val="24"/>
          <w:szCs w:val="24"/>
        </w:rPr>
      </w:pPr>
      <w:r>
        <w:rPr>
          <w:rFonts w:asciiTheme="majorHAnsi" w:hAnsiTheme="majorHAnsi" w:cstheme="majorHAnsi"/>
          <w:sz w:val="24"/>
          <w:szCs w:val="24"/>
        </w:rPr>
        <w:tab/>
      </w:r>
      <w:r w:rsidR="00CF700F" w:rsidRPr="008E3371">
        <w:rPr>
          <w:rFonts w:asciiTheme="majorHAnsi" w:hAnsiTheme="majorHAnsi" w:cstheme="majorHAnsi"/>
          <w:sz w:val="24"/>
          <w:szCs w:val="24"/>
        </w:rPr>
        <w:t xml:space="preserve"> Dessa forma, a ação de adquirir extintores e investir na manutenção especializada se alinha não somente com a legislação vigente, mas também com o zelo pela segurança e bem-estar de todos os envolvidos nas atividades das Secretarias e no uso das instalações públicas.</w:t>
      </w:r>
    </w:p>
    <w:p w:rsidR="00CF700F" w:rsidRPr="007A32E9" w:rsidRDefault="00CF700F" w:rsidP="00897192">
      <w:pPr>
        <w:pStyle w:val="PargrafodaLista"/>
        <w:numPr>
          <w:ilvl w:val="1"/>
          <w:numId w:val="2"/>
        </w:numPr>
        <w:tabs>
          <w:tab w:val="left" w:pos="771"/>
        </w:tabs>
        <w:spacing w:line="360" w:lineRule="auto"/>
        <w:ind w:left="57"/>
        <w:rPr>
          <w:rFonts w:asciiTheme="majorHAnsi" w:hAnsiTheme="majorHAnsi" w:cstheme="majorHAnsi"/>
          <w:sz w:val="24"/>
          <w:szCs w:val="24"/>
        </w:rPr>
      </w:pPr>
    </w:p>
    <w:p w:rsidR="00053D39" w:rsidRPr="006C2F26" w:rsidRDefault="005A401C" w:rsidP="006C2F26">
      <w:pPr>
        <w:pStyle w:val="PargrafodaLista"/>
        <w:numPr>
          <w:ilvl w:val="0"/>
          <w:numId w:val="7"/>
        </w:numPr>
        <w:spacing w:line="360" w:lineRule="auto"/>
        <w:rPr>
          <w:rFonts w:asciiTheme="majorHAnsi" w:hAnsiTheme="majorHAnsi" w:cstheme="majorHAnsi"/>
          <w:b/>
          <w:sz w:val="24"/>
          <w:szCs w:val="24"/>
          <w:u w:val="single"/>
        </w:rPr>
      </w:pPr>
      <w:r w:rsidRPr="006C2F26">
        <w:rPr>
          <w:rFonts w:asciiTheme="majorHAnsi" w:hAnsiTheme="majorHAnsi" w:cstheme="majorHAnsi"/>
          <w:b/>
          <w:sz w:val="24"/>
          <w:szCs w:val="24"/>
          <w:u w:val="single"/>
        </w:rPr>
        <w:t>ALINHAMENTO ENTRE A CONTRATAÇÃO E O PLANEJAMENTO</w:t>
      </w:r>
    </w:p>
    <w:p w:rsidR="006C2F26" w:rsidRPr="006C2F26" w:rsidRDefault="006C2F26" w:rsidP="006C2F26">
      <w:pPr>
        <w:pStyle w:val="PargrafodaLista"/>
        <w:spacing w:line="360" w:lineRule="auto"/>
        <w:ind w:left="720"/>
        <w:rPr>
          <w:rFonts w:asciiTheme="majorHAnsi" w:hAnsiTheme="majorHAnsi" w:cstheme="majorHAnsi"/>
          <w:b/>
          <w:sz w:val="24"/>
          <w:szCs w:val="24"/>
          <w:u w:val="single"/>
        </w:rPr>
      </w:pPr>
    </w:p>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 xml:space="preserve">A contratação pretendida está prevista no </w:t>
      </w:r>
      <w:r w:rsidRPr="005D2A56">
        <w:rPr>
          <w:rFonts w:asciiTheme="majorHAnsi" w:hAnsiTheme="majorHAnsi" w:cstheme="majorHAnsi"/>
          <w:b/>
          <w:sz w:val="24"/>
          <w:szCs w:val="24"/>
          <w:u w:val="single"/>
        </w:rPr>
        <w:t>Plano de Contratações Anual</w:t>
      </w:r>
      <w:r w:rsidRPr="005D2A56">
        <w:rPr>
          <w:rFonts w:asciiTheme="majorHAnsi" w:hAnsiTheme="majorHAnsi" w:cstheme="majorHAnsi"/>
          <w:b/>
          <w:bCs/>
          <w:sz w:val="24"/>
          <w:szCs w:val="24"/>
          <w:u w:val="single"/>
        </w:rPr>
        <w:t>202</w:t>
      </w:r>
      <w:r w:rsidR="00E06975">
        <w:rPr>
          <w:rFonts w:asciiTheme="majorHAnsi" w:hAnsiTheme="majorHAnsi" w:cstheme="majorHAnsi"/>
          <w:b/>
          <w:bCs/>
          <w:sz w:val="24"/>
          <w:szCs w:val="24"/>
          <w:u w:val="single"/>
        </w:rPr>
        <w:t>5</w:t>
      </w:r>
      <w:r w:rsidRPr="005D2A56">
        <w:rPr>
          <w:rFonts w:asciiTheme="majorHAnsi" w:hAnsiTheme="majorHAnsi" w:cstheme="majorHAnsi"/>
          <w:sz w:val="24"/>
          <w:szCs w:val="24"/>
        </w:rPr>
        <w:t xml:space="preserve"> deste Município. Desse modo, nota-se que a contratação está alinhada com o planejamento desta Administração.</w:t>
      </w:r>
    </w:p>
    <w:p w:rsidR="00E8664B" w:rsidRDefault="00E8664B">
      <w:pPr>
        <w:spacing w:line="360" w:lineRule="auto"/>
        <w:rPr>
          <w:rFonts w:asciiTheme="majorHAnsi" w:hAnsiTheme="majorHAnsi" w:cstheme="majorHAnsi"/>
          <w:b/>
          <w:sz w:val="24"/>
          <w:szCs w:val="24"/>
          <w:u w:val="single"/>
        </w:rPr>
      </w:pPr>
    </w:p>
    <w:p w:rsidR="006C2F26" w:rsidRDefault="006C2F26">
      <w:pPr>
        <w:spacing w:line="360" w:lineRule="auto"/>
        <w:rPr>
          <w:rFonts w:asciiTheme="majorHAnsi" w:hAnsiTheme="majorHAnsi" w:cstheme="majorHAnsi"/>
          <w:b/>
          <w:sz w:val="24"/>
          <w:szCs w:val="24"/>
          <w:u w:val="single"/>
        </w:rPr>
      </w:pPr>
    </w:p>
    <w:p w:rsidR="006C2F26" w:rsidRDefault="006C2F26">
      <w:pPr>
        <w:spacing w:line="360" w:lineRule="auto"/>
        <w:rPr>
          <w:rFonts w:asciiTheme="majorHAnsi" w:hAnsiTheme="majorHAnsi" w:cstheme="majorHAnsi"/>
          <w:b/>
          <w:sz w:val="24"/>
          <w:szCs w:val="24"/>
          <w:u w:val="single"/>
        </w:rPr>
      </w:pPr>
    </w:p>
    <w:p w:rsidR="006C2F26" w:rsidRDefault="006C2F26">
      <w:pPr>
        <w:spacing w:line="360" w:lineRule="auto"/>
        <w:rPr>
          <w:rFonts w:asciiTheme="majorHAnsi" w:hAnsiTheme="majorHAnsi" w:cstheme="majorHAnsi"/>
          <w:b/>
          <w:sz w:val="24"/>
          <w:szCs w:val="24"/>
          <w:u w:val="single"/>
        </w:rPr>
      </w:pPr>
    </w:p>
    <w:p w:rsidR="00053D39" w:rsidRPr="005D2A56" w:rsidRDefault="005A401C">
      <w:pPr>
        <w:spacing w:line="360" w:lineRule="auto"/>
        <w:rPr>
          <w:rFonts w:asciiTheme="majorHAnsi" w:hAnsiTheme="majorHAnsi" w:cstheme="majorHAnsi"/>
          <w:b/>
          <w:sz w:val="24"/>
          <w:szCs w:val="24"/>
          <w:u w:val="single"/>
        </w:rPr>
      </w:pPr>
      <w:r w:rsidRPr="005D2A56">
        <w:rPr>
          <w:rFonts w:asciiTheme="majorHAnsi" w:hAnsiTheme="majorHAnsi" w:cstheme="majorHAnsi"/>
          <w:b/>
          <w:sz w:val="24"/>
          <w:szCs w:val="24"/>
          <w:u w:val="single"/>
        </w:rPr>
        <w:t>3. DESCRIÇÃO DOS REQUISITOS DA CONTRATAÇÃO</w:t>
      </w:r>
    </w:p>
    <w:p w:rsidR="00053D39" w:rsidRPr="005D2A56" w:rsidRDefault="00053D39">
      <w:pPr>
        <w:spacing w:line="360" w:lineRule="auto"/>
        <w:jc w:val="both"/>
        <w:rPr>
          <w:rFonts w:asciiTheme="majorHAnsi" w:hAnsiTheme="majorHAnsi" w:cstheme="majorHAnsi"/>
          <w:sz w:val="24"/>
          <w:szCs w:val="24"/>
        </w:rPr>
      </w:pPr>
    </w:p>
    <w:p w:rsidR="00053D39" w:rsidRPr="005D2A56" w:rsidRDefault="00E671D1">
      <w:pPr>
        <w:spacing w:line="360" w:lineRule="auto"/>
        <w:ind w:firstLine="708"/>
        <w:jc w:val="both"/>
        <w:rPr>
          <w:rFonts w:asciiTheme="majorHAnsi" w:hAnsiTheme="majorHAnsi" w:cstheme="majorHAnsi"/>
          <w:sz w:val="24"/>
          <w:szCs w:val="24"/>
        </w:rPr>
      </w:pPr>
      <w:r>
        <w:rPr>
          <w:rFonts w:asciiTheme="majorHAnsi" w:hAnsiTheme="majorHAnsi" w:cstheme="majorHAnsi"/>
          <w:sz w:val="24"/>
          <w:szCs w:val="24"/>
        </w:rPr>
        <w:t>Os serviços</w:t>
      </w:r>
      <w:r w:rsidR="007A32E9">
        <w:rPr>
          <w:rFonts w:asciiTheme="majorHAnsi" w:hAnsiTheme="majorHAnsi" w:cstheme="majorHAnsi"/>
          <w:sz w:val="24"/>
          <w:szCs w:val="24"/>
        </w:rPr>
        <w:t xml:space="preserve">, </w:t>
      </w:r>
      <w:r w:rsidR="005A401C" w:rsidRPr="005D2A56">
        <w:rPr>
          <w:rFonts w:asciiTheme="majorHAnsi" w:hAnsiTheme="majorHAnsi" w:cstheme="majorHAnsi"/>
          <w:sz w:val="24"/>
          <w:szCs w:val="24"/>
        </w:rPr>
        <w:t>que será o objeto da licitação, têm natureza de bens</w:t>
      </w:r>
      <w:r>
        <w:rPr>
          <w:rFonts w:asciiTheme="majorHAnsi" w:hAnsiTheme="majorHAnsi" w:cstheme="majorHAnsi"/>
          <w:sz w:val="24"/>
          <w:szCs w:val="24"/>
        </w:rPr>
        <w:t xml:space="preserve"> ou serviços</w:t>
      </w:r>
      <w:r w:rsidR="005A401C" w:rsidRPr="005D2A56">
        <w:rPr>
          <w:rFonts w:asciiTheme="majorHAnsi" w:hAnsiTheme="majorHAnsi" w:cstheme="majorHAnsi"/>
          <w:sz w:val="24"/>
          <w:szCs w:val="24"/>
        </w:rPr>
        <w:t xml:space="preserve"> comuns, vez que suas especificações no mercado são usuais, ou seja, rotineirame</w:t>
      </w:r>
      <w:r w:rsidR="007A32E9">
        <w:rPr>
          <w:rFonts w:asciiTheme="majorHAnsi" w:hAnsiTheme="majorHAnsi" w:cstheme="majorHAnsi"/>
          <w:sz w:val="24"/>
          <w:szCs w:val="24"/>
        </w:rPr>
        <w:t xml:space="preserve">nte (habitualmente) utilizadas </w:t>
      </w:r>
      <w:r w:rsidR="005A401C" w:rsidRPr="005D2A56">
        <w:rPr>
          <w:rFonts w:asciiTheme="majorHAnsi" w:hAnsiTheme="majorHAnsi" w:cstheme="majorHAnsi"/>
          <w:sz w:val="24"/>
          <w:szCs w:val="24"/>
        </w:rPr>
        <w:t>para a sua caracterização, na medida em que os fornecedores ou prestadores de serviços estão acostumados a tratar, não sendo, portanto algo incomum. Que serão definidos objetivamente em edital, por meio de especificações usuais de mercado, nos termos do art. 6º, inciso XIII, da Lei Federal nº 14.133/2021.</w:t>
      </w:r>
    </w:p>
    <w:p w:rsidR="00053D39" w:rsidRPr="005D2A56" w:rsidRDefault="00053D39">
      <w:pPr>
        <w:spacing w:line="360" w:lineRule="auto"/>
        <w:jc w:val="both"/>
        <w:rPr>
          <w:rFonts w:asciiTheme="majorHAnsi" w:hAnsiTheme="majorHAnsi" w:cstheme="majorHAnsi"/>
          <w:sz w:val="24"/>
          <w:szCs w:val="24"/>
        </w:rPr>
      </w:pPr>
    </w:p>
    <w:p w:rsidR="005B1855" w:rsidRDefault="005B1855" w:rsidP="005B1855">
      <w:pPr>
        <w:spacing w:line="360" w:lineRule="auto"/>
        <w:rPr>
          <w:rFonts w:asciiTheme="majorHAnsi" w:hAnsiTheme="majorHAnsi" w:cstheme="majorHAnsi"/>
          <w:b/>
          <w:sz w:val="24"/>
          <w:szCs w:val="24"/>
          <w:u w:val="single"/>
        </w:rPr>
      </w:pPr>
      <w:r w:rsidRPr="005D2A56">
        <w:rPr>
          <w:rFonts w:asciiTheme="majorHAnsi" w:hAnsiTheme="majorHAnsi" w:cstheme="majorHAnsi"/>
          <w:b/>
          <w:sz w:val="24"/>
          <w:szCs w:val="24"/>
          <w:u w:val="single"/>
        </w:rPr>
        <w:t>3.1. OBJETO</w:t>
      </w:r>
    </w:p>
    <w:p w:rsidR="006C2F26" w:rsidRPr="005D2A56" w:rsidRDefault="006C2F26" w:rsidP="005B1855">
      <w:pPr>
        <w:spacing w:line="360" w:lineRule="auto"/>
        <w:rPr>
          <w:rFonts w:asciiTheme="majorHAnsi" w:hAnsiTheme="majorHAnsi" w:cstheme="majorHAnsi"/>
          <w:b/>
          <w:sz w:val="24"/>
          <w:szCs w:val="24"/>
          <w:u w:val="single"/>
        </w:rPr>
      </w:pPr>
    </w:p>
    <w:p w:rsidR="007A32E9" w:rsidRDefault="006C2F26" w:rsidP="006A61D2">
      <w:pPr>
        <w:pStyle w:val="PargrafodaLista"/>
        <w:tabs>
          <w:tab w:val="left" w:pos="756"/>
        </w:tabs>
        <w:spacing w:line="360" w:lineRule="auto"/>
        <w:ind w:left="57" w:right="110"/>
        <w:rPr>
          <w:rFonts w:asciiTheme="majorHAnsi" w:hAnsiTheme="majorHAnsi" w:cstheme="majorHAnsi"/>
          <w:sz w:val="24"/>
          <w:szCs w:val="24"/>
        </w:rPr>
      </w:pPr>
      <w:r>
        <w:rPr>
          <w:rFonts w:asciiTheme="majorHAnsi" w:eastAsia="Arial" w:hAnsiTheme="majorHAnsi" w:cstheme="majorHAnsi"/>
          <w:sz w:val="24"/>
          <w:szCs w:val="24"/>
          <w:lang w:val="pt-BR" w:eastAsia="zh-CN"/>
        </w:rPr>
        <w:tab/>
      </w:r>
      <w:r w:rsidR="00E671D1">
        <w:rPr>
          <w:rFonts w:asciiTheme="majorHAnsi" w:eastAsia="Arial" w:hAnsiTheme="majorHAnsi" w:cstheme="majorHAnsi"/>
          <w:sz w:val="24"/>
          <w:szCs w:val="24"/>
          <w:lang w:val="pt-BR" w:eastAsia="zh-CN"/>
        </w:rPr>
        <w:t xml:space="preserve">Registro de preço </w:t>
      </w:r>
      <w:r w:rsidR="009F6352">
        <w:rPr>
          <w:rFonts w:asciiTheme="majorHAnsi" w:hAnsiTheme="majorHAnsi" w:cstheme="majorHAnsi"/>
          <w:sz w:val="24"/>
          <w:szCs w:val="24"/>
        </w:rPr>
        <w:t>Aquisição de extintores, recargas e suportes</w:t>
      </w:r>
      <w:r w:rsidR="00E671D1">
        <w:rPr>
          <w:rFonts w:asciiTheme="majorHAnsi" w:eastAsia="Arial" w:hAnsiTheme="majorHAnsi" w:cstheme="majorHAnsi"/>
          <w:sz w:val="24"/>
          <w:szCs w:val="24"/>
          <w:lang w:val="pt-BR" w:eastAsia="zh-CN"/>
        </w:rPr>
        <w:t xml:space="preserve">. </w:t>
      </w:r>
    </w:p>
    <w:p w:rsidR="005B1855" w:rsidRPr="005D2A56" w:rsidRDefault="005B1855" w:rsidP="005B1855">
      <w:pPr>
        <w:spacing w:before="100"/>
        <w:ind w:left="3927"/>
        <w:jc w:val="both"/>
        <w:rPr>
          <w:rFonts w:asciiTheme="majorHAnsi" w:hAnsiTheme="majorHAnsi" w:cstheme="majorHAnsi"/>
          <w:w w:val="110"/>
          <w:sz w:val="24"/>
          <w:szCs w:val="24"/>
        </w:rPr>
      </w:pPr>
    </w:p>
    <w:p w:rsidR="005B1855" w:rsidRPr="005D2A56" w:rsidRDefault="00897192" w:rsidP="005B1855">
      <w:pPr>
        <w:spacing w:line="360" w:lineRule="auto"/>
        <w:rPr>
          <w:rFonts w:asciiTheme="majorHAnsi" w:hAnsiTheme="majorHAnsi" w:cstheme="majorHAnsi"/>
          <w:b/>
          <w:sz w:val="24"/>
          <w:szCs w:val="24"/>
          <w:u w:val="single"/>
        </w:rPr>
      </w:pPr>
      <w:r>
        <w:rPr>
          <w:rFonts w:asciiTheme="majorHAnsi" w:hAnsiTheme="majorHAnsi" w:cstheme="majorHAnsi"/>
          <w:b/>
          <w:sz w:val="24"/>
          <w:szCs w:val="24"/>
          <w:u w:val="single"/>
        </w:rPr>
        <w:t>3.2</w:t>
      </w:r>
      <w:r w:rsidR="005552A7" w:rsidRPr="005552A7">
        <w:rPr>
          <w:rFonts w:asciiTheme="majorHAnsi" w:hAnsiTheme="majorHAnsi" w:cstheme="majorHAnsi"/>
          <w:b/>
          <w:sz w:val="24"/>
          <w:szCs w:val="24"/>
          <w:u w:val="single"/>
        </w:rPr>
        <w:t>REGULARIDADE FISCAL</w:t>
      </w:r>
    </w:p>
    <w:p w:rsidR="005B1855" w:rsidRPr="005D2A56" w:rsidRDefault="005B1855" w:rsidP="005B1855">
      <w:pPr>
        <w:pStyle w:val="PargrafodaLista"/>
        <w:tabs>
          <w:tab w:val="left" w:pos="1595"/>
        </w:tabs>
        <w:ind w:left="0"/>
        <w:rPr>
          <w:rFonts w:asciiTheme="majorHAnsi" w:hAnsiTheme="majorHAnsi" w:cstheme="majorHAnsi"/>
          <w:sz w:val="24"/>
          <w:szCs w:val="24"/>
        </w:rPr>
      </w:pPr>
    </w:p>
    <w:p w:rsidR="005552A7" w:rsidRPr="005552A7" w:rsidRDefault="005552A7" w:rsidP="006C2F26">
      <w:pPr>
        <w:pStyle w:val="Corpodetexto"/>
        <w:spacing w:line="360" w:lineRule="auto"/>
        <w:ind w:left="57" w:right="46" w:firstLine="663"/>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Prova de regularidade com as Fazendas Federal, Estadual e Municipal do domicílio ou sede da licitante, ou outra equivalente, na forma da Lei, dentro de seu prazo de validade, através da apresentação dos seguintes documentos: </w:t>
      </w:r>
    </w:p>
    <w:p w:rsidR="005552A7" w:rsidRPr="005552A7" w:rsidRDefault="005552A7" w:rsidP="005552A7">
      <w:pPr>
        <w:pStyle w:val="Corpodetexto"/>
        <w:spacing w:line="360" w:lineRule="au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a) Certidão Conjunta Negativa de Débitos Relativos aos Tributos Federais e a Dívida Ativa da União, expedida nos termos do Decreto Federal nº 5.512/05 e da Portaria Conjunta RFG/PGFN nº 1.751, de 02/10/2014. </w:t>
      </w:r>
    </w:p>
    <w:p w:rsidR="005552A7" w:rsidRPr="005552A7" w:rsidRDefault="005552A7" w:rsidP="005552A7">
      <w:pPr>
        <w:pStyle w:val="Corpodetexto"/>
        <w:spacing w:line="360" w:lineRule="au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b) Certidão negativa de Tributos Estaduais, expedida pela Secretaria e/ou Delegacia da Fazenda Estadual; </w:t>
      </w:r>
    </w:p>
    <w:p w:rsidR="005552A7" w:rsidRPr="005552A7" w:rsidRDefault="005552A7" w:rsidP="005552A7">
      <w:pPr>
        <w:pStyle w:val="Corpodetexto"/>
        <w:spacing w:line="360" w:lineRule="auto"/>
        <w:ind w:left="57" w:right="46" w:firstLine="97"/>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c) Certidão de regularidade fiscal junto ao Município do domicílio ou sede da licitante; </w:t>
      </w:r>
    </w:p>
    <w:p w:rsidR="005552A7" w:rsidRDefault="005552A7" w:rsidP="005552A7">
      <w:pPr>
        <w:pStyle w:val="Corpodetexto"/>
        <w:spacing w:line="360" w:lineRule="auto"/>
        <w:ind w:left="154" w:right="46"/>
        <w:rPr>
          <w:rFonts w:asciiTheme="majorHAnsi" w:eastAsia="Arial" w:hAnsiTheme="majorHAnsi" w:cstheme="majorHAnsi"/>
          <w:lang w:val="pt-BR" w:eastAsia="zh-CN"/>
        </w:rPr>
      </w:pPr>
      <w:r w:rsidRPr="005552A7">
        <w:rPr>
          <w:rFonts w:asciiTheme="majorHAnsi" w:eastAsia="Arial" w:hAnsiTheme="majorHAnsi" w:cstheme="majorHAnsi"/>
          <w:lang w:val="pt-BR" w:eastAsia="zh-CN"/>
        </w:rPr>
        <w:t xml:space="preserve">d) Certidão negativa de Débitos trabalhistas - CNDT, expedida pela Justiça do Trabalho;    </w:t>
      </w:r>
    </w:p>
    <w:p w:rsidR="005B1855" w:rsidRDefault="005552A7" w:rsidP="005552A7">
      <w:pPr>
        <w:pStyle w:val="Corpodetexto"/>
        <w:spacing w:line="360" w:lineRule="auto"/>
        <w:ind w:left="154" w:right="46"/>
        <w:rPr>
          <w:rFonts w:asciiTheme="majorHAnsi" w:eastAsia="Arial" w:hAnsiTheme="majorHAnsi" w:cstheme="majorHAnsi"/>
          <w:lang w:val="pt-BR" w:eastAsia="zh-CN"/>
        </w:rPr>
      </w:pPr>
      <w:r w:rsidRPr="005552A7">
        <w:rPr>
          <w:rFonts w:asciiTheme="majorHAnsi" w:eastAsia="Arial" w:hAnsiTheme="majorHAnsi" w:cstheme="majorHAnsi"/>
          <w:lang w:val="pt-BR" w:eastAsia="zh-CN"/>
        </w:rPr>
        <w:t>e) Certificado de Regularidade junto ao FGTS;</w:t>
      </w:r>
    </w:p>
    <w:p w:rsidR="00F75C20" w:rsidRDefault="00F75C20" w:rsidP="005552A7">
      <w:pPr>
        <w:pStyle w:val="Corpodetexto"/>
        <w:spacing w:line="360" w:lineRule="auto"/>
        <w:ind w:left="154" w:right="46"/>
        <w:rPr>
          <w:rFonts w:asciiTheme="majorHAnsi" w:eastAsia="Arial" w:hAnsiTheme="majorHAnsi" w:cstheme="majorHAnsi"/>
          <w:lang w:val="pt-BR" w:eastAsia="zh-CN"/>
        </w:rPr>
      </w:pPr>
    </w:p>
    <w:p w:rsidR="006C2F26" w:rsidRDefault="006C2F26" w:rsidP="006C2F26">
      <w:pPr>
        <w:pStyle w:val="Corpodetexto"/>
        <w:spacing w:line="360" w:lineRule="auto"/>
        <w:ind w:left="0" w:right="46"/>
        <w:rPr>
          <w:rFonts w:asciiTheme="majorHAnsi" w:eastAsia="Arial" w:hAnsiTheme="majorHAnsi" w:cstheme="majorHAnsi"/>
          <w:b/>
          <w:u w:val="single"/>
          <w:lang w:val="pt-BR" w:eastAsia="zh-CN"/>
        </w:rPr>
      </w:pPr>
    </w:p>
    <w:p w:rsidR="00F75C20" w:rsidRDefault="00F75C20" w:rsidP="006C2F26">
      <w:pPr>
        <w:pStyle w:val="Corpodetexto"/>
        <w:spacing w:line="360" w:lineRule="auto"/>
        <w:ind w:left="0" w:right="46"/>
        <w:rPr>
          <w:rFonts w:asciiTheme="majorHAnsi" w:eastAsia="Arial" w:hAnsiTheme="majorHAnsi" w:cstheme="majorHAnsi"/>
          <w:b/>
          <w:u w:val="single"/>
          <w:lang w:val="pt-BR" w:eastAsia="zh-CN"/>
        </w:rPr>
      </w:pPr>
      <w:r w:rsidRPr="00F75C20">
        <w:rPr>
          <w:rFonts w:asciiTheme="majorHAnsi" w:eastAsia="Arial" w:hAnsiTheme="majorHAnsi" w:cstheme="majorHAnsi"/>
          <w:b/>
          <w:u w:val="single"/>
          <w:lang w:val="pt-BR" w:eastAsia="zh-CN"/>
        </w:rPr>
        <w:t>3.3. QUALIFICAÇÃO TÉCNICA</w:t>
      </w:r>
    </w:p>
    <w:p w:rsidR="006C2F26" w:rsidRDefault="006C2F26" w:rsidP="006C2F26">
      <w:pPr>
        <w:pStyle w:val="Corpodetexto"/>
        <w:spacing w:line="360" w:lineRule="auto"/>
        <w:ind w:left="0" w:right="46"/>
        <w:rPr>
          <w:rFonts w:asciiTheme="majorHAnsi" w:eastAsia="Arial" w:hAnsiTheme="majorHAnsi" w:cstheme="majorHAnsi"/>
          <w:b/>
          <w:u w:val="single"/>
          <w:lang w:val="pt-BR" w:eastAsia="zh-CN"/>
        </w:rPr>
      </w:pPr>
    </w:p>
    <w:p w:rsidR="00F75C20" w:rsidRDefault="00F75C20" w:rsidP="006C2F26">
      <w:pPr>
        <w:pStyle w:val="Corpodetexto"/>
        <w:spacing w:line="360" w:lineRule="auto"/>
        <w:ind w:left="0" w:right="46" w:firstLine="720"/>
        <w:rPr>
          <w:rFonts w:asciiTheme="majorHAnsi" w:eastAsia="Arial" w:hAnsiTheme="majorHAnsi" w:cstheme="majorHAnsi"/>
          <w:lang w:val="pt-BR" w:eastAsia="zh-CN"/>
        </w:rPr>
      </w:pPr>
      <w:r w:rsidRPr="00F75C20">
        <w:rPr>
          <w:rFonts w:asciiTheme="majorHAnsi" w:eastAsia="Arial" w:hAnsiTheme="majorHAnsi" w:cstheme="majorHAnsi"/>
          <w:lang w:val="pt-BR" w:eastAsia="zh-CN"/>
        </w:rPr>
        <w:t>Comprovante de registro no INMETRO, em nome da licitante e em vigor, certificando que a mesma está apta à prestação dos serviços objeto deste edital.</w:t>
      </w:r>
    </w:p>
    <w:p w:rsidR="00F75C20" w:rsidRPr="00F75C20" w:rsidRDefault="002166A0" w:rsidP="002166A0">
      <w:pPr>
        <w:pStyle w:val="Corpodetexto"/>
        <w:tabs>
          <w:tab w:val="left" w:pos="1792"/>
        </w:tabs>
        <w:spacing w:line="360" w:lineRule="auto"/>
        <w:ind w:left="154" w:right="46"/>
        <w:rPr>
          <w:rFonts w:asciiTheme="majorHAnsi" w:eastAsia="Arial" w:hAnsiTheme="majorHAnsi" w:cstheme="majorHAnsi"/>
          <w:lang w:val="pt-BR" w:eastAsia="zh-CN"/>
        </w:rPr>
      </w:pPr>
      <w:r>
        <w:rPr>
          <w:rFonts w:asciiTheme="majorHAnsi" w:eastAsia="Arial" w:hAnsiTheme="majorHAnsi" w:cstheme="majorHAnsi"/>
          <w:lang w:val="pt-BR" w:eastAsia="zh-CN"/>
        </w:rPr>
        <w:tab/>
      </w:r>
    </w:p>
    <w:p w:rsidR="006C2F26" w:rsidRDefault="005B1855" w:rsidP="006C2F26">
      <w:pPr>
        <w:pStyle w:val="Corpodetexto"/>
        <w:ind w:left="0"/>
        <w:rPr>
          <w:rFonts w:asciiTheme="majorHAnsi" w:eastAsia="Arial" w:hAnsiTheme="majorHAnsi" w:cstheme="majorHAnsi"/>
          <w:b/>
          <w:u w:val="single"/>
          <w:lang w:val="pt-BR" w:eastAsia="zh-CN"/>
        </w:rPr>
      </w:pPr>
      <w:r w:rsidRPr="005D2A56">
        <w:rPr>
          <w:rFonts w:asciiTheme="majorHAnsi" w:eastAsia="Arial" w:hAnsiTheme="majorHAnsi" w:cstheme="majorHAnsi"/>
          <w:b/>
          <w:u w:val="single"/>
          <w:lang w:val="pt-BR" w:eastAsia="zh-CN"/>
        </w:rPr>
        <w:t>3.4 DA FISCALIZAÇÃO</w:t>
      </w:r>
    </w:p>
    <w:p w:rsidR="006C2F26" w:rsidRDefault="006C2F26" w:rsidP="006C2F26">
      <w:pPr>
        <w:pStyle w:val="Corpodetexto"/>
        <w:jc w:val="left"/>
        <w:rPr>
          <w:rFonts w:asciiTheme="majorHAnsi" w:eastAsia="Arial" w:hAnsiTheme="majorHAnsi" w:cstheme="majorHAnsi"/>
          <w:b/>
          <w:u w:val="single"/>
          <w:lang w:val="pt-BR" w:eastAsia="zh-CN"/>
        </w:rPr>
      </w:pPr>
    </w:p>
    <w:p w:rsidR="005B1855" w:rsidRPr="006C2F26" w:rsidRDefault="005B1855" w:rsidP="006C2F26">
      <w:pPr>
        <w:pStyle w:val="Corpodetexto"/>
        <w:ind w:left="0" w:firstLine="720"/>
        <w:jc w:val="left"/>
        <w:rPr>
          <w:rFonts w:asciiTheme="majorHAnsi" w:eastAsia="Arial" w:hAnsiTheme="majorHAnsi" w:cstheme="majorHAnsi"/>
          <w:b/>
          <w:u w:val="single"/>
          <w:lang w:val="pt-BR" w:eastAsia="zh-CN"/>
        </w:rPr>
      </w:pPr>
      <w:r w:rsidRPr="005D2A56">
        <w:rPr>
          <w:rFonts w:asciiTheme="majorHAnsi" w:hAnsiTheme="majorHAnsi" w:cstheme="majorHAnsi"/>
        </w:rPr>
        <w:t>A execução do Contrato será objeto de acompanhamento, fiscalização e avaliação por parte do Município.</w:t>
      </w:r>
    </w:p>
    <w:p w:rsidR="005B1855" w:rsidRPr="005D2A56" w:rsidRDefault="005B1855" w:rsidP="006C2F26">
      <w:pPr>
        <w:pBdr>
          <w:top w:val="nil"/>
          <w:left w:val="nil"/>
          <w:bottom w:val="nil"/>
          <w:right w:val="nil"/>
          <w:between w:val="nil"/>
        </w:pBdr>
        <w:spacing w:line="360" w:lineRule="auto"/>
        <w:ind w:firstLine="720"/>
        <w:rPr>
          <w:rFonts w:asciiTheme="majorHAnsi" w:hAnsiTheme="majorHAnsi" w:cstheme="majorHAnsi"/>
          <w:sz w:val="24"/>
          <w:szCs w:val="24"/>
        </w:rPr>
      </w:pPr>
      <w:r w:rsidRPr="005D2A56">
        <w:rPr>
          <w:rFonts w:asciiTheme="majorHAnsi" w:hAnsiTheme="majorHAnsi" w:cstheme="majorHAnsi"/>
          <w:sz w:val="24"/>
          <w:szCs w:val="24"/>
        </w:rPr>
        <w:t xml:space="preserve">Quaisquer exigências da fiscalização inerentes ao objeto do Contrato deverão ser prontamente atendidas pela Contratada. Qualquer fiscalização exercida pelo Município, feita em seu exclusivo interesse, não implica corresponsabilidade pela execução do objeto e não exime a contratada de suas obrigações pela fiscalização e sua perfeita execução. </w:t>
      </w:r>
    </w:p>
    <w:p w:rsidR="005B1855" w:rsidRPr="005D2A56" w:rsidRDefault="005B1855" w:rsidP="006C2F26">
      <w:pPr>
        <w:pBdr>
          <w:top w:val="nil"/>
          <w:left w:val="nil"/>
          <w:bottom w:val="nil"/>
          <w:right w:val="nil"/>
          <w:between w:val="nil"/>
        </w:pBdr>
        <w:spacing w:line="360" w:lineRule="auto"/>
        <w:ind w:firstLine="720"/>
        <w:rPr>
          <w:rFonts w:asciiTheme="majorHAnsi" w:hAnsiTheme="majorHAnsi" w:cstheme="majorHAnsi"/>
          <w:sz w:val="24"/>
          <w:szCs w:val="24"/>
        </w:rPr>
      </w:pPr>
      <w:r w:rsidRPr="005D2A56">
        <w:rPr>
          <w:rFonts w:asciiTheme="majorHAnsi" w:hAnsiTheme="majorHAnsi" w:cstheme="majorHAnsi"/>
          <w:sz w:val="24"/>
          <w:szCs w:val="24"/>
        </w:rPr>
        <w:t>A fiscalização do Município terá a incumbência de verificar a qualidade do objeto a ser entregue, observando todas as exigências constantes no Edital, podendo exigir sua reexecução quando este não atender os termos do que foi proposto e contratado, sem que assista à contratada qualquer indenização pelos custos daí decorrentes.</w:t>
      </w:r>
    </w:p>
    <w:p w:rsidR="006C2F26" w:rsidRDefault="006C2F26" w:rsidP="006C2F26">
      <w:pPr>
        <w:pStyle w:val="Corpodetexto"/>
        <w:ind w:left="0"/>
        <w:rPr>
          <w:rFonts w:asciiTheme="majorHAnsi" w:eastAsia="Arial" w:hAnsiTheme="majorHAnsi" w:cstheme="majorHAnsi"/>
          <w:lang w:val="pt-BR" w:eastAsia="zh-CN"/>
        </w:rPr>
      </w:pPr>
    </w:p>
    <w:p w:rsidR="006C2F26" w:rsidRDefault="005B1855" w:rsidP="006C2F26">
      <w:pPr>
        <w:pStyle w:val="Corpodetexto"/>
        <w:ind w:left="0"/>
        <w:rPr>
          <w:rFonts w:asciiTheme="majorHAnsi" w:eastAsia="Arial" w:hAnsiTheme="majorHAnsi" w:cstheme="majorHAnsi"/>
          <w:b/>
          <w:u w:val="single"/>
          <w:lang w:val="pt-BR" w:eastAsia="zh-CN"/>
        </w:rPr>
      </w:pPr>
      <w:r w:rsidRPr="005D2A56">
        <w:rPr>
          <w:rFonts w:asciiTheme="majorHAnsi" w:eastAsia="Arial" w:hAnsiTheme="majorHAnsi" w:cstheme="majorHAnsi"/>
          <w:b/>
          <w:u w:val="single"/>
          <w:lang w:val="pt-BR" w:eastAsia="zh-CN"/>
        </w:rPr>
        <w:t>3.5 DAS SANÇÕES ADMINISTRATIVAS</w:t>
      </w:r>
    </w:p>
    <w:p w:rsidR="006C2F26" w:rsidRDefault="006C2F26" w:rsidP="006C2F26">
      <w:pPr>
        <w:pStyle w:val="Corpodetexto"/>
        <w:ind w:left="0"/>
        <w:rPr>
          <w:rFonts w:asciiTheme="majorHAnsi" w:eastAsia="Arial" w:hAnsiTheme="majorHAnsi" w:cstheme="majorHAnsi"/>
          <w:b/>
          <w:u w:val="single"/>
          <w:lang w:val="pt-BR" w:eastAsia="zh-CN"/>
        </w:rPr>
      </w:pPr>
    </w:p>
    <w:p w:rsidR="005B1855" w:rsidRPr="006C2F26" w:rsidRDefault="005B1855" w:rsidP="006C2F26">
      <w:pPr>
        <w:pStyle w:val="Corpodetexto"/>
        <w:ind w:left="0" w:firstLine="720"/>
        <w:rPr>
          <w:rFonts w:asciiTheme="majorHAnsi" w:eastAsia="Arial" w:hAnsiTheme="majorHAnsi" w:cstheme="majorHAnsi"/>
          <w:b/>
          <w:u w:val="single"/>
          <w:lang w:val="pt-BR" w:eastAsia="zh-CN"/>
        </w:rPr>
      </w:pPr>
      <w:r w:rsidRPr="005D2A56">
        <w:rPr>
          <w:rFonts w:asciiTheme="majorHAnsi" w:hAnsiTheme="majorHAnsi" w:cstheme="majorHAnsi"/>
        </w:rPr>
        <w:t>Pelo inadimplemento das obrigações, seja na condição de participantes do pregão ou de contratantes, as licitantes, conforme a infração, estarão sujeitas às seguintes penalidades:</w:t>
      </w:r>
    </w:p>
    <w:p w:rsidR="005B1855" w:rsidRPr="005D2A56" w:rsidRDefault="005B1855" w:rsidP="005B1855">
      <w:pPr>
        <w:pBdr>
          <w:top w:val="nil"/>
          <w:left w:val="nil"/>
          <w:bottom w:val="nil"/>
          <w:right w:val="nil"/>
          <w:between w:val="nil"/>
        </w:pBd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a) deixar de apresentar a documentação exigida no certame ou deixar de manter a proposta (recusa injustificada para contratar): suspensão do direito de licitar e contratar com a Administração pelo prazo de </w:t>
      </w:r>
      <w:r w:rsidR="00D0521A">
        <w:rPr>
          <w:rFonts w:asciiTheme="majorHAnsi" w:hAnsiTheme="majorHAnsi" w:cstheme="majorHAnsi"/>
          <w:sz w:val="24"/>
          <w:szCs w:val="24"/>
        </w:rPr>
        <w:t>0</w:t>
      </w:r>
      <w:r w:rsidRPr="005D2A56">
        <w:rPr>
          <w:rFonts w:asciiTheme="majorHAnsi" w:hAnsiTheme="majorHAnsi" w:cstheme="majorHAnsi"/>
          <w:sz w:val="24"/>
          <w:szCs w:val="24"/>
        </w:rPr>
        <w:t xml:space="preserve">2 anos e multa de 10% sobre o valor estimado de contratação; </w:t>
      </w:r>
    </w:p>
    <w:p w:rsidR="005B1855" w:rsidRPr="005D2A56" w:rsidRDefault="006C2F26" w:rsidP="005B1855">
      <w:pPr>
        <w:pBdr>
          <w:top w:val="nil"/>
          <w:left w:val="nil"/>
          <w:bottom w:val="nil"/>
          <w:right w:val="nil"/>
          <w:between w:val="nil"/>
        </w:pBd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5B1855" w:rsidRPr="005D2A56">
        <w:rPr>
          <w:rFonts w:asciiTheme="majorHAnsi" w:hAnsiTheme="majorHAnsi" w:cstheme="majorHAnsi"/>
          <w:sz w:val="24"/>
          <w:szCs w:val="24"/>
        </w:rPr>
        <w:t xml:space="preserve">b) manter comportamento inadequado durante o pregão: afastamento do certame e suspensão do direito de licitar e contratar com a Administração pelo prazo de 2 anos; </w:t>
      </w:r>
    </w:p>
    <w:p w:rsidR="005B1855" w:rsidRPr="005D2A56" w:rsidRDefault="006C2F26" w:rsidP="005B1855">
      <w:pPr>
        <w:pBdr>
          <w:top w:val="nil"/>
          <w:left w:val="nil"/>
          <w:bottom w:val="nil"/>
          <w:right w:val="nil"/>
          <w:between w:val="nil"/>
        </w:pBd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5B1855" w:rsidRPr="005D2A56">
        <w:rPr>
          <w:rFonts w:asciiTheme="majorHAnsi" w:hAnsiTheme="majorHAnsi" w:cstheme="majorHAnsi"/>
          <w:sz w:val="24"/>
          <w:szCs w:val="24"/>
        </w:rPr>
        <w:t xml:space="preserve">c) executar o contrato com irregularidades passíveis de correção durante a execução e sem prejuízo ao resultado: advertência; </w:t>
      </w:r>
    </w:p>
    <w:p w:rsidR="005B1855" w:rsidRPr="005D2A56" w:rsidRDefault="005B1855" w:rsidP="005B1855">
      <w:pPr>
        <w:pBdr>
          <w:top w:val="nil"/>
          <w:left w:val="nil"/>
          <w:bottom w:val="nil"/>
          <w:right w:val="nil"/>
          <w:between w:val="nil"/>
        </w:pBd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d) executar o contrato com atraso injustificado, até o limite de 15 dias, após os quais será considerado como inexecução contratual: multa diária de 0,5% sobre o valor atualizado do contrato; </w:t>
      </w:r>
    </w:p>
    <w:p w:rsidR="005B1855" w:rsidRPr="005D2A56" w:rsidRDefault="005B1855" w:rsidP="005B1855">
      <w:pPr>
        <w:pBdr>
          <w:top w:val="nil"/>
          <w:left w:val="nil"/>
          <w:bottom w:val="nil"/>
          <w:right w:val="nil"/>
          <w:between w:val="nil"/>
        </w:pBd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e) inexecução parcial do contrato: suspensão do direito de licitar e contratar com a Administração pelo prazo de 02 anos e multa de </w:t>
      </w:r>
      <w:r w:rsidR="00D0521A">
        <w:rPr>
          <w:rFonts w:asciiTheme="majorHAnsi" w:hAnsiTheme="majorHAnsi" w:cstheme="majorHAnsi"/>
          <w:sz w:val="24"/>
          <w:szCs w:val="24"/>
        </w:rPr>
        <w:t>0</w:t>
      </w:r>
      <w:r w:rsidRPr="005D2A56">
        <w:rPr>
          <w:rFonts w:asciiTheme="majorHAnsi" w:hAnsiTheme="majorHAnsi" w:cstheme="majorHAnsi"/>
          <w:sz w:val="24"/>
          <w:szCs w:val="24"/>
        </w:rPr>
        <w:t xml:space="preserve">8% sobre o valor não adimplido do contrato; </w:t>
      </w:r>
    </w:p>
    <w:p w:rsidR="005B1855" w:rsidRPr="005D2A56" w:rsidRDefault="006C2F26" w:rsidP="005B1855">
      <w:pPr>
        <w:pBdr>
          <w:top w:val="nil"/>
          <w:left w:val="nil"/>
          <w:bottom w:val="nil"/>
          <w:right w:val="nil"/>
          <w:between w:val="nil"/>
        </w:pBd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5B1855" w:rsidRPr="005D2A56">
        <w:rPr>
          <w:rFonts w:asciiTheme="majorHAnsi" w:hAnsiTheme="majorHAnsi" w:cstheme="majorHAnsi"/>
          <w:sz w:val="24"/>
          <w:szCs w:val="24"/>
        </w:rPr>
        <w:t xml:space="preserve">f) inexecução total do contrato: suspensão do direito de licitar e contratar com a Administração pelo prazo de 02 anos e multa de 10% sobre o valor não adimplido do contrato; </w:t>
      </w:r>
    </w:p>
    <w:p w:rsidR="005B1855" w:rsidRPr="005D2A56" w:rsidRDefault="006C2F26" w:rsidP="005B1855">
      <w:pPr>
        <w:pBdr>
          <w:top w:val="nil"/>
          <w:left w:val="nil"/>
          <w:bottom w:val="nil"/>
          <w:right w:val="nil"/>
          <w:between w:val="nil"/>
        </w:pBdr>
        <w:spacing w:line="360" w:lineRule="auto"/>
        <w:jc w:val="both"/>
        <w:rPr>
          <w:rFonts w:asciiTheme="majorHAnsi" w:hAnsiTheme="majorHAnsi" w:cstheme="majorHAnsi"/>
          <w:sz w:val="24"/>
          <w:szCs w:val="24"/>
        </w:rPr>
      </w:pPr>
      <w:r>
        <w:rPr>
          <w:rFonts w:asciiTheme="majorHAnsi" w:hAnsiTheme="majorHAnsi" w:cstheme="majorHAnsi"/>
          <w:sz w:val="24"/>
          <w:szCs w:val="24"/>
        </w:rPr>
        <w:t xml:space="preserve"> </w:t>
      </w:r>
      <w:r w:rsidR="005B1855" w:rsidRPr="005D2A56">
        <w:rPr>
          <w:rFonts w:asciiTheme="majorHAnsi" w:hAnsiTheme="majorHAnsi" w:cstheme="majorHAnsi"/>
          <w:sz w:val="24"/>
          <w:szCs w:val="24"/>
        </w:rPr>
        <w:t xml:space="preserve">g) causar prejuízo material resultante diretamente de execução contratual: declaração de inidoneidade cumulada com a suspensão do direito de licitar e contratar com a Administração pelo prazo de 05 anos e multa de 10% sobre o valor atualizado do contrato. </w:t>
      </w:r>
    </w:p>
    <w:p w:rsidR="005B1855" w:rsidRPr="005D2A56" w:rsidRDefault="005B1855" w:rsidP="005B1855">
      <w:pPr>
        <w:pBdr>
          <w:top w:val="nil"/>
          <w:left w:val="nil"/>
          <w:bottom w:val="nil"/>
          <w:right w:val="nil"/>
          <w:between w:val="nil"/>
        </w:pBdr>
        <w:spacing w:line="360" w:lineRule="auto"/>
        <w:jc w:val="both"/>
        <w:rPr>
          <w:rFonts w:asciiTheme="majorHAnsi" w:hAnsiTheme="majorHAnsi" w:cstheme="majorHAnsi"/>
          <w:sz w:val="24"/>
          <w:szCs w:val="24"/>
        </w:rPr>
      </w:pPr>
      <w:r w:rsidRPr="005D2A56">
        <w:rPr>
          <w:rFonts w:asciiTheme="majorHAnsi" w:hAnsiTheme="majorHAnsi" w:cstheme="majorHAnsi"/>
          <w:sz w:val="24"/>
          <w:szCs w:val="24"/>
        </w:rPr>
        <w:t xml:space="preserve">          Nenhum pagamento será efetuado pela Administração enquanto pendente de liquidação qualquer obrigação financeira que for imposta ao fornecedor em virtude de penalidade ou inadimplência contratual.</w:t>
      </w:r>
    </w:p>
    <w:p w:rsidR="00053D39" w:rsidRPr="005D2A56" w:rsidRDefault="00053D39">
      <w:pPr>
        <w:spacing w:line="360" w:lineRule="auto"/>
        <w:jc w:val="both"/>
        <w:rPr>
          <w:rFonts w:asciiTheme="majorHAnsi" w:hAnsiTheme="majorHAnsi" w:cstheme="majorHAnsi"/>
          <w:sz w:val="24"/>
          <w:szCs w:val="24"/>
        </w:rPr>
      </w:pPr>
    </w:p>
    <w:p w:rsidR="00053D39" w:rsidRDefault="005A401C">
      <w:pPr>
        <w:spacing w:line="360" w:lineRule="auto"/>
        <w:jc w:val="both"/>
        <w:rPr>
          <w:rFonts w:asciiTheme="majorHAnsi" w:hAnsiTheme="majorHAnsi" w:cstheme="majorHAnsi"/>
          <w:b/>
          <w:sz w:val="24"/>
          <w:szCs w:val="24"/>
          <w:u w:val="single"/>
        </w:rPr>
      </w:pPr>
      <w:r w:rsidRPr="005D2A56">
        <w:rPr>
          <w:rFonts w:asciiTheme="majorHAnsi" w:hAnsiTheme="majorHAnsi" w:cstheme="majorHAnsi"/>
          <w:b/>
          <w:sz w:val="24"/>
          <w:szCs w:val="24"/>
          <w:u w:val="single"/>
        </w:rPr>
        <w:t xml:space="preserve">3.6 DOCUMENTOS PARA HABILITAÇÃO: </w:t>
      </w:r>
    </w:p>
    <w:p w:rsidR="00264E70" w:rsidRPr="005D2A56" w:rsidRDefault="00264E70">
      <w:pPr>
        <w:spacing w:line="360" w:lineRule="auto"/>
        <w:jc w:val="both"/>
        <w:rPr>
          <w:rFonts w:asciiTheme="majorHAnsi" w:hAnsiTheme="majorHAnsi" w:cstheme="majorHAnsi"/>
          <w:b/>
          <w:sz w:val="24"/>
          <w:szCs w:val="24"/>
          <w:u w:val="single"/>
        </w:rPr>
      </w:pPr>
    </w:p>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Para fornecimento/prestação dos serviços pretendidos os eventuais interessados deverão comprovar que atuam em ramo de atividade compatível com o objeto da licitação, bem como apresentar os seguintes documentos a título habilitação, nos termos do art. 62, da Lei nº 14.133/2021:</w:t>
      </w:r>
    </w:p>
    <w:p w:rsidR="00053D39" w:rsidRPr="005D2A56" w:rsidRDefault="00053D39">
      <w:pPr>
        <w:spacing w:line="360" w:lineRule="auto"/>
        <w:jc w:val="both"/>
        <w:rPr>
          <w:rFonts w:asciiTheme="majorHAnsi" w:hAnsiTheme="majorHAnsi" w:cstheme="majorHAnsi"/>
          <w:sz w:val="24"/>
          <w:szCs w:val="24"/>
        </w:rPr>
      </w:pPr>
    </w:p>
    <w:p w:rsidR="00053D39" w:rsidRPr="005D2A56" w:rsidRDefault="005A401C" w:rsidP="005D2A56">
      <w:pPr>
        <w:spacing w:line="360" w:lineRule="auto"/>
        <w:rPr>
          <w:rFonts w:asciiTheme="majorHAnsi" w:hAnsiTheme="majorHAnsi" w:cstheme="majorHAnsi"/>
          <w:sz w:val="24"/>
          <w:szCs w:val="24"/>
        </w:rPr>
      </w:pPr>
      <w:r w:rsidRPr="005D2A56">
        <w:rPr>
          <w:rFonts w:asciiTheme="majorHAnsi" w:hAnsiTheme="majorHAnsi" w:cstheme="majorHAnsi"/>
          <w:b/>
          <w:sz w:val="24"/>
          <w:szCs w:val="24"/>
          <w:u w:val="single"/>
        </w:rPr>
        <w:t>4. ESTIMATIVA DAS QUANTIDADES</w:t>
      </w:r>
    </w:p>
    <w:p w:rsidR="00053D39" w:rsidRDefault="005A401C">
      <w:pPr>
        <w:pStyle w:val="PargrafodaLista"/>
        <w:numPr>
          <w:ilvl w:val="1"/>
          <w:numId w:val="3"/>
        </w:numPr>
        <w:tabs>
          <w:tab w:val="left" w:pos="836"/>
        </w:tabs>
        <w:spacing w:before="271" w:line="360" w:lineRule="auto"/>
        <w:ind w:left="261" w:right="111"/>
        <w:rPr>
          <w:rFonts w:asciiTheme="majorHAnsi" w:eastAsia="Arial" w:hAnsiTheme="majorHAnsi" w:cstheme="majorHAnsi"/>
          <w:sz w:val="24"/>
          <w:szCs w:val="24"/>
          <w:lang w:val="pt-BR" w:eastAsia="zh-CN"/>
        </w:rPr>
      </w:pPr>
      <w:r w:rsidRPr="005D2A56">
        <w:rPr>
          <w:rFonts w:asciiTheme="majorHAnsi" w:eastAsia="Arial" w:hAnsiTheme="majorHAnsi" w:cstheme="majorHAnsi"/>
          <w:sz w:val="24"/>
          <w:szCs w:val="24"/>
          <w:lang w:val="pt-BR" w:eastAsia="zh-CN"/>
        </w:rPr>
        <w:t xml:space="preserve">A estimativa das quantidades </w:t>
      </w:r>
      <w:r w:rsidR="008E3371" w:rsidRPr="005D2A56">
        <w:rPr>
          <w:rFonts w:asciiTheme="majorHAnsi" w:eastAsia="Arial" w:hAnsiTheme="majorHAnsi" w:cstheme="majorHAnsi"/>
          <w:sz w:val="24"/>
          <w:szCs w:val="24"/>
          <w:lang w:val="pt-BR" w:eastAsia="zh-CN"/>
        </w:rPr>
        <w:t>foi levantada</w:t>
      </w:r>
      <w:r w:rsidRPr="005D2A56">
        <w:rPr>
          <w:rFonts w:asciiTheme="majorHAnsi" w:eastAsia="Arial" w:hAnsiTheme="majorHAnsi" w:cstheme="majorHAnsi"/>
          <w:sz w:val="24"/>
          <w:szCs w:val="24"/>
          <w:lang w:val="pt-BR" w:eastAsia="zh-CN"/>
        </w:rPr>
        <w:t xml:space="preserve"> levando-se em consideração o histórico de anos anteriores.</w:t>
      </w:r>
    </w:p>
    <w:p w:rsidR="008E3371" w:rsidRDefault="008E3371" w:rsidP="008E3371">
      <w:pPr>
        <w:tabs>
          <w:tab w:val="left" w:pos="836"/>
        </w:tabs>
        <w:spacing w:before="271" w:line="360" w:lineRule="auto"/>
        <w:ind w:right="111"/>
        <w:rPr>
          <w:rFonts w:asciiTheme="majorHAnsi" w:hAnsiTheme="majorHAnsi" w:cstheme="majorHAnsi"/>
          <w:sz w:val="24"/>
          <w:szCs w:val="24"/>
        </w:rPr>
      </w:pPr>
    </w:p>
    <w:p w:rsidR="008E3371" w:rsidRDefault="008E3371" w:rsidP="008E3371">
      <w:pPr>
        <w:tabs>
          <w:tab w:val="left" w:pos="836"/>
        </w:tabs>
        <w:spacing w:before="271" w:line="360" w:lineRule="auto"/>
        <w:ind w:right="111"/>
        <w:rPr>
          <w:rFonts w:asciiTheme="majorHAnsi" w:hAnsiTheme="majorHAnsi" w:cstheme="majorHAnsi"/>
          <w:sz w:val="24"/>
          <w:szCs w:val="24"/>
        </w:rPr>
      </w:pPr>
    </w:p>
    <w:p w:rsidR="008E3371" w:rsidRPr="008E3371" w:rsidRDefault="008E3371" w:rsidP="008E3371">
      <w:pPr>
        <w:tabs>
          <w:tab w:val="left" w:pos="836"/>
        </w:tabs>
        <w:spacing w:before="271" w:line="360" w:lineRule="auto"/>
        <w:ind w:right="111"/>
        <w:rPr>
          <w:rFonts w:asciiTheme="majorHAnsi" w:hAnsiTheme="majorHAnsi" w:cstheme="majorHAnsi"/>
          <w:sz w:val="24"/>
          <w:szCs w:val="24"/>
        </w:rPr>
      </w:pPr>
    </w:p>
    <w:tbl>
      <w:tblPr>
        <w:tblW w:w="9231" w:type="dxa"/>
        <w:tblInd w:w="53" w:type="dxa"/>
        <w:tblCellMar>
          <w:left w:w="70" w:type="dxa"/>
          <w:right w:w="70" w:type="dxa"/>
        </w:tblCellMar>
        <w:tblLook w:val="04A0" w:firstRow="1" w:lastRow="0" w:firstColumn="1" w:lastColumn="0" w:noHBand="0" w:noVBand="1"/>
      </w:tblPr>
      <w:tblGrid>
        <w:gridCol w:w="960"/>
        <w:gridCol w:w="960"/>
        <w:gridCol w:w="7311"/>
      </w:tblGrid>
      <w:tr w:rsidR="00466752" w:rsidRPr="001E47F4" w:rsidTr="00CE2251">
        <w:trPr>
          <w:trHeight w:val="81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b/>
                <w:bCs/>
                <w:color w:val="000000"/>
                <w:sz w:val="24"/>
                <w:szCs w:val="24"/>
                <w:lang w:eastAsia="pt-BR"/>
              </w:rPr>
            </w:pPr>
            <w:r w:rsidRPr="001E47F4">
              <w:rPr>
                <w:rFonts w:ascii="Calibri" w:eastAsia="Times New Roman" w:hAnsi="Calibri" w:cs="Calibri"/>
                <w:b/>
                <w:bCs/>
                <w:color w:val="000000"/>
                <w:sz w:val="24"/>
                <w:szCs w:val="24"/>
                <w:lang w:eastAsia="pt-BR"/>
              </w:rPr>
              <w:t>ITEM</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b/>
                <w:bCs/>
                <w:color w:val="000000"/>
                <w:sz w:val="24"/>
                <w:szCs w:val="24"/>
                <w:lang w:eastAsia="pt-BR"/>
              </w:rPr>
            </w:pPr>
            <w:r w:rsidRPr="001E47F4">
              <w:rPr>
                <w:rFonts w:ascii="Calibri" w:eastAsia="Times New Roman" w:hAnsi="Calibri" w:cs="Calibri"/>
                <w:b/>
                <w:bCs/>
                <w:color w:val="000000"/>
                <w:sz w:val="24"/>
                <w:szCs w:val="24"/>
                <w:lang w:eastAsia="pt-BR"/>
              </w:rPr>
              <w:t>QUANT.</w:t>
            </w:r>
          </w:p>
        </w:tc>
        <w:tc>
          <w:tcPr>
            <w:tcW w:w="7311" w:type="dxa"/>
            <w:tcBorders>
              <w:top w:val="single" w:sz="4" w:space="0" w:color="auto"/>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b/>
                <w:bCs/>
                <w:color w:val="000000"/>
                <w:sz w:val="24"/>
                <w:szCs w:val="24"/>
                <w:lang w:eastAsia="pt-BR"/>
              </w:rPr>
            </w:pPr>
            <w:r w:rsidRPr="001E47F4">
              <w:rPr>
                <w:rFonts w:ascii="Calibri" w:eastAsia="Times New Roman" w:hAnsi="Calibri" w:cs="Calibri"/>
                <w:b/>
                <w:bCs/>
                <w:color w:val="000000"/>
                <w:sz w:val="24"/>
                <w:szCs w:val="24"/>
                <w:lang w:eastAsia="pt-BR"/>
              </w:rPr>
              <w:t>DESCRIÇÃO DO OBJETO</w:t>
            </w:r>
          </w:p>
        </w:tc>
      </w:tr>
      <w:tr w:rsidR="00466752" w:rsidRPr="001E47F4" w:rsidTr="00CE2251">
        <w:trPr>
          <w:trHeight w:val="103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 xml:space="preserve"> 0</w:t>
            </w:r>
            <w:r w:rsidR="00466752" w:rsidRPr="001E47F4">
              <w:rPr>
                <w:rFonts w:ascii="Calibri" w:eastAsia="Times New Roman" w:hAnsi="Calibri" w:cs="Calibri"/>
                <w:color w:val="000000"/>
                <w:sz w:val="24"/>
                <w:szCs w:val="24"/>
                <w:lang w:eastAsia="pt-BR"/>
              </w:rPr>
              <w:t>1</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 xml:space="preserve">EXTINTOR VEICULAR TIPO ABC 1-A:5-B:C DE </w:t>
            </w:r>
            <w:r w:rsidR="00D0521A">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 xml:space="preserve">1 kg, PARA VEÍCULOS LEVES Com selo do INMETRO e adesivos informativos. Conteúdo com validade de </w:t>
            </w:r>
            <w:r w:rsidR="00264E70">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5 anos, a contar da data de entrega, garantia para defeitos de fabricação pelo período de 05 anos e assistência técnica local.</w:t>
            </w:r>
          </w:p>
        </w:tc>
      </w:tr>
      <w:tr w:rsidR="00466752" w:rsidRPr="001E47F4" w:rsidTr="00CE2251">
        <w:trPr>
          <w:trHeight w:val="27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2</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80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 xml:space="preserve">EXTINTOR VEICULAR TIPO ABC 2-A: 10-B:C DE </w:t>
            </w:r>
            <w:r w:rsidR="00D0521A">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 xml:space="preserve">2 KG, PARA MICROÔNIBUS Com selo do INMETRO e adesivos informativos. Conteúdo com validade </w:t>
            </w:r>
            <w:r w:rsidRPr="006C4A26">
              <w:rPr>
                <w:rFonts w:ascii="Calibri" w:eastAsia="Times New Roman" w:hAnsi="Calibri" w:cs="Calibri"/>
                <w:color w:val="000000"/>
                <w:sz w:val="24"/>
                <w:szCs w:val="24"/>
                <w:lang w:eastAsia="pt-BR"/>
              </w:rPr>
              <w:t xml:space="preserve">de </w:t>
            </w:r>
            <w:r w:rsidR="00264E70">
              <w:rPr>
                <w:rFonts w:ascii="Calibri" w:eastAsia="Times New Roman" w:hAnsi="Calibri" w:cs="Calibri"/>
                <w:color w:val="000000"/>
                <w:sz w:val="24"/>
                <w:szCs w:val="24"/>
                <w:lang w:eastAsia="pt-BR"/>
              </w:rPr>
              <w:t>0</w:t>
            </w:r>
            <w:r w:rsidRPr="006C4A26">
              <w:rPr>
                <w:rFonts w:ascii="Calibri" w:eastAsia="Times New Roman" w:hAnsi="Calibri" w:cs="Calibri"/>
                <w:color w:val="000000"/>
                <w:sz w:val="24"/>
                <w:szCs w:val="24"/>
                <w:lang w:eastAsia="pt-BR"/>
              </w:rPr>
              <w:t>5 anos</w:t>
            </w:r>
            <w:r w:rsidRPr="001E47F4">
              <w:rPr>
                <w:rFonts w:ascii="Calibri" w:eastAsia="Times New Roman" w:hAnsi="Calibri" w:cs="Calibri"/>
                <w:color w:val="000000"/>
                <w:sz w:val="24"/>
                <w:szCs w:val="24"/>
                <w:lang w:eastAsia="pt-BR"/>
              </w:rPr>
              <w:t xml:space="preserve"> a contar da data de</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 xml:space="preserve">entrega, garantia para defeitos de fabricação pelo </w:t>
            </w:r>
            <w:r w:rsidRPr="006C4A26">
              <w:rPr>
                <w:rFonts w:ascii="Calibri" w:eastAsia="Times New Roman" w:hAnsi="Calibri" w:cs="Calibri"/>
                <w:color w:val="000000"/>
                <w:sz w:val="24"/>
                <w:szCs w:val="24"/>
                <w:lang w:eastAsia="pt-BR"/>
              </w:rPr>
              <w:t>período de 05 anos</w:t>
            </w:r>
            <w:r w:rsidRPr="001E47F4">
              <w:rPr>
                <w:rFonts w:ascii="Calibri" w:eastAsia="Times New Roman" w:hAnsi="Calibri" w:cs="Calibri"/>
                <w:color w:val="000000"/>
                <w:sz w:val="24"/>
                <w:szCs w:val="24"/>
                <w:lang w:eastAsia="pt-BR"/>
              </w:rPr>
              <w:t xml:space="preserve"> e assistência técnica local.</w:t>
            </w:r>
          </w:p>
        </w:tc>
      </w:tr>
      <w:tr w:rsidR="00466752" w:rsidRPr="001E47F4" w:rsidTr="00CE2251">
        <w:trPr>
          <w:trHeight w:val="41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80</w:t>
            </w:r>
          </w:p>
        </w:tc>
        <w:tc>
          <w:tcPr>
            <w:tcW w:w="7311" w:type="dxa"/>
            <w:tcBorders>
              <w:top w:val="single" w:sz="4" w:space="0" w:color="auto"/>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 xml:space="preserve">EXTINTOR VEICULAR TIPO ABC 2-A:20-B:C DE </w:t>
            </w:r>
            <w:r w:rsidR="00D0521A">
              <w:rPr>
                <w:rFonts w:ascii="Calibri" w:eastAsia="Times New Roman" w:hAnsi="Calibri" w:cs="Calibri"/>
                <w:color w:val="000000"/>
                <w:sz w:val="24"/>
                <w:szCs w:val="24"/>
                <w:lang w:eastAsia="pt-BR"/>
              </w:rPr>
              <w:t xml:space="preserve">04 </w:t>
            </w:r>
            <w:r w:rsidRPr="001E47F4">
              <w:rPr>
                <w:rFonts w:ascii="Calibri" w:eastAsia="Times New Roman" w:hAnsi="Calibri" w:cs="Calibri"/>
                <w:color w:val="000000"/>
                <w:sz w:val="24"/>
                <w:szCs w:val="24"/>
                <w:lang w:eastAsia="pt-BR"/>
              </w:rPr>
              <w:t>KG, PARA ÔNIBUS E VEÍCULOS DE TRANSPORTE INFLAMÁVEL</w:t>
            </w:r>
            <w:r w:rsidRPr="001E47F4">
              <w:rPr>
                <w:rFonts w:ascii="Calibri" w:eastAsia="Times New Roman" w:hAnsi="Calibri" w:cs="Calibri"/>
                <w:color w:val="000000"/>
                <w:sz w:val="24"/>
                <w:szCs w:val="24"/>
                <w:lang w:eastAsia="pt-BR"/>
              </w:rPr>
              <w:br/>
              <w:t xml:space="preserve">Com selo do INMETRO e adesivos informativos. </w:t>
            </w:r>
            <w:r w:rsidRPr="006C4A26">
              <w:rPr>
                <w:rFonts w:ascii="Calibri" w:eastAsia="Times New Roman" w:hAnsi="Calibri" w:cs="Calibri"/>
                <w:color w:val="000000"/>
                <w:sz w:val="24"/>
                <w:szCs w:val="24"/>
                <w:lang w:eastAsia="pt-BR"/>
              </w:rPr>
              <w:t xml:space="preserve">Cilindro com validade de </w:t>
            </w:r>
            <w:r w:rsidR="00264E70">
              <w:rPr>
                <w:rFonts w:ascii="Calibri" w:eastAsia="Times New Roman" w:hAnsi="Calibri" w:cs="Calibri"/>
                <w:color w:val="000000"/>
                <w:sz w:val="24"/>
                <w:szCs w:val="24"/>
                <w:lang w:eastAsia="pt-BR"/>
              </w:rPr>
              <w:t>0</w:t>
            </w:r>
            <w:r w:rsidRPr="006C4A26">
              <w:rPr>
                <w:rFonts w:ascii="Calibri" w:eastAsia="Times New Roman" w:hAnsi="Calibri" w:cs="Calibri"/>
                <w:color w:val="000000"/>
                <w:sz w:val="24"/>
                <w:szCs w:val="24"/>
                <w:lang w:eastAsia="pt-BR"/>
              </w:rPr>
              <w:t>5 anos a contar da</w:t>
            </w:r>
            <w:r>
              <w:rPr>
                <w:rFonts w:ascii="Calibri" w:eastAsia="Times New Roman" w:hAnsi="Calibri" w:cs="Calibri"/>
                <w:color w:val="000000"/>
                <w:sz w:val="24"/>
                <w:szCs w:val="24"/>
                <w:lang w:eastAsia="pt-BR"/>
              </w:rPr>
              <w:t xml:space="preserve"> </w:t>
            </w:r>
            <w:r w:rsidRPr="006C4A26">
              <w:rPr>
                <w:rFonts w:ascii="Calibri" w:eastAsia="Times New Roman" w:hAnsi="Calibri" w:cs="Calibri"/>
                <w:color w:val="000000"/>
                <w:sz w:val="24"/>
                <w:szCs w:val="24"/>
                <w:lang w:eastAsia="pt-BR"/>
              </w:rPr>
              <w:t>data de entrega.</w:t>
            </w:r>
            <w:r w:rsidRPr="001E47F4">
              <w:rPr>
                <w:rFonts w:ascii="Calibri" w:eastAsia="Times New Roman" w:hAnsi="Calibri" w:cs="Calibri"/>
                <w:color w:val="000000"/>
                <w:sz w:val="24"/>
                <w:szCs w:val="24"/>
                <w:lang w:eastAsia="pt-BR"/>
              </w:rPr>
              <w:t xml:space="preserve"> Conteúdo com validade de 01 ano a contar da entrega, garantia para</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defeitos de fabricação pelo período 12 meses e assistência técnica local.</w:t>
            </w:r>
          </w:p>
        </w:tc>
      </w:tr>
      <w:tr w:rsidR="00466752" w:rsidRPr="001E47F4" w:rsidTr="00CE2251">
        <w:trPr>
          <w:trHeight w:val="157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4</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30</w:t>
            </w:r>
          </w:p>
        </w:tc>
        <w:tc>
          <w:tcPr>
            <w:tcW w:w="7311" w:type="dxa"/>
            <w:tcBorders>
              <w:top w:val="single" w:sz="4" w:space="0" w:color="auto"/>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 xml:space="preserve">EXTINTOR VEICULAR TIPO ABC DE </w:t>
            </w:r>
            <w:r w:rsidR="00D0521A">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6 KG PARA ÔNIBUS</w:t>
            </w:r>
            <w:r w:rsidRPr="001E47F4">
              <w:rPr>
                <w:rFonts w:ascii="Calibri" w:eastAsia="Times New Roman" w:hAnsi="Calibri" w:cs="Calibri"/>
                <w:color w:val="000000"/>
                <w:sz w:val="24"/>
                <w:szCs w:val="24"/>
                <w:lang w:eastAsia="pt-BR"/>
              </w:rPr>
              <w:br/>
              <w:t xml:space="preserve">Com selo do INMETRO e adesivos informativos. </w:t>
            </w:r>
            <w:r w:rsidRPr="006C4A26">
              <w:rPr>
                <w:rFonts w:ascii="Calibri" w:eastAsia="Times New Roman" w:hAnsi="Calibri" w:cs="Calibri"/>
                <w:color w:val="000000"/>
                <w:sz w:val="24"/>
                <w:szCs w:val="24"/>
                <w:lang w:eastAsia="pt-BR"/>
              </w:rPr>
              <w:t xml:space="preserve">Cilindro com validade de </w:t>
            </w:r>
            <w:r w:rsidR="00264E70">
              <w:rPr>
                <w:rFonts w:ascii="Calibri" w:eastAsia="Times New Roman" w:hAnsi="Calibri" w:cs="Calibri"/>
                <w:color w:val="000000"/>
                <w:sz w:val="24"/>
                <w:szCs w:val="24"/>
                <w:lang w:eastAsia="pt-BR"/>
              </w:rPr>
              <w:t>0</w:t>
            </w:r>
            <w:r w:rsidRPr="006C4A26">
              <w:rPr>
                <w:rFonts w:ascii="Calibri" w:eastAsia="Times New Roman" w:hAnsi="Calibri" w:cs="Calibri"/>
                <w:color w:val="000000"/>
                <w:sz w:val="24"/>
                <w:szCs w:val="24"/>
                <w:lang w:eastAsia="pt-BR"/>
              </w:rPr>
              <w:t>5 anos a contar da</w:t>
            </w:r>
            <w:r>
              <w:rPr>
                <w:rFonts w:ascii="Calibri" w:eastAsia="Times New Roman" w:hAnsi="Calibri" w:cs="Calibri"/>
                <w:color w:val="000000"/>
                <w:sz w:val="24"/>
                <w:szCs w:val="24"/>
                <w:lang w:eastAsia="pt-BR"/>
              </w:rPr>
              <w:t xml:space="preserve"> </w:t>
            </w:r>
            <w:r w:rsidRPr="006C4A26">
              <w:rPr>
                <w:rFonts w:ascii="Calibri" w:eastAsia="Times New Roman" w:hAnsi="Calibri" w:cs="Calibri"/>
                <w:color w:val="000000"/>
                <w:sz w:val="24"/>
                <w:szCs w:val="24"/>
                <w:lang w:eastAsia="pt-BR"/>
              </w:rPr>
              <w:t>data de entrega.</w:t>
            </w:r>
            <w:r w:rsidRPr="001E47F4">
              <w:rPr>
                <w:rFonts w:ascii="Calibri" w:eastAsia="Times New Roman" w:hAnsi="Calibri" w:cs="Calibri"/>
                <w:color w:val="000000"/>
                <w:sz w:val="24"/>
                <w:szCs w:val="24"/>
                <w:lang w:eastAsia="pt-BR"/>
              </w:rPr>
              <w:t xml:space="preserve"> Conteúdo com validade de 01 ano a contar da entrega, garantia para</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defeitos de fabricação pelo período 12 meses e assistência técnica local.</w:t>
            </w:r>
          </w:p>
        </w:tc>
      </w:tr>
      <w:tr w:rsidR="00466752" w:rsidRPr="001E47F4" w:rsidTr="00CE2251">
        <w:trPr>
          <w:trHeight w:val="15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5</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30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 xml:space="preserve">EXTINTOR VEICULAR TIPO ABC DE </w:t>
            </w:r>
            <w:r w:rsidR="00D0521A">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8 KG PARA CAMINHÕES</w:t>
            </w:r>
            <w:r w:rsidRPr="001E47F4">
              <w:rPr>
                <w:rFonts w:ascii="Calibri" w:eastAsia="Times New Roman" w:hAnsi="Calibri" w:cs="Calibri"/>
                <w:color w:val="000000"/>
                <w:sz w:val="24"/>
                <w:szCs w:val="24"/>
                <w:lang w:eastAsia="pt-BR"/>
              </w:rPr>
              <w:br/>
              <w:t xml:space="preserve">Com selo do INMETRO e adesivos informativos. </w:t>
            </w:r>
            <w:r w:rsidRPr="006C4A26">
              <w:rPr>
                <w:rFonts w:ascii="Calibri" w:eastAsia="Times New Roman" w:hAnsi="Calibri" w:cs="Calibri"/>
                <w:color w:val="000000"/>
                <w:sz w:val="24"/>
                <w:szCs w:val="24"/>
                <w:lang w:eastAsia="pt-BR"/>
              </w:rPr>
              <w:t xml:space="preserve">Cilindro com validade de </w:t>
            </w:r>
            <w:r w:rsidR="00264E70">
              <w:rPr>
                <w:rFonts w:ascii="Calibri" w:eastAsia="Times New Roman" w:hAnsi="Calibri" w:cs="Calibri"/>
                <w:color w:val="000000"/>
                <w:sz w:val="24"/>
                <w:szCs w:val="24"/>
                <w:lang w:eastAsia="pt-BR"/>
              </w:rPr>
              <w:t>0</w:t>
            </w:r>
            <w:r w:rsidRPr="006C4A26">
              <w:rPr>
                <w:rFonts w:ascii="Calibri" w:eastAsia="Times New Roman" w:hAnsi="Calibri" w:cs="Calibri"/>
                <w:color w:val="000000"/>
                <w:sz w:val="24"/>
                <w:szCs w:val="24"/>
                <w:lang w:eastAsia="pt-BR"/>
              </w:rPr>
              <w:t>5 anos a contar da</w:t>
            </w:r>
            <w:r>
              <w:rPr>
                <w:rFonts w:ascii="Calibri" w:eastAsia="Times New Roman" w:hAnsi="Calibri" w:cs="Calibri"/>
                <w:color w:val="000000"/>
                <w:sz w:val="24"/>
                <w:szCs w:val="24"/>
                <w:lang w:eastAsia="pt-BR"/>
              </w:rPr>
              <w:t xml:space="preserve"> </w:t>
            </w:r>
            <w:r w:rsidRPr="006C4A26">
              <w:rPr>
                <w:rFonts w:ascii="Calibri" w:eastAsia="Times New Roman" w:hAnsi="Calibri" w:cs="Calibri"/>
                <w:color w:val="000000"/>
                <w:sz w:val="24"/>
                <w:szCs w:val="24"/>
                <w:lang w:eastAsia="pt-BR"/>
              </w:rPr>
              <w:t>data de entrega.</w:t>
            </w:r>
            <w:r w:rsidRPr="001E47F4">
              <w:rPr>
                <w:rFonts w:ascii="Calibri" w:eastAsia="Times New Roman" w:hAnsi="Calibri" w:cs="Calibri"/>
                <w:color w:val="000000"/>
                <w:sz w:val="24"/>
                <w:szCs w:val="24"/>
                <w:lang w:eastAsia="pt-BR"/>
              </w:rPr>
              <w:t xml:space="preserve"> Conteúdo com validade de 01 ano a contar da entrega, garantia para</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defeitos de fabricação pelo período 12 meses e assistência técnica local.</w:t>
            </w:r>
          </w:p>
        </w:tc>
      </w:tr>
      <w:tr w:rsidR="00466752" w:rsidRPr="001E47F4" w:rsidTr="00CE2251">
        <w:trPr>
          <w:trHeight w:val="157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6</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50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 xml:space="preserve">EXTINTOR PREDIAL TIPO ABC de </w:t>
            </w:r>
            <w:r w:rsidR="00D0521A">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4 KG</w:t>
            </w:r>
            <w:r w:rsidRPr="001E47F4">
              <w:rPr>
                <w:rFonts w:ascii="Calibri" w:eastAsia="Times New Roman" w:hAnsi="Calibri" w:cs="Calibri"/>
                <w:color w:val="000000"/>
                <w:sz w:val="24"/>
                <w:szCs w:val="24"/>
                <w:lang w:eastAsia="pt-BR"/>
              </w:rPr>
              <w:br/>
              <w:t xml:space="preserve">Acompanhado de placa sinalizadora, selo do INMETRO e adesivos informativos. </w:t>
            </w:r>
            <w:r w:rsidRPr="006C4A26">
              <w:rPr>
                <w:rFonts w:ascii="Calibri" w:eastAsia="Times New Roman" w:hAnsi="Calibri" w:cs="Calibri"/>
                <w:color w:val="000000"/>
                <w:sz w:val="24"/>
                <w:szCs w:val="24"/>
                <w:lang w:eastAsia="pt-BR"/>
              </w:rPr>
              <w:t xml:space="preserve">Cilindro com validade de </w:t>
            </w:r>
            <w:r w:rsidR="00264E70">
              <w:rPr>
                <w:rFonts w:ascii="Calibri" w:eastAsia="Times New Roman" w:hAnsi="Calibri" w:cs="Calibri"/>
                <w:color w:val="000000"/>
                <w:sz w:val="24"/>
                <w:szCs w:val="24"/>
                <w:lang w:eastAsia="pt-BR"/>
              </w:rPr>
              <w:t>0</w:t>
            </w:r>
            <w:r w:rsidRPr="006C4A26">
              <w:rPr>
                <w:rFonts w:ascii="Calibri" w:eastAsia="Times New Roman" w:hAnsi="Calibri" w:cs="Calibri"/>
                <w:color w:val="000000"/>
                <w:sz w:val="24"/>
                <w:szCs w:val="24"/>
                <w:lang w:eastAsia="pt-BR"/>
              </w:rPr>
              <w:t>5 anos a contar da data da entrega.</w:t>
            </w:r>
            <w:r w:rsidRPr="001E47F4">
              <w:rPr>
                <w:rFonts w:ascii="Calibri" w:eastAsia="Times New Roman" w:hAnsi="Calibri" w:cs="Calibri"/>
                <w:color w:val="000000"/>
                <w:sz w:val="24"/>
                <w:szCs w:val="24"/>
                <w:lang w:eastAsia="pt-BR"/>
              </w:rPr>
              <w:t xml:space="preserve"> Conteúdo com validade de </w:t>
            </w:r>
            <w:r>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1(um) ano a contar da</w:t>
            </w:r>
            <w:r w:rsidR="00264E70">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entrega, garantia para defeitos de fabricação pelo período de 12 meses e assistência técnica lo</w:t>
            </w:r>
            <w:r>
              <w:rPr>
                <w:rFonts w:ascii="Calibri" w:eastAsia="Times New Roman" w:hAnsi="Calibri" w:cs="Calibri"/>
                <w:color w:val="000000"/>
                <w:sz w:val="24"/>
                <w:szCs w:val="24"/>
                <w:lang w:eastAsia="pt-BR"/>
              </w:rPr>
              <w:t>cal.</w:t>
            </w:r>
          </w:p>
        </w:tc>
      </w:tr>
      <w:tr w:rsidR="00466752" w:rsidRPr="001E47F4" w:rsidTr="00CE2251">
        <w:trPr>
          <w:trHeight w:val="189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7</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60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 xml:space="preserve">EXTINTOR PREDIAL TIPO ABC DE </w:t>
            </w:r>
            <w:r w:rsidR="00D0521A">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6 KG</w:t>
            </w:r>
            <w:r w:rsidRPr="001E47F4">
              <w:rPr>
                <w:rFonts w:ascii="Calibri" w:eastAsia="Times New Roman" w:hAnsi="Calibri" w:cs="Calibri"/>
                <w:color w:val="000000"/>
                <w:sz w:val="24"/>
                <w:szCs w:val="24"/>
                <w:lang w:eastAsia="pt-BR"/>
              </w:rPr>
              <w:br/>
              <w:t xml:space="preserve">Acompanhado placa sinalizadora, selo do INMETRO e adesivos informativos. </w:t>
            </w:r>
            <w:r w:rsidRPr="006C4A26">
              <w:rPr>
                <w:rFonts w:ascii="Calibri" w:eastAsia="Times New Roman" w:hAnsi="Calibri" w:cs="Calibri"/>
                <w:color w:val="000000"/>
                <w:sz w:val="24"/>
                <w:szCs w:val="24"/>
                <w:lang w:eastAsia="pt-BR"/>
              </w:rPr>
              <w:t>Cilindro com</w:t>
            </w:r>
            <w:r w:rsidR="00264E70">
              <w:rPr>
                <w:rFonts w:ascii="Calibri" w:eastAsia="Times New Roman" w:hAnsi="Calibri" w:cs="Calibri"/>
                <w:color w:val="000000"/>
                <w:sz w:val="24"/>
                <w:szCs w:val="24"/>
                <w:lang w:eastAsia="pt-BR"/>
              </w:rPr>
              <w:t xml:space="preserve"> </w:t>
            </w:r>
            <w:r w:rsidRPr="006C4A26">
              <w:rPr>
                <w:rFonts w:ascii="Calibri" w:eastAsia="Times New Roman" w:hAnsi="Calibri" w:cs="Calibri"/>
                <w:color w:val="000000"/>
                <w:sz w:val="24"/>
                <w:szCs w:val="24"/>
                <w:lang w:eastAsia="pt-BR"/>
              </w:rPr>
              <w:t xml:space="preserve">validade de </w:t>
            </w:r>
            <w:r w:rsidR="00264E70">
              <w:rPr>
                <w:rFonts w:ascii="Calibri" w:eastAsia="Times New Roman" w:hAnsi="Calibri" w:cs="Calibri"/>
                <w:color w:val="000000"/>
                <w:sz w:val="24"/>
                <w:szCs w:val="24"/>
                <w:lang w:eastAsia="pt-BR"/>
              </w:rPr>
              <w:t>0</w:t>
            </w:r>
            <w:r w:rsidRPr="006C4A26">
              <w:rPr>
                <w:rFonts w:ascii="Calibri" w:eastAsia="Times New Roman" w:hAnsi="Calibri" w:cs="Calibri"/>
                <w:color w:val="000000"/>
                <w:sz w:val="24"/>
                <w:szCs w:val="24"/>
                <w:lang w:eastAsia="pt-BR"/>
              </w:rPr>
              <w:t>5 anos a contar da data da entrega.</w:t>
            </w:r>
            <w:r w:rsidRPr="001E47F4">
              <w:rPr>
                <w:rFonts w:ascii="Calibri" w:eastAsia="Times New Roman" w:hAnsi="Calibri" w:cs="Calibri"/>
                <w:color w:val="000000"/>
                <w:sz w:val="24"/>
                <w:szCs w:val="24"/>
                <w:lang w:eastAsia="pt-BR"/>
              </w:rPr>
              <w:t xml:space="preserve"> Conteúdo com validade de </w:t>
            </w:r>
            <w:r w:rsidR="00264E70">
              <w:rPr>
                <w:rFonts w:ascii="Calibri" w:eastAsia="Times New Roman" w:hAnsi="Calibri" w:cs="Calibri"/>
                <w:color w:val="000000"/>
                <w:sz w:val="24"/>
                <w:szCs w:val="24"/>
                <w:lang w:eastAsia="pt-BR"/>
              </w:rPr>
              <w:t>0</w:t>
            </w:r>
            <w:r w:rsidRPr="001E47F4">
              <w:rPr>
                <w:rFonts w:ascii="Calibri" w:eastAsia="Times New Roman" w:hAnsi="Calibri" w:cs="Calibri"/>
                <w:color w:val="000000"/>
                <w:sz w:val="24"/>
                <w:szCs w:val="24"/>
                <w:lang w:eastAsia="pt-BR"/>
              </w:rPr>
              <w:t>1(um) ano a</w:t>
            </w:r>
            <w:r w:rsidR="00264E70">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contar da data de entrega, garantia para defeitos de fabricação pelo período de 01 ano e</w:t>
            </w:r>
            <w:r w:rsidRPr="001E47F4">
              <w:rPr>
                <w:rFonts w:ascii="Calibri" w:eastAsia="Times New Roman" w:hAnsi="Calibri" w:cs="Calibri"/>
                <w:color w:val="000000"/>
                <w:sz w:val="24"/>
                <w:szCs w:val="24"/>
                <w:lang w:eastAsia="pt-BR"/>
              </w:rPr>
              <w:br/>
              <w:t>assistência técnica local.</w:t>
            </w:r>
          </w:p>
        </w:tc>
      </w:tr>
      <w:tr w:rsidR="00466752" w:rsidRPr="001E47F4" w:rsidTr="00CE2251">
        <w:trPr>
          <w:trHeight w:val="31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8</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SUPORTE TRIPÉ PARA EXTINTORES DE INCÊNDIO</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264E70" w:rsidP="00CE2251">
            <w:pPr>
              <w:jc w:val="center"/>
              <w:rPr>
                <w:rFonts w:ascii="Calibri" w:eastAsia="Times New Roman" w:hAnsi="Calibri" w:cs="Calibri"/>
                <w:color w:val="000000"/>
                <w:sz w:val="24"/>
                <w:szCs w:val="24"/>
                <w:lang w:eastAsia="pt-BR"/>
              </w:rPr>
            </w:pPr>
            <w:r>
              <w:rPr>
                <w:rFonts w:ascii="Calibri" w:eastAsia="Times New Roman" w:hAnsi="Calibri" w:cs="Calibri"/>
                <w:color w:val="000000"/>
                <w:sz w:val="24"/>
                <w:szCs w:val="24"/>
                <w:lang w:eastAsia="pt-BR"/>
              </w:rPr>
              <w:t>0</w:t>
            </w:r>
            <w:r w:rsidR="00466752" w:rsidRPr="001E47F4">
              <w:rPr>
                <w:rFonts w:ascii="Calibri" w:eastAsia="Times New Roman" w:hAnsi="Calibri" w:cs="Calibri"/>
                <w:color w:val="000000"/>
                <w:sz w:val="24"/>
                <w:szCs w:val="24"/>
                <w:lang w:eastAsia="pt-BR"/>
              </w:rPr>
              <w:t>9</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50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DE ÁGUA PRESSURIZADA (AP) 10 LITROS</w:t>
            </w:r>
            <w:r w:rsidRPr="001E47F4">
              <w:rPr>
                <w:rFonts w:ascii="Calibri" w:eastAsia="Times New Roman" w:hAnsi="Calibri" w:cs="Calibri"/>
                <w:color w:val="000000"/>
                <w:sz w:val="24"/>
                <w:szCs w:val="24"/>
                <w:lang w:eastAsia="pt-BR"/>
              </w:rPr>
              <w:br/>
              <w:t xml:space="preserve">Aplicação Predial. Com selo do INMETRO e adesivos informativos. </w:t>
            </w:r>
            <w:r w:rsidRPr="004A2754">
              <w:rPr>
                <w:rFonts w:ascii="Calibri" w:eastAsia="Times New Roman" w:hAnsi="Calibri" w:cs="Calibri"/>
                <w:color w:val="000000"/>
                <w:sz w:val="24"/>
                <w:szCs w:val="24"/>
                <w:lang w:eastAsia="pt-BR"/>
              </w:rPr>
              <w:t>Garantia para defeitos de fabricação</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pelo período de 12 meses e assistência técnica local.</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50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PÓ QUÍMICO BC 04 KG</w:t>
            </w:r>
            <w:r w:rsidRPr="001E47F4">
              <w:rPr>
                <w:rFonts w:ascii="Calibri" w:eastAsia="Times New Roman" w:hAnsi="Calibri" w:cs="Calibri"/>
                <w:color w:val="000000"/>
                <w:sz w:val="24"/>
                <w:szCs w:val="24"/>
                <w:lang w:eastAsia="pt-BR"/>
              </w:rPr>
              <w:br/>
              <w:t xml:space="preserve">Aplicação Predial. Com selo do INMETRO e adesivos informativos. Garantia </w:t>
            </w:r>
            <w:r w:rsidRPr="004A2754">
              <w:rPr>
                <w:rFonts w:ascii="Calibri" w:eastAsia="Times New Roman" w:hAnsi="Calibri" w:cs="Calibri"/>
                <w:color w:val="000000"/>
                <w:sz w:val="24"/>
                <w:szCs w:val="24"/>
                <w:lang w:eastAsia="pt-BR"/>
              </w:rPr>
              <w:t>para defeitos de fabricação</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pelo período de 12 meses e assistência técnica local.</w:t>
            </w:r>
          </w:p>
        </w:tc>
      </w:tr>
      <w:tr w:rsidR="00466752" w:rsidRPr="001E47F4" w:rsidTr="00CE2251">
        <w:trPr>
          <w:trHeight w:val="126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50</w:t>
            </w:r>
          </w:p>
        </w:tc>
        <w:tc>
          <w:tcPr>
            <w:tcW w:w="7311" w:type="dxa"/>
            <w:tcBorders>
              <w:top w:val="single" w:sz="4" w:space="0" w:color="auto"/>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PÓ QUÍMICO BC 06 KG</w:t>
            </w:r>
            <w:r w:rsidRPr="001E47F4">
              <w:rPr>
                <w:rFonts w:ascii="Calibri" w:eastAsia="Times New Roman" w:hAnsi="Calibri" w:cs="Calibri"/>
                <w:color w:val="000000"/>
                <w:sz w:val="24"/>
                <w:szCs w:val="24"/>
                <w:lang w:eastAsia="pt-BR"/>
              </w:rPr>
              <w:br/>
              <w:t>Aplicação Predial. Com selo do INMETRO e adesivos informativos. Garantia para defeitos de</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fabricação pelo período de 12 meses e assistência técnica local.</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12</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50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PÓ QUÍMICO BC 08 KG</w:t>
            </w:r>
            <w:r w:rsidRPr="001E47F4">
              <w:rPr>
                <w:rFonts w:ascii="Calibri" w:eastAsia="Times New Roman" w:hAnsi="Calibri" w:cs="Calibri"/>
                <w:color w:val="000000"/>
                <w:sz w:val="24"/>
                <w:szCs w:val="24"/>
                <w:lang w:eastAsia="pt-BR"/>
              </w:rPr>
              <w:br/>
              <w:t>Aplicação Predial. Com selo do INMETRO e adesivos informativos. Garantia para defeitos de</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fabricação pelo período de 12 meses e assistência técnica local.</w:t>
            </w:r>
          </w:p>
        </w:tc>
      </w:tr>
      <w:tr w:rsidR="00466752" w:rsidRPr="001E47F4" w:rsidTr="00CE2251">
        <w:trPr>
          <w:trHeight w:val="126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13</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50</w:t>
            </w:r>
          </w:p>
        </w:tc>
        <w:tc>
          <w:tcPr>
            <w:tcW w:w="7311" w:type="dxa"/>
            <w:tcBorders>
              <w:top w:val="single" w:sz="4" w:space="0" w:color="auto"/>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PÓ QUÍMICO BC 12 KG</w:t>
            </w:r>
            <w:r w:rsidRPr="001E47F4">
              <w:rPr>
                <w:rFonts w:ascii="Calibri" w:eastAsia="Times New Roman" w:hAnsi="Calibri" w:cs="Calibri"/>
                <w:color w:val="000000"/>
                <w:sz w:val="24"/>
                <w:szCs w:val="24"/>
                <w:lang w:eastAsia="pt-BR"/>
              </w:rPr>
              <w:br/>
              <w:t>Aplicação Predial. Com selo do INMETRO e adesivos informativos. Garantia para defeitos de</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fabricação pelo período de 12 meses e assistência técnica local.</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14</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GÁS CARBÔNICO 04 KG</w:t>
            </w:r>
            <w:r w:rsidRPr="001E47F4">
              <w:rPr>
                <w:rFonts w:ascii="Calibri" w:eastAsia="Times New Roman" w:hAnsi="Calibri" w:cs="Calibri"/>
                <w:color w:val="000000"/>
                <w:sz w:val="24"/>
                <w:szCs w:val="24"/>
                <w:lang w:eastAsia="pt-BR"/>
              </w:rPr>
              <w:br/>
              <w:t>Aplicação Predial. Com selo do INMETRO e adesivos informativos. Garantia para defeitos de</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fabricação pelo período de 12 meses e assistência técnica local.</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15</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GÁS CARBÔNICO 06 KG</w:t>
            </w:r>
            <w:r w:rsidRPr="001E47F4">
              <w:rPr>
                <w:rFonts w:ascii="Calibri" w:eastAsia="Times New Roman" w:hAnsi="Calibri" w:cs="Calibri"/>
                <w:color w:val="000000"/>
                <w:sz w:val="24"/>
                <w:szCs w:val="24"/>
                <w:lang w:eastAsia="pt-BR"/>
              </w:rPr>
              <w:br/>
              <w:t>Aplicação Predial. Com selo do INMETRO e adesivos informativos. Garantia para defeitos de</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fabricação pelo período de 12 meses e assistência técnica local.</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16</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500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TIPO ABC 04 KG</w:t>
            </w:r>
            <w:r w:rsidRPr="001E47F4">
              <w:rPr>
                <w:rFonts w:ascii="Calibri" w:eastAsia="Times New Roman" w:hAnsi="Calibri" w:cs="Calibri"/>
                <w:color w:val="000000"/>
                <w:sz w:val="24"/>
                <w:szCs w:val="24"/>
                <w:lang w:eastAsia="pt-BR"/>
              </w:rPr>
              <w:br/>
              <w:t>Aplicação predial. Com selo do INMETRO e adesivos informativos. Garantia contra defeitos</w:t>
            </w:r>
            <w:r w:rsidR="00264E70">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de fabricação pelo período de 12 meses e assistência técnica local.</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17</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TIPO ABC 06 KG</w:t>
            </w:r>
            <w:r w:rsidRPr="001E47F4">
              <w:rPr>
                <w:rFonts w:ascii="Calibri" w:eastAsia="Times New Roman" w:hAnsi="Calibri" w:cs="Calibri"/>
                <w:color w:val="000000"/>
                <w:sz w:val="24"/>
                <w:szCs w:val="24"/>
                <w:lang w:eastAsia="pt-BR"/>
              </w:rPr>
              <w:br/>
              <w:t>Aplicação predial. Com selo do INMETRO e adesivos informativos. Garantia contra defeitos</w:t>
            </w:r>
            <w:r w:rsidR="00264E70">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de fabricação pelo período de 12 meses e assistência técnica local.</w:t>
            </w:r>
          </w:p>
        </w:tc>
      </w:tr>
      <w:tr w:rsidR="00466752" w:rsidRPr="001E47F4" w:rsidTr="00CE2251">
        <w:trPr>
          <w:trHeight w:val="12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18</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80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VEICULAR TIPO ABC 2-A:10-B:C 02 KG</w:t>
            </w:r>
            <w:r w:rsidRPr="001E47F4">
              <w:rPr>
                <w:rFonts w:ascii="Calibri" w:eastAsia="Times New Roman" w:hAnsi="Calibri" w:cs="Calibri"/>
                <w:color w:val="000000"/>
                <w:sz w:val="24"/>
                <w:szCs w:val="24"/>
                <w:lang w:eastAsia="pt-BR"/>
              </w:rPr>
              <w:br/>
              <w:t>Para micro-ônibus. Com selo do INMETRO e adesivos informativos. Garantia para defeitos de</w:t>
            </w:r>
            <w:r w:rsidR="00264E70">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fabricação pelo período de 12 meses e assistência técnica local.</w:t>
            </w:r>
          </w:p>
        </w:tc>
      </w:tr>
      <w:tr w:rsidR="00466752" w:rsidRPr="001E47F4" w:rsidTr="00CE2251">
        <w:trPr>
          <w:trHeight w:val="1155"/>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19</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VEICULAR TIPO ABC 2-A:20-B:C 04 KG</w:t>
            </w:r>
            <w:r w:rsidRPr="001E47F4">
              <w:rPr>
                <w:rFonts w:ascii="Calibri" w:eastAsia="Times New Roman" w:hAnsi="Calibri" w:cs="Calibri"/>
                <w:color w:val="000000"/>
                <w:sz w:val="24"/>
                <w:szCs w:val="24"/>
                <w:lang w:eastAsia="pt-BR"/>
              </w:rPr>
              <w:br/>
              <w:t>Para ônibus e veículos de transporte inflamável. Com selo do INMETRO e adesivos</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informativos. Garantia para defeitos de fabricação pelo período de 12 meses e assistência</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técnica local.</w:t>
            </w:r>
          </w:p>
        </w:tc>
      </w:tr>
      <w:tr w:rsidR="00466752" w:rsidRPr="001E47F4" w:rsidTr="00CE2251">
        <w:trPr>
          <w:trHeight w:val="134"/>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20</w:t>
            </w:r>
          </w:p>
        </w:tc>
        <w:tc>
          <w:tcPr>
            <w:tcW w:w="960" w:type="dxa"/>
            <w:tcBorders>
              <w:top w:val="nil"/>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100</w:t>
            </w:r>
          </w:p>
        </w:tc>
        <w:tc>
          <w:tcPr>
            <w:tcW w:w="7311" w:type="dxa"/>
            <w:tcBorders>
              <w:top w:val="nil"/>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VEICULAR TIPO ABC 3:A:20-B:C 06 KG</w:t>
            </w:r>
            <w:r w:rsidRPr="001E47F4">
              <w:rPr>
                <w:rFonts w:ascii="Calibri" w:eastAsia="Times New Roman" w:hAnsi="Calibri" w:cs="Calibri"/>
                <w:color w:val="000000"/>
                <w:sz w:val="24"/>
                <w:szCs w:val="24"/>
                <w:lang w:eastAsia="pt-BR"/>
              </w:rPr>
              <w:br/>
              <w:t>Para ônibus e veículos de transporte inflamável. Com selo do INMETRO e adesivos</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informativos. Garantia para defeitos de fabricação pelo período de 12 meses e assistência</w:t>
            </w:r>
            <w:r>
              <w:rPr>
                <w:rFonts w:ascii="Calibri" w:eastAsia="Times New Roman" w:hAnsi="Calibri" w:cs="Calibri"/>
                <w:color w:val="000000"/>
                <w:sz w:val="24"/>
                <w:szCs w:val="24"/>
                <w:lang w:eastAsia="pt-BR"/>
              </w:rPr>
              <w:t xml:space="preserve"> </w:t>
            </w:r>
            <w:r w:rsidRPr="001E47F4">
              <w:rPr>
                <w:rFonts w:ascii="Calibri" w:eastAsia="Times New Roman" w:hAnsi="Calibri" w:cs="Calibri"/>
                <w:color w:val="000000"/>
                <w:sz w:val="24"/>
                <w:szCs w:val="24"/>
                <w:lang w:eastAsia="pt-BR"/>
              </w:rPr>
              <w:t>técnica local.</w:t>
            </w:r>
          </w:p>
        </w:tc>
      </w:tr>
      <w:tr w:rsidR="00466752" w:rsidRPr="001E47F4" w:rsidTr="00CE2251">
        <w:trPr>
          <w:trHeight w:val="1260"/>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21</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466752" w:rsidRPr="001E47F4" w:rsidRDefault="00466752" w:rsidP="00CE2251">
            <w:pPr>
              <w:jc w:val="cente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80</w:t>
            </w:r>
          </w:p>
        </w:tc>
        <w:tc>
          <w:tcPr>
            <w:tcW w:w="7311" w:type="dxa"/>
            <w:tcBorders>
              <w:top w:val="single" w:sz="4" w:space="0" w:color="auto"/>
              <w:left w:val="nil"/>
              <w:bottom w:val="single" w:sz="4" w:space="0" w:color="auto"/>
              <w:right w:val="single" w:sz="4" w:space="0" w:color="auto"/>
            </w:tcBorders>
            <w:shd w:val="clear" w:color="auto" w:fill="auto"/>
            <w:hideMark/>
          </w:tcPr>
          <w:p w:rsidR="00466752" w:rsidRPr="001E47F4" w:rsidRDefault="00466752" w:rsidP="00CE2251">
            <w:pPr>
              <w:rPr>
                <w:rFonts w:ascii="Calibri" w:eastAsia="Times New Roman" w:hAnsi="Calibri" w:cs="Calibri"/>
                <w:color w:val="000000"/>
                <w:sz w:val="24"/>
                <w:szCs w:val="24"/>
                <w:lang w:eastAsia="pt-BR"/>
              </w:rPr>
            </w:pPr>
            <w:r w:rsidRPr="001E47F4">
              <w:rPr>
                <w:rFonts w:ascii="Calibri" w:eastAsia="Times New Roman" w:hAnsi="Calibri" w:cs="Calibri"/>
                <w:color w:val="000000"/>
                <w:sz w:val="24"/>
                <w:szCs w:val="24"/>
                <w:lang w:eastAsia="pt-BR"/>
              </w:rPr>
              <w:t>RECARGA EXTINTOR VEICULAR TIPO ABC 08 KG</w:t>
            </w:r>
            <w:r w:rsidRPr="001E47F4">
              <w:rPr>
                <w:rFonts w:ascii="Calibri" w:eastAsia="Times New Roman" w:hAnsi="Calibri" w:cs="Calibri"/>
                <w:color w:val="000000"/>
                <w:sz w:val="24"/>
                <w:szCs w:val="24"/>
                <w:lang w:eastAsia="pt-BR"/>
              </w:rPr>
              <w:br/>
              <w:t>Para caminhões. Com selo do INMETRO e adesivos informat</w:t>
            </w:r>
            <w:r>
              <w:rPr>
                <w:rFonts w:ascii="Calibri" w:eastAsia="Times New Roman" w:hAnsi="Calibri" w:cs="Calibri"/>
                <w:color w:val="000000"/>
                <w:sz w:val="24"/>
                <w:szCs w:val="24"/>
                <w:lang w:eastAsia="pt-BR"/>
              </w:rPr>
              <w:t xml:space="preserve">ivos. Garantia para defeitos de </w:t>
            </w:r>
            <w:r w:rsidRPr="001E47F4">
              <w:rPr>
                <w:rFonts w:ascii="Calibri" w:eastAsia="Times New Roman" w:hAnsi="Calibri" w:cs="Calibri"/>
                <w:color w:val="000000"/>
                <w:sz w:val="24"/>
                <w:szCs w:val="24"/>
                <w:lang w:eastAsia="pt-BR"/>
              </w:rPr>
              <w:t>fabricação pelo período de 12 meses e assistência técnica local.</w:t>
            </w:r>
          </w:p>
        </w:tc>
      </w:tr>
    </w:tbl>
    <w:p w:rsidR="00466752" w:rsidRDefault="00466752">
      <w:pPr>
        <w:pStyle w:val="PargrafodaLista"/>
        <w:numPr>
          <w:ilvl w:val="1"/>
          <w:numId w:val="3"/>
        </w:numPr>
        <w:tabs>
          <w:tab w:val="left" w:pos="836"/>
        </w:tabs>
        <w:spacing w:before="271" w:line="360" w:lineRule="auto"/>
        <w:ind w:left="261" w:right="111"/>
        <w:rPr>
          <w:rFonts w:asciiTheme="majorHAnsi" w:eastAsia="Arial" w:hAnsiTheme="majorHAnsi" w:cstheme="majorHAnsi"/>
          <w:sz w:val="24"/>
          <w:szCs w:val="24"/>
          <w:lang w:val="pt-BR" w:eastAsia="zh-CN"/>
        </w:rPr>
      </w:pPr>
    </w:p>
    <w:p w:rsidR="006C2F26" w:rsidRDefault="006C2F26">
      <w:pPr>
        <w:spacing w:line="360" w:lineRule="auto"/>
        <w:jc w:val="both"/>
        <w:rPr>
          <w:rFonts w:asciiTheme="majorHAnsi" w:hAnsiTheme="majorHAnsi" w:cstheme="majorHAnsi"/>
          <w:b/>
          <w:sz w:val="24"/>
          <w:szCs w:val="24"/>
          <w:u w:val="single"/>
        </w:rPr>
      </w:pPr>
    </w:p>
    <w:p w:rsidR="00053D39" w:rsidRDefault="005A401C">
      <w:pPr>
        <w:spacing w:line="360" w:lineRule="auto"/>
        <w:jc w:val="both"/>
        <w:rPr>
          <w:rFonts w:asciiTheme="majorHAnsi" w:hAnsiTheme="majorHAnsi" w:cstheme="majorHAnsi"/>
          <w:b/>
          <w:sz w:val="24"/>
          <w:szCs w:val="24"/>
          <w:u w:val="single"/>
        </w:rPr>
      </w:pPr>
      <w:r w:rsidRPr="005D2A56">
        <w:rPr>
          <w:rFonts w:asciiTheme="majorHAnsi" w:hAnsiTheme="majorHAnsi" w:cstheme="majorHAnsi"/>
          <w:b/>
          <w:sz w:val="24"/>
          <w:szCs w:val="24"/>
          <w:u w:val="single"/>
        </w:rPr>
        <w:t>5. ALTERNATIVAS DISPONÍVEIS NO MERCADO</w:t>
      </w:r>
    </w:p>
    <w:p w:rsidR="006C2F26" w:rsidRPr="005D2A56" w:rsidRDefault="006C2F26">
      <w:pPr>
        <w:spacing w:line="360" w:lineRule="auto"/>
        <w:jc w:val="both"/>
        <w:rPr>
          <w:rFonts w:asciiTheme="majorHAnsi" w:hAnsiTheme="majorHAnsi" w:cstheme="majorHAnsi"/>
          <w:b/>
          <w:sz w:val="24"/>
          <w:szCs w:val="24"/>
          <w:u w:val="single"/>
        </w:rPr>
      </w:pPr>
    </w:p>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 xml:space="preserve">Conforme pesquisa de </w:t>
      </w:r>
      <w:r w:rsidR="00D0521A">
        <w:rPr>
          <w:rFonts w:asciiTheme="majorHAnsi" w:hAnsiTheme="majorHAnsi" w:cstheme="majorHAnsi"/>
          <w:sz w:val="24"/>
          <w:szCs w:val="24"/>
        </w:rPr>
        <w:t>mercado realizada</w:t>
      </w:r>
      <w:r w:rsidRPr="005D2A56">
        <w:rPr>
          <w:rFonts w:asciiTheme="majorHAnsi" w:hAnsiTheme="majorHAnsi" w:cstheme="majorHAnsi"/>
          <w:sz w:val="24"/>
          <w:szCs w:val="24"/>
        </w:rPr>
        <w:t xml:space="preserve">, para solução da necessidade </w:t>
      </w:r>
      <w:r w:rsidR="00655585" w:rsidRPr="005D2A56">
        <w:rPr>
          <w:rFonts w:asciiTheme="majorHAnsi" w:hAnsiTheme="majorHAnsi" w:cstheme="majorHAnsi"/>
          <w:sz w:val="24"/>
          <w:szCs w:val="24"/>
        </w:rPr>
        <w:t>administrativa, objeto</w:t>
      </w:r>
      <w:r w:rsidRPr="005D2A56">
        <w:rPr>
          <w:rFonts w:asciiTheme="majorHAnsi" w:hAnsiTheme="majorHAnsi" w:cstheme="majorHAnsi"/>
          <w:sz w:val="24"/>
          <w:szCs w:val="24"/>
        </w:rPr>
        <w:t xml:space="preserve"> do presente Estudo Técnico Preliminar, vislumbra-se possível, sob o aspecto técnico e econômico, a contratação de empresas especializadas em venda</w:t>
      </w:r>
      <w:r w:rsidR="009176F6">
        <w:rPr>
          <w:rFonts w:asciiTheme="majorHAnsi" w:hAnsiTheme="majorHAnsi" w:cstheme="majorHAnsi"/>
          <w:sz w:val="24"/>
          <w:szCs w:val="24"/>
        </w:rPr>
        <w:t xml:space="preserve"> de baterias</w:t>
      </w:r>
      <w:r w:rsidRPr="005D2A56">
        <w:rPr>
          <w:rFonts w:asciiTheme="majorHAnsi" w:hAnsiTheme="majorHAnsi" w:cstheme="majorHAnsi"/>
          <w:sz w:val="24"/>
          <w:szCs w:val="24"/>
        </w:rPr>
        <w:t>.</w:t>
      </w:r>
    </w:p>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Neste sentido, segue abaixo a indicação de potenciais fornecedores:</w:t>
      </w:r>
    </w:p>
    <w:tbl>
      <w:tblPr>
        <w:tblStyle w:val="a3"/>
        <w:tblW w:w="8863" w:type="dxa"/>
        <w:tblInd w:w="-108" w:type="dxa"/>
        <w:tblLook w:val="0400" w:firstRow="0" w:lastRow="0" w:firstColumn="0" w:lastColumn="0" w:noHBand="0" w:noVBand="1"/>
      </w:tblPr>
      <w:tblGrid>
        <w:gridCol w:w="4589"/>
        <w:gridCol w:w="4274"/>
      </w:tblGrid>
      <w:tr w:rsidR="00053D39" w:rsidRPr="005D2A56" w:rsidTr="006A61D2">
        <w:trPr>
          <w:cantSplit/>
          <w:trHeight w:val="505"/>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D39" w:rsidRPr="005D2A56" w:rsidRDefault="005A401C" w:rsidP="006A61D2">
            <w:pPr>
              <w:spacing w:line="360" w:lineRule="auto"/>
              <w:ind w:left="-108"/>
              <w:jc w:val="center"/>
              <w:rPr>
                <w:rFonts w:asciiTheme="majorHAnsi" w:hAnsiTheme="majorHAnsi" w:cstheme="majorHAnsi"/>
                <w:sz w:val="24"/>
                <w:szCs w:val="24"/>
              </w:rPr>
            </w:pPr>
            <w:r w:rsidRPr="005D2A56">
              <w:rPr>
                <w:rFonts w:asciiTheme="majorHAnsi" w:hAnsiTheme="majorHAnsi" w:cstheme="majorHAnsi"/>
                <w:sz w:val="24"/>
                <w:szCs w:val="24"/>
              </w:rPr>
              <w:t>NOME EMPRESA</w:t>
            </w:r>
          </w:p>
        </w:tc>
        <w:tc>
          <w:tcPr>
            <w:tcW w:w="4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D39" w:rsidRPr="005D2A56" w:rsidRDefault="005A401C" w:rsidP="006A61D2">
            <w:pPr>
              <w:spacing w:line="360" w:lineRule="auto"/>
              <w:jc w:val="center"/>
              <w:rPr>
                <w:rFonts w:asciiTheme="majorHAnsi" w:hAnsiTheme="majorHAnsi" w:cstheme="majorHAnsi"/>
                <w:sz w:val="24"/>
                <w:szCs w:val="24"/>
              </w:rPr>
            </w:pPr>
            <w:r w:rsidRPr="005D2A56">
              <w:rPr>
                <w:rFonts w:asciiTheme="majorHAnsi" w:hAnsiTheme="majorHAnsi" w:cstheme="majorHAnsi"/>
                <w:sz w:val="24"/>
                <w:szCs w:val="24"/>
              </w:rPr>
              <w:t>CNPJ</w:t>
            </w:r>
          </w:p>
        </w:tc>
      </w:tr>
      <w:tr w:rsidR="00053D39" w:rsidRPr="005D2A56" w:rsidTr="006A61D2">
        <w:trPr>
          <w:cantSplit/>
          <w:trHeight w:val="653"/>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D39" w:rsidRPr="0034086C" w:rsidRDefault="00CF700F" w:rsidP="00E06975">
            <w:pPr>
              <w:spacing w:line="360" w:lineRule="auto"/>
              <w:rPr>
                <w:rFonts w:asciiTheme="majorHAnsi" w:hAnsiTheme="majorHAnsi" w:cstheme="majorHAnsi"/>
                <w:sz w:val="20"/>
                <w:szCs w:val="20"/>
              </w:rPr>
            </w:pPr>
            <w:r>
              <w:rPr>
                <w:rFonts w:asciiTheme="majorHAnsi" w:hAnsiTheme="majorHAnsi" w:cstheme="majorHAnsi"/>
                <w:sz w:val="20"/>
                <w:szCs w:val="20"/>
              </w:rPr>
              <w:t>CASA DA PREVENÇÃO COM.E SERVIÇOS LTDA.</w:t>
            </w:r>
          </w:p>
        </w:tc>
        <w:tc>
          <w:tcPr>
            <w:tcW w:w="4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D39" w:rsidRPr="0034086C" w:rsidRDefault="00CF700F" w:rsidP="0034086C">
            <w:pPr>
              <w:spacing w:line="360" w:lineRule="auto"/>
              <w:jc w:val="center"/>
              <w:rPr>
                <w:rFonts w:asciiTheme="majorHAnsi" w:hAnsiTheme="majorHAnsi" w:cstheme="majorHAnsi"/>
                <w:sz w:val="20"/>
                <w:szCs w:val="20"/>
              </w:rPr>
            </w:pPr>
            <w:r>
              <w:rPr>
                <w:rFonts w:asciiTheme="majorHAnsi" w:hAnsiTheme="majorHAnsi" w:cstheme="majorHAnsi"/>
                <w:sz w:val="20"/>
                <w:szCs w:val="20"/>
              </w:rPr>
              <w:t>44.359.219/0001-57</w:t>
            </w:r>
          </w:p>
        </w:tc>
      </w:tr>
      <w:tr w:rsidR="00053D39" w:rsidRPr="005D2A56" w:rsidTr="006A61D2">
        <w:trPr>
          <w:cantSplit/>
          <w:trHeight w:val="530"/>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D39" w:rsidRPr="0034086C" w:rsidRDefault="00CF700F" w:rsidP="00E06975">
            <w:pPr>
              <w:rPr>
                <w:rFonts w:asciiTheme="majorHAnsi" w:hAnsiTheme="majorHAnsi" w:cstheme="majorHAnsi"/>
                <w:sz w:val="20"/>
                <w:szCs w:val="20"/>
              </w:rPr>
            </w:pPr>
            <w:r>
              <w:rPr>
                <w:rFonts w:asciiTheme="majorHAnsi" w:hAnsiTheme="majorHAnsi" w:cstheme="majorHAnsi"/>
                <w:sz w:val="20"/>
                <w:szCs w:val="20"/>
              </w:rPr>
              <w:t>EXTINTORES BARELLA</w:t>
            </w:r>
          </w:p>
        </w:tc>
        <w:tc>
          <w:tcPr>
            <w:tcW w:w="4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3D39" w:rsidRPr="0034086C" w:rsidRDefault="005E5C4D" w:rsidP="0034086C">
            <w:pPr>
              <w:jc w:val="center"/>
              <w:rPr>
                <w:rFonts w:asciiTheme="majorHAnsi" w:hAnsiTheme="majorHAnsi" w:cstheme="majorHAnsi"/>
                <w:sz w:val="20"/>
                <w:szCs w:val="20"/>
              </w:rPr>
            </w:pPr>
            <w:r>
              <w:rPr>
                <w:rFonts w:asciiTheme="majorHAnsi" w:hAnsiTheme="majorHAnsi" w:cstheme="majorHAnsi"/>
                <w:sz w:val="20"/>
                <w:szCs w:val="20"/>
              </w:rPr>
              <w:t>91.077.248/0001-06</w:t>
            </w:r>
          </w:p>
        </w:tc>
      </w:tr>
      <w:tr w:rsidR="006A61D2" w:rsidRPr="005D2A56" w:rsidTr="006A61D2">
        <w:trPr>
          <w:cantSplit/>
          <w:trHeight w:val="574"/>
          <w:tblHeader/>
        </w:trPr>
        <w:tc>
          <w:tcPr>
            <w:tcW w:w="45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61D2" w:rsidRPr="0034086C" w:rsidRDefault="005E5C4D" w:rsidP="00E06975">
            <w:pPr>
              <w:rPr>
                <w:rFonts w:asciiTheme="majorHAnsi" w:hAnsiTheme="majorHAnsi" w:cstheme="majorHAnsi"/>
                <w:sz w:val="20"/>
                <w:szCs w:val="20"/>
              </w:rPr>
            </w:pPr>
            <w:r>
              <w:rPr>
                <w:rFonts w:asciiTheme="majorHAnsi" w:hAnsiTheme="majorHAnsi" w:cstheme="majorHAnsi"/>
                <w:sz w:val="20"/>
                <w:szCs w:val="20"/>
              </w:rPr>
              <w:t>TIAGO CORREA</w:t>
            </w:r>
          </w:p>
        </w:tc>
        <w:tc>
          <w:tcPr>
            <w:tcW w:w="42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6A61D2" w:rsidRPr="0034086C" w:rsidRDefault="005E5C4D" w:rsidP="0034086C">
            <w:pPr>
              <w:jc w:val="center"/>
              <w:rPr>
                <w:rFonts w:asciiTheme="majorHAnsi" w:hAnsiTheme="majorHAnsi" w:cstheme="majorHAnsi"/>
                <w:sz w:val="20"/>
                <w:szCs w:val="20"/>
              </w:rPr>
            </w:pPr>
            <w:r>
              <w:rPr>
                <w:rFonts w:asciiTheme="majorHAnsi" w:hAnsiTheme="majorHAnsi" w:cstheme="majorHAnsi"/>
                <w:sz w:val="20"/>
                <w:szCs w:val="20"/>
              </w:rPr>
              <w:t>07.130.303/0001-78</w:t>
            </w:r>
          </w:p>
        </w:tc>
      </w:tr>
    </w:tbl>
    <w:p w:rsidR="00053D39" w:rsidRPr="005D2A56" w:rsidRDefault="00053D39">
      <w:pPr>
        <w:spacing w:line="360" w:lineRule="auto"/>
        <w:ind w:firstLine="708"/>
        <w:jc w:val="both"/>
        <w:rPr>
          <w:rFonts w:asciiTheme="majorHAnsi" w:hAnsiTheme="majorHAnsi" w:cstheme="majorHAnsi"/>
          <w:sz w:val="24"/>
          <w:szCs w:val="24"/>
        </w:rPr>
      </w:pPr>
    </w:p>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Tais referências foram obtidas por meio de pesquisa na última ata de registro de p</w:t>
      </w:r>
      <w:r w:rsidR="005141B7">
        <w:rPr>
          <w:rFonts w:asciiTheme="majorHAnsi" w:hAnsiTheme="majorHAnsi" w:cstheme="majorHAnsi"/>
          <w:sz w:val="24"/>
          <w:szCs w:val="24"/>
        </w:rPr>
        <w:t>reço efetuada da mesma natureza e fornecedores externos.</w:t>
      </w:r>
    </w:p>
    <w:p w:rsidR="00053D39" w:rsidRPr="005D2A56" w:rsidRDefault="00053D39">
      <w:pPr>
        <w:spacing w:line="360" w:lineRule="auto"/>
        <w:jc w:val="both"/>
        <w:rPr>
          <w:rFonts w:asciiTheme="majorHAnsi" w:hAnsiTheme="majorHAnsi" w:cstheme="majorHAnsi"/>
          <w:sz w:val="24"/>
          <w:szCs w:val="24"/>
        </w:rPr>
      </w:pPr>
    </w:p>
    <w:p w:rsidR="00053D39" w:rsidRDefault="005A401C">
      <w:pPr>
        <w:spacing w:line="360" w:lineRule="auto"/>
        <w:rPr>
          <w:rFonts w:asciiTheme="majorHAnsi" w:hAnsiTheme="majorHAnsi" w:cstheme="majorHAnsi"/>
          <w:b/>
          <w:sz w:val="24"/>
          <w:szCs w:val="24"/>
          <w:u w:val="single"/>
        </w:rPr>
      </w:pPr>
      <w:r w:rsidRPr="005D2A56">
        <w:rPr>
          <w:rFonts w:asciiTheme="majorHAnsi" w:hAnsiTheme="majorHAnsi" w:cstheme="majorHAnsi"/>
          <w:b/>
          <w:sz w:val="24"/>
          <w:szCs w:val="24"/>
          <w:u w:val="single"/>
        </w:rPr>
        <w:t>6. ESTIMATIVA DO VALOR DA CONTRATAÇÃO</w:t>
      </w:r>
    </w:p>
    <w:p w:rsidR="006C2F26" w:rsidRPr="005D2A56" w:rsidRDefault="006C2F26">
      <w:pPr>
        <w:spacing w:line="360" w:lineRule="auto"/>
        <w:rPr>
          <w:rFonts w:asciiTheme="majorHAnsi" w:hAnsiTheme="majorHAnsi" w:cstheme="majorHAnsi"/>
          <w:b/>
          <w:sz w:val="24"/>
          <w:szCs w:val="24"/>
          <w:u w:val="single"/>
        </w:rPr>
      </w:pPr>
    </w:p>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Estima-se para a contratação prevista o valor total de R$</w:t>
      </w:r>
      <w:r w:rsidR="0032790A">
        <w:rPr>
          <w:rFonts w:asciiTheme="majorHAnsi" w:hAnsiTheme="majorHAnsi" w:cstheme="majorHAnsi"/>
          <w:sz w:val="24"/>
          <w:szCs w:val="24"/>
        </w:rPr>
        <w:t>187.022,22</w:t>
      </w:r>
      <w:r w:rsidRPr="005D2A56">
        <w:rPr>
          <w:rFonts w:asciiTheme="majorHAnsi" w:hAnsiTheme="majorHAnsi" w:cstheme="majorHAnsi"/>
          <w:sz w:val="24"/>
          <w:szCs w:val="24"/>
        </w:rPr>
        <w:t xml:space="preserve"> com base na pesquisa de preços</w:t>
      </w:r>
      <w:r w:rsidR="00264E70">
        <w:rPr>
          <w:rFonts w:asciiTheme="majorHAnsi" w:hAnsiTheme="majorHAnsi" w:cstheme="majorHAnsi"/>
          <w:sz w:val="24"/>
          <w:szCs w:val="24"/>
        </w:rPr>
        <w:t xml:space="preserve"> </w:t>
      </w:r>
      <w:r w:rsidR="002351E2">
        <w:rPr>
          <w:rFonts w:asciiTheme="majorHAnsi" w:hAnsiTheme="majorHAnsi" w:cstheme="majorHAnsi"/>
          <w:sz w:val="24"/>
          <w:szCs w:val="24"/>
        </w:rPr>
        <w:t>médios.</w:t>
      </w:r>
    </w:p>
    <w:tbl>
      <w:tblPr>
        <w:tblW w:w="27047" w:type="dxa"/>
        <w:tblLook w:val="04A0" w:firstRow="1" w:lastRow="0" w:firstColumn="1" w:lastColumn="0" w:noHBand="0" w:noVBand="1"/>
      </w:tblPr>
      <w:tblGrid>
        <w:gridCol w:w="1150"/>
        <w:gridCol w:w="1283"/>
        <w:gridCol w:w="1216"/>
        <w:gridCol w:w="12183"/>
        <w:gridCol w:w="3666"/>
        <w:gridCol w:w="3183"/>
        <w:gridCol w:w="2183"/>
        <w:gridCol w:w="2183"/>
      </w:tblGrid>
      <w:tr w:rsidR="00053D39" w:rsidRPr="005D2A56">
        <w:trPr>
          <w:cantSplit/>
          <w:tblHeader/>
        </w:trPr>
        <w:tc>
          <w:tcPr>
            <w:tcW w:w="1150"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053D39" w:rsidRPr="005D2A56" w:rsidRDefault="00053D39">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1283"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053D39" w:rsidRPr="005D2A56" w:rsidRDefault="00053D39">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1216"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053D39" w:rsidRPr="005D2A56" w:rsidRDefault="00053D39">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12183"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053D39" w:rsidRPr="005D2A56" w:rsidRDefault="00053D39">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3666"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053D39" w:rsidRPr="005D2A56" w:rsidRDefault="00053D39">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3183" w:type="dxa"/>
            <w:tcBorders>
              <w:top w:val="nil"/>
              <w:left w:val="nil"/>
              <w:bottom w:val="nil"/>
              <w:right w:val="nil"/>
              <w:tl2br w:val="nil"/>
              <w:tr2bl w:val="nil"/>
            </w:tcBorders>
            <w:shd w:val="clear" w:color="auto" w:fill="auto"/>
            <w:tcMar>
              <w:top w:w="0" w:type="dxa"/>
              <w:left w:w="20" w:type="dxa"/>
              <w:bottom w:w="0" w:type="dxa"/>
              <w:right w:w="20" w:type="dxa"/>
            </w:tcMar>
            <w:vAlign w:val="bottom"/>
          </w:tcPr>
          <w:p w:rsidR="00053D39" w:rsidRPr="005D2A56" w:rsidRDefault="00053D39">
            <w:pPr>
              <w:pBdr>
                <w:top w:val="nil"/>
                <w:left w:val="nil"/>
                <w:bottom w:val="nil"/>
                <w:right w:val="nil"/>
                <w:between w:val="nil"/>
              </w:pBdr>
              <w:rPr>
                <w:rFonts w:asciiTheme="majorHAnsi" w:eastAsia="Times New Roman" w:hAnsiTheme="majorHAnsi" w:cstheme="majorHAnsi"/>
                <w:b/>
                <w:bCs/>
                <w:color w:val="000000"/>
                <w:kern w:val="1"/>
                <w:sz w:val="24"/>
                <w:szCs w:val="24"/>
              </w:rPr>
            </w:pPr>
          </w:p>
        </w:tc>
        <w:tc>
          <w:tcPr>
            <w:tcW w:w="218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20" w:type="dxa"/>
              <w:bottom w:w="0" w:type="dxa"/>
              <w:right w:w="20" w:type="dxa"/>
            </w:tcMar>
            <w:vAlign w:val="bottom"/>
          </w:tcPr>
          <w:p w:rsidR="00053D39" w:rsidRPr="005D2A56" w:rsidRDefault="005A401C">
            <w:pPr>
              <w:widowControl w:val="0"/>
              <w:pBdr>
                <w:top w:val="nil"/>
                <w:left w:val="nil"/>
                <w:bottom w:val="nil"/>
                <w:right w:val="nil"/>
                <w:between w:val="nil"/>
              </w:pBdr>
              <w:suppressAutoHyphens/>
              <w:jc w:val="center"/>
              <w:rPr>
                <w:rFonts w:asciiTheme="majorHAnsi" w:eastAsia="Times New Roman" w:hAnsiTheme="majorHAnsi" w:cstheme="majorHAnsi"/>
                <w:b/>
                <w:bCs/>
                <w:color w:val="000000"/>
                <w:kern w:val="1"/>
                <w:sz w:val="24"/>
                <w:szCs w:val="24"/>
              </w:rPr>
            </w:pPr>
            <w:r w:rsidRPr="005D2A56">
              <w:rPr>
                <w:rFonts w:asciiTheme="majorHAnsi" w:eastAsia="Times New Roman" w:hAnsiTheme="majorHAnsi" w:cstheme="majorHAnsi"/>
                <w:b/>
                <w:bCs/>
                <w:color w:val="000000"/>
                <w:kern w:val="1"/>
                <w:sz w:val="24"/>
                <w:szCs w:val="24"/>
              </w:rPr>
              <w:t>TOTAL</w:t>
            </w:r>
          </w:p>
        </w:tc>
        <w:tc>
          <w:tcPr>
            <w:tcW w:w="2183" w:type="dxa"/>
            <w:tcBorders>
              <w:top w:val="single" w:sz="8" w:space="0" w:color="000000"/>
              <w:left w:val="single" w:sz="8" w:space="0" w:color="000000"/>
              <w:bottom w:val="single" w:sz="8" w:space="0" w:color="000000"/>
              <w:right w:val="single" w:sz="8" w:space="0" w:color="000000"/>
              <w:tl2br w:val="nil"/>
              <w:tr2bl w:val="nil"/>
            </w:tcBorders>
            <w:shd w:val="clear" w:color="auto" w:fill="auto"/>
            <w:tcMar>
              <w:top w:w="0" w:type="dxa"/>
              <w:left w:w="20" w:type="dxa"/>
              <w:bottom w:w="0" w:type="dxa"/>
              <w:right w:w="20" w:type="dxa"/>
            </w:tcMar>
            <w:vAlign w:val="bottom"/>
          </w:tcPr>
          <w:p w:rsidR="00053D39" w:rsidRPr="005D2A56" w:rsidRDefault="005A401C">
            <w:pPr>
              <w:widowControl w:val="0"/>
              <w:pBdr>
                <w:top w:val="nil"/>
                <w:left w:val="nil"/>
                <w:bottom w:val="nil"/>
                <w:right w:val="nil"/>
                <w:between w:val="nil"/>
              </w:pBdr>
              <w:suppressAutoHyphens/>
              <w:jc w:val="center"/>
              <w:rPr>
                <w:rFonts w:asciiTheme="majorHAnsi" w:eastAsia="Times New Roman" w:hAnsiTheme="majorHAnsi" w:cstheme="majorHAnsi"/>
                <w:b/>
                <w:bCs/>
                <w:color w:val="000000"/>
                <w:kern w:val="1"/>
                <w:sz w:val="24"/>
                <w:szCs w:val="24"/>
              </w:rPr>
            </w:pPr>
            <w:r w:rsidRPr="005D2A56">
              <w:rPr>
                <w:rFonts w:asciiTheme="majorHAnsi" w:eastAsia="Times New Roman" w:hAnsiTheme="majorHAnsi" w:cstheme="majorHAnsi"/>
                <w:b/>
                <w:bCs/>
                <w:color w:val="000000"/>
                <w:kern w:val="1"/>
                <w:sz w:val="24"/>
                <w:szCs w:val="24"/>
              </w:rPr>
              <w:t>R$ 752.038,28</w:t>
            </w:r>
          </w:p>
        </w:tc>
      </w:tr>
    </w:tbl>
    <w:p w:rsidR="00053D39" w:rsidRPr="005D2A56" w:rsidRDefault="005A401C">
      <w:pPr>
        <w:spacing w:line="360" w:lineRule="auto"/>
        <w:ind w:firstLine="708"/>
        <w:jc w:val="both"/>
        <w:rPr>
          <w:rFonts w:asciiTheme="majorHAnsi" w:hAnsiTheme="majorHAnsi" w:cstheme="majorHAnsi"/>
          <w:sz w:val="24"/>
          <w:szCs w:val="24"/>
        </w:rPr>
      </w:pPr>
      <w:r w:rsidRPr="005D2A56">
        <w:rPr>
          <w:rFonts w:asciiTheme="majorHAnsi" w:hAnsiTheme="majorHAnsi" w:cstheme="majorHAnsi"/>
          <w:sz w:val="24"/>
          <w:szCs w:val="24"/>
        </w:rPr>
        <w:t xml:space="preserve">Na pesquisa de preços, foram observadas, também, as condições comerciais </w:t>
      </w:r>
      <w:r w:rsidR="007531A0">
        <w:rPr>
          <w:rFonts w:asciiTheme="majorHAnsi" w:hAnsiTheme="majorHAnsi" w:cstheme="majorHAnsi"/>
          <w:sz w:val="24"/>
          <w:szCs w:val="24"/>
        </w:rPr>
        <w:t xml:space="preserve">praticadas no mercado local dos respectivos serviços. </w:t>
      </w:r>
    </w:p>
    <w:p w:rsidR="008430BA" w:rsidRPr="005D2A56" w:rsidRDefault="008430BA">
      <w:pPr>
        <w:spacing w:line="360" w:lineRule="auto"/>
        <w:jc w:val="both"/>
        <w:rPr>
          <w:rFonts w:asciiTheme="majorHAnsi" w:hAnsiTheme="majorHAnsi" w:cstheme="majorHAnsi"/>
          <w:sz w:val="24"/>
          <w:szCs w:val="24"/>
        </w:rPr>
      </w:pPr>
    </w:p>
    <w:p w:rsidR="008E3371" w:rsidRDefault="008E3371" w:rsidP="005D2A56">
      <w:pPr>
        <w:spacing w:line="360" w:lineRule="auto"/>
        <w:rPr>
          <w:rFonts w:asciiTheme="majorHAnsi" w:hAnsiTheme="majorHAnsi" w:cstheme="majorHAnsi"/>
          <w:b/>
          <w:sz w:val="24"/>
          <w:szCs w:val="24"/>
          <w:u w:val="single"/>
        </w:rPr>
      </w:pPr>
    </w:p>
    <w:p w:rsidR="008E3371" w:rsidRDefault="008E3371" w:rsidP="005D2A56">
      <w:pPr>
        <w:spacing w:line="360" w:lineRule="auto"/>
        <w:rPr>
          <w:rFonts w:asciiTheme="majorHAnsi" w:hAnsiTheme="majorHAnsi" w:cstheme="majorHAnsi"/>
          <w:b/>
          <w:sz w:val="24"/>
          <w:szCs w:val="24"/>
          <w:u w:val="single"/>
        </w:rPr>
      </w:pPr>
    </w:p>
    <w:p w:rsidR="00053D39" w:rsidRDefault="005A401C" w:rsidP="005D2A56">
      <w:pPr>
        <w:spacing w:line="360" w:lineRule="auto"/>
        <w:rPr>
          <w:rFonts w:asciiTheme="majorHAnsi" w:hAnsiTheme="majorHAnsi" w:cstheme="majorHAnsi"/>
          <w:b/>
          <w:sz w:val="24"/>
          <w:szCs w:val="24"/>
          <w:u w:val="single"/>
        </w:rPr>
      </w:pPr>
      <w:r w:rsidRPr="005552A7">
        <w:rPr>
          <w:rFonts w:asciiTheme="majorHAnsi" w:hAnsiTheme="majorHAnsi" w:cstheme="majorHAnsi"/>
          <w:b/>
          <w:sz w:val="24"/>
          <w:szCs w:val="24"/>
          <w:u w:val="single"/>
        </w:rPr>
        <w:t>7. DESCRIÇÃO DA SOLUÇÃO COMO UM TODO</w:t>
      </w:r>
    </w:p>
    <w:p w:rsidR="006C2F26" w:rsidRPr="005D2A56" w:rsidRDefault="006C2F26" w:rsidP="005D2A56">
      <w:pPr>
        <w:spacing w:line="360" w:lineRule="auto"/>
        <w:rPr>
          <w:rFonts w:asciiTheme="majorHAnsi" w:hAnsiTheme="majorHAnsi" w:cstheme="majorHAnsi"/>
          <w:b/>
          <w:sz w:val="24"/>
          <w:szCs w:val="24"/>
          <w:u w:val="single"/>
        </w:rPr>
      </w:pPr>
    </w:p>
    <w:p w:rsidR="008430BA" w:rsidRPr="008430BA" w:rsidRDefault="00F75C20" w:rsidP="006C2F26">
      <w:pPr>
        <w:autoSpaceDE w:val="0"/>
        <w:autoSpaceDN w:val="0"/>
        <w:adjustRightInd w:val="0"/>
        <w:spacing w:line="360" w:lineRule="auto"/>
        <w:ind w:firstLine="720"/>
        <w:rPr>
          <w:rFonts w:asciiTheme="majorHAnsi" w:hAnsiTheme="majorHAnsi" w:cstheme="majorHAnsi"/>
          <w:sz w:val="24"/>
          <w:szCs w:val="24"/>
        </w:rPr>
      </w:pPr>
      <w:r w:rsidRPr="008430BA">
        <w:rPr>
          <w:rFonts w:asciiTheme="majorHAnsi" w:hAnsiTheme="majorHAnsi" w:cstheme="majorHAnsi"/>
          <w:sz w:val="24"/>
          <w:szCs w:val="24"/>
        </w:rPr>
        <w:t>A solução proposta é o Registro de Preços para futura e eventual aquisição de extintores e de</w:t>
      </w:r>
      <w:r w:rsidR="00D0521A">
        <w:rPr>
          <w:rFonts w:asciiTheme="majorHAnsi" w:hAnsiTheme="majorHAnsi" w:cstheme="majorHAnsi"/>
          <w:sz w:val="24"/>
          <w:szCs w:val="24"/>
        </w:rPr>
        <w:t xml:space="preserve"> </w:t>
      </w:r>
      <w:r w:rsidRPr="008430BA">
        <w:rPr>
          <w:rFonts w:asciiTheme="majorHAnsi" w:hAnsiTheme="majorHAnsi" w:cstheme="majorHAnsi"/>
          <w:sz w:val="24"/>
          <w:szCs w:val="24"/>
        </w:rPr>
        <w:t>recargas de extintores, placas de sinalização de segurança contra incêndio e pânico, devendo os</w:t>
      </w:r>
      <w:r w:rsidR="00D0521A">
        <w:rPr>
          <w:rFonts w:asciiTheme="majorHAnsi" w:hAnsiTheme="majorHAnsi" w:cstheme="majorHAnsi"/>
          <w:sz w:val="24"/>
          <w:szCs w:val="24"/>
        </w:rPr>
        <w:t xml:space="preserve"> </w:t>
      </w:r>
      <w:r w:rsidRPr="008430BA">
        <w:rPr>
          <w:rFonts w:asciiTheme="majorHAnsi" w:hAnsiTheme="majorHAnsi" w:cstheme="majorHAnsi"/>
          <w:sz w:val="24"/>
          <w:szCs w:val="24"/>
        </w:rPr>
        <w:t xml:space="preserve">produtos estarem em </w:t>
      </w:r>
      <w:proofErr w:type="gramStart"/>
      <w:r w:rsidRPr="008430BA">
        <w:rPr>
          <w:rFonts w:asciiTheme="majorHAnsi" w:hAnsiTheme="majorHAnsi" w:cstheme="majorHAnsi"/>
          <w:sz w:val="24"/>
          <w:szCs w:val="24"/>
        </w:rPr>
        <w:t>conformidade  com</w:t>
      </w:r>
      <w:proofErr w:type="gramEnd"/>
      <w:r w:rsidRPr="008430BA">
        <w:rPr>
          <w:rFonts w:asciiTheme="majorHAnsi" w:hAnsiTheme="majorHAnsi" w:cstheme="majorHAnsi"/>
          <w:sz w:val="24"/>
          <w:szCs w:val="24"/>
        </w:rPr>
        <w:t xml:space="preserve"> INMETRO – Instituto Nacional de Metrologia</w:t>
      </w:r>
    </w:p>
    <w:p w:rsidR="007531A0" w:rsidRDefault="00D0521A" w:rsidP="006C2F26">
      <w:pPr>
        <w:autoSpaceDE w:val="0"/>
        <w:autoSpaceDN w:val="0"/>
        <w:adjustRightInd w:val="0"/>
        <w:spacing w:line="360" w:lineRule="auto"/>
        <w:ind w:firstLine="720"/>
        <w:rPr>
          <w:rFonts w:asciiTheme="majorHAnsi" w:hAnsiTheme="majorHAnsi" w:cstheme="majorHAnsi"/>
          <w:sz w:val="24"/>
          <w:szCs w:val="24"/>
        </w:rPr>
      </w:pPr>
      <w:r w:rsidRPr="008430BA">
        <w:rPr>
          <w:rFonts w:asciiTheme="majorHAnsi" w:hAnsiTheme="majorHAnsi" w:cstheme="majorHAnsi"/>
          <w:sz w:val="24"/>
          <w:szCs w:val="24"/>
        </w:rPr>
        <w:t>O prazo de entrega dos novos extintores deve ser</w:t>
      </w:r>
      <w:r w:rsidR="00F75C20" w:rsidRPr="008430BA">
        <w:rPr>
          <w:rFonts w:asciiTheme="majorHAnsi" w:hAnsiTheme="majorHAnsi" w:cstheme="majorHAnsi"/>
          <w:sz w:val="24"/>
          <w:szCs w:val="24"/>
        </w:rPr>
        <w:t xml:space="preserve"> feitos dentro do prazo de 20 dias após enviou da requisição de compra.</w:t>
      </w:r>
      <w:r>
        <w:rPr>
          <w:rFonts w:asciiTheme="majorHAnsi" w:hAnsiTheme="majorHAnsi" w:cstheme="majorHAnsi"/>
          <w:sz w:val="24"/>
          <w:szCs w:val="24"/>
        </w:rPr>
        <w:t xml:space="preserve"> </w:t>
      </w:r>
      <w:r w:rsidR="00F75C20" w:rsidRPr="008430BA">
        <w:rPr>
          <w:rFonts w:asciiTheme="majorHAnsi" w:hAnsiTheme="majorHAnsi" w:cstheme="majorHAnsi"/>
          <w:sz w:val="24"/>
          <w:szCs w:val="24"/>
        </w:rPr>
        <w:t>A recarga dos extintores devem ser entregues dentro do prazo de 20 dias com a retirada dos extintores no prazo de 5 dias após o envio da requisição de compras</w:t>
      </w:r>
    </w:p>
    <w:p w:rsidR="007531A0" w:rsidRDefault="007531A0" w:rsidP="005D2A56">
      <w:pPr>
        <w:pStyle w:val="PargrafodaLista"/>
        <w:tabs>
          <w:tab w:val="left" w:pos="1595"/>
        </w:tabs>
        <w:ind w:left="0"/>
        <w:rPr>
          <w:rFonts w:asciiTheme="majorHAnsi" w:hAnsiTheme="majorHAnsi" w:cstheme="majorHAnsi"/>
          <w:sz w:val="24"/>
          <w:szCs w:val="24"/>
        </w:rPr>
      </w:pPr>
    </w:p>
    <w:p w:rsidR="00275E2F" w:rsidRPr="005D2A56" w:rsidRDefault="00275E2F" w:rsidP="005D2A56">
      <w:pPr>
        <w:pStyle w:val="PargrafodaLista"/>
        <w:tabs>
          <w:tab w:val="left" w:pos="1595"/>
        </w:tabs>
        <w:ind w:left="0"/>
        <w:rPr>
          <w:rFonts w:asciiTheme="majorHAnsi" w:hAnsiTheme="majorHAnsi" w:cstheme="majorHAnsi"/>
          <w:sz w:val="24"/>
          <w:szCs w:val="24"/>
        </w:rPr>
      </w:pPr>
    </w:p>
    <w:p w:rsidR="00053D39" w:rsidRDefault="005A401C">
      <w:pPr>
        <w:spacing w:line="360" w:lineRule="auto"/>
        <w:jc w:val="center"/>
        <w:rPr>
          <w:rFonts w:asciiTheme="majorHAnsi" w:hAnsiTheme="majorHAnsi" w:cstheme="majorHAnsi"/>
          <w:b/>
          <w:sz w:val="24"/>
          <w:szCs w:val="24"/>
          <w:u w:val="single"/>
        </w:rPr>
      </w:pPr>
      <w:r w:rsidRPr="005D2A56">
        <w:rPr>
          <w:rFonts w:asciiTheme="majorHAnsi" w:hAnsiTheme="majorHAnsi" w:cstheme="majorHAnsi"/>
          <w:b/>
          <w:sz w:val="24"/>
          <w:szCs w:val="24"/>
          <w:u w:val="single"/>
        </w:rPr>
        <w:t>8. JUSTIFICATIVA PARA O PARCELAMENTO OU NÃO DA CONTRATAÇÃO</w:t>
      </w:r>
    </w:p>
    <w:p w:rsidR="006C2F26" w:rsidRPr="005D2A56" w:rsidRDefault="006C2F26">
      <w:pPr>
        <w:spacing w:line="360" w:lineRule="auto"/>
        <w:jc w:val="center"/>
        <w:rPr>
          <w:rFonts w:asciiTheme="majorHAnsi" w:hAnsiTheme="majorHAnsi" w:cstheme="majorHAnsi"/>
          <w:b/>
          <w:sz w:val="24"/>
          <w:szCs w:val="24"/>
          <w:u w:val="single"/>
        </w:rPr>
      </w:pPr>
    </w:p>
    <w:p w:rsidR="00053D39" w:rsidRPr="005D2A56" w:rsidRDefault="005A401C" w:rsidP="005D2A56">
      <w:pPr>
        <w:pBdr>
          <w:top w:val="nil"/>
          <w:left w:val="nil"/>
          <w:bottom w:val="nil"/>
          <w:right w:val="nil"/>
          <w:between w:val="nil"/>
        </w:pBdr>
        <w:spacing w:line="360" w:lineRule="auto"/>
        <w:ind w:firstLine="708"/>
        <w:jc w:val="both"/>
        <w:rPr>
          <w:rFonts w:asciiTheme="majorHAnsi" w:hAnsiTheme="majorHAnsi" w:cstheme="majorHAnsi"/>
          <w:color w:val="000000"/>
          <w:sz w:val="24"/>
          <w:szCs w:val="24"/>
        </w:rPr>
      </w:pPr>
      <w:r w:rsidRPr="005D2A56">
        <w:rPr>
          <w:rFonts w:asciiTheme="majorHAnsi" w:hAnsiTheme="majorHAnsi" w:cstheme="majorHAnsi"/>
          <w:color w:val="000000"/>
          <w:sz w:val="24"/>
          <w:szCs w:val="24"/>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o custo para a Administração de vários contratos frente às vantagens da redução de custos, com divisão do objeto em itens, </w:t>
      </w:r>
      <w:bookmarkStart w:id="1" w:name="gjdgxs"/>
      <w:bookmarkEnd w:id="1"/>
      <w:r w:rsidRPr="005D2A56">
        <w:rPr>
          <w:rFonts w:asciiTheme="majorHAnsi" w:hAnsiTheme="majorHAnsi" w:cstheme="majorHAnsi"/>
          <w:color w:val="000000"/>
          <w:sz w:val="24"/>
          <w:szCs w:val="24"/>
        </w:rPr>
        <w:t>e o dever de buscar a ampliação da competição e de evitar a concentração de mercado.</w:t>
      </w:r>
    </w:p>
    <w:p w:rsidR="00053D39" w:rsidRPr="005D2A56" w:rsidRDefault="005A401C" w:rsidP="005D2A56">
      <w:pPr>
        <w:pStyle w:val="PargrafodaLista"/>
        <w:numPr>
          <w:ilvl w:val="1"/>
          <w:numId w:val="5"/>
        </w:numPr>
        <w:tabs>
          <w:tab w:val="left" w:pos="838"/>
          <w:tab w:val="left" w:pos="900"/>
        </w:tabs>
        <w:spacing w:before="1" w:line="360" w:lineRule="auto"/>
        <w:ind w:right="110"/>
        <w:rPr>
          <w:rFonts w:asciiTheme="majorHAnsi" w:eastAsia="Arial" w:hAnsiTheme="majorHAnsi" w:cstheme="majorHAnsi"/>
          <w:color w:val="000000"/>
          <w:sz w:val="24"/>
          <w:szCs w:val="24"/>
          <w:lang w:val="pt-BR" w:eastAsia="zh-CN"/>
        </w:rPr>
      </w:pPr>
      <w:r w:rsidRPr="005D2A56">
        <w:rPr>
          <w:rFonts w:asciiTheme="majorHAnsi" w:eastAsia="Arial" w:hAnsiTheme="majorHAnsi" w:cstheme="majorHAnsi"/>
          <w:color w:val="000000"/>
          <w:sz w:val="24"/>
          <w:szCs w:val="24"/>
          <w:lang w:val="pt-BR" w:eastAsia="zh-CN"/>
        </w:rPr>
        <w:t xml:space="preserve">O objetivo deste Estudo consiste em viabilizar </w:t>
      </w:r>
      <w:r w:rsidR="00ED1759">
        <w:rPr>
          <w:rFonts w:asciiTheme="majorHAnsi" w:hAnsiTheme="majorHAnsi" w:cstheme="majorHAnsi"/>
          <w:sz w:val="24"/>
          <w:szCs w:val="24"/>
        </w:rPr>
        <w:t>serviços de lavagens completas, para a frota de veículos, máquinas e equipamentos da Prefeitura Municipal de Santo Ângelo</w:t>
      </w:r>
      <w:r w:rsidRPr="005D2A56">
        <w:rPr>
          <w:rFonts w:asciiTheme="majorHAnsi" w:eastAsia="Arial" w:hAnsiTheme="majorHAnsi" w:cstheme="majorHAnsi"/>
          <w:color w:val="000000"/>
          <w:sz w:val="24"/>
          <w:szCs w:val="24"/>
          <w:lang w:val="pt-BR" w:eastAsia="zh-CN"/>
        </w:rPr>
        <w:t xml:space="preserve">, contudo a aquisição será de forma parcelada, vez que o fracionamento não acarretaria um aumento global no custo do objeto. </w:t>
      </w:r>
    </w:p>
    <w:p w:rsidR="00053D39" w:rsidRDefault="005A401C" w:rsidP="005D2A56">
      <w:pPr>
        <w:pStyle w:val="PargrafodaLista"/>
        <w:numPr>
          <w:ilvl w:val="1"/>
          <w:numId w:val="5"/>
        </w:numPr>
        <w:tabs>
          <w:tab w:val="left" w:pos="807"/>
        </w:tabs>
        <w:spacing w:line="360" w:lineRule="auto"/>
        <w:ind w:right="115"/>
        <w:rPr>
          <w:rFonts w:asciiTheme="majorHAnsi" w:eastAsia="Arial" w:hAnsiTheme="majorHAnsi" w:cstheme="majorHAnsi"/>
          <w:color w:val="000000"/>
          <w:sz w:val="24"/>
          <w:szCs w:val="24"/>
          <w:lang w:val="pt-BR" w:eastAsia="zh-CN"/>
        </w:rPr>
      </w:pPr>
      <w:r w:rsidRPr="005D2A56">
        <w:rPr>
          <w:rFonts w:asciiTheme="majorHAnsi" w:eastAsia="Arial" w:hAnsiTheme="majorHAnsi" w:cstheme="majorHAnsi"/>
          <w:color w:val="000000"/>
          <w:sz w:val="24"/>
          <w:szCs w:val="24"/>
          <w:lang w:val="pt-BR" w:eastAsia="zh-CN"/>
        </w:rPr>
        <w:t>A divisão do objeto por itens ou lotes, com a possível ampliação da quantidade de contratos, revela-se administrativa e economicamente interessante, vez que propicia a ampliação da concorrência ampla entre os fornecedores, contribuindo para preços mais baixos.</w:t>
      </w:r>
    </w:p>
    <w:p w:rsidR="006A61D2" w:rsidRPr="005D2A56" w:rsidRDefault="006A61D2" w:rsidP="005D2A56">
      <w:pPr>
        <w:pStyle w:val="PargrafodaLista"/>
        <w:numPr>
          <w:ilvl w:val="1"/>
          <w:numId w:val="5"/>
        </w:numPr>
        <w:tabs>
          <w:tab w:val="left" w:pos="807"/>
        </w:tabs>
        <w:spacing w:line="360" w:lineRule="auto"/>
        <w:ind w:right="115"/>
        <w:rPr>
          <w:rFonts w:asciiTheme="majorHAnsi" w:eastAsia="Arial" w:hAnsiTheme="majorHAnsi" w:cstheme="majorHAnsi"/>
          <w:color w:val="000000"/>
          <w:sz w:val="24"/>
          <w:szCs w:val="24"/>
          <w:lang w:val="pt-BR" w:eastAsia="zh-CN"/>
        </w:rPr>
      </w:pPr>
    </w:p>
    <w:p w:rsidR="008E3371" w:rsidRDefault="008E3371">
      <w:pPr>
        <w:pBdr>
          <w:top w:val="nil"/>
          <w:left w:val="nil"/>
          <w:bottom w:val="nil"/>
          <w:right w:val="nil"/>
          <w:between w:val="nil"/>
        </w:pBdr>
        <w:spacing w:line="360" w:lineRule="auto"/>
        <w:rPr>
          <w:rFonts w:asciiTheme="majorHAnsi" w:hAnsiTheme="majorHAnsi" w:cstheme="majorHAnsi"/>
          <w:b/>
          <w:color w:val="000000"/>
          <w:sz w:val="24"/>
          <w:szCs w:val="24"/>
          <w:u w:val="single"/>
        </w:rPr>
      </w:pPr>
    </w:p>
    <w:p w:rsidR="008E3371" w:rsidRDefault="008E3371">
      <w:pPr>
        <w:pBdr>
          <w:top w:val="nil"/>
          <w:left w:val="nil"/>
          <w:bottom w:val="nil"/>
          <w:right w:val="nil"/>
          <w:between w:val="nil"/>
        </w:pBdr>
        <w:spacing w:line="360" w:lineRule="auto"/>
        <w:rPr>
          <w:rFonts w:asciiTheme="majorHAnsi" w:hAnsiTheme="majorHAnsi" w:cstheme="majorHAnsi"/>
          <w:b/>
          <w:color w:val="000000"/>
          <w:sz w:val="24"/>
          <w:szCs w:val="24"/>
          <w:u w:val="single"/>
        </w:rPr>
      </w:pPr>
    </w:p>
    <w:p w:rsidR="008E3371" w:rsidRDefault="008E3371">
      <w:pPr>
        <w:pBdr>
          <w:top w:val="nil"/>
          <w:left w:val="nil"/>
          <w:bottom w:val="nil"/>
          <w:right w:val="nil"/>
          <w:between w:val="nil"/>
        </w:pBdr>
        <w:spacing w:line="360" w:lineRule="auto"/>
        <w:rPr>
          <w:rFonts w:asciiTheme="majorHAnsi" w:hAnsiTheme="majorHAnsi" w:cstheme="majorHAnsi"/>
          <w:b/>
          <w:color w:val="000000"/>
          <w:sz w:val="24"/>
          <w:szCs w:val="24"/>
          <w:u w:val="single"/>
        </w:rPr>
      </w:pPr>
    </w:p>
    <w:p w:rsidR="00053D39" w:rsidRDefault="005A401C">
      <w:pPr>
        <w:pBdr>
          <w:top w:val="nil"/>
          <w:left w:val="nil"/>
          <w:bottom w:val="nil"/>
          <w:right w:val="nil"/>
          <w:between w:val="nil"/>
        </w:pBdr>
        <w:spacing w:line="360" w:lineRule="auto"/>
        <w:rPr>
          <w:rFonts w:asciiTheme="majorHAnsi" w:hAnsiTheme="majorHAnsi" w:cstheme="majorHAnsi"/>
          <w:b/>
          <w:color w:val="000000"/>
          <w:sz w:val="24"/>
          <w:szCs w:val="24"/>
          <w:u w:val="single"/>
        </w:rPr>
      </w:pPr>
      <w:r w:rsidRPr="005D2A56">
        <w:rPr>
          <w:rFonts w:asciiTheme="majorHAnsi" w:hAnsiTheme="majorHAnsi" w:cstheme="majorHAnsi"/>
          <w:b/>
          <w:color w:val="000000"/>
          <w:sz w:val="24"/>
          <w:szCs w:val="24"/>
          <w:u w:val="single"/>
        </w:rPr>
        <w:t>9. RESULTADOS PRETENDIDOS</w:t>
      </w:r>
    </w:p>
    <w:p w:rsidR="006C2F26" w:rsidRPr="005D2A56" w:rsidRDefault="006C2F26">
      <w:pPr>
        <w:pBdr>
          <w:top w:val="nil"/>
          <w:left w:val="nil"/>
          <w:bottom w:val="nil"/>
          <w:right w:val="nil"/>
          <w:between w:val="nil"/>
        </w:pBdr>
        <w:spacing w:line="360" w:lineRule="auto"/>
        <w:rPr>
          <w:rFonts w:asciiTheme="majorHAnsi" w:hAnsiTheme="majorHAnsi" w:cstheme="majorHAnsi"/>
          <w:color w:val="000000"/>
          <w:sz w:val="24"/>
          <w:szCs w:val="24"/>
          <w:u w:val="single"/>
        </w:rPr>
      </w:pPr>
    </w:p>
    <w:p w:rsidR="00053D39" w:rsidRPr="006A61D2" w:rsidRDefault="005A401C">
      <w:pPr>
        <w:spacing w:line="360" w:lineRule="auto"/>
        <w:ind w:firstLine="708"/>
        <w:jc w:val="both"/>
        <w:rPr>
          <w:rFonts w:asciiTheme="majorHAnsi" w:hAnsiTheme="majorHAnsi" w:cstheme="majorHAnsi"/>
          <w:color w:val="000000"/>
          <w:sz w:val="24"/>
          <w:szCs w:val="24"/>
        </w:rPr>
      </w:pPr>
      <w:r w:rsidRPr="005D2A56">
        <w:rPr>
          <w:rFonts w:asciiTheme="majorHAnsi" w:hAnsiTheme="majorHAnsi" w:cstheme="majorHAnsi"/>
          <w:sz w:val="24"/>
          <w:szCs w:val="24"/>
        </w:rPr>
        <w:t xml:space="preserve">Pretende-se, com o presente processo licitatório, assegurar </w:t>
      </w:r>
      <w:r w:rsidRPr="005D2A56">
        <w:rPr>
          <w:rFonts w:asciiTheme="majorHAnsi" w:hAnsiTheme="majorHAnsi" w:cstheme="majorHAnsi"/>
          <w:color w:val="000000"/>
          <w:sz w:val="24"/>
          <w:szCs w:val="24"/>
        </w:rPr>
        <w:t xml:space="preserve">a seleção da proposta </w:t>
      </w:r>
      <w:r w:rsidRPr="006A61D2">
        <w:rPr>
          <w:rFonts w:asciiTheme="majorHAnsi" w:hAnsiTheme="majorHAnsi" w:cstheme="majorHAnsi"/>
          <w:color w:val="000000"/>
          <w:sz w:val="24"/>
          <w:szCs w:val="24"/>
        </w:rPr>
        <w:t>apta a gerar a contratação mais vantajosa para o Município.</w:t>
      </w:r>
    </w:p>
    <w:p w:rsidR="00053D39" w:rsidRPr="006A61D2" w:rsidRDefault="005A401C">
      <w:pPr>
        <w:spacing w:line="360" w:lineRule="auto"/>
        <w:ind w:firstLine="708"/>
        <w:jc w:val="both"/>
        <w:rPr>
          <w:rFonts w:asciiTheme="majorHAnsi" w:hAnsiTheme="majorHAnsi" w:cstheme="majorHAnsi"/>
          <w:sz w:val="24"/>
          <w:szCs w:val="24"/>
        </w:rPr>
      </w:pPr>
      <w:r w:rsidRPr="006A61D2">
        <w:rPr>
          <w:rFonts w:asciiTheme="majorHAnsi" w:hAnsiTheme="majorHAnsi" w:cstheme="majorHAnsi"/>
          <w:color w:val="000000"/>
          <w:sz w:val="24"/>
          <w:szCs w:val="24"/>
        </w:rPr>
        <w:t xml:space="preserve">Almeja-se, igualmente, assegurar tratamento isonômico entre os licitantes, bem como a justa competição, bem como evitar contratação com sobrepreço ou com preço manifestamente </w:t>
      </w:r>
      <w:proofErr w:type="spellStart"/>
      <w:r w:rsidR="008E3371" w:rsidRPr="006A61D2">
        <w:rPr>
          <w:rFonts w:asciiTheme="majorHAnsi" w:hAnsiTheme="majorHAnsi" w:cstheme="majorHAnsi"/>
          <w:color w:val="000000"/>
          <w:sz w:val="24"/>
          <w:szCs w:val="24"/>
        </w:rPr>
        <w:t>inexeqüível</w:t>
      </w:r>
      <w:proofErr w:type="spellEnd"/>
      <w:r w:rsidRPr="006A61D2">
        <w:rPr>
          <w:rFonts w:asciiTheme="majorHAnsi" w:hAnsiTheme="majorHAnsi" w:cstheme="majorHAnsi"/>
          <w:color w:val="000000"/>
          <w:sz w:val="24"/>
          <w:szCs w:val="24"/>
        </w:rPr>
        <w:t xml:space="preserve"> e superfaturamento na execução do contrato.</w:t>
      </w:r>
    </w:p>
    <w:p w:rsidR="00053D39" w:rsidRPr="006A61D2" w:rsidRDefault="005A401C">
      <w:pPr>
        <w:spacing w:line="360" w:lineRule="auto"/>
        <w:ind w:firstLine="708"/>
        <w:jc w:val="both"/>
        <w:rPr>
          <w:rFonts w:asciiTheme="majorHAnsi" w:hAnsiTheme="majorHAnsi" w:cstheme="majorHAnsi"/>
          <w:sz w:val="24"/>
          <w:szCs w:val="24"/>
        </w:rPr>
      </w:pPr>
      <w:r w:rsidRPr="006A61D2">
        <w:rPr>
          <w:rFonts w:asciiTheme="majorHAnsi" w:hAnsiTheme="majorHAnsi" w:cstheme="majorHAnsi"/>
          <w:sz w:val="24"/>
          <w:szCs w:val="24"/>
        </w:rPr>
        <w:t>A contratação decorrente do presente processo licitatório exigirá da contratada o cumprimento das boas práticas de</w:t>
      </w:r>
      <w:r w:rsidR="008E3371">
        <w:rPr>
          <w:rFonts w:asciiTheme="majorHAnsi" w:hAnsiTheme="majorHAnsi" w:cstheme="majorHAnsi"/>
          <w:sz w:val="24"/>
          <w:szCs w:val="24"/>
        </w:rPr>
        <w:t xml:space="preserve"> </w:t>
      </w:r>
      <w:r w:rsidRPr="006A61D2">
        <w:rPr>
          <w:rFonts w:asciiTheme="majorHAnsi" w:hAnsiTheme="majorHAnsi" w:cstheme="majorHAnsi"/>
          <w:sz w:val="24"/>
          <w:szCs w:val="24"/>
        </w:rPr>
        <w:t xml:space="preserve">sustentabilidade, contribuindo para a racionalização e otimização do uso dos recursos, bem como para a redução dos impactos ambientais. </w:t>
      </w:r>
    </w:p>
    <w:p w:rsidR="00053D39" w:rsidRPr="005D2A56" w:rsidRDefault="00053D39">
      <w:pPr>
        <w:spacing w:line="360" w:lineRule="auto"/>
        <w:jc w:val="both"/>
        <w:rPr>
          <w:rFonts w:asciiTheme="majorHAnsi" w:hAnsiTheme="majorHAnsi" w:cstheme="majorHAnsi"/>
          <w:sz w:val="24"/>
          <w:szCs w:val="24"/>
        </w:rPr>
      </w:pPr>
    </w:p>
    <w:p w:rsidR="00053D39" w:rsidRDefault="005A401C">
      <w:pPr>
        <w:pBdr>
          <w:top w:val="nil"/>
          <w:left w:val="nil"/>
          <w:bottom w:val="nil"/>
          <w:right w:val="nil"/>
          <w:between w:val="nil"/>
        </w:pBdr>
        <w:spacing w:line="360" w:lineRule="auto"/>
        <w:rPr>
          <w:rFonts w:asciiTheme="majorHAnsi" w:hAnsiTheme="majorHAnsi" w:cstheme="majorHAnsi"/>
          <w:b/>
          <w:color w:val="000000"/>
          <w:sz w:val="24"/>
          <w:szCs w:val="24"/>
          <w:u w:val="single"/>
        </w:rPr>
      </w:pPr>
      <w:bookmarkStart w:id="2" w:name="30j0zll"/>
      <w:bookmarkStart w:id="3" w:name="3dy6vkm"/>
      <w:bookmarkStart w:id="4" w:name="1fob9te"/>
      <w:bookmarkStart w:id="5" w:name="2et92p0"/>
      <w:bookmarkStart w:id="6" w:name="3znysh7"/>
      <w:bookmarkStart w:id="7" w:name="tyjcwt"/>
      <w:bookmarkStart w:id="8" w:name="4d34og8"/>
      <w:bookmarkStart w:id="9" w:name="1t3h5sf"/>
      <w:bookmarkEnd w:id="2"/>
      <w:bookmarkEnd w:id="3"/>
      <w:bookmarkEnd w:id="4"/>
      <w:bookmarkEnd w:id="5"/>
      <w:bookmarkEnd w:id="6"/>
      <w:bookmarkEnd w:id="7"/>
      <w:bookmarkEnd w:id="8"/>
      <w:bookmarkEnd w:id="9"/>
      <w:r w:rsidRPr="005D2A56">
        <w:rPr>
          <w:rFonts w:asciiTheme="majorHAnsi" w:hAnsiTheme="majorHAnsi" w:cstheme="majorHAnsi"/>
          <w:b/>
          <w:color w:val="000000"/>
          <w:sz w:val="24"/>
          <w:szCs w:val="24"/>
          <w:u w:val="single"/>
        </w:rPr>
        <w:t>10. PROVIDÊNCIAS PRÉVIAS AO CONTRATO</w:t>
      </w:r>
    </w:p>
    <w:p w:rsidR="006C2F26" w:rsidRPr="005D2A56" w:rsidRDefault="006C2F26">
      <w:pPr>
        <w:pBdr>
          <w:top w:val="nil"/>
          <w:left w:val="nil"/>
          <w:bottom w:val="nil"/>
          <w:right w:val="nil"/>
          <w:between w:val="nil"/>
        </w:pBdr>
        <w:spacing w:line="360" w:lineRule="auto"/>
        <w:rPr>
          <w:rFonts w:asciiTheme="majorHAnsi" w:hAnsiTheme="majorHAnsi" w:cstheme="majorHAnsi"/>
          <w:b/>
          <w:color w:val="000000"/>
          <w:sz w:val="24"/>
          <w:szCs w:val="24"/>
          <w:u w:val="single"/>
        </w:rPr>
      </w:pPr>
    </w:p>
    <w:p w:rsidR="00053D39" w:rsidRPr="005D2A56" w:rsidRDefault="005A401C">
      <w:pPr>
        <w:pBdr>
          <w:top w:val="nil"/>
          <w:left w:val="nil"/>
          <w:bottom w:val="nil"/>
          <w:right w:val="nil"/>
          <w:between w:val="nil"/>
        </w:pBdr>
        <w:spacing w:line="360" w:lineRule="auto"/>
        <w:ind w:firstLine="708"/>
        <w:jc w:val="both"/>
        <w:rPr>
          <w:rFonts w:asciiTheme="majorHAnsi" w:hAnsiTheme="majorHAnsi" w:cstheme="majorHAnsi"/>
          <w:color w:val="000000"/>
          <w:sz w:val="24"/>
          <w:szCs w:val="24"/>
        </w:rPr>
      </w:pPr>
      <w:bookmarkStart w:id="10" w:name="2s8eyo1"/>
      <w:bookmarkEnd w:id="10"/>
      <w:r w:rsidRPr="005D2A56">
        <w:rPr>
          <w:rFonts w:asciiTheme="majorHAnsi" w:hAnsiTheme="majorHAnsi" w:cstheme="majorHAnsi"/>
          <w:color w:val="000000"/>
          <w:sz w:val="24"/>
          <w:szCs w:val="24"/>
        </w:rPr>
        <w:t>Para a contratação pretendida não haverá necessidade de providências prévias no âmbito da Administração.</w:t>
      </w:r>
    </w:p>
    <w:p w:rsidR="00053D39" w:rsidRPr="005D2A56" w:rsidRDefault="005A401C">
      <w:pPr>
        <w:pBdr>
          <w:top w:val="nil"/>
          <w:left w:val="nil"/>
          <w:bottom w:val="nil"/>
          <w:right w:val="nil"/>
          <w:between w:val="nil"/>
        </w:pBdr>
        <w:spacing w:line="360" w:lineRule="auto"/>
        <w:ind w:firstLine="708"/>
        <w:jc w:val="both"/>
        <w:rPr>
          <w:rFonts w:asciiTheme="majorHAnsi" w:hAnsiTheme="majorHAnsi" w:cstheme="majorHAnsi"/>
          <w:color w:val="000000"/>
          <w:sz w:val="24"/>
          <w:szCs w:val="24"/>
        </w:rPr>
      </w:pPr>
      <w:r w:rsidRPr="005D2A56">
        <w:rPr>
          <w:rFonts w:asciiTheme="majorHAnsi" w:hAnsiTheme="majorHAnsi" w:cstheme="majorHAnsi"/>
          <w:color w:val="000000"/>
          <w:sz w:val="24"/>
          <w:szCs w:val="24"/>
        </w:rPr>
        <w:t>Ademais, para que a pretendida contratação seja concluída, é preciso que todas as etapas do processo licitatório sejam respeitadas.</w:t>
      </w:r>
    </w:p>
    <w:p w:rsidR="00053D39" w:rsidRPr="005D2A56" w:rsidRDefault="00053D39">
      <w:pPr>
        <w:pBdr>
          <w:top w:val="nil"/>
          <w:left w:val="nil"/>
          <w:bottom w:val="nil"/>
          <w:right w:val="nil"/>
          <w:between w:val="nil"/>
        </w:pBdr>
        <w:spacing w:line="360" w:lineRule="auto"/>
        <w:jc w:val="both"/>
        <w:rPr>
          <w:rFonts w:asciiTheme="majorHAnsi" w:hAnsiTheme="majorHAnsi" w:cstheme="majorHAnsi"/>
          <w:b/>
          <w:color w:val="000000"/>
          <w:sz w:val="24"/>
          <w:szCs w:val="24"/>
        </w:rPr>
      </w:pPr>
    </w:p>
    <w:p w:rsidR="00053D39" w:rsidRPr="005D2A56" w:rsidRDefault="005A401C">
      <w:pPr>
        <w:pBdr>
          <w:top w:val="nil"/>
          <w:left w:val="nil"/>
          <w:bottom w:val="nil"/>
          <w:right w:val="nil"/>
          <w:between w:val="nil"/>
        </w:pBdr>
        <w:spacing w:line="360" w:lineRule="auto"/>
        <w:rPr>
          <w:rFonts w:asciiTheme="majorHAnsi" w:hAnsiTheme="majorHAnsi" w:cstheme="majorHAnsi"/>
          <w:b/>
          <w:color w:val="000000"/>
          <w:sz w:val="24"/>
          <w:szCs w:val="24"/>
          <w:u w:val="single"/>
        </w:rPr>
      </w:pPr>
      <w:r w:rsidRPr="005D2A56">
        <w:rPr>
          <w:rFonts w:asciiTheme="majorHAnsi" w:hAnsiTheme="majorHAnsi" w:cstheme="majorHAnsi"/>
          <w:b/>
          <w:color w:val="000000"/>
          <w:sz w:val="24"/>
          <w:szCs w:val="24"/>
          <w:u w:val="single"/>
        </w:rPr>
        <w:t>11. CONTRATAÇÕES CORRELATAS E/OU INTERDEPENDENTES</w:t>
      </w:r>
    </w:p>
    <w:p w:rsidR="00053D39" w:rsidRPr="005D2A56" w:rsidRDefault="00053D39">
      <w:pPr>
        <w:pBdr>
          <w:top w:val="nil"/>
          <w:left w:val="nil"/>
          <w:bottom w:val="nil"/>
          <w:right w:val="nil"/>
          <w:between w:val="nil"/>
        </w:pBdr>
        <w:spacing w:line="360" w:lineRule="auto"/>
        <w:jc w:val="both"/>
        <w:rPr>
          <w:rFonts w:asciiTheme="majorHAnsi" w:hAnsiTheme="majorHAnsi" w:cstheme="majorHAnsi"/>
          <w:color w:val="000000"/>
          <w:sz w:val="24"/>
          <w:szCs w:val="24"/>
        </w:rPr>
      </w:pPr>
    </w:p>
    <w:p w:rsidR="00053D39" w:rsidRPr="005D2A56" w:rsidRDefault="005A401C">
      <w:pPr>
        <w:pBdr>
          <w:top w:val="nil"/>
          <w:left w:val="nil"/>
          <w:bottom w:val="nil"/>
          <w:right w:val="nil"/>
          <w:between w:val="nil"/>
        </w:pBdr>
        <w:spacing w:line="360" w:lineRule="auto"/>
        <w:ind w:firstLine="708"/>
        <w:jc w:val="both"/>
        <w:rPr>
          <w:rFonts w:asciiTheme="majorHAnsi" w:hAnsiTheme="majorHAnsi" w:cstheme="majorHAnsi"/>
          <w:color w:val="000000"/>
          <w:sz w:val="24"/>
          <w:szCs w:val="24"/>
        </w:rPr>
      </w:pPr>
      <w:r w:rsidRPr="005D2A56">
        <w:rPr>
          <w:rFonts w:asciiTheme="majorHAnsi" w:hAnsiTheme="majorHAnsi" w:cstheme="majorHAnsi"/>
          <w:color w:val="000000"/>
          <w:sz w:val="24"/>
          <w:szCs w:val="24"/>
        </w:rPr>
        <w:t>Este estudo não identificou a necessidade de realizar contratações acessórias para a perfeita execução do objeto, uma vez que todos os meio</w:t>
      </w:r>
      <w:r w:rsidR="008E3371">
        <w:rPr>
          <w:rFonts w:asciiTheme="majorHAnsi" w:hAnsiTheme="majorHAnsi" w:cstheme="majorHAnsi"/>
          <w:color w:val="000000"/>
          <w:sz w:val="24"/>
          <w:szCs w:val="24"/>
        </w:rPr>
        <w:t xml:space="preserve">s necessários para a aquisição, </w:t>
      </w:r>
      <w:r w:rsidRPr="005D2A56">
        <w:rPr>
          <w:rFonts w:asciiTheme="majorHAnsi" w:hAnsiTheme="majorHAnsi" w:cstheme="majorHAnsi"/>
          <w:color w:val="000000"/>
          <w:sz w:val="24"/>
          <w:szCs w:val="24"/>
        </w:rPr>
        <w:t xml:space="preserve">podem </w:t>
      </w:r>
      <w:r w:rsidR="008E3371" w:rsidRPr="005D2A56">
        <w:rPr>
          <w:rFonts w:asciiTheme="majorHAnsi" w:hAnsiTheme="majorHAnsi" w:cstheme="majorHAnsi"/>
          <w:color w:val="000000"/>
          <w:sz w:val="24"/>
          <w:szCs w:val="24"/>
        </w:rPr>
        <w:t>ser</w:t>
      </w:r>
      <w:r w:rsidR="008E3371">
        <w:rPr>
          <w:rFonts w:asciiTheme="majorHAnsi" w:hAnsiTheme="majorHAnsi" w:cstheme="majorHAnsi"/>
          <w:color w:val="000000"/>
          <w:sz w:val="24"/>
          <w:szCs w:val="24"/>
        </w:rPr>
        <w:t xml:space="preserve">em </w:t>
      </w:r>
      <w:r w:rsidRPr="005D2A56">
        <w:rPr>
          <w:rFonts w:asciiTheme="majorHAnsi" w:hAnsiTheme="majorHAnsi" w:cstheme="majorHAnsi"/>
          <w:color w:val="000000"/>
          <w:sz w:val="24"/>
          <w:szCs w:val="24"/>
        </w:rPr>
        <w:t>supridos apenas com a contratação ora proposta.</w:t>
      </w:r>
    </w:p>
    <w:p w:rsidR="0032790A" w:rsidRDefault="0032790A">
      <w:pPr>
        <w:pBdr>
          <w:top w:val="nil"/>
          <w:left w:val="nil"/>
          <w:bottom w:val="nil"/>
          <w:right w:val="nil"/>
          <w:between w:val="nil"/>
        </w:pBdr>
        <w:spacing w:line="360" w:lineRule="auto"/>
        <w:jc w:val="both"/>
        <w:rPr>
          <w:rFonts w:asciiTheme="majorHAnsi" w:hAnsiTheme="majorHAnsi" w:cstheme="majorHAnsi"/>
          <w:b/>
          <w:color w:val="000000"/>
          <w:sz w:val="24"/>
          <w:szCs w:val="24"/>
          <w:u w:val="single"/>
        </w:rPr>
      </w:pPr>
      <w:bookmarkStart w:id="11" w:name="17dp8vu"/>
      <w:bookmarkEnd w:id="11"/>
    </w:p>
    <w:p w:rsidR="00053D39" w:rsidRPr="005D2A56" w:rsidRDefault="005A401C">
      <w:pPr>
        <w:pBdr>
          <w:top w:val="nil"/>
          <w:left w:val="nil"/>
          <w:bottom w:val="nil"/>
          <w:right w:val="nil"/>
          <w:between w:val="nil"/>
        </w:pBdr>
        <w:spacing w:line="360" w:lineRule="auto"/>
        <w:jc w:val="both"/>
        <w:rPr>
          <w:rFonts w:asciiTheme="majorHAnsi" w:hAnsiTheme="majorHAnsi" w:cstheme="majorHAnsi"/>
          <w:b/>
          <w:color w:val="000000"/>
          <w:sz w:val="24"/>
          <w:szCs w:val="24"/>
          <w:u w:val="single"/>
        </w:rPr>
      </w:pPr>
      <w:r w:rsidRPr="005D2A56">
        <w:rPr>
          <w:rFonts w:asciiTheme="majorHAnsi" w:hAnsiTheme="majorHAnsi" w:cstheme="majorHAnsi"/>
          <w:b/>
          <w:color w:val="000000"/>
          <w:sz w:val="24"/>
          <w:szCs w:val="24"/>
          <w:u w:val="single"/>
        </w:rPr>
        <w:t>12. POSSÍVEIS IMPACTOS AMBIENTAIS</w:t>
      </w:r>
    </w:p>
    <w:p w:rsidR="00053D39" w:rsidRPr="005D2A56" w:rsidRDefault="005A401C">
      <w:pPr>
        <w:pStyle w:val="Corpodetexto"/>
        <w:spacing w:before="271" w:line="360" w:lineRule="auto"/>
        <w:ind w:left="0" w:right="111"/>
        <w:rPr>
          <w:rFonts w:asciiTheme="majorHAnsi" w:eastAsia="Arial" w:hAnsiTheme="majorHAnsi" w:cstheme="majorHAnsi"/>
          <w:color w:val="000000"/>
          <w:lang w:val="pt-BR" w:eastAsia="zh-CN"/>
        </w:rPr>
      </w:pPr>
      <w:r w:rsidRPr="005D2A56">
        <w:rPr>
          <w:rFonts w:asciiTheme="majorHAnsi" w:eastAsia="Arial" w:hAnsiTheme="majorHAnsi" w:cstheme="majorHAnsi"/>
          <w:color w:val="000000"/>
          <w:lang w:val="pt-BR" w:eastAsia="zh-CN"/>
        </w:rPr>
        <w:t xml:space="preserve">       </w:t>
      </w:r>
      <w:r w:rsidR="008E3371">
        <w:rPr>
          <w:rFonts w:asciiTheme="majorHAnsi" w:eastAsia="Arial" w:hAnsiTheme="majorHAnsi" w:cstheme="majorHAnsi"/>
          <w:color w:val="000000"/>
          <w:lang w:val="pt-BR" w:eastAsia="zh-CN"/>
        </w:rPr>
        <w:t xml:space="preserve">    </w:t>
      </w:r>
      <w:r w:rsidRPr="005D2A56">
        <w:rPr>
          <w:rFonts w:asciiTheme="majorHAnsi" w:eastAsia="Arial" w:hAnsiTheme="majorHAnsi" w:cstheme="majorHAnsi"/>
          <w:color w:val="000000"/>
          <w:lang w:val="pt-BR" w:eastAsia="zh-CN"/>
        </w:rPr>
        <w:t xml:space="preserve">As especificações dos </w:t>
      </w:r>
      <w:r w:rsidR="00275E2F">
        <w:rPr>
          <w:rFonts w:asciiTheme="majorHAnsi" w:eastAsia="Arial" w:hAnsiTheme="majorHAnsi" w:cstheme="majorHAnsi"/>
          <w:color w:val="000000"/>
          <w:lang w:val="pt-BR" w:eastAsia="zh-CN"/>
        </w:rPr>
        <w:t>serviços prestados devem estar de acordo com a legislação vigente para impedir danos ambientais.</w:t>
      </w:r>
    </w:p>
    <w:p w:rsidR="00053D39" w:rsidRPr="005D2A56" w:rsidRDefault="005A401C">
      <w:pPr>
        <w:pBdr>
          <w:top w:val="nil"/>
          <w:left w:val="nil"/>
          <w:bottom w:val="nil"/>
          <w:right w:val="nil"/>
          <w:between w:val="nil"/>
        </w:pBdr>
        <w:spacing w:line="360" w:lineRule="auto"/>
        <w:ind w:firstLine="708"/>
        <w:jc w:val="both"/>
        <w:rPr>
          <w:rFonts w:asciiTheme="majorHAnsi" w:hAnsiTheme="majorHAnsi" w:cstheme="majorHAnsi"/>
          <w:color w:val="000000"/>
          <w:sz w:val="24"/>
          <w:szCs w:val="24"/>
        </w:rPr>
      </w:pPr>
      <w:r w:rsidRPr="005D2A56">
        <w:rPr>
          <w:rFonts w:asciiTheme="majorHAnsi" w:hAnsiTheme="majorHAnsi" w:cstheme="majorHAnsi"/>
          <w:color w:val="000000"/>
          <w:sz w:val="24"/>
          <w:szCs w:val="24"/>
        </w:rPr>
        <w:t>Orientações complementares acerca da sustentabilidade da prestação poderão ser repassadas pela fiscalização competente.</w:t>
      </w:r>
    </w:p>
    <w:p w:rsidR="00053D39" w:rsidRPr="005D2A56" w:rsidRDefault="00053D39">
      <w:pPr>
        <w:pBdr>
          <w:top w:val="nil"/>
          <w:left w:val="nil"/>
          <w:bottom w:val="nil"/>
          <w:right w:val="nil"/>
          <w:between w:val="nil"/>
        </w:pBdr>
        <w:spacing w:line="360" w:lineRule="auto"/>
        <w:jc w:val="center"/>
        <w:rPr>
          <w:rFonts w:asciiTheme="majorHAnsi" w:hAnsiTheme="majorHAnsi" w:cstheme="majorHAnsi"/>
          <w:color w:val="000000"/>
          <w:sz w:val="24"/>
          <w:szCs w:val="24"/>
          <w:u w:val="single"/>
        </w:rPr>
      </w:pPr>
    </w:p>
    <w:p w:rsidR="00053D39" w:rsidRDefault="005A401C">
      <w:pPr>
        <w:pBdr>
          <w:top w:val="nil"/>
          <w:left w:val="nil"/>
          <w:bottom w:val="nil"/>
          <w:right w:val="nil"/>
          <w:between w:val="nil"/>
        </w:pBdr>
        <w:spacing w:line="360" w:lineRule="auto"/>
        <w:rPr>
          <w:rFonts w:asciiTheme="majorHAnsi" w:hAnsiTheme="majorHAnsi" w:cstheme="majorHAnsi"/>
          <w:b/>
          <w:color w:val="000000"/>
          <w:sz w:val="24"/>
          <w:szCs w:val="24"/>
          <w:u w:val="single"/>
        </w:rPr>
      </w:pPr>
      <w:bookmarkStart w:id="12" w:name="3rdcrjn"/>
      <w:bookmarkEnd w:id="12"/>
      <w:r w:rsidRPr="005D2A56">
        <w:rPr>
          <w:rFonts w:asciiTheme="majorHAnsi" w:hAnsiTheme="majorHAnsi" w:cstheme="majorHAnsi"/>
          <w:b/>
          <w:color w:val="000000"/>
          <w:sz w:val="24"/>
          <w:szCs w:val="24"/>
          <w:u w:val="single"/>
        </w:rPr>
        <w:t>13. DECLARAÇÃO DE VIABILIDADE</w:t>
      </w:r>
    </w:p>
    <w:p w:rsidR="006C2F26" w:rsidRPr="005D2A56" w:rsidRDefault="006C2F26">
      <w:pPr>
        <w:pBdr>
          <w:top w:val="nil"/>
          <w:left w:val="nil"/>
          <w:bottom w:val="nil"/>
          <w:right w:val="nil"/>
          <w:between w:val="nil"/>
        </w:pBdr>
        <w:spacing w:line="360" w:lineRule="auto"/>
        <w:rPr>
          <w:rFonts w:asciiTheme="majorHAnsi" w:hAnsiTheme="majorHAnsi" w:cstheme="majorHAnsi"/>
          <w:b/>
          <w:color w:val="000000"/>
          <w:sz w:val="24"/>
          <w:szCs w:val="24"/>
          <w:u w:val="single"/>
        </w:rPr>
      </w:pPr>
    </w:p>
    <w:p w:rsidR="00053D39" w:rsidRPr="005D2A56" w:rsidRDefault="005A401C">
      <w:pPr>
        <w:pBdr>
          <w:top w:val="nil"/>
          <w:left w:val="nil"/>
          <w:bottom w:val="nil"/>
          <w:right w:val="nil"/>
          <w:between w:val="nil"/>
        </w:pBdr>
        <w:spacing w:line="360" w:lineRule="auto"/>
        <w:ind w:firstLine="708"/>
        <w:jc w:val="both"/>
        <w:rPr>
          <w:rFonts w:asciiTheme="majorHAnsi" w:hAnsiTheme="majorHAnsi" w:cstheme="majorHAnsi"/>
          <w:b/>
          <w:color w:val="000000"/>
          <w:sz w:val="24"/>
          <w:szCs w:val="24"/>
        </w:rPr>
      </w:pPr>
      <w:r w:rsidRPr="005D2A56">
        <w:rPr>
          <w:rFonts w:asciiTheme="majorHAnsi" w:hAnsiTheme="majorHAnsi" w:cstheme="majorHAnsi"/>
          <w:color w:val="000000"/>
          <w:sz w:val="24"/>
          <w:szCs w:val="24"/>
        </w:rPr>
        <w:t xml:space="preserve">Com base na justificativa e nas especificações técnicas constantes neste </w:t>
      </w:r>
      <w:r w:rsidRPr="005D2A56">
        <w:rPr>
          <w:rFonts w:asciiTheme="majorHAnsi" w:hAnsiTheme="majorHAnsi" w:cstheme="majorHAnsi"/>
          <w:b/>
          <w:color w:val="000000"/>
          <w:sz w:val="24"/>
          <w:szCs w:val="24"/>
          <w:u w:val="single"/>
        </w:rPr>
        <w:t>Estudo Técnico Preliminar</w:t>
      </w:r>
      <w:r w:rsidRPr="005D2A56">
        <w:rPr>
          <w:rFonts w:asciiTheme="majorHAnsi" w:hAnsiTheme="majorHAnsi" w:cstheme="majorHAnsi"/>
          <w:color w:val="000000"/>
          <w:sz w:val="24"/>
          <w:szCs w:val="24"/>
        </w:rPr>
        <w:t xml:space="preserve"> e seus anexos, e na existência de planejamento orçamentário para subsidiar esta contratação, declaramos que a contratação é viável, atendendo aos padrões e preços de mercado.</w:t>
      </w:r>
    </w:p>
    <w:p w:rsidR="00053D39" w:rsidRPr="005D2A56" w:rsidRDefault="00053D39">
      <w:pPr>
        <w:tabs>
          <w:tab w:val="left" w:pos="1134"/>
        </w:tabs>
        <w:spacing w:line="360" w:lineRule="auto"/>
        <w:jc w:val="both"/>
        <w:rPr>
          <w:rFonts w:asciiTheme="majorHAnsi" w:hAnsiTheme="majorHAnsi" w:cstheme="majorHAnsi"/>
          <w:sz w:val="24"/>
          <w:szCs w:val="24"/>
        </w:rPr>
      </w:pPr>
    </w:p>
    <w:p w:rsidR="00053D39" w:rsidRPr="005D2A56" w:rsidRDefault="005A401C">
      <w:pPr>
        <w:spacing w:line="360" w:lineRule="auto"/>
        <w:ind w:firstLine="708"/>
        <w:jc w:val="right"/>
        <w:rPr>
          <w:rFonts w:asciiTheme="majorHAnsi" w:hAnsiTheme="majorHAnsi" w:cstheme="majorHAnsi"/>
          <w:sz w:val="24"/>
          <w:szCs w:val="24"/>
        </w:rPr>
      </w:pPr>
      <w:r w:rsidRPr="005D2A56">
        <w:rPr>
          <w:rFonts w:asciiTheme="majorHAnsi" w:hAnsiTheme="majorHAnsi" w:cstheme="majorHAnsi"/>
          <w:sz w:val="24"/>
          <w:szCs w:val="24"/>
        </w:rPr>
        <w:t xml:space="preserve">Santo Ângelo, </w:t>
      </w:r>
      <w:r w:rsidR="0032790A">
        <w:rPr>
          <w:rFonts w:asciiTheme="majorHAnsi" w:hAnsiTheme="majorHAnsi" w:cstheme="majorHAnsi"/>
          <w:sz w:val="24"/>
          <w:szCs w:val="24"/>
        </w:rPr>
        <w:t>10</w:t>
      </w:r>
      <w:r w:rsidR="00AE7B3D">
        <w:rPr>
          <w:rFonts w:asciiTheme="majorHAnsi" w:hAnsiTheme="majorHAnsi" w:cstheme="majorHAnsi"/>
          <w:sz w:val="24"/>
          <w:szCs w:val="24"/>
        </w:rPr>
        <w:t xml:space="preserve"> de maio de 2026.</w:t>
      </w:r>
    </w:p>
    <w:p w:rsidR="00053D39" w:rsidRPr="005D2A56" w:rsidRDefault="00053D39">
      <w:pPr>
        <w:spacing w:line="360" w:lineRule="auto"/>
        <w:jc w:val="both"/>
        <w:rPr>
          <w:rFonts w:asciiTheme="majorHAnsi" w:hAnsiTheme="majorHAnsi" w:cstheme="majorHAnsi"/>
          <w:sz w:val="24"/>
          <w:szCs w:val="24"/>
        </w:rPr>
      </w:pPr>
    </w:p>
    <w:sectPr w:rsidR="00053D39" w:rsidRPr="005D2A56" w:rsidSect="005B1855">
      <w:footerReference w:type="default" r:id="rId8"/>
      <w:pgSz w:w="11906" w:h="16838"/>
      <w:pgMar w:top="1955" w:right="1274" w:bottom="1134" w:left="1701" w:header="0" w:footer="737"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14F5" w:rsidRDefault="00D914F5" w:rsidP="00053D39">
      <w:r>
        <w:separator/>
      </w:r>
    </w:p>
  </w:endnote>
  <w:endnote w:type="continuationSeparator" w:id="0">
    <w:p w:rsidR="00D914F5" w:rsidRDefault="00D914F5" w:rsidP="00053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8F5" w:rsidRDefault="003858F5">
    <w:pPr>
      <w:pBdr>
        <w:top w:val="nil"/>
        <w:left w:val="nil"/>
        <w:bottom w:val="nil"/>
        <w:right w:val="nil"/>
        <w:between w:val="nil"/>
      </w:pBdr>
      <w:tabs>
        <w:tab w:val="center" w:pos="4419"/>
        <w:tab w:val="right" w:pos="8838"/>
      </w:tabs>
      <w:jc w:val="center"/>
      <w:rPr>
        <w:color w:val="000000"/>
      </w:rPr>
    </w:pPr>
  </w:p>
  <w:p w:rsidR="003858F5" w:rsidRDefault="003858F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14F5" w:rsidRDefault="00D914F5" w:rsidP="00053D39">
      <w:r>
        <w:separator/>
      </w:r>
    </w:p>
  </w:footnote>
  <w:footnote w:type="continuationSeparator" w:id="0">
    <w:p w:rsidR="00D914F5" w:rsidRDefault="00D914F5" w:rsidP="00053D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413F"/>
    <w:multiLevelType w:val="hybridMultilevel"/>
    <w:tmpl w:val="860E680E"/>
    <w:name w:val="Lista numerada 10"/>
    <w:lvl w:ilvl="0" w:tplc="4050A6C6">
      <w:start w:val="14"/>
      <w:numFmt w:val="decimal"/>
      <w:lvlText w:val="%1"/>
      <w:lvlJc w:val="left"/>
      <w:pPr>
        <w:ind w:left="0" w:firstLine="0"/>
      </w:pPr>
      <w:rPr>
        <w:lang w:val="pt-PT" w:eastAsia="en-US" w:bidi="ar-SA"/>
      </w:rPr>
    </w:lvl>
    <w:lvl w:ilvl="1" w:tplc="6E5C3B62">
      <w:numFmt w:val="none"/>
      <w:lvlText w:val=""/>
      <w:lvlJc w:val="left"/>
      <w:pPr>
        <w:ind w:left="0" w:firstLine="0"/>
      </w:pPr>
    </w:lvl>
    <w:lvl w:ilvl="2" w:tplc="922045B8">
      <w:numFmt w:val="none"/>
      <w:lvlText w:val=""/>
      <w:lvlJc w:val="left"/>
      <w:pPr>
        <w:ind w:left="0" w:firstLine="0"/>
      </w:pPr>
    </w:lvl>
    <w:lvl w:ilvl="3" w:tplc="2932DDAC">
      <w:numFmt w:val="bullet"/>
      <w:lvlText w:val="•"/>
      <w:lvlJc w:val="left"/>
      <w:pPr>
        <w:ind w:left="2123" w:firstLine="0"/>
      </w:pPr>
      <w:rPr>
        <w:lang w:val="pt-PT" w:eastAsia="en-US" w:bidi="ar-SA"/>
      </w:rPr>
    </w:lvl>
    <w:lvl w:ilvl="4" w:tplc="D1C64394">
      <w:numFmt w:val="bullet"/>
      <w:lvlText w:val="•"/>
      <w:lvlJc w:val="left"/>
      <w:pPr>
        <w:ind w:left="2985" w:firstLine="0"/>
      </w:pPr>
      <w:rPr>
        <w:lang w:val="pt-PT" w:eastAsia="en-US" w:bidi="ar-SA"/>
      </w:rPr>
    </w:lvl>
    <w:lvl w:ilvl="5" w:tplc="F2F8B9A2">
      <w:numFmt w:val="bullet"/>
      <w:lvlText w:val="•"/>
      <w:lvlJc w:val="left"/>
      <w:pPr>
        <w:ind w:left="3847" w:firstLine="0"/>
      </w:pPr>
      <w:rPr>
        <w:lang w:val="pt-PT" w:eastAsia="en-US" w:bidi="ar-SA"/>
      </w:rPr>
    </w:lvl>
    <w:lvl w:ilvl="6" w:tplc="F3D0318C">
      <w:numFmt w:val="bullet"/>
      <w:lvlText w:val="•"/>
      <w:lvlJc w:val="left"/>
      <w:pPr>
        <w:ind w:left="4709" w:firstLine="0"/>
      </w:pPr>
      <w:rPr>
        <w:lang w:val="pt-PT" w:eastAsia="en-US" w:bidi="ar-SA"/>
      </w:rPr>
    </w:lvl>
    <w:lvl w:ilvl="7" w:tplc="55A638B6">
      <w:numFmt w:val="bullet"/>
      <w:lvlText w:val="•"/>
      <w:lvlJc w:val="left"/>
      <w:pPr>
        <w:ind w:left="5571" w:firstLine="0"/>
      </w:pPr>
      <w:rPr>
        <w:lang w:val="pt-PT" w:eastAsia="en-US" w:bidi="ar-SA"/>
      </w:rPr>
    </w:lvl>
    <w:lvl w:ilvl="8" w:tplc="267CAF92">
      <w:numFmt w:val="bullet"/>
      <w:lvlText w:val="•"/>
      <w:lvlJc w:val="left"/>
      <w:pPr>
        <w:ind w:left="6433" w:firstLine="0"/>
      </w:pPr>
      <w:rPr>
        <w:lang w:val="pt-PT" w:eastAsia="en-US" w:bidi="ar-SA"/>
      </w:rPr>
    </w:lvl>
  </w:abstractNum>
  <w:abstractNum w:abstractNumId="1">
    <w:nsid w:val="05D55CF2"/>
    <w:multiLevelType w:val="hybridMultilevel"/>
    <w:tmpl w:val="D4E84054"/>
    <w:lvl w:ilvl="0" w:tplc="53B01450">
      <w:numFmt w:val="none"/>
      <w:lvlText w:val=""/>
      <w:lvlJc w:val="left"/>
      <w:pPr>
        <w:tabs>
          <w:tab w:val="num" w:pos="360"/>
        </w:tabs>
        <w:ind w:left="360" w:hanging="360"/>
      </w:pPr>
    </w:lvl>
    <w:lvl w:ilvl="1" w:tplc="824C350A">
      <w:numFmt w:val="none"/>
      <w:lvlText w:val=""/>
      <w:lvlJc w:val="left"/>
      <w:pPr>
        <w:tabs>
          <w:tab w:val="num" w:pos="360"/>
        </w:tabs>
        <w:ind w:left="360" w:hanging="360"/>
      </w:pPr>
    </w:lvl>
    <w:lvl w:ilvl="2" w:tplc="1D7A5754">
      <w:numFmt w:val="none"/>
      <w:lvlText w:val=""/>
      <w:lvlJc w:val="left"/>
      <w:pPr>
        <w:tabs>
          <w:tab w:val="num" w:pos="360"/>
        </w:tabs>
        <w:ind w:left="360" w:hanging="360"/>
      </w:pPr>
    </w:lvl>
    <w:lvl w:ilvl="3" w:tplc="B2C23AE0">
      <w:numFmt w:val="none"/>
      <w:lvlText w:val=""/>
      <w:lvlJc w:val="left"/>
      <w:pPr>
        <w:tabs>
          <w:tab w:val="num" w:pos="360"/>
        </w:tabs>
        <w:ind w:left="360" w:hanging="360"/>
      </w:pPr>
    </w:lvl>
    <w:lvl w:ilvl="4" w:tplc="FEF23F4E">
      <w:numFmt w:val="none"/>
      <w:lvlText w:val=""/>
      <w:lvlJc w:val="left"/>
      <w:pPr>
        <w:tabs>
          <w:tab w:val="num" w:pos="360"/>
        </w:tabs>
        <w:ind w:left="360" w:hanging="360"/>
      </w:pPr>
    </w:lvl>
    <w:lvl w:ilvl="5" w:tplc="030A0092">
      <w:numFmt w:val="none"/>
      <w:lvlText w:val=""/>
      <w:lvlJc w:val="left"/>
      <w:pPr>
        <w:tabs>
          <w:tab w:val="num" w:pos="360"/>
        </w:tabs>
        <w:ind w:left="360" w:hanging="360"/>
      </w:pPr>
    </w:lvl>
    <w:lvl w:ilvl="6" w:tplc="253493F0">
      <w:numFmt w:val="none"/>
      <w:lvlText w:val=""/>
      <w:lvlJc w:val="left"/>
      <w:pPr>
        <w:tabs>
          <w:tab w:val="num" w:pos="360"/>
        </w:tabs>
        <w:ind w:left="360" w:hanging="360"/>
      </w:pPr>
    </w:lvl>
    <w:lvl w:ilvl="7" w:tplc="FC0AD66A">
      <w:numFmt w:val="none"/>
      <w:lvlText w:val=""/>
      <w:lvlJc w:val="left"/>
      <w:pPr>
        <w:tabs>
          <w:tab w:val="num" w:pos="360"/>
        </w:tabs>
        <w:ind w:left="360" w:hanging="360"/>
      </w:pPr>
    </w:lvl>
    <w:lvl w:ilvl="8" w:tplc="30C8BECE">
      <w:numFmt w:val="none"/>
      <w:lvlText w:val=""/>
      <w:lvlJc w:val="left"/>
      <w:pPr>
        <w:tabs>
          <w:tab w:val="num" w:pos="360"/>
        </w:tabs>
        <w:ind w:left="360" w:hanging="360"/>
      </w:pPr>
    </w:lvl>
  </w:abstractNum>
  <w:abstractNum w:abstractNumId="2">
    <w:nsid w:val="0EE75AF7"/>
    <w:multiLevelType w:val="hybridMultilevel"/>
    <w:tmpl w:val="FBA6B314"/>
    <w:name w:val="Lista numerada 6"/>
    <w:lvl w:ilvl="0" w:tplc="97F060FC">
      <w:start w:val="13"/>
      <w:numFmt w:val="decimal"/>
      <w:lvlText w:val="%1"/>
      <w:lvlJc w:val="left"/>
      <w:pPr>
        <w:ind w:left="-330" w:firstLine="0"/>
      </w:pPr>
      <w:rPr>
        <w:lang w:val="pt-PT" w:eastAsia="en-US" w:bidi="ar-SA"/>
      </w:rPr>
    </w:lvl>
    <w:lvl w:ilvl="1" w:tplc="37BCA22C">
      <w:numFmt w:val="none"/>
      <w:lvlText w:val=""/>
      <w:lvlJc w:val="left"/>
      <w:pPr>
        <w:ind w:left="0" w:firstLine="0"/>
      </w:pPr>
    </w:lvl>
    <w:lvl w:ilvl="2" w:tplc="DA44DF8C">
      <w:numFmt w:val="bullet"/>
      <w:lvlText w:val="•"/>
      <w:lvlJc w:val="left"/>
      <w:pPr>
        <w:ind w:left="1393" w:firstLine="0"/>
      </w:pPr>
      <w:rPr>
        <w:lang w:val="pt-PT" w:eastAsia="en-US" w:bidi="ar-SA"/>
      </w:rPr>
    </w:lvl>
    <w:lvl w:ilvl="3" w:tplc="A37682F6">
      <w:numFmt w:val="bullet"/>
      <w:lvlText w:val="•"/>
      <w:lvlJc w:val="left"/>
      <w:pPr>
        <w:ind w:left="2255" w:firstLine="0"/>
      </w:pPr>
      <w:rPr>
        <w:lang w:val="pt-PT" w:eastAsia="en-US" w:bidi="ar-SA"/>
      </w:rPr>
    </w:lvl>
    <w:lvl w:ilvl="4" w:tplc="91D4E3DC">
      <w:numFmt w:val="bullet"/>
      <w:lvlText w:val="•"/>
      <w:lvlJc w:val="left"/>
      <w:pPr>
        <w:ind w:left="3117" w:firstLine="0"/>
      </w:pPr>
      <w:rPr>
        <w:lang w:val="pt-PT" w:eastAsia="en-US" w:bidi="ar-SA"/>
      </w:rPr>
    </w:lvl>
    <w:lvl w:ilvl="5" w:tplc="ECBC9656">
      <w:numFmt w:val="bullet"/>
      <w:lvlText w:val="•"/>
      <w:lvlJc w:val="left"/>
      <w:pPr>
        <w:ind w:left="3979" w:firstLine="0"/>
      </w:pPr>
      <w:rPr>
        <w:lang w:val="pt-PT" w:eastAsia="en-US" w:bidi="ar-SA"/>
      </w:rPr>
    </w:lvl>
    <w:lvl w:ilvl="6" w:tplc="DAC0A9DE">
      <w:numFmt w:val="bullet"/>
      <w:lvlText w:val="•"/>
      <w:lvlJc w:val="left"/>
      <w:pPr>
        <w:ind w:left="4841" w:firstLine="0"/>
      </w:pPr>
      <w:rPr>
        <w:lang w:val="pt-PT" w:eastAsia="en-US" w:bidi="ar-SA"/>
      </w:rPr>
    </w:lvl>
    <w:lvl w:ilvl="7" w:tplc="4DDEB202">
      <w:numFmt w:val="bullet"/>
      <w:lvlText w:val="•"/>
      <w:lvlJc w:val="left"/>
      <w:pPr>
        <w:ind w:left="5703" w:firstLine="0"/>
      </w:pPr>
      <w:rPr>
        <w:lang w:val="pt-PT" w:eastAsia="en-US" w:bidi="ar-SA"/>
      </w:rPr>
    </w:lvl>
    <w:lvl w:ilvl="8" w:tplc="9130896A">
      <w:numFmt w:val="bullet"/>
      <w:lvlText w:val="•"/>
      <w:lvlJc w:val="left"/>
      <w:pPr>
        <w:ind w:left="6565" w:firstLine="0"/>
      </w:pPr>
      <w:rPr>
        <w:lang w:val="pt-PT" w:eastAsia="en-US" w:bidi="ar-SA"/>
      </w:rPr>
    </w:lvl>
  </w:abstractNum>
  <w:abstractNum w:abstractNumId="3">
    <w:nsid w:val="1381000C"/>
    <w:multiLevelType w:val="hybridMultilevel"/>
    <w:tmpl w:val="DC8EC59A"/>
    <w:name w:val="Lista numerada 8"/>
    <w:lvl w:ilvl="0" w:tplc="276842C2">
      <w:start w:val="11"/>
      <w:numFmt w:val="decimal"/>
      <w:lvlText w:val="%1"/>
      <w:lvlJc w:val="left"/>
      <w:pPr>
        <w:ind w:left="-318" w:firstLine="0"/>
      </w:pPr>
      <w:rPr>
        <w:lang w:val="pt-PT" w:eastAsia="en-US" w:bidi="ar-SA"/>
      </w:rPr>
    </w:lvl>
    <w:lvl w:ilvl="1" w:tplc="6B10C49A">
      <w:numFmt w:val="none"/>
      <w:lvlText w:val=""/>
      <w:lvlJc w:val="left"/>
      <w:pPr>
        <w:ind w:left="0" w:firstLine="0"/>
      </w:pPr>
    </w:lvl>
    <w:lvl w:ilvl="2" w:tplc="D23CCB14">
      <w:numFmt w:val="bullet"/>
      <w:lvlText w:val="•"/>
      <w:lvlJc w:val="left"/>
      <w:pPr>
        <w:ind w:left="1405" w:firstLine="0"/>
      </w:pPr>
      <w:rPr>
        <w:lang w:val="pt-PT" w:eastAsia="en-US" w:bidi="ar-SA"/>
      </w:rPr>
    </w:lvl>
    <w:lvl w:ilvl="3" w:tplc="6B5C014C">
      <w:numFmt w:val="bullet"/>
      <w:lvlText w:val="•"/>
      <w:lvlJc w:val="left"/>
      <w:pPr>
        <w:ind w:left="2267" w:firstLine="0"/>
      </w:pPr>
      <w:rPr>
        <w:lang w:val="pt-PT" w:eastAsia="en-US" w:bidi="ar-SA"/>
      </w:rPr>
    </w:lvl>
    <w:lvl w:ilvl="4" w:tplc="3F46DF6E">
      <w:numFmt w:val="bullet"/>
      <w:lvlText w:val="•"/>
      <w:lvlJc w:val="left"/>
      <w:pPr>
        <w:ind w:left="3129" w:firstLine="0"/>
      </w:pPr>
      <w:rPr>
        <w:lang w:val="pt-PT" w:eastAsia="en-US" w:bidi="ar-SA"/>
      </w:rPr>
    </w:lvl>
    <w:lvl w:ilvl="5" w:tplc="22A474A6">
      <w:numFmt w:val="bullet"/>
      <w:lvlText w:val="•"/>
      <w:lvlJc w:val="left"/>
      <w:pPr>
        <w:ind w:left="3991" w:firstLine="0"/>
      </w:pPr>
      <w:rPr>
        <w:lang w:val="pt-PT" w:eastAsia="en-US" w:bidi="ar-SA"/>
      </w:rPr>
    </w:lvl>
    <w:lvl w:ilvl="6" w:tplc="64242588">
      <w:numFmt w:val="bullet"/>
      <w:lvlText w:val="•"/>
      <w:lvlJc w:val="left"/>
      <w:pPr>
        <w:ind w:left="4853" w:firstLine="0"/>
      </w:pPr>
      <w:rPr>
        <w:lang w:val="pt-PT" w:eastAsia="en-US" w:bidi="ar-SA"/>
      </w:rPr>
    </w:lvl>
    <w:lvl w:ilvl="7" w:tplc="55146DE4">
      <w:numFmt w:val="bullet"/>
      <w:lvlText w:val="•"/>
      <w:lvlJc w:val="left"/>
      <w:pPr>
        <w:ind w:left="5715" w:firstLine="0"/>
      </w:pPr>
      <w:rPr>
        <w:lang w:val="pt-PT" w:eastAsia="en-US" w:bidi="ar-SA"/>
      </w:rPr>
    </w:lvl>
    <w:lvl w:ilvl="8" w:tplc="36721D60">
      <w:numFmt w:val="bullet"/>
      <w:lvlText w:val="•"/>
      <w:lvlJc w:val="left"/>
      <w:pPr>
        <w:ind w:left="6577" w:firstLine="0"/>
      </w:pPr>
      <w:rPr>
        <w:lang w:val="pt-PT" w:eastAsia="en-US" w:bidi="ar-SA"/>
      </w:rPr>
    </w:lvl>
  </w:abstractNum>
  <w:abstractNum w:abstractNumId="4">
    <w:nsid w:val="19FA3F24"/>
    <w:multiLevelType w:val="hybridMultilevel"/>
    <w:tmpl w:val="16CC0E7E"/>
    <w:name w:val="Lista numerada 7"/>
    <w:lvl w:ilvl="0" w:tplc="33B65586">
      <w:start w:val="4"/>
      <w:numFmt w:val="decimal"/>
      <w:lvlText w:val="%1"/>
      <w:lvlJc w:val="left"/>
      <w:pPr>
        <w:ind w:left="-186" w:firstLine="0"/>
      </w:pPr>
      <w:rPr>
        <w:lang w:val="pt-PT" w:eastAsia="en-US" w:bidi="ar-SA"/>
      </w:rPr>
    </w:lvl>
    <w:lvl w:ilvl="1" w:tplc="57582922">
      <w:numFmt w:val="none"/>
      <w:lvlText w:val=""/>
      <w:lvlJc w:val="left"/>
      <w:pPr>
        <w:ind w:left="0" w:firstLine="0"/>
      </w:pPr>
    </w:lvl>
    <w:lvl w:ilvl="2" w:tplc="54F49404">
      <w:numFmt w:val="bullet"/>
      <w:lvlText w:val="•"/>
      <w:lvlJc w:val="left"/>
      <w:pPr>
        <w:ind w:left="1537" w:firstLine="0"/>
      </w:pPr>
      <w:rPr>
        <w:lang w:val="pt-PT" w:eastAsia="en-US" w:bidi="ar-SA"/>
      </w:rPr>
    </w:lvl>
    <w:lvl w:ilvl="3" w:tplc="0848185A">
      <w:numFmt w:val="bullet"/>
      <w:lvlText w:val="•"/>
      <w:lvlJc w:val="left"/>
      <w:pPr>
        <w:ind w:left="2399" w:firstLine="0"/>
      </w:pPr>
      <w:rPr>
        <w:lang w:val="pt-PT" w:eastAsia="en-US" w:bidi="ar-SA"/>
      </w:rPr>
    </w:lvl>
    <w:lvl w:ilvl="4" w:tplc="A8EC0E00">
      <w:numFmt w:val="bullet"/>
      <w:lvlText w:val="•"/>
      <w:lvlJc w:val="left"/>
      <w:pPr>
        <w:ind w:left="3261" w:firstLine="0"/>
      </w:pPr>
      <w:rPr>
        <w:lang w:val="pt-PT" w:eastAsia="en-US" w:bidi="ar-SA"/>
      </w:rPr>
    </w:lvl>
    <w:lvl w:ilvl="5" w:tplc="5050806C">
      <w:numFmt w:val="bullet"/>
      <w:lvlText w:val="•"/>
      <w:lvlJc w:val="left"/>
      <w:pPr>
        <w:ind w:left="4123" w:firstLine="0"/>
      </w:pPr>
      <w:rPr>
        <w:lang w:val="pt-PT" w:eastAsia="en-US" w:bidi="ar-SA"/>
      </w:rPr>
    </w:lvl>
    <w:lvl w:ilvl="6" w:tplc="2294F402">
      <w:numFmt w:val="bullet"/>
      <w:lvlText w:val="•"/>
      <w:lvlJc w:val="left"/>
      <w:pPr>
        <w:ind w:left="4985" w:firstLine="0"/>
      </w:pPr>
      <w:rPr>
        <w:lang w:val="pt-PT" w:eastAsia="en-US" w:bidi="ar-SA"/>
      </w:rPr>
    </w:lvl>
    <w:lvl w:ilvl="7" w:tplc="BBDA1280">
      <w:numFmt w:val="bullet"/>
      <w:lvlText w:val="•"/>
      <w:lvlJc w:val="left"/>
      <w:pPr>
        <w:ind w:left="5847" w:firstLine="0"/>
      </w:pPr>
      <w:rPr>
        <w:lang w:val="pt-PT" w:eastAsia="en-US" w:bidi="ar-SA"/>
      </w:rPr>
    </w:lvl>
    <w:lvl w:ilvl="8" w:tplc="F92CCC74">
      <w:numFmt w:val="bullet"/>
      <w:lvlText w:val="•"/>
      <w:lvlJc w:val="left"/>
      <w:pPr>
        <w:ind w:left="6709" w:firstLine="0"/>
      </w:pPr>
      <w:rPr>
        <w:lang w:val="pt-PT" w:eastAsia="en-US" w:bidi="ar-SA"/>
      </w:rPr>
    </w:lvl>
  </w:abstractNum>
  <w:abstractNum w:abstractNumId="5">
    <w:nsid w:val="3BA97A48"/>
    <w:multiLevelType w:val="hybridMultilevel"/>
    <w:tmpl w:val="D1D2EE2C"/>
    <w:name w:val="Lista numerada 1"/>
    <w:lvl w:ilvl="0" w:tplc="CF12826E">
      <w:start w:val="1"/>
      <w:numFmt w:val="lowerLetter"/>
      <w:lvlText w:val="%1)"/>
      <w:lvlJc w:val="left"/>
      <w:pPr>
        <w:ind w:left="708" w:firstLine="0"/>
      </w:pPr>
    </w:lvl>
    <w:lvl w:ilvl="1" w:tplc="366E9E46">
      <w:start w:val="1"/>
      <w:numFmt w:val="lowerLetter"/>
      <w:lvlText w:val="%2."/>
      <w:lvlJc w:val="left"/>
      <w:pPr>
        <w:ind w:left="1428" w:firstLine="0"/>
      </w:pPr>
    </w:lvl>
    <w:lvl w:ilvl="2" w:tplc="51745EAA">
      <w:start w:val="1"/>
      <w:numFmt w:val="lowerRoman"/>
      <w:lvlText w:val="%3."/>
      <w:lvlJc w:val="left"/>
      <w:pPr>
        <w:ind w:left="2328" w:firstLine="0"/>
      </w:pPr>
    </w:lvl>
    <w:lvl w:ilvl="3" w:tplc="39B8D42C">
      <w:start w:val="1"/>
      <w:numFmt w:val="decimal"/>
      <w:lvlText w:val="%4."/>
      <w:lvlJc w:val="left"/>
      <w:pPr>
        <w:ind w:left="2868" w:firstLine="0"/>
      </w:pPr>
    </w:lvl>
    <w:lvl w:ilvl="4" w:tplc="2876C214">
      <w:start w:val="1"/>
      <w:numFmt w:val="lowerLetter"/>
      <w:lvlText w:val="%5."/>
      <w:lvlJc w:val="left"/>
      <w:pPr>
        <w:ind w:left="3588" w:firstLine="0"/>
      </w:pPr>
    </w:lvl>
    <w:lvl w:ilvl="5" w:tplc="F9B2ED2E">
      <w:start w:val="1"/>
      <w:numFmt w:val="lowerRoman"/>
      <w:lvlText w:val="%6."/>
      <w:lvlJc w:val="left"/>
      <w:pPr>
        <w:ind w:left="4488" w:firstLine="0"/>
      </w:pPr>
    </w:lvl>
    <w:lvl w:ilvl="6" w:tplc="BA9CA8E8">
      <w:start w:val="1"/>
      <w:numFmt w:val="decimal"/>
      <w:lvlText w:val="%7."/>
      <w:lvlJc w:val="left"/>
      <w:pPr>
        <w:ind w:left="5028" w:firstLine="0"/>
      </w:pPr>
    </w:lvl>
    <w:lvl w:ilvl="7" w:tplc="8188E400">
      <w:start w:val="1"/>
      <w:numFmt w:val="lowerLetter"/>
      <w:lvlText w:val="%8."/>
      <w:lvlJc w:val="left"/>
      <w:pPr>
        <w:ind w:left="5748" w:firstLine="0"/>
      </w:pPr>
    </w:lvl>
    <w:lvl w:ilvl="8" w:tplc="4F9A3FCE">
      <w:start w:val="1"/>
      <w:numFmt w:val="lowerRoman"/>
      <w:lvlText w:val="%9."/>
      <w:lvlJc w:val="left"/>
      <w:pPr>
        <w:ind w:left="6648" w:firstLine="0"/>
      </w:pPr>
    </w:lvl>
  </w:abstractNum>
  <w:abstractNum w:abstractNumId="6">
    <w:nsid w:val="660E74A3"/>
    <w:multiLevelType w:val="hybridMultilevel"/>
    <w:tmpl w:val="EE98F08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0"/>
  </w:num>
  <w:num w:numId="5">
    <w:abstractNumId w:val="3"/>
  </w:num>
  <w:num w:numId="6">
    <w:abstractNumId w:val="1"/>
  </w:num>
  <w:num w:numId="7">
    <w:abstractNumId w:val="6"/>
  </w:num>
  <w:num w:numId="8">
    <w:abstractNumId w:val="4"/>
    <w:lvlOverride w:ilvl="0">
      <w:startOverride w:val="4"/>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drawingGridHorizontalSpacing w:val="283"/>
  <w:drawingGridVerticalSpacing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D39"/>
    <w:rsid w:val="00016CA7"/>
    <w:rsid w:val="00053D39"/>
    <w:rsid w:val="00085A2D"/>
    <w:rsid w:val="0009343D"/>
    <w:rsid w:val="001365F3"/>
    <w:rsid w:val="00137FD9"/>
    <w:rsid w:val="001459E9"/>
    <w:rsid w:val="00147EE0"/>
    <w:rsid w:val="0015545C"/>
    <w:rsid w:val="00172C1C"/>
    <w:rsid w:val="001915FE"/>
    <w:rsid w:val="001B4804"/>
    <w:rsid w:val="001E47F4"/>
    <w:rsid w:val="001F10AD"/>
    <w:rsid w:val="002109F9"/>
    <w:rsid w:val="002166A0"/>
    <w:rsid w:val="002351E2"/>
    <w:rsid w:val="002461BA"/>
    <w:rsid w:val="002621EC"/>
    <w:rsid w:val="00264E70"/>
    <w:rsid w:val="00275E2F"/>
    <w:rsid w:val="002E50DA"/>
    <w:rsid w:val="002E5955"/>
    <w:rsid w:val="0032790A"/>
    <w:rsid w:val="0034086C"/>
    <w:rsid w:val="003530E2"/>
    <w:rsid w:val="003858F5"/>
    <w:rsid w:val="003A50FF"/>
    <w:rsid w:val="003B5FDE"/>
    <w:rsid w:val="003C10F2"/>
    <w:rsid w:val="003F3DC7"/>
    <w:rsid w:val="004467A3"/>
    <w:rsid w:val="00466752"/>
    <w:rsid w:val="0047098C"/>
    <w:rsid w:val="005141B7"/>
    <w:rsid w:val="0053676D"/>
    <w:rsid w:val="0054675F"/>
    <w:rsid w:val="005552A7"/>
    <w:rsid w:val="005A401C"/>
    <w:rsid w:val="005B1855"/>
    <w:rsid w:val="005D2A56"/>
    <w:rsid w:val="005E5C4D"/>
    <w:rsid w:val="00607BF4"/>
    <w:rsid w:val="00655585"/>
    <w:rsid w:val="006904D9"/>
    <w:rsid w:val="006A61D2"/>
    <w:rsid w:val="006B70C6"/>
    <w:rsid w:val="006C2F26"/>
    <w:rsid w:val="007531A0"/>
    <w:rsid w:val="00753B7E"/>
    <w:rsid w:val="007920F4"/>
    <w:rsid w:val="007A32E9"/>
    <w:rsid w:val="007B5DB2"/>
    <w:rsid w:val="007D1B53"/>
    <w:rsid w:val="008430BA"/>
    <w:rsid w:val="00897192"/>
    <w:rsid w:val="008E3371"/>
    <w:rsid w:val="009176F6"/>
    <w:rsid w:val="00935A6F"/>
    <w:rsid w:val="0096120B"/>
    <w:rsid w:val="009813D6"/>
    <w:rsid w:val="009B4D50"/>
    <w:rsid w:val="009C523B"/>
    <w:rsid w:val="009F6352"/>
    <w:rsid w:val="00AD2B7F"/>
    <w:rsid w:val="00AE7B3D"/>
    <w:rsid w:val="00AF06F7"/>
    <w:rsid w:val="00B369B7"/>
    <w:rsid w:val="00B53E3C"/>
    <w:rsid w:val="00BC5A30"/>
    <w:rsid w:val="00BC65CC"/>
    <w:rsid w:val="00BD4744"/>
    <w:rsid w:val="00C00CFE"/>
    <w:rsid w:val="00C208C7"/>
    <w:rsid w:val="00C2370C"/>
    <w:rsid w:val="00C35F16"/>
    <w:rsid w:val="00CF700F"/>
    <w:rsid w:val="00D0521A"/>
    <w:rsid w:val="00D05452"/>
    <w:rsid w:val="00D21715"/>
    <w:rsid w:val="00D802B0"/>
    <w:rsid w:val="00D8349F"/>
    <w:rsid w:val="00D86219"/>
    <w:rsid w:val="00D914F5"/>
    <w:rsid w:val="00E06975"/>
    <w:rsid w:val="00E110AA"/>
    <w:rsid w:val="00E12C09"/>
    <w:rsid w:val="00E23B50"/>
    <w:rsid w:val="00E32563"/>
    <w:rsid w:val="00E671D1"/>
    <w:rsid w:val="00E85A28"/>
    <w:rsid w:val="00E8664B"/>
    <w:rsid w:val="00EA01AD"/>
    <w:rsid w:val="00EA6DF3"/>
    <w:rsid w:val="00EB4A82"/>
    <w:rsid w:val="00ED1759"/>
    <w:rsid w:val="00EE3A87"/>
    <w:rsid w:val="00F20A3F"/>
    <w:rsid w:val="00F214FE"/>
    <w:rsid w:val="00F23339"/>
    <w:rsid w:val="00F25F1E"/>
    <w:rsid w:val="00F3044A"/>
    <w:rsid w:val="00F3045C"/>
    <w:rsid w:val="00F34B26"/>
    <w:rsid w:val="00F75C20"/>
    <w:rsid w:val="00FC7F74"/>
    <w:rsid w:val="00FF1C0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DAA7C3-1664-41FD-9F6B-C975B1C7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D39"/>
  </w:style>
  <w:style w:type="paragraph" w:styleId="Ttulo1">
    <w:name w:val="heading 1"/>
    <w:basedOn w:val="Normal"/>
    <w:next w:val="Normal"/>
    <w:qFormat/>
    <w:rsid w:val="00053D39"/>
    <w:pPr>
      <w:keepNext/>
      <w:spacing w:before="240" w:after="60"/>
      <w:outlineLvl w:val="0"/>
    </w:pPr>
    <w:rPr>
      <w:b/>
      <w:sz w:val="28"/>
      <w:szCs w:val="28"/>
    </w:rPr>
  </w:style>
  <w:style w:type="paragraph" w:styleId="Ttulo2">
    <w:name w:val="heading 2"/>
    <w:basedOn w:val="Normal"/>
    <w:next w:val="Normal"/>
    <w:qFormat/>
    <w:rsid w:val="00053D39"/>
    <w:pPr>
      <w:keepNext/>
      <w:spacing w:before="240" w:after="60"/>
      <w:outlineLvl w:val="1"/>
    </w:pPr>
    <w:rPr>
      <w:rFonts w:ascii="Calibri" w:eastAsia="Calibri" w:hAnsi="Calibri" w:cs="Calibri"/>
      <w:b/>
      <w:i/>
      <w:sz w:val="28"/>
      <w:szCs w:val="28"/>
    </w:rPr>
  </w:style>
  <w:style w:type="paragraph" w:styleId="Ttulo3">
    <w:name w:val="heading 3"/>
    <w:basedOn w:val="Normal"/>
    <w:next w:val="Normal"/>
    <w:qFormat/>
    <w:rsid w:val="00053D39"/>
    <w:pPr>
      <w:keepNext/>
      <w:spacing w:before="240" w:after="60"/>
      <w:outlineLvl w:val="2"/>
    </w:pPr>
    <w:rPr>
      <w:rFonts w:ascii="Calibri" w:eastAsia="Calibri" w:hAnsi="Calibri" w:cs="Calibri"/>
      <w:b/>
      <w:sz w:val="26"/>
      <w:szCs w:val="26"/>
    </w:rPr>
  </w:style>
  <w:style w:type="paragraph" w:styleId="Ttulo4">
    <w:name w:val="heading 4"/>
    <w:basedOn w:val="Normal"/>
    <w:next w:val="Normal"/>
    <w:qFormat/>
    <w:rsid w:val="00053D39"/>
    <w:pPr>
      <w:keepNext/>
      <w:keepLines/>
      <w:spacing w:before="240" w:after="40"/>
      <w:outlineLvl w:val="3"/>
    </w:pPr>
    <w:rPr>
      <w:b/>
      <w:sz w:val="24"/>
      <w:szCs w:val="24"/>
    </w:rPr>
  </w:style>
  <w:style w:type="paragraph" w:styleId="Ttulo5">
    <w:name w:val="heading 5"/>
    <w:basedOn w:val="Normal"/>
    <w:next w:val="Normal"/>
    <w:qFormat/>
    <w:rsid w:val="00053D39"/>
    <w:pPr>
      <w:keepNext/>
      <w:keepLines/>
      <w:spacing w:before="220" w:after="40"/>
      <w:outlineLvl w:val="4"/>
    </w:pPr>
    <w:rPr>
      <w:b/>
    </w:rPr>
  </w:style>
  <w:style w:type="paragraph" w:styleId="Ttulo6">
    <w:name w:val="heading 6"/>
    <w:basedOn w:val="Normal"/>
    <w:next w:val="Normal"/>
    <w:qFormat/>
    <w:rsid w:val="00053D3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next w:val="Normal"/>
    <w:qFormat/>
    <w:rsid w:val="00053D39"/>
    <w:pPr>
      <w:keepNext/>
      <w:keepLines/>
      <w:spacing w:before="480" w:after="120"/>
    </w:pPr>
    <w:rPr>
      <w:b/>
      <w:sz w:val="72"/>
      <w:szCs w:val="72"/>
    </w:rPr>
  </w:style>
  <w:style w:type="paragraph" w:styleId="Subttulo">
    <w:name w:val="Subtitle"/>
    <w:basedOn w:val="Normal"/>
    <w:next w:val="Normal"/>
    <w:qFormat/>
    <w:rsid w:val="00053D39"/>
    <w:pPr>
      <w:keepNext/>
      <w:spacing w:before="240" w:after="120"/>
      <w:jc w:val="center"/>
    </w:pPr>
    <w:rPr>
      <w:i/>
      <w:sz w:val="28"/>
      <w:szCs w:val="28"/>
    </w:rPr>
  </w:style>
  <w:style w:type="paragraph" w:styleId="PargrafodaLista">
    <w:name w:val="List Paragraph"/>
    <w:basedOn w:val="Normal"/>
    <w:qFormat/>
    <w:rsid w:val="00053D39"/>
    <w:pPr>
      <w:widowControl w:val="0"/>
      <w:ind w:left="261" w:right="112"/>
      <w:jc w:val="both"/>
    </w:pPr>
    <w:rPr>
      <w:rFonts w:ascii="Times New Roman" w:eastAsia="Times New Roman" w:hAnsi="Times New Roman" w:cs="Times New Roman"/>
      <w:lang w:val="pt-PT" w:eastAsia="en-US"/>
    </w:rPr>
  </w:style>
  <w:style w:type="paragraph" w:styleId="Corpodetexto">
    <w:name w:val="Body Text"/>
    <w:basedOn w:val="Normal"/>
    <w:qFormat/>
    <w:rsid w:val="00053D39"/>
    <w:pPr>
      <w:widowControl w:val="0"/>
      <w:ind w:left="261"/>
      <w:jc w:val="both"/>
    </w:pPr>
    <w:rPr>
      <w:rFonts w:ascii="Times New Roman" w:eastAsia="Times New Roman" w:hAnsi="Times New Roman" w:cs="Times New Roman"/>
      <w:sz w:val="24"/>
      <w:szCs w:val="24"/>
      <w:lang w:val="pt-PT" w:eastAsia="en-US"/>
    </w:rPr>
  </w:style>
  <w:style w:type="table" w:customStyle="1" w:styleId="a">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0">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1">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2">
    <w:basedOn w:val="Tabelanormal"/>
    <w:rsid w:val="00053D39"/>
    <w:tblPr>
      <w:tblStyleRowBandSize w:val="1"/>
      <w:tblStyleColBandSize w:val="1"/>
      <w:tblInd w:w="0" w:type="dxa"/>
      <w:tblCellMar>
        <w:top w:w="0" w:type="dxa"/>
        <w:left w:w="108" w:type="dxa"/>
        <w:bottom w:w="0" w:type="dxa"/>
        <w:right w:w="108" w:type="dxa"/>
      </w:tblCellMar>
    </w:tblPr>
  </w:style>
  <w:style w:type="table" w:customStyle="1" w:styleId="a3">
    <w:basedOn w:val="Tabelanormal"/>
    <w:rsid w:val="00053D39"/>
    <w:tblPr>
      <w:tblStyleRowBandSize w:val="1"/>
      <w:tblStyleColBandSize w:val="1"/>
      <w:tblInd w:w="0" w:type="dxa"/>
      <w:tblCellMar>
        <w:top w:w="0" w:type="dxa"/>
        <w:left w:w="108" w:type="dxa"/>
        <w:bottom w:w="0" w:type="dxa"/>
        <w:right w:w="108" w:type="dxa"/>
      </w:tblCellMar>
    </w:tblPr>
  </w:style>
  <w:style w:type="paragraph" w:styleId="Textodebalo">
    <w:name w:val="Balloon Text"/>
    <w:basedOn w:val="Normal"/>
    <w:link w:val="TextodebaloChar"/>
    <w:uiPriority w:val="99"/>
    <w:rsid w:val="005B1855"/>
    <w:rPr>
      <w:rFonts w:ascii="Tahoma" w:hAnsi="Tahoma" w:cs="Tahoma"/>
      <w:sz w:val="16"/>
      <w:szCs w:val="16"/>
    </w:rPr>
  </w:style>
  <w:style w:type="character" w:customStyle="1" w:styleId="TextodebaloChar">
    <w:name w:val="Texto de balão Char"/>
    <w:basedOn w:val="Fontepargpadro"/>
    <w:link w:val="Textodebalo"/>
    <w:uiPriority w:val="99"/>
    <w:rsid w:val="005B1855"/>
    <w:rPr>
      <w:rFonts w:ascii="Tahoma" w:hAnsi="Tahoma" w:cs="Tahoma"/>
      <w:sz w:val="16"/>
      <w:szCs w:val="16"/>
    </w:rPr>
  </w:style>
  <w:style w:type="paragraph" w:styleId="Cabealho">
    <w:name w:val="header"/>
    <w:basedOn w:val="Normal"/>
    <w:link w:val="CabealhoChar"/>
    <w:uiPriority w:val="99"/>
    <w:rsid w:val="005B1855"/>
    <w:pPr>
      <w:tabs>
        <w:tab w:val="center" w:pos="4252"/>
        <w:tab w:val="right" w:pos="8504"/>
      </w:tabs>
    </w:pPr>
  </w:style>
  <w:style w:type="character" w:customStyle="1" w:styleId="CabealhoChar">
    <w:name w:val="Cabeçalho Char"/>
    <w:basedOn w:val="Fontepargpadro"/>
    <w:link w:val="Cabealho"/>
    <w:uiPriority w:val="99"/>
    <w:rsid w:val="005B1855"/>
  </w:style>
  <w:style w:type="paragraph" w:styleId="Rodap">
    <w:name w:val="footer"/>
    <w:basedOn w:val="Normal"/>
    <w:link w:val="RodapChar"/>
    <w:uiPriority w:val="99"/>
    <w:rsid w:val="005B1855"/>
    <w:pPr>
      <w:tabs>
        <w:tab w:val="center" w:pos="4252"/>
        <w:tab w:val="right" w:pos="8504"/>
      </w:tabs>
    </w:pPr>
  </w:style>
  <w:style w:type="character" w:customStyle="1" w:styleId="RodapChar">
    <w:name w:val="Rodapé Char"/>
    <w:basedOn w:val="Fontepargpadro"/>
    <w:link w:val="Rodap"/>
    <w:uiPriority w:val="99"/>
    <w:rsid w:val="005B1855"/>
  </w:style>
  <w:style w:type="character" w:styleId="Hyperlink">
    <w:name w:val="Hyperlink"/>
    <w:basedOn w:val="Fontepargpadro"/>
    <w:uiPriority w:val="99"/>
    <w:unhideWhenUsed/>
    <w:rsid w:val="006A61D2"/>
    <w:rPr>
      <w:color w:val="0000FF"/>
      <w:u w:val="single"/>
    </w:rPr>
  </w:style>
  <w:style w:type="table" w:styleId="Tabelacomgrade">
    <w:name w:val="Table Grid"/>
    <w:basedOn w:val="Tabelanormal"/>
    <w:uiPriority w:val="59"/>
    <w:rsid w:val="001B4804"/>
    <w:rPr>
      <w:rFonts w:asciiTheme="minorHAnsi" w:eastAsiaTheme="minorHAnsi" w:hAnsiTheme="minorHAnsi" w:cstheme="minorBid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0454386">
      <w:bodyDiv w:val="1"/>
      <w:marLeft w:val="0"/>
      <w:marRight w:val="0"/>
      <w:marTop w:val="0"/>
      <w:marBottom w:val="0"/>
      <w:divBdr>
        <w:top w:val="none" w:sz="0" w:space="0" w:color="auto"/>
        <w:left w:val="none" w:sz="0" w:space="0" w:color="auto"/>
        <w:bottom w:val="none" w:sz="0" w:space="0" w:color="auto"/>
        <w:right w:val="none" w:sz="0" w:space="0" w:color="auto"/>
      </w:divBdr>
    </w:div>
    <w:div w:id="644311336">
      <w:bodyDiv w:val="1"/>
      <w:marLeft w:val="0"/>
      <w:marRight w:val="0"/>
      <w:marTop w:val="0"/>
      <w:marBottom w:val="0"/>
      <w:divBdr>
        <w:top w:val="none" w:sz="0" w:space="0" w:color="auto"/>
        <w:left w:val="none" w:sz="0" w:space="0" w:color="auto"/>
        <w:bottom w:val="none" w:sz="0" w:space="0" w:color="auto"/>
        <w:right w:val="none" w:sz="0" w:space="0" w:color="auto"/>
      </w:divBdr>
    </w:div>
    <w:div w:id="904026160">
      <w:bodyDiv w:val="1"/>
      <w:marLeft w:val="0"/>
      <w:marRight w:val="0"/>
      <w:marTop w:val="0"/>
      <w:marBottom w:val="0"/>
      <w:divBdr>
        <w:top w:val="none" w:sz="0" w:space="0" w:color="auto"/>
        <w:left w:val="none" w:sz="0" w:space="0" w:color="auto"/>
        <w:bottom w:val="none" w:sz="0" w:space="0" w:color="auto"/>
        <w:right w:val="none" w:sz="0" w:space="0" w:color="auto"/>
      </w:divBdr>
    </w:div>
    <w:div w:id="191412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C3A97-C063-4CE5-981B-53184561D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2454</Words>
  <Characters>13253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PMSA</dc:creator>
  <cp:lastModifiedBy>PMSA</cp:lastModifiedBy>
  <cp:revision>2</cp:revision>
  <cp:lastPrinted>2025-01-29T18:55:00Z</cp:lastPrinted>
  <dcterms:created xsi:type="dcterms:W3CDTF">2026-06-17T11:07:00Z</dcterms:created>
  <dcterms:modified xsi:type="dcterms:W3CDTF">2026-06-17T11:07:00Z</dcterms:modified>
</cp:coreProperties>
</file>