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7B9E45" w14:textId="22077349" w:rsidR="00060578" w:rsidRPr="00CA2920" w:rsidRDefault="00000000" w:rsidP="00DB3B21">
      <w:pPr>
        <w:spacing w:line="276" w:lineRule="auto"/>
        <w:jc w:val="center"/>
        <w:rPr>
          <w:rFonts w:ascii="Arial" w:hAnsi="Arial" w:cs="Arial"/>
          <w:b/>
          <w:bCs/>
        </w:rPr>
      </w:pPr>
      <w:r w:rsidRPr="00CA2920">
        <w:rPr>
          <w:rFonts w:ascii="Arial" w:hAnsi="Arial" w:cs="Arial"/>
          <w:b/>
          <w:bCs/>
        </w:rPr>
        <w:t>ESTUDO</w:t>
      </w:r>
      <w:r w:rsidRPr="00CA2920">
        <w:rPr>
          <w:rFonts w:ascii="Arial" w:hAnsi="Arial" w:cs="Arial"/>
          <w:b/>
          <w:bCs/>
          <w:spacing w:val="-2"/>
        </w:rPr>
        <w:t xml:space="preserve"> </w:t>
      </w:r>
      <w:r w:rsidRPr="00CA2920">
        <w:rPr>
          <w:rFonts w:ascii="Arial" w:hAnsi="Arial" w:cs="Arial"/>
          <w:b/>
          <w:bCs/>
        </w:rPr>
        <w:t>TÉCNICO</w:t>
      </w:r>
      <w:r w:rsidRPr="00CA2920">
        <w:rPr>
          <w:rFonts w:ascii="Arial" w:hAnsi="Arial" w:cs="Arial"/>
          <w:b/>
          <w:bCs/>
          <w:spacing w:val="-2"/>
        </w:rPr>
        <w:t xml:space="preserve"> </w:t>
      </w:r>
      <w:r w:rsidRPr="00CA2920">
        <w:rPr>
          <w:rFonts w:ascii="Arial" w:hAnsi="Arial" w:cs="Arial"/>
          <w:b/>
          <w:bCs/>
        </w:rPr>
        <w:t>PRELIMINAR</w:t>
      </w:r>
      <w:r w:rsidRPr="00CA2920">
        <w:rPr>
          <w:rFonts w:ascii="Arial" w:hAnsi="Arial" w:cs="Arial"/>
          <w:b/>
          <w:bCs/>
          <w:spacing w:val="-1"/>
        </w:rPr>
        <w:t xml:space="preserve"> </w:t>
      </w:r>
    </w:p>
    <w:p w14:paraId="33738D04" w14:textId="77777777" w:rsidR="00060578" w:rsidRPr="00CA2920" w:rsidRDefault="00060578" w:rsidP="00DB3B21">
      <w:pPr>
        <w:spacing w:line="276" w:lineRule="auto"/>
        <w:jc w:val="both"/>
        <w:rPr>
          <w:rFonts w:ascii="Arial" w:hAnsi="Arial" w:cs="Arial"/>
          <w:b/>
        </w:rPr>
      </w:pPr>
    </w:p>
    <w:p w14:paraId="72F5A505" w14:textId="77777777" w:rsidR="00060578" w:rsidRPr="00CA2920" w:rsidRDefault="00060578" w:rsidP="00DB3B21">
      <w:pPr>
        <w:spacing w:line="276" w:lineRule="auto"/>
        <w:jc w:val="both"/>
        <w:rPr>
          <w:rFonts w:ascii="Arial" w:hAnsi="Arial" w:cs="Arial"/>
          <w:b/>
        </w:rPr>
      </w:pPr>
    </w:p>
    <w:p w14:paraId="51A68B17" w14:textId="75D33F7B" w:rsidR="00830D3D" w:rsidRPr="00CA2920" w:rsidRDefault="00000000" w:rsidP="00DB3B21">
      <w:pPr>
        <w:pStyle w:val="PargrafodaLista"/>
        <w:numPr>
          <w:ilvl w:val="0"/>
          <w:numId w:val="2"/>
        </w:numPr>
        <w:spacing w:line="276" w:lineRule="auto"/>
        <w:ind w:left="0" w:firstLine="0"/>
        <w:rPr>
          <w:rFonts w:ascii="Arial" w:hAnsi="Arial" w:cs="Arial"/>
          <w:b/>
          <w:bCs/>
        </w:rPr>
      </w:pPr>
      <w:r w:rsidRPr="00CA2920">
        <w:rPr>
          <w:rFonts w:ascii="Arial" w:hAnsi="Arial" w:cs="Arial"/>
          <w:b/>
          <w:bCs/>
        </w:rPr>
        <w:t>DESCRIÇÃO</w:t>
      </w:r>
      <w:r w:rsidRPr="00CA2920">
        <w:rPr>
          <w:rFonts w:ascii="Arial" w:hAnsi="Arial" w:cs="Arial"/>
          <w:b/>
          <w:bCs/>
          <w:spacing w:val="-4"/>
        </w:rPr>
        <w:t xml:space="preserve"> </w:t>
      </w:r>
      <w:r w:rsidRPr="00CA2920">
        <w:rPr>
          <w:rFonts w:ascii="Arial" w:hAnsi="Arial" w:cs="Arial"/>
          <w:b/>
          <w:bCs/>
        </w:rPr>
        <w:t>DA</w:t>
      </w:r>
      <w:r w:rsidRPr="00CA2920">
        <w:rPr>
          <w:rFonts w:ascii="Arial" w:hAnsi="Arial" w:cs="Arial"/>
          <w:b/>
          <w:bCs/>
          <w:spacing w:val="-4"/>
        </w:rPr>
        <w:t xml:space="preserve"> </w:t>
      </w:r>
      <w:r w:rsidRPr="00CA2920">
        <w:rPr>
          <w:rFonts w:ascii="Arial" w:hAnsi="Arial" w:cs="Arial"/>
          <w:b/>
          <w:bCs/>
        </w:rPr>
        <w:t>NECESSIDADE</w:t>
      </w:r>
    </w:p>
    <w:p w14:paraId="58D33AB2" w14:textId="77777777" w:rsidR="00CA2920" w:rsidRPr="00CA2920" w:rsidRDefault="00CA2920" w:rsidP="00CA2920">
      <w:pPr>
        <w:pStyle w:val="NormalWeb"/>
        <w:spacing w:before="0" w:beforeAutospacing="0" w:after="200" w:afterAutospacing="0"/>
        <w:ind w:firstLine="709"/>
        <w:jc w:val="both"/>
        <w:rPr>
          <w:rFonts w:ascii="Arial" w:hAnsi="Arial" w:cs="Arial"/>
          <w:sz w:val="22"/>
          <w:szCs w:val="22"/>
        </w:rPr>
      </w:pPr>
      <w:r w:rsidRPr="00CA2920">
        <w:rPr>
          <w:rFonts w:ascii="Arial" w:hAnsi="Arial" w:cs="Arial"/>
          <w:color w:val="000000"/>
          <w:sz w:val="22"/>
          <w:szCs w:val="22"/>
        </w:rPr>
        <w:t>O Município de Humaitá enfrenta um problema de gestão patrimonial e desenvolvimento econômico caracterizado pela subutilização de infraestrutura pública de alto valor agregado. Especificamente, o pavilhão industrial municipal, construído entre 2023 e 2024 com investimento público de aproximadamente R$ 900.000,00 (novecentos mil reais), permanece completamente ocioso desde sua conclusão, não cumprindo sua finalidade precípua de fomento ao desenvolvimento industrial e geração de empregos no município.</w:t>
      </w:r>
    </w:p>
    <w:p w14:paraId="3A7FB4E7" w14:textId="77777777" w:rsidR="00CA2920" w:rsidRPr="00CA2920" w:rsidRDefault="00CA2920" w:rsidP="00CA2920">
      <w:pPr>
        <w:pStyle w:val="NormalWeb"/>
        <w:spacing w:before="0" w:beforeAutospacing="0" w:after="200" w:afterAutospacing="0"/>
        <w:ind w:firstLine="709"/>
        <w:jc w:val="both"/>
        <w:rPr>
          <w:rFonts w:ascii="Arial" w:hAnsi="Arial" w:cs="Arial"/>
          <w:sz w:val="22"/>
          <w:szCs w:val="22"/>
        </w:rPr>
      </w:pPr>
      <w:r w:rsidRPr="00CA2920">
        <w:rPr>
          <w:rFonts w:ascii="Arial" w:hAnsi="Arial" w:cs="Arial"/>
          <w:color w:val="000000"/>
          <w:sz w:val="22"/>
          <w:szCs w:val="22"/>
        </w:rPr>
        <w:t>Esta situação configura dupla ineficiência administrativa: por um lado, recursos públicos significativos imobilizados sem retorno social ou econômico; por outro, perda de oportunidade de implementação de políticas públicas de desenvolvimento industrial previstas na Lei Municipal nº 2.305/2012, que instituiu a Área Industrial de Humaitá.</w:t>
      </w:r>
    </w:p>
    <w:p w14:paraId="504BCD85" w14:textId="77777777" w:rsidR="00CA2920" w:rsidRPr="00CA2920" w:rsidRDefault="00CA2920" w:rsidP="00CA2920">
      <w:pPr>
        <w:pStyle w:val="NormalWeb"/>
        <w:spacing w:before="0" w:beforeAutospacing="0" w:after="200" w:afterAutospacing="0"/>
        <w:ind w:firstLine="709"/>
        <w:jc w:val="both"/>
        <w:rPr>
          <w:rFonts w:ascii="Arial" w:hAnsi="Arial" w:cs="Arial"/>
          <w:sz w:val="22"/>
          <w:szCs w:val="22"/>
        </w:rPr>
      </w:pPr>
      <w:r w:rsidRPr="00CA2920">
        <w:rPr>
          <w:rFonts w:ascii="Arial" w:hAnsi="Arial" w:cs="Arial"/>
          <w:color w:val="000000"/>
          <w:sz w:val="22"/>
          <w:szCs w:val="22"/>
        </w:rPr>
        <w:t>Do ponto de vista socioeconômico, o município apresenta carência de postos de trabalho formais no setor industrial, com consequente migração de mão de obra qualificada para municípios vizinhos. A falta de infraestrutura industrial adequada constitui barreira objetiva à instalação de empreendimentos de médio porte, perpetuando um ciclo de baixo dinamismo econômico local.</w:t>
      </w:r>
    </w:p>
    <w:p w14:paraId="4A1DBAF8" w14:textId="77777777" w:rsidR="00CA2920" w:rsidRPr="00CA2920" w:rsidRDefault="00CA2920" w:rsidP="00CA2920">
      <w:pPr>
        <w:pStyle w:val="NormalWeb"/>
        <w:spacing w:before="0" w:beforeAutospacing="0" w:after="200" w:afterAutospacing="0"/>
        <w:ind w:firstLine="709"/>
        <w:jc w:val="both"/>
        <w:rPr>
          <w:rFonts w:ascii="Arial" w:hAnsi="Arial" w:cs="Arial"/>
          <w:sz w:val="22"/>
          <w:szCs w:val="22"/>
        </w:rPr>
      </w:pPr>
      <w:r w:rsidRPr="00CA2920">
        <w:rPr>
          <w:rFonts w:ascii="Arial" w:hAnsi="Arial" w:cs="Arial"/>
          <w:color w:val="000000"/>
          <w:sz w:val="22"/>
          <w:szCs w:val="22"/>
        </w:rPr>
        <w:t>A contratação atende a múltiplas dimensões do interesse público municipal, com fundamento nos seguintes princípios constitucionais e legais:</w:t>
      </w:r>
    </w:p>
    <w:p w14:paraId="719A8FDC" w14:textId="77777777" w:rsidR="00CA2920" w:rsidRPr="00CA2920" w:rsidRDefault="00CA2920" w:rsidP="00CA2920">
      <w:pPr>
        <w:pStyle w:val="NormalWeb"/>
        <w:spacing w:before="0" w:beforeAutospacing="0" w:after="200" w:afterAutospacing="0"/>
        <w:ind w:firstLine="709"/>
        <w:jc w:val="both"/>
        <w:rPr>
          <w:rFonts w:ascii="Arial" w:hAnsi="Arial" w:cs="Arial"/>
          <w:sz w:val="22"/>
          <w:szCs w:val="22"/>
        </w:rPr>
      </w:pPr>
      <w:r w:rsidRPr="00CA2920">
        <w:rPr>
          <w:rFonts w:ascii="Arial" w:hAnsi="Arial" w:cs="Arial"/>
          <w:color w:val="000000"/>
          <w:sz w:val="22"/>
          <w:szCs w:val="22"/>
        </w:rPr>
        <w:t xml:space="preserve">a) </w:t>
      </w:r>
      <w:r w:rsidRPr="00CA2920">
        <w:rPr>
          <w:rFonts w:ascii="Arial" w:hAnsi="Arial" w:cs="Arial"/>
          <w:color w:val="000000"/>
          <w:sz w:val="22"/>
          <w:szCs w:val="22"/>
          <w:u w:val="single"/>
        </w:rPr>
        <w:t>Desenvolvimento econômico local</w:t>
      </w:r>
      <w:r w:rsidRPr="00CA2920">
        <w:rPr>
          <w:rFonts w:ascii="Arial" w:hAnsi="Arial" w:cs="Arial"/>
          <w:color w:val="000000"/>
          <w:sz w:val="22"/>
          <w:szCs w:val="22"/>
        </w:rPr>
        <w:t>: nos termos do art. 170 da Constituição Federal e do art. 2º da Lei Municipal nº 2.305/2012, a promoção da atividade industrial constitui objetivo estratégico do município, visando diversificar a matriz econômica local e reduzir a dependência de setores primários.</w:t>
      </w:r>
    </w:p>
    <w:p w14:paraId="518DEDF9" w14:textId="77777777" w:rsidR="00CA2920" w:rsidRPr="00CA2920" w:rsidRDefault="00CA2920" w:rsidP="00CA2920">
      <w:pPr>
        <w:pStyle w:val="NormalWeb"/>
        <w:spacing w:before="0" w:beforeAutospacing="0" w:after="200" w:afterAutospacing="0"/>
        <w:ind w:firstLine="709"/>
        <w:jc w:val="both"/>
        <w:rPr>
          <w:rFonts w:ascii="Arial" w:hAnsi="Arial" w:cs="Arial"/>
          <w:sz w:val="22"/>
          <w:szCs w:val="22"/>
        </w:rPr>
      </w:pPr>
      <w:r w:rsidRPr="00CA2920">
        <w:rPr>
          <w:rFonts w:ascii="Arial" w:hAnsi="Arial" w:cs="Arial"/>
          <w:color w:val="000000"/>
          <w:sz w:val="22"/>
          <w:szCs w:val="22"/>
        </w:rPr>
        <w:t xml:space="preserve">b) </w:t>
      </w:r>
      <w:r w:rsidRPr="00CA2920">
        <w:rPr>
          <w:rFonts w:ascii="Arial" w:hAnsi="Arial" w:cs="Arial"/>
          <w:color w:val="000000"/>
          <w:sz w:val="22"/>
          <w:szCs w:val="22"/>
          <w:u w:val="single"/>
        </w:rPr>
        <w:t>Geração de emprego e renda</w:t>
      </w:r>
      <w:r w:rsidRPr="00CA2920">
        <w:rPr>
          <w:rFonts w:ascii="Arial" w:hAnsi="Arial" w:cs="Arial"/>
          <w:color w:val="000000"/>
          <w:sz w:val="22"/>
          <w:szCs w:val="22"/>
        </w:rPr>
        <w:t>: a exigência contratual de manutenção mínima de 35 postos de trabalho diretos representa impacto significativo em município de pequeno porte, atendendo aos objetivos de inclusão social e valorização do trabalho previstos no art. 1º, III e IV, da Constituição Federal.</w:t>
      </w:r>
    </w:p>
    <w:p w14:paraId="4CEF3775" w14:textId="77777777" w:rsidR="00CA2920" w:rsidRPr="00D20C3B" w:rsidRDefault="00CA2920" w:rsidP="00CA2920">
      <w:pPr>
        <w:pStyle w:val="NormalWeb"/>
        <w:spacing w:before="0" w:beforeAutospacing="0" w:after="200" w:afterAutospacing="0"/>
        <w:ind w:firstLine="709"/>
        <w:jc w:val="both"/>
        <w:rPr>
          <w:rFonts w:ascii="Arial" w:hAnsi="Arial" w:cs="Arial"/>
          <w:sz w:val="22"/>
          <w:szCs w:val="22"/>
        </w:rPr>
      </w:pPr>
      <w:r w:rsidRPr="00CA2920">
        <w:rPr>
          <w:rFonts w:ascii="Arial" w:hAnsi="Arial" w:cs="Arial"/>
          <w:color w:val="000000"/>
          <w:sz w:val="22"/>
          <w:szCs w:val="22"/>
        </w:rPr>
        <w:t xml:space="preserve">c) </w:t>
      </w:r>
      <w:r w:rsidRPr="00CA2920">
        <w:rPr>
          <w:rFonts w:ascii="Arial" w:hAnsi="Arial" w:cs="Arial"/>
          <w:color w:val="000000"/>
          <w:sz w:val="22"/>
          <w:szCs w:val="22"/>
          <w:u w:val="single"/>
        </w:rPr>
        <w:t>Eficiência na gestão patrimonial</w:t>
      </w:r>
      <w:r w:rsidRPr="00CA2920">
        <w:rPr>
          <w:rFonts w:ascii="Arial" w:hAnsi="Arial" w:cs="Arial"/>
          <w:color w:val="000000"/>
          <w:sz w:val="22"/>
          <w:szCs w:val="22"/>
        </w:rPr>
        <w:t xml:space="preserve">: nos termos do art. 37, caput, da Constituição </w:t>
      </w:r>
      <w:r w:rsidRPr="00D20C3B">
        <w:rPr>
          <w:rFonts w:ascii="Arial" w:hAnsi="Arial" w:cs="Arial"/>
          <w:sz w:val="22"/>
          <w:szCs w:val="22"/>
        </w:rPr>
        <w:t>Federal e do art. 11 da Lei nº 14.133/2021, a concessão de uso com contrapartidas específicas maximiza o aproveitamento de bem público ocioso, gerando retorno social superior à simples manutenção do patrimônio sem utilização.</w:t>
      </w:r>
    </w:p>
    <w:p w14:paraId="102F60B8" w14:textId="77777777" w:rsidR="00CA2920" w:rsidRPr="00D20C3B" w:rsidRDefault="00CA2920" w:rsidP="00CA2920">
      <w:pPr>
        <w:pStyle w:val="NormalWeb"/>
        <w:spacing w:before="0" w:beforeAutospacing="0" w:after="200" w:afterAutospacing="0"/>
        <w:ind w:firstLine="709"/>
        <w:jc w:val="both"/>
        <w:rPr>
          <w:rFonts w:ascii="Arial" w:hAnsi="Arial" w:cs="Arial"/>
          <w:sz w:val="22"/>
          <w:szCs w:val="22"/>
        </w:rPr>
      </w:pPr>
      <w:r w:rsidRPr="00D20C3B">
        <w:rPr>
          <w:rFonts w:ascii="Arial" w:hAnsi="Arial" w:cs="Arial"/>
          <w:sz w:val="22"/>
          <w:szCs w:val="22"/>
        </w:rPr>
        <w:t xml:space="preserve">d) </w:t>
      </w:r>
      <w:r w:rsidRPr="00D20C3B">
        <w:rPr>
          <w:rFonts w:ascii="Arial" w:hAnsi="Arial" w:cs="Arial"/>
          <w:sz w:val="22"/>
          <w:szCs w:val="22"/>
          <w:u w:val="single"/>
        </w:rPr>
        <w:t>Redução de custos operacionais</w:t>
      </w:r>
      <w:r w:rsidRPr="00D20C3B">
        <w:rPr>
          <w:rFonts w:ascii="Arial" w:hAnsi="Arial" w:cs="Arial"/>
          <w:sz w:val="22"/>
          <w:szCs w:val="22"/>
        </w:rPr>
        <w:t>: a transferência da gestão operacional do imóvel, mantendo-se a propriedade pública, permite ao município direcionar recursos humanos e financeiros para outras áreas prioritárias da administração, sem perda do controle patrimonial.</w:t>
      </w:r>
    </w:p>
    <w:p w14:paraId="51E4ACCF" w14:textId="049E24D3" w:rsidR="0074433D" w:rsidRPr="00D20C3B" w:rsidRDefault="00CA2920" w:rsidP="00CA2920">
      <w:pPr>
        <w:spacing w:line="276" w:lineRule="auto"/>
        <w:ind w:firstLine="709"/>
        <w:jc w:val="both"/>
        <w:rPr>
          <w:rFonts w:ascii="Arial" w:hAnsi="Arial" w:cs="Arial"/>
        </w:rPr>
      </w:pPr>
      <w:r w:rsidRPr="00D20C3B">
        <w:rPr>
          <w:rFonts w:ascii="Arial" w:hAnsi="Arial" w:cs="Arial"/>
        </w:rPr>
        <w:t xml:space="preserve">e) </w:t>
      </w:r>
      <w:r w:rsidRPr="00D20C3B">
        <w:rPr>
          <w:rFonts w:ascii="Arial" w:hAnsi="Arial" w:cs="Arial"/>
          <w:u w:val="single"/>
        </w:rPr>
        <w:t>Transparência e isonomia</w:t>
      </w:r>
      <w:r w:rsidRPr="00D20C3B">
        <w:rPr>
          <w:rFonts w:ascii="Arial" w:hAnsi="Arial" w:cs="Arial"/>
        </w:rPr>
        <w:t>: a realização de processo licitatório competitivo assegura igualdade de condições a todos os interessados e permite ao município selecionar a proposta que ofereça o maior retorno econômico e social, conforme determina o art. 11, II, da Lei nº 14.133/2021.</w:t>
      </w:r>
    </w:p>
    <w:p w14:paraId="32929F09" w14:textId="77777777" w:rsidR="00CA2920" w:rsidRPr="00D20C3B" w:rsidRDefault="00CA2920" w:rsidP="00CA2920">
      <w:pPr>
        <w:pStyle w:val="PargrafodaLista"/>
        <w:spacing w:line="276" w:lineRule="auto"/>
        <w:ind w:left="720" w:firstLine="0"/>
        <w:rPr>
          <w:rFonts w:ascii="Arial" w:hAnsi="Arial" w:cs="Arial"/>
        </w:rPr>
      </w:pPr>
    </w:p>
    <w:p w14:paraId="1272ADD4" w14:textId="29B2C008" w:rsidR="00D20C3B" w:rsidRPr="00D20C3B" w:rsidRDefault="00D20C3B" w:rsidP="00D20C3B">
      <w:pPr>
        <w:spacing w:line="276" w:lineRule="auto"/>
        <w:rPr>
          <w:rFonts w:ascii="Arial" w:hAnsi="Arial" w:cs="Arial"/>
          <w:lang w:val="pt-BR"/>
        </w:rPr>
      </w:pPr>
      <w:r>
        <w:rPr>
          <w:rFonts w:ascii="Arial" w:hAnsi="Arial" w:cs="Arial"/>
          <w:b/>
          <w:bCs/>
          <w:lang w:val="pt-BR"/>
        </w:rPr>
        <w:t xml:space="preserve">1.1 </w:t>
      </w:r>
      <w:r w:rsidRPr="00D20C3B">
        <w:rPr>
          <w:rFonts w:ascii="Arial" w:hAnsi="Arial" w:cs="Arial"/>
          <w:b/>
          <w:bCs/>
          <w:lang w:val="pt-BR"/>
        </w:rPr>
        <w:t>Justificativa para realização de Concorrência Presencial</w:t>
      </w:r>
    </w:p>
    <w:p w14:paraId="54835829" w14:textId="77777777" w:rsidR="00D20C3B" w:rsidRPr="00D20C3B" w:rsidRDefault="00D20C3B" w:rsidP="00D20C3B">
      <w:pPr>
        <w:spacing w:line="276" w:lineRule="auto"/>
        <w:ind w:firstLine="567"/>
        <w:jc w:val="both"/>
        <w:rPr>
          <w:rFonts w:ascii="Arial" w:hAnsi="Arial" w:cs="Arial"/>
          <w:lang w:val="pt-BR"/>
        </w:rPr>
      </w:pPr>
      <w:r w:rsidRPr="00D20C3B">
        <w:rPr>
          <w:rFonts w:ascii="Arial" w:hAnsi="Arial" w:cs="Arial"/>
          <w:lang w:val="pt-BR"/>
        </w:rPr>
        <w:t>Justifica-se a realização do certame na forma presencial, para a concessão de uso de pavilhão industrial municipal, com critério de julgamento MELHOR TÉCNICA, em conformidade com o disposto no art. 176, inciso II, da Lei Federal nº 14.133/2021, bem como com a regulamentação municipal vigente.</w:t>
      </w:r>
    </w:p>
    <w:p w14:paraId="4DD9F4EF" w14:textId="77777777" w:rsidR="00D20C3B" w:rsidRPr="00D20C3B" w:rsidRDefault="00D20C3B" w:rsidP="00D20C3B">
      <w:pPr>
        <w:spacing w:line="276" w:lineRule="auto"/>
        <w:ind w:firstLine="567"/>
        <w:jc w:val="both"/>
        <w:rPr>
          <w:rFonts w:ascii="Arial" w:hAnsi="Arial" w:cs="Arial"/>
          <w:lang w:val="pt-BR"/>
        </w:rPr>
      </w:pPr>
      <w:r w:rsidRPr="00D20C3B">
        <w:rPr>
          <w:rFonts w:ascii="Arial" w:hAnsi="Arial" w:cs="Arial"/>
          <w:lang w:val="pt-BR"/>
        </w:rPr>
        <w:lastRenderedPageBreak/>
        <w:t>A opção pela concorrência presencial mostra-se mais adequada à natureza do objeto, tendo em vista que a concessão de uso de bem público com finalidade industrial envolve a análise criteriosa de propostas técnicas, planos de investimento, capacidade operacional, impacto econômico-social, geração de empregos, sustentabilidade do empreendimento e aderência às políticas públicas de desenvolvimento local. Tais elementos demandam avaliação qualitativa aprofundada, que se beneficia da interação direta entre a Administração e os licitantes.</w:t>
      </w:r>
    </w:p>
    <w:p w14:paraId="3D965F13" w14:textId="77777777" w:rsidR="00D20C3B" w:rsidRPr="00D20C3B" w:rsidRDefault="00D20C3B" w:rsidP="00D20C3B">
      <w:pPr>
        <w:spacing w:line="276" w:lineRule="auto"/>
        <w:ind w:firstLine="567"/>
        <w:jc w:val="both"/>
        <w:rPr>
          <w:rFonts w:ascii="Arial" w:hAnsi="Arial" w:cs="Arial"/>
          <w:lang w:val="pt-BR"/>
        </w:rPr>
      </w:pPr>
      <w:r w:rsidRPr="00D20C3B">
        <w:rPr>
          <w:rFonts w:ascii="Arial" w:hAnsi="Arial" w:cs="Arial"/>
          <w:lang w:val="pt-BR"/>
        </w:rPr>
        <w:t>Dentre os fundamentos que justificam a adoção da forma presencial, destacam-se:</w:t>
      </w:r>
    </w:p>
    <w:p w14:paraId="4CCA251B" w14:textId="77777777" w:rsidR="00D20C3B" w:rsidRPr="00D20C3B" w:rsidRDefault="00D20C3B" w:rsidP="00D20C3B">
      <w:pPr>
        <w:spacing w:line="276" w:lineRule="auto"/>
        <w:ind w:firstLine="567"/>
        <w:jc w:val="both"/>
        <w:rPr>
          <w:rFonts w:ascii="Arial" w:hAnsi="Arial" w:cs="Arial"/>
          <w:lang w:val="pt-BR"/>
        </w:rPr>
      </w:pPr>
      <w:r w:rsidRPr="00D20C3B">
        <w:rPr>
          <w:rFonts w:ascii="Arial" w:hAnsi="Arial" w:cs="Arial"/>
          <w:lang w:val="pt-BR"/>
        </w:rPr>
        <w:t>a) A concorrência presencial permite maior clareza e segurança na análise das propostas técnicas, reduzindo o risco de apresentação de projetos inconsistentes, genéricos ou inexequíveis, o que poderia comprometer a finalidade pública da concessão e gerar entraves na fase de execução contratual.</w:t>
      </w:r>
    </w:p>
    <w:p w14:paraId="01FE6869" w14:textId="77777777" w:rsidR="00D20C3B" w:rsidRPr="00D20C3B" w:rsidRDefault="00D20C3B" w:rsidP="00D20C3B">
      <w:pPr>
        <w:spacing w:line="276" w:lineRule="auto"/>
        <w:ind w:firstLine="567"/>
        <w:jc w:val="both"/>
        <w:rPr>
          <w:rFonts w:ascii="Arial" w:hAnsi="Arial" w:cs="Arial"/>
          <w:lang w:val="pt-BR"/>
        </w:rPr>
      </w:pPr>
      <w:r w:rsidRPr="00D20C3B">
        <w:rPr>
          <w:rFonts w:ascii="Arial" w:hAnsi="Arial" w:cs="Arial"/>
          <w:lang w:val="pt-BR"/>
        </w:rPr>
        <w:t>b) A forma presencial possibilita esclarecimentos imediatos durante a sessão pública, especialmente relevantes quando o critério de julgamento é a melhor técnica, permitindo sanar dúvidas quanto aos aspectos técnicos, operacionais e jurídicos das propostas apresentadas, bem como promover diligências destinadas a esclarecer ou complementar a instrução do processo, nos termos da Lei nº 14.133/2021.</w:t>
      </w:r>
    </w:p>
    <w:p w14:paraId="17F83154" w14:textId="77777777" w:rsidR="00D20C3B" w:rsidRPr="00D20C3B" w:rsidRDefault="00D20C3B" w:rsidP="00D20C3B">
      <w:pPr>
        <w:spacing w:line="276" w:lineRule="auto"/>
        <w:ind w:firstLine="567"/>
        <w:jc w:val="both"/>
        <w:rPr>
          <w:rFonts w:ascii="Arial" w:hAnsi="Arial" w:cs="Arial"/>
          <w:lang w:val="pt-BR"/>
        </w:rPr>
      </w:pPr>
      <w:r w:rsidRPr="00D20C3B">
        <w:rPr>
          <w:rFonts w:ascii="Arial" w:hAnsi="Arial" w:cs="Arial"/>
          <w:lang w:val="pt-BR"/>
        </w:rPr>
        <w:t>c) A realização presencial facilita a verificação da qualificação técnica, da capacidade de execução do projeto e da compatibilidade da proposta com o objeto da concessão, assegurando que o uso do pavilhão industrial atenda efetivamente ao interesse público, ao desenvolvimento econômico local e à função social do bem público.</w:t>
      </w:r>
    </w:p>
    <w:p w14:paraId="27892B4D" w14:textId="77777777" w:rsidR="00D20C3B" w:rsidRPr="00D20C3B" w:rsidRDefault="00D20C3B" w:rsidP="00D20C3B">
      <w:pPr>
        <w:spacing w:line="276" w:lineRule="auto"/>
        <w:ind w:firstLine="567"/>
        <w:jc w:val="both"/>
        <w:rPr>
          <w:rFonts w:ascii="Arial" w:hAnsi="Arial" w:cs="Arial"/>
          <w:lang w:val="pt-BR"/>
        </w:rPr>
      </w:pPr>
      <w:r w:rsidRPr="00D20C3B">
        <w:rPr>
          <w:rFonts w:ascii="Arial" w:hAnsi="Arial" w:cs="Arial"/>
          <w:lang w:val="pt-BR"/>
        </w:rPr>
        <w:t>d) A concorrência presencial contribui para maior celeridade procedimental, uma vez que atos como análise inicial das propostas técnicas, habilitação, esclarecimentos e manifestações recursais podem ocorrer, sempre que possível, na própria sessão pública, sem prejuízo da ampla competitividade e da transparência do certame.</w:t>
      </w:r>
    </w:p>
    <w:p w14:paraId="544EF3E6" w14:textId="77777777" w:rsidR="00D20C3B" w:rsidRPr="00D20C3B" w:rsidRDefault="00D20C3B" w:rsidP="00D20C3B">
      <w:pPr>
        <w:spacing w:line="276" w:lineRule="auto"/>
        <w:ind w:firstLine="567"/>
        <w:jc w:val="both"/>
        <w:rPr>
          <w:rFonts w:ascii="Arial" w:hAnsi="Arial" w:cs="Arial"/>
          <w:lang w:val="pt-BR"/>
        </w:rPr>
      </w:pPr>
      <w:r w:rsidRPr="00D20C3B">
        <w:rPr>
          <w:rFonts w:ascii="Arial" w:hAnsi="Arial" w:cs="Arial"/>
          <w:lang w:val="pt-BR"/>
        </w:rPr>
        <w:t>e) Ademais, a adoção da modalidade presencial favorece a participação de empresas locais e regionais, fortalecendo o desenvolvimento econômico do município e ampliando as oportunidades de geração de emprego e renda, sem afastar a participação de interessados de outras localidades.</w:t>
      </w:r>
    </w:p>
    <w:p w14:paraId="73EFB0F8" w14:textId="77777777" w:rsidR="00D20C3B" w:rsidRPr="00D20C3B" w:rsidRDefault="00D20C3B" w:rsidP="00D20C3B">
      <w:pPr>
        <w:spacing w:line="276" w:lineRule="auto"/>
        <w:ind w:firstLine="567"/>
        <w:jc w:val="both"/>
        <w:rPr>
          <w:rFonts w:ascii="Arial" w:hAnsi="Arial" w:cs="Arial"/>
          <w:lang w:val="pt-BR"/>
        </w:rPr>
      </w:pPr>
      <w:r w:rsidRPr="00D20C3B">
        <w:rPr>
          <w:rFonts w:ascii="Arial" w:hAnsi="Arial" w:cs="Arial"/>
          <w:lang w:val="pt-BR"/>
        </w:rPr>
        <w:t>Dessa forma, considerando a complexidade técnica do objeto, o interesse público envolvido na correta destinação e utilização do pavilhão industrial municipal e a necessidade de uma avaliação qualitativa rigorosa das propostas, conclui-se que a Concorrência Presencial, com critério de julgamento de Melhor Técnica, é a modalidade que melhor se adequa à contratação pretendida, atendendo aos princípios da legalidade, eficiência, motivação, transparência e seleção da proposta mais vantajosa para a Administração Pública.</w:t>
      </w:r>
    </w:p>
    <w:p w14:paraId="76D9DD3D" w14:textId="77777777" w:rsidR="00D20C3B" w:rsidRPr="00D20C3B" w:rsidRDefault="00D20C3B" w:rsidP="00D20C3B">
      <w:pPr>
        <w:spacing w:line="276" w:lineRule="auto"/>
        <w:rPr>
          <w:rFonts w:ascii="Arial" w:hAnsi="Arial" w:cs="Arial"/>
        </w:rPr>
      </w:pPr>
    </w:p>
    <w:p w14:paraId="28D08F3D" w14:textId="2C5ED6F2" w:rsidR="00DC7736" w:rsidRPr="00CA2920" w:rsidRDefault="0074433D" w:rsidP="00DB3B21">
      <w:pPr>
        <w:pStyle w:val="PargrafodaLista"/>
        <w:numPr>
          <w:ilvl w:val="0"/>
          <w:numId w:val="2"/>
        </w:numPr>
        <w:spacing w:line="276" w:lineRule="auto"/>
        <w:ind w:left="0" w:firstLine="0"/>
        <w:rPr>
          <w:rFonts w:ascii="Arial" w:hAnsi="Arial" w:cs="Arial"/>
          <w:b/>
          <w:bCs/>
        </w:rPr>
      </w:pPr>
      <w:r w:rsidRPr="00D20C3B">
        <w:rPr>
          <w:rFonts w:ascii="Arial" w:hAnsi="Arial" w:cs="Arial"/>
          <w:b/>
          <w:bCs/>
        </w:rPr>
        <w:t xml:space="preserve">DEMONSTRATIVO </w:t>
      </w:r>
      <w:r w:rsidRPr="00CA2920">
        <w:rPr>
          <w:rFonts w:ascii="Arial" w:hAnsi="Arial" w:cs="Arial"/>
          <w:b/>
          <w:bCs/>
        </w:rPr>
        <w:t>DA PREVISÃO DA CONTRATAÇÃO NO PLANO DE CONTRATAÇÕES ANUAL</w:t>
      </w:r>
    </w:p>
    <w:p w14:paraId="78131FA1" w14:textId="169BF932" w:rsidR="00B856B0" w:rsidRPr="00CA2920" w:rsidRDefault="00B856B0" w:rsidP="00CA2920">
      <w:pPr>
        <w:spacing w:line="276" w:lineRule="auto"/>
        <w:ind w:firstLine="720"/>
        <w:jc w:val="both"/>
        <w:rPr>
          <w:rFonts w:ascii="Arial" w:hAnsi="Arial" w:cs="Arial"/>
        </w:rPr>
      </w:pPr>
      <w:r w:rsidRPr="00CA2920">
        <w:rPr>
          <w:rFonts w:ascii="Arial" w:hAnsi="Arial" w:cs="Arial"/>
        </w:rPr>
        <w:t xml:space="preserve">O PCA referente a </w:t>
      </w:r>
      <w:r w:rsidR="00CA2920">
        <w:rPr>
          <w:rFonts w:ascii="Arial" w:hAnsi="Arial" w:cs="Arial"/>
        </w:rPr>
        <w:t>2026</w:t>
      </w:r>
      <w:r w:rsidRPr="00CA2920">
        <w:rPr>
          <w:rFonts w:ascii="Arial" w:hAnsi="Arial" w:cs="Arial"/>
        </w:rPr>
        <w:t xml:space="preserve"> está em fase de elaboração, razão pela qual não é possível demonstrar compatibilidade neste momento.</w:t>
      </w:r>
    </w:p>
    <w:p w14:paraId="6F0485C6" w14:textId="77777777" w:rsidR="002E6DFB" w:rsidRPr="00CA2920" w:rsidRDefault="002E6DFB" w:rsidP="00DB3B21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463B65A8" w14:textId="20172355" w:rsidR="00060578" w:rsidRPr="00CA2920" w:rsidRDefault="00000000" w:rsidP="00DB3B21">
      <w:pPr>
        <w:pStyle w:val="PargrafodaLista"/>
        <w:numPr>
          <w:ilvl w:val="0"/>
          <w:numId w:val="2"/>
        </w:numPr>
        <w:spacing w:line="276" w:lineRule="auto"/>
        <w:ind w:left="357" w:hanging="357"/>
        <w:rPr>
          <w:rFonts w:ascii="Arial" w:hAnsi="Arial" w:cs="Arial"/>
          <w:b/>
          <w:bCs/>
        </w:rPr>
      </w:pPr>
      <w:r w:rsidRPr="00CA2920">
        <w:rPr>
          <w:rFonts w:ascii="Arial" w:hAnsi="Arial" w:cs="Arial"/>
          <w:b/>
          <w:bCs/>
        </w:rPr>
        <w:t>REQUISITOS</w:t>
      </w:r>
      <w:r w:rsidRPr="00CA2920">
        <w:rPr>
          <w:rFonts w:ascii="Arial" w:hAnsi="Arial" w:cs="Arial"/>
          <w:b/>
          <w:bCs/>
          <w:spacing w:val="-4"/>
        </w:rPr>
        <w:t xml:space="preserve"> </w:t>
      </w:r>
      <w:r w:rsidRPr="00CA2920">
        <w:rPr>
          <w:rFonts w:ascii="Arial" w:hAnsi="Arial" w:cs="Arial"/>
          <w:b/>
          <w:bCs/>
        </w:rPr>
        <w:t>DA</w:t>
      </w:r>
      <w:r w:rsidRPr="00CA2920">
        <w:rPr>
          <w:rFonts w:ascii="Arial" w:hAnsi="Arial" w:cs="Arial"/>
          <w:b/>
          <w:bCs/>
          <w:spacing w:val="-2"/>
        </w:rPr>
        <w:t xml:space="preserve"> </w:t>
      </w:r>
      <w:r w:rsidRPr="00CA2920">
        <w:rPr>
          <w:rFonts w:ascii="Arial" w:hAnsi="Arial" w:cs="Arial"/>
          <w:b/>
          <w:bCs/>
        </w:rPr>
        <w:t>CONTRATAÇÃO</w:t>
      </w:r>
    </w:p>
    <w:p w14:paraId="42FFD888" w14:textId="73FA01EB" w:rsidR="00CA2920" w:rsidRPr="00CA2920" w:rsidRDefault="00CA2920" w:rsidP="00CA2920">
      <w:pPr>
        <w:spacing w:line="276" w:lineRule="auto"/>
        <w:ind w:firstLine="709"/>
        <w:jc w:val="both"/>
        <w:rPr>
          <w:rFonts w:ascii="Arial" w:hAnsi="Arial" w:cs="Arial"/>
          <w:lang w:val="pt-BR"/>
        </w:rPr>
      </w:pPr>
      <w:r w:rsidRPr="00CA2920">
        <w:rPr>
          <w:rFonts w:ascii="Arial" w:hAnsi="Arial" w:cs="Arial"/>
          <w:lang w:val="pt-BR"/>
        </w:rPr>
        <w:t>A contratação deverá observar os seguintes requisitos técnicos, jurídicos e operacionais, nos termos da Lei nº 14.133/2021 e da legislação municipal aplicável:</w:t>
      </w:r>
    </w:p>
    <w:p w14:paraId="6C22B7D0" w14:textId="77777777" w:rsidR="00CA2920" w:rsidRPr="00CA2920" w:rsidRDefault="00CA2920" w:rsidP="00CA2920">
      <w:pPr>
        <w:numPr>
          <w:ilvl w:val="0"/>
          <w:numId w:val="3"/>
        </w:numPr>
        <w:tabs>
          <w:tab w:val="clear" w:pos="720"/>
          <w:tab w:val="num" w:pos="993"/>
        </w:tabs>
        <w:spacing w:line="276" w:lineRule="auto"/>
        <w:ind w:left="993"/>
        <w:jc w:val="both"/>
        <w:rPr>
          <w:rFonts w:ascii="Arial" w:hAnsi="Arial" w:cs="Arial"/>
          <w:lang w:val="pt-BR"/>
        </w:rPr>
      </w:pPr>
      <w:r w:rsidRPr="00CA2920">
        <w:rPr>
          <w:rFonts w:ascii="Arial" w:hAnsi="Arial" w:cs="Arial"/>
          <w:u w:val="single"/>
          <w:lang w:val="pt-BR"/>
        </w:rPr>
        <w:t>Modalidade Licitatória</w:t>
      </w:r>
      <w:r w:rsidRPr="00CA2920">
        <w:rPr>
          <w:rFonts w:ascii="Arial" w:hAnsi="Arial" w:cs="Arial"/>
          <w:lang w:val="pt-BR"/>
        </w:rPr>
        <w:t>: Concorrência, nos termos do art. 28, II, da Lei nº 14.133/2021, tendo em vista o valor estimado da contratação e a necessidade de ampla competição para seleção da melhor proposta de uso do bem público.</w:t>
      </w:r>
    </w:p>
    <w:p w14:paraId="0AF2A1AC" w14:textId="77777777" w:rsidR="00CA2920" w:rsidRPr="00CA2920" w:rsidRDefault="00CA2920" w:rsidP="00CA2920">
      <w:pPr>
        <w:numPr>
          <w:ilvl w:val="0"/>
          <w:numId w:val="3"/>
        </w:numPr>
        <w:tabs>
          <w:tab w:val="clear" w:pos="720"/>
          <w:tab w:val="num" w:pos="993"/>
        </w:tabs>
        <w:spacing w:line="276" w:lineRule="auto"/>
        <w:ind w:left="993"/>
        <w:jc w:val="both"/>
        <w:rPr>
          <w:rFonts w:ascii="Arial" w:hAnsi="Arial" w:cs="Arial"/>
          <w:lang w:val="pt-BR"/>
        </w:rPr>
      </w:pPr>
      <w:r w:rsidRPr="00CA2920">
        <w:rPr>
          <w:rFonts w:ascii="Arial" w:hAnsi="Arial" w:cs="Arial"/>
          <w:u w:val="single"/>
          <w:lang w:val="pt-BR"/>
        </w:rPr>
        <w:t>Critério de Julgamento</w:t>
      </w:r>
      <w:r w:rsidRPr="00CA2920">
        <w:rPr>
          <w:rFonts w:ascii="Arial" w:hAnsi="Arial" w:cs="Arial"/>
          <w:lang w:val="pt-BR"/>
        </w:rPr>
        <w:t xml:space="preserve">: Maior retorno econômico, conforme art. 34, III, da Lei nº </w:t>
      </w:r>
      <w:r w:rsidRPr="00CA2920">
        <w:rPr>
          <w:rFonts w:ascii="Arial" w:hAnsi="Arial" w:cs="Arial"/>
          <w:lang w:val="pt-BR"/>
        </w:rPr>
        <w:lastRenderedPageBreak/>
        <w:t>14.133/2021.</w:t>
      </w:r>
    </w:p>
    <w:p w14:paraId="193107BF" w14:textId="77777777" w:rsidR="00CA2920" w:rsidRPr="00CA2920" w:rsidRDefault="00CA2920" w:rsidP="00CA2920">
      <w:pPr>
        <w:numPr>
          <w:ilvl w:val="0"/>
          <w:numId w:val="3"/>
        </w:numPr>
        <w:tabs>
          <w:tab w:val="clear" w:pos="720"/>
          <w:tab w:val="num" w:pos="993"/>
        </w:tabs>
        <w:spacing w:line="276" w:lineRule="auto"/>
        <w:ind w:left="993"/>
        <w:jc w:val="both"/>
        <w:rPr>
          <w:rFonts w:ascii="Arial" w:hAnsi="Arial" w:cs="Arial"/>
          <w:lang w:val="pt-BR"/>
        </w:rPr>
      </w:pPr>
      <w:r w:rsidRPr="00CA2920">
        <w:rPr>
          <w:rFonts w:ascii="Arial" w:hAnsi="Arial" w:cs="Arial"/>
          <w:u w:val="single"/>
          <w:lang w:val="pt-BR"/>
        </w:rPr>
        <w:t>Objeto da Contratação</w:t>
      </w:r>
      <w:r w:rsidRPr="00CA2920">
        <w:rPr>
          <w:rFonts w:ascii="Arial" w:hAnsi="Arial" w:cs="Arial"/>
          <w:lang w:val="pt-BR"/>
        </w:rPr>
        <w:t>: Concessão de uso de pavilhão industrial em concreto pré-moldado com cobertura metálica, dois pavimentos, área total de 560,12 m², localizado na Área Industrial Municipal, matrícula nº 5.063.</w:t>
      </w:r>
    </w:p>
    <w:p w14:paraId="0902F013" w14:textId="77777777" w:rsidR="00CA2920" w:rsidRPr="00CA2920" w:rsidRDefault="00CA2920" w:rsidP="00CA2920">
      <w:pPr>
        <w:numPr>
          <w:ilvl w:val="0"/>
          <w:numId w:val="3"/>
        </w:numPr>
        <w:tabs>
          <w:tab w:val="clear" w:pos="720"/>
          <w:tab w:val="num" w:pos="993"/>
        </w:tabs>
        <w:spacing w:line="276" w:lineRule="auto"/>
        <w:ind w:left="993"/>
        <w:jc w:val="both"/>
        <w:rPr>
          <w:rFonts w:ascii="Arial" w:hAnsi="Arial" w:cs="Arial"/>
          <w:lang w:val="pt-BR"/>
        </w:rPr>
      </w:pPr>
      <w:r w:rsidRPr="00CA2920">
        <w:rPr>
          <w:rFonts w:ascii="Arial" w:hAnsi="Arial" w:cs="Arial"/>
          <w:u w:val="single"/>
          <w:lang w:val="pt-BR"/>
        </w:rPr>
        <w:t>Destinação Exclusiva</w:t>
      </w:r>
      <w:r w:rsidRPr="00CA2920">
        <w:rPr>
          <w:rFonts w:ascii="Arial" w:hAnsi="Arial" w:cs="Arial"/>
          <w:lang w:val="pt-BR"/>
        </w:rPr>
        <w:t>: Instalação e operação de atividade industrial ou de prestação de serviços.</w:t>
      </w:r>
    </w:p>
    <w:p w14:paraId="50C0B988" w14:textId="77777777" w:rsidR="00CA2920" w:rsidRPr="00CA2920" w:rsidRDefault="00CA2920" w:rsidP="00CA2920">
      <w:pPr>
        <w:numPr>
          <w:ilvl w:val="0"/>
          <w:numId w:val="3"/>
        </w:numPr>
        <w:tabs>
          <w:tab w:val="clear" w:pos="720"/>
          <w:tab w:val="num" w:pos="993"/>
        </w:tabs>
        <w:spacing w:line="276" w:lineRule="auto"/>
        <w:ind w:left="993"/>
        <w:jc w:val="both"/>
        <w:rPr>
          <w:rFonts w:ascii="Arial" w:hAnsi="Arial" w:cs="Arial"/>
          <w:lang w:val="pt-BR"/>
        </w:rPr>
      </w:pPr>
      <w:r w:rsidRPr="00CA2920">
        <w:rPr>
          <w:rFonts w:ascii="Arial" w:hAnsi="Arial" w:cs="Arial"/>
          <w:u w:val="single"/>
          <w:lang w:val="pt-BR"/>
        </w:rPr>
        <w:t>Prazo de Concessão</w:t>
      </w:r>
      <w:r w:rsidRPr="00CA2920">
        <w:rPr>
          <w:rFonts w:ascii="Arial" w:hAnsi="Arial" w:cs="Arial"/>
          <w:lang w:val="pt-BR"/>
        </w:rPr>
        <w:t>: 05 (cinco) anos, prorrogáveis por iguais e sucessivos períodos mediante acordo entre as partes, conforme art. 2º da Lei Municipal nº 3.564/2025.</w:t>
      </w:r>
    </w:p>
    <w:p w14:paraId="0C9A6BD4" w14:textId="77777777" w:rsidR="00CA2920" w:rsidRPr="00CA2920" w:rsidRDefault="00CA2920" w:rsidP="00CA2920">
      <w:pPr>
        <w:numPr>
          <w:ilvl w:val="0"/>
          <w:numId w:val="3"/>
        </w:numPr>
        <w:tabs>
          <w:tab w:val="clear" w:pos="720"/>
          <w:tab w:val="num" w:pos="993"/>
        </w:tabs>
        <w:spacing w:line="276" w:lineRule="auto"/>
        <w:ind w:left="993"/>
        <w:jc w:val="both"/>
        <w:rPr>
          <w:rFonts w:ascii="Arial" w:hAnsi="Arial" w:cs="Arial"/>
          <w:lang w:val="pt-BR"/>
        </w:rPr>
      </w:pPr>
      <w:r w:rsidRPr="00CA2920">
        <w:rPr>
          <w:rFonts w:ascii="Arial" w:hAnsi="Arial" w:cs="Arial"/>
          <w:u w:val="single"/>
          <w:lang w:val="pt-BR"/>
        </w:rPr>
        <w:t>Contrapartida Mínima Obrigatória</w:t>
      </w:r>
      <w:r w:rsidRPr="00CA2920">
        <w:rPr>
          <w:rFonts w:ascii="Arial" w:hAnsi="Arial" w:cs="Arial"/>
          <w:lang w:val="pt-BR"/>
        </w:rPr>
        <w:t>: Geração e manutenção de no mínimo 35 (trinta e cinco) postos de trabalho diretos durante toda a vigência da concessão.</w:t>
      </w:r>
    </w:p>
    <w:p w14:paraId="4444012F" w14:textId="77777777" w:rsidR="00830D3D" w:rsidRPr="00CA2920" w:rsidRDefault="00830D3D" w:rsidP="00DB3B21">
      <w:pPr>
        <w:spacing w:line="276" w:lineRule="auto"/>
        <w:jc w:val="both"/>
        <w:rPr>
          <w:rFonts w:ascii="Arial" w:hAnsi="Arial" w:cs="Arial"/>
          <w:bCs/>
        </w:rPr>
      </w:pPr>
    </w:p>
    <w:p w14:paraId="0DA71369" w14:textId="385045B1" w:rsidR="00DC7736" w:rsidRPr="00CA2920" w:rsidRDefault="00DC7736" w:rsidP="00DB3B21">
      <w:pPr>
        <w:pStyle w:val="PargrafodaLista"/>
        <w:numPr>
          <w:ilvl w:val="0"/>
          <w:numId w:val="2"/>
        </w:numPr>
        <w:spacing w:line="276" w:lineRule="auto"/>
        <w:ind w:left="0" w:firstLine="0"/>
        <w:rPr>
          <w:rFonts w:ascii="Arial" w:hAnsi="Arial" w:cs="Arial"/>
          <w:b/>
          <w:bCs/>
        </w:rPr>
      </w:pPr>
      <w:r w:rsidRPr="00CA2920">
        <w:rPr>
          <w:rFonts w:ascii="Arial" w:hAnsi="Arial" w:cs="Arial"/>
          <w:b/>
          <w:bCs/>
        </w:rPr>
        <w:t>ESTIMATIVA DA QUANTIDADE</w:t>
      </w:r>
    </w:p>
    <w:p w14:paraId="47849DDE" w14:textId="77777777" w:rsidR="009B3051" w:rsidRPr="00CA2920" w:rsidRDefault="009B3051" w:rsidP="00DB3B21">
      <w:pPr>
        <w:spacing w:line="276" w:lineRule="auto"/>
        <w:jc w:val="both"/>
        <w:rPr>
          <w:rFonts w:ascii="Arial" w:hAnsi="Arial" w:cs="Arial"/>
        </w:rPr>
      </w:pPr>
    </w:p>
    <w:p w14:paraId="67B13BF6" w14:textId="77777777" w:rsidR="00CA2920" w:rsidRPr="00CA2920" w:rsidRDefault="00CA2920" w:rsidP="00CA2920">
      <w:pPr>
        <w:spacing w:line="276" w:lineRule="auto"/>
        <w:jc w:val="both"/>
        <w:rPr>
          <w:rFonts w:ascii="Arial" w:hAnsi="Arial" w:cs="Arial"/>
          <w:b/>
          <w:bCs/>
        </w:rPr>
      </w:pPr>
      <w:r w:rsidRPr="00CA2920">
        <w:rPr>
          <w:rFonts w:ascii="Arial" w:hAnsi="Arial" w:cs="Arial"/>
          <w:b/>
          <w:bCs/>
        </w:rPr>
        <w:t>4.1. Características Físicas do Imóvel</w:t>
      </w:r>
    </w:p>
    <w:p w14:paraId="15564874" w14:textId="77777777" w:rsidR="00CA2920" w:rsidRPr="00CA2920" w:rsidRDefault="00CA2920" w:rsidP="00CA2920">
      <w:pPr>
        <w:spacing w:line="276" w:lineRule="auto"/>
        <w:jc w:val="both"/>
        <w:rPr>
          <w:rFonts w:ascii="Arial" w:hAnsi="Arial" w:cs="Arial"/>
        </w:rPr>
      </w:pPr>
      <w:r w:rsidRPr="00CA2920">
        <w:rPr>
          <w:rFonts w:ascii="Arial" w:hAnsi="Arial" w:cs="Arial"/>
        </w:rPr>
        <w:t>Área total construída: 560,12 m².</w:t>
      </w:r>
    </w:p>
    <w:p w14:paraId="2A2635D3" w14:textId="77777777" w:rsidR="00CA2920" w:rsidRPr="00CA2920" w:rsidRDefault="00CA2920" w:rsidP="00CA2920">
      <w:pPr>
        <w:spacing w:line="276" w:lineRule="auto"/>
        <w:jc w:val="both"/>
        <w:rPr>
          <w:rFonts w:ascii="Arial" w:hAnsi="Arial" w:cs="Arial"/>
        </w:rPr>
      </w:pPr>
      <w:r w:rsidRPr="00CA2920">
        <w:rPr>
          <w:rFonts w:ascii="Arial" w:hAnsi="Arial" w:cs="Arial"/>
        </w:rPr>
        <w:t>Estrutura: Pavilhão industrial em concreto pré-moldado com cobertura metálica.</w:t>
      </w:r>
    </w:p>
    <w:p w14:paraId="16EBB586" w14:textId="77777777" w:rsidR="00CA2920" w:rsidRPr="00CA2920" w:rsidRDefault="00CA2920" w:rsidP="00CA2920">
      <w:pPr>
        <w:spacing w:line="276" w:lineRule="auto"/>
        <w:jc w:val="both"/>
        <w:rPr>
          <w:rFonts w:ascii="Arial" w:hAnsi="Arial" w:cs="Arial"/>
        </w:rPr>
      </w:pPr>
      <w:r w:rsidRPr="00CA2920">
        <w:rPr>
          <w:rFonts w:ascii="Arial" w:hAnsi="Arial" w:cs="Arial"/>
        </w:rPr>
        <w:t>Pavimentos: 02 (dois) pavimentos utilizáveis.</w:t>
      </w:r>
    </w:p>
    <w:p w14:paraId="6B9F8F4C" w14:textId="77777777" w:rsidR="00CA2920" w:rsidRPr="00CA2920" w:rsidRDefault="00CA2920" w:rsidP="00CA2920">
      <w:pPr>
        <w:spacing w:line="276" w:lineRule="auto"/>
        <w:jc w:val="both"/>
        <w:rPr>
          <w:rFonts w:ascii="Arial" w:hAnsi="Arial" w:cs="Arial"/>
        </w:rPr>
      </w:pPr>
      <w:r w:rsidRPr="00CA2920">
        <w:rPr>
          <w:rFonts w:ascii="Arial" w:hAnsi="Arial" w:cs="Arial"/>
        </w:rPr>
        <w:t>Investimento público realizado: Aproximadamente R$ 900.000,00 (novecentos mil reais) em obras de construção, concluídas entre 2023 e 2024.</w:t>
      </w:r>
    </w:p>
    <w:p w14:paraId="705F2961" w14:textId="77777777" w:rsidR="00CA2920" w:rsidRDefault="00CA2920" w:rsidP="00CA2920">
      <w:pPr>
        <w:spacing w:line="276" w:lineRule="auto"/>
        <w:jc w:val="both"/>
        <w:rPr>
          <w:rFonts w:ascii="Arial" w:hAnsi="Arial" w:cs="Arial"/>
        </w:rPr>
      </w:pPr>
    </w:p>
    <w:p w14:paraId="63494A99" w14:textId="5C4579D1" w:rsidR="00CA2920" w:rsidRPr="00CA2920" w:rsidRDefault="00CA2920" w:rsidP="00CA2920">
      <w:pPr>
        <w:spacing w:line="276" w:lineRule="auto"/>
        <w:jc w:val="both"/>
        <w:rPr>
          <w:rFonts w:ascii="Arial" w:hAnsi="Arial" w:cs="Arial"/>
          <w:b/>
          <w:bCs/>
        </w:rPr>
      </w:pPr>
      <w:r w:rsidRPr="00CA2920">
        <w:rPr>
          <w:rFonts w:ascii="Arial" w:hAnsi="Arial" w:cs="Arial"/>
          <w:b/>
          <w:bCs/>
        </w:rPr>
        <w:t>4.2. Memória de Cálculo - Impacto Econômico</w:t>
      </w:r>
    </w:p>
    <w:p w14:paraId="0DBFB051" w14:textId="77777777" w:rsidR="00CA2920" w:rsidRPr="00CA2920" w:rsidRDefault="00CA2920" w:rsidP="00CA2920">
      <w:pPr>
        <w:spacing w:line="276" w:lineRule="auto"/>
        <w:jc w:val="both"/>
        <w:rPr>
          <w:rFonts w:ascii="Arial" w:hAnsi="Arial" w:cs="Arial"/>
        </w:rPr>
      </w:pPr>
      <w:r w:rsidRPr="00CA2920">
        <w:rPr>
          <w:rFonts w:ascii="Arial" w:hAnsi="Arial" w:cs="Arial"/>
        </w:rPr>
        <w:t>Valor de mercado estimado para locação: R$ 5.000,00 a R$ 7.000,00 mensais.</w:t>
      </w:r>
    </w:p>
    <w:p w14:paraId="0DDBDA03" w14:textId="77777777" w:rsidR="00CA2920" w:rsidRPr="00CA2920" w:rsidRDefault="00CA2920" w:rsidP="00CA2920">
      <w:pPr>
        <w:spacing w:line="276" w:lineRule="auto"/>
        <w:jc w:val="both"/>
        <w:rPr>
          <w:rFonts w:ascii="Arial" w:hAnsi="Arial" w:cs="Arial"/>
        </w:rPr>
      </w:pPr>
      <w:r w:rsidRPr="00CA2920">
        <w:rPr>
          <w:rFonts w:ascii="Arial" w:hAnsi="Arial" w:cs="Arial"/>
        </w:rPr>
        <w:t>Custo médio mensal de energia elétrica (3.500 kWh): Aproximadamente R$ 2.450,00.</w:t>
      </w:r>
    </w:p>
    <w:p w14:paraId="46475C9D" w14:textId="7683A484" w:rsidR="00CA2920" w:rsidRPr="00CA2920" w:rsidRDefault="00CA2920" w:rsidP="00CA2920">
      <w:pPr>
        <w:spacing w:line="276" w:lineRule="auto"/>
        <w:jc w:val="both"/>
        <w:rPr>
          <w:rFonts w:ascii="Arial" w:hAnsi="Arial" w:cs="Arial"/>
        </w:rPr>
      </w:pPr>
      <w:r w:rsidRPr="00CA2920">
        <w:rPr>
          <w:rFonts w:ascii="Arial" w:hAnsi="Arial" w:cs="Arial"/>
        </w:rPr>
        <w:t xml:space="preserve">Custo médio mensal de abastecimento de água: Estimado em R$ </w:t>
      </w:r>
      <w:r>
        <w:rPr>
          <w:rFonts w:ascii="Arial" w:hAnsi="Arial" w:cs="Arial"/>
        </w:rPr>
        <w:t>2</w:t>
      </w:r>
      <w:r w:rsidRPr="00CA2920">
        <w:rPr>
          <w:rFonts w:ascii="Arial" w:hAnsi="Arial" w:cs="Arial"/>
        </w:rPr>
        <w:t>00,00.</w:t>
      </w:r>
    </w:p>
    <w:p w14:paraId="5F91381F" w14:textId="0995607D" w:rsidR="003B7512" w:rsidRDefault="00CA2920" w:rsidP="00CA2920">
      <w:pPr>
        <w:spacing w:line="276" w:lineRule="auto"/>
        <w:jc w:val="both"/>
        <w:rPr>
          <w:rFonts w:ascii="Arial" w:hAnsi="Arial" w:cs="Arial"/>
        </w:rPr>
      </w:pPr>
      <w:r w:rsidRPr="00CA2920">
        <w:rPr>
          <w:rFonts w:ascii="Arial" w:hAnsi="Arial" w:cs="Arial"/>
        </w:rPr>
        <w:t>Total de custos operacionais municipais: R$ 2.</w:t>
      </w:r>
      <w:r>
        <w:rPr>
          <w:rFonts w:ascii="Arial" w:hAnsi="Arial" w:cs="Arial"/>
        </w:rPr>
        <w:t>650</w:t>
      </w:r>
      <w:r w:rsidRPr="00CA2920">
        <w:rPr>
          <w:rFonts w:ascii="Arial" w:hAnsi="Arial" w:cs="Arial"/>
        </w:rPr>
        <w:t>,00 mensais, equivalentes a R$ 3</w:t>
      </w:r>
      <w:r>
        <w:rPr>
          <w:rFonts w:ascii="Arial" w:hAnsi="Arial" w:cs="Arial"/>
        </w:rPr>
        <w:t>1</w:t>
      </w:r>
      <w:r w:rsidRPr="00CA2920">
        <w:rPr>
          <w:rFonts w:ascii="Arial" w:hAnsi="Arial" w:cs="Arial"/>
        </w:rPr>
        <w:t>.</w:t>
      </w:r>
      <w:r>
        <w:rPr>
          <w:rFonts w:ascii="Arial" w:hAnsi="Arial" w:cs="Arial"/>
        </w:rPr>
        <w:t>8</w:t>
      </w:r>
      <w:r w:rsidRPr="00CA2920">
        <w:rPr>
          <w:rFonts w:ascii="Arial" w:hAnsi="Arial" w:cs="Arial"/>
        </w:rPr>
        <w:t>00,00 anuais.</w:t>
      </w:r>
    </w:p>
    <w:p w14:paraId="1B938C45" w14:textId="77777777" w:rsidR="00CA2920" w:rsidRPr="00CA2920" w:rsidRDefault="00CA2920" w:rsidP="00CA2920">
      <w:pPr>
        <w:spacing w:line="276" w:lineRule="auto"/>
        <w:jc w:val="both"/>
        <w:rPr>
          <w:rFonts w:ascii="Arial" w:hAnsi="Arial" w:cs="Arial"/>
        </w:rPr>
      </w:pPr>
    </w:p>
    <w:p w14:paraId="499F41E0" w14:textId="4BA41443" w:rsidR="00060578" w:rsidRPr="00CA2920" w:rsidRDefault="00000000" w:rsidP="00DB3B21">
      <w:pPr>
        <w:pStyle w:val="PargrafodaLista"/>
        <w:numPr>
          <w:ilvl w:val="0"/>
          <w:numId w:val="2"/>
        </w:numPr>
        <w:spacing w:line="276" w:lineRule="auto"/>
        <w:ind w:left="0" w:firstLine="0"/>
        <w:rPr>
          <w:rFonts w:ascii="Arial" w:hAnsi="Arial" w:cs="Arial"/>
          <w:b/>
          <w:bCs/>
        </w:rPr>
      </w:pPr>
      <w:r w:rsidRPr="00CA2920">
        <w:rPr>
          <w:rFonts w:ascii="Arial" w:hAnsi="Arial" w:cs="Arial"/>
          <w:b/>
          <w:bCs/>
        </w:rPr>
        <w:t>LEVANTAMENTO</w:t>
      </w:r>
      <w:r w:rsidRPr="00CA2920">
        <w:rPr>
          <w:rFonts w:ascii="Arial" w:hAnsi="Arial" w:cs="Arial"/>
          <w:b/>
          <w:bCs/>
          <w:spacing w:val="-3"/>
        </w:rPr>
        <w:t xml:space="preserve"> </w:t>
      </w:r>
      <w:r w:rsidRPr="00CA2920">
        <w:rPr>
          <w:rFonts w:ascii="Arial" w:hAnsi="Arial" w:cs="Arial"/>
          <w:b/>
          <w:bCs/>
        </w:rPr>
        <w:t>DE</w:t>
      </w:r>
      <w:r w:rsidRPr="00CA2920">
        <w:rPr>
          <w:rFonts w:ascii="Arial" w:hAnsi="Arial" w:cs="Arial"/>
          <w:b/>
          <w:bCs/>
          <w:spacing w:val="-3"/>
        </w:rPr>
        <w:t xml:space="preserve"> </w:t>
      </w:r>
      <w:r w:rsidRPr="00CA2920">
        <w:rPr>
          <w:rFonts w:ascii="Arial" w:hAnsi="Arial" w:cs="Arial"/>
          <w:b/>
          <w:bCs/>
        </w:rPr>
        <w:t>MERCADO</w:t>
      </w:r>
      <w:r w:rsidR="000C0592" w:rsidRPr="00CA2920">
        <w:rPr>
          <w:rFonts w:ascii="Arial" w:hAnsi="Arial" w:cs="Arial"/>
          <w:b/>
          <w:bCs/>
        </w:rPr>
        <w:t xml:space="preserve"> E ESTIMATIVA DO VALOR DA CONTRATAÇÃO</w:t>
      </w:r>
    </w:p>
    <w:p w14:paraId="7DAF019E" w14:textId="26BC7E68" w:rsidR="00060578" w:rsidRPr="00CA2920" w:rsidRDefault="00060578" w:rsidP="00DB3B21">
      <w:pPr>
        <w:spacing w:line="276" w:lineRule="auto"/>
        <w:jc w:val="both"/>
        <w:rPr>
          <w:rFonts w:ascii="Arial" w:hAnsi="Arial" w:cs="Arial"/>
          <w:bCs/>
        </w:rPr>
      </w:pPr>
    </w:p>
    <w:p w14:paraId="178068E5" w14:textId="3F44D1AD" w:rsidR="00CA2920" w:rsidRPr="00CA2920" w:rsidRDefault="00CA2920" w:rsidP="00CA2920">
      <w:pPr>
        <w:spacing w:line="276" w:lineRule="auto"/>
        <w:ind w:firstLine="720"/>
        <w:jc w:val="both"/>
        <w:rPr>
          <w:rFonts w:ascii="Arial" w:hAnsi="Arial" w:cs="Arial"/>
          <w:bCs/>
          <w:lang w:val="pt-BR"/>
        </w:rPr>
      </w:pPr>
      <w:r w:rsidRPr="00CA2920">
        <w:rPr>
          <w:rFonts w:ascii="Arial" w:hAnsi="Arial" w:cs="Arial"/>
          <w:bCs/>
          <w:lang w:val="pt-BR"/>
        </w:rPr>
        <w:t>Foram analisadas três alternativas para aproveitamento do pavilhão industrial:</w:t>
      </w:r>
    </w:p>
    <w:p w14:paraId="3444D31D" w14:textId="77777777" w:rsidR="00CA2920" w:rsidRPr="00CA2920" w:rsidRDefault="00CA2920" w:rsidP="00CA2920">
      <w:pPr>
        <w:spacing w:line="276" w:lineRule="auto"/>
        <w:ind w:firstLine="720"/>
        <w:jc w:val="both"/>
        <w:rPr>
          <w:rFonts w:ascii="Arial" w:hAnsi="Arial" w:cs="Arial"/>
          <w:lang w:val="pt-BR"/>
        </w:rPr>
      </w:pPr>
      <w:r w:rsidRPr="00CA2920">
        <w:rPr>
          <w:rFonts w:ascii="Arial" w:hAnsi="Arial" w:cs="Arial"/>
          <w:u w:val="single"/>
          <w:lang w:val="pt-BR"/>
        </w:rPr>
        <w:t>Alternativa 1</w:t>
      </w:r>
      <w:r w:rsidRPr="00CA2920">
        <w:rPr>
          <w:rFonts w:ascii="Arial" w:hAnsi="Arial" w:cs="Arial"/>
          <w:lang w:val="pt-BR"/>
        </w:rPr>
        <w:t xml:space="preserve"> - Locação onerosa: Rejeitada. Contrariaria os objetivos estratégicos da Lei nº 2.305/2012 de fomento ao desenvolvimento industrial.</w:t>
      </w:r>
    </w:p>
    <w:p w14:paraId="4F63C2AC" w14:textId="77777777" w:rsidR="00CA2920" w:rsidRPr="00CA2920" w:rsidRDefault="00CA2920" w:rsidP="00CA2920">
      <w:pPr>
        <w:spacing w:line="276" w:lineRule="auto"/>
        <w:ind w:firstLine="720"/>
        <w:jc w:val="both"/>
        <w:rPr>
          <w:rFonts w:ascii="Arial" w:hAnsi="Arial" w:cs="Arial"/>
          <w:lang w:val="pt-BR"/>
        </w:rPr>
      </w:pPr>
      <w:r w:rsidRPr="00CA2920">
        <w:rPr>
          <w:rFonts w:ascii="Arial" w:hAnsi="Arial" w:cs="Arial"/>
          <w:u w:val="single"/>
          <w:lang w:val="pt-BR"/>
        </w:rPr>
        <w:t>Alternativa 2</w:t>
      </w:r>
      <w:r w:rsidRPr="00CA2920">
        <w:rPr>
          <w:rFonts w:ascii="Arial" w:hAnsi="Arial" w:cs="Arial"/>
          <w:lang w:val="pt-BR"/>
        </w:rPr>
        <w:t xml:space="preserve"> - Utilização direta pelo município: Rejeitada. A localização e características construtivas tornam-no inadequado para necessidades administrativas municipais.</w:t>
      </w:r>
    </w:p>
    <w:p w14:paraId="413010BC" w14:textId="77777777" w:rsidR="00CA2920" w:rsidRPr="00CA2920" w:rsidRDefault="00CA2920" w:rsidP="00CA2920">
      <w:pPr>
        <w:spacing w:line="276" w:lineRule="auto"/>
        <w:ind w:firstLine="720"/>
        <w:jc w:val="both"/>
        <w:rPr>
          <w:rFonts w:ascii="Arial" w:hAnsi="Arial" w:cs="Arial"/>
          <w:bCs/>
          <w:lang w:val="pt-BR"/>
        </w:rPr>
      </w:pPr>
      <w:r w:rsidRPr="00CA2920">
        <w:rPr>
          <w:rFonts w:ascii="Arial" w:hAnsi="Arial" w:cs="Arial"/>
          <w:u w:val="single"/>
          <w:lang w:val="pt-BR"/>
        </w:rPr>
        <w:t>Alternativa 3</w:t>
      </w:r>
      <w:r w:rsidRPr="00CA2920">
        <w:rPr>
          <w:rFonts w:ascii="Arial" w:hAnsi="Arial" w:cs="Arial"/>
          <w:lang w:val="pt-BR"/>
        </w:rPr>
        <w:t xml:space="preserve"> - Concessão gratuita com contrapartida (ESCOLHIDA): Apresenta o melhor equilíbrio custo-benefício soc</w:t>
      </w:r>
      <w:r w:rsidRPr="00CA2920">
        <w:rPr>
          <w:rFonts w:ascii="Arial" w:hAnsi="Arial" w:cs="Arial"/>
          <w:bCs/>
          <w:lang w:val="pt-BR"/>
        </w:rPr>
        <w:t>ial, com geração de 35 empregos diretos representando impacto mensurável e significativo.</w:t>
      </w:r>
    </w:p>
    <w:p w14:paraId="3DDE0309" w14:textId="77777777" w:rsidR="00060578" w:rsidRDefault="00060578" w:rsidP="00DB3B21">
      <w:pPr>
        <w:spacing w:line="276" w:lineRule="auto"/>
        <w:jc w:val="both"/>
        <w:rPr>
          <w:rFonts w:ascii="Arial" w:hAnsi="Arial" w:cs="Arial"/>
          <w:b/>
        </w:rPr>
      </w:pPr>
    </w:p>
    <w:p w14:paraId="5919C8EB" w14:textId="63AA4ED7" w:rsidR="00CA2920" w:rsidRPr="00CA2920" w:rsidRDefault="00CA2920" w:rsidP="00CA2920">
      <w:pPr>
        <w:spacing w:line="276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Cs/>
        </w:rPr>
        <w:t>A partir da alternativa escolhida, foi analisado o seguinte cenário:</w:t>
      </w:r>
    </w:p>
    <w:p w14:paraId="4F9BA97B" w14:textId="50AB5CF3" w:rsidR="00CA2920" w:rsidRPr="00CA2920" w:rsidRDefault="00CA2920" w:rsidP="00CA2920">
      <w:pPr>
        <w:spacing w:line="276" w:lineRule="auto"/>
        <w:jc w:val="both"/>
        <w:rPr>
          <w:rFonts w:ascii="Arial" w:hAnsi="Arial" w:cs="Arial"/>
          <w:b/>
        </w:rPr>
      </w:pPr>
      <w:r w:rsidRPr="00CA2920">
        <w:rPr>
          <w:rFonts w:ascii="Arial" w:hAnsi="Arial" w:cs="Arial"/>
          <w:b/>
        </w:rPr>
        <w:t>6.1. Valor de Referência do Bem Imóvel</w:t>
      </w:r>
    </w:p>
    <w:p w14:paraId="21C1BA56" w14:textId="77777777" w:rsidR="00CA2920" w:rsidRPr="00CA2920" w:rsidRDefault="00CA2920" w:rsidP="00CA2920">
      <w:pPr>
        <w:spacing w:line="276" w:lineRule="auto"/>
        <w:jc w:val="both"/>
        <w:rPr>
          <w:rFonts w:ascii="Arial" w:hAnsi="Arial" w:cs="Arial"/>
          <w:bCs/>
        </w:rPr>
      </w:pPr>
      <w:r w:rsidRPr="00CA2920">
        <w:rPr>
          <w:rFonts w:ascii="Arial" w:hAnsi="Arial" w:cs="Arial"/>
          <w:bCs/>
        </w:rPr>
        <w:t>Valor de mercado para locação mensal: R$ 5.000,00 a R$ 7.000,00.</w:t>
      </w:r>
    </w:p>
    <w:p w14:paraId="2016493D" w14:textId="77777777" w:rsidR="00CA2920" w:rsidRPr="00CA2920" w:rsidRDefault="00CA2920" w:rsidP="00CA2920">
      <w:pPr>
        <w:spacing w:line="276" w:lineRule="auto"/>
        <w:jc w:val="both"/>
        <w:rPr>
          <w:rFonts w:ascii="Arial" w:hAnsi="Arial" w:cs="Arial"/>
          <w:bCs/>
        </w:rPr>
      </w:pPr>
      <w:r w:rsidRPr="00CA2920">
        <w:rPr>
          <w:rFonts w:ascii="Arial" w:hAnsi="Arial" w:cs="Arial"/>
          <w:bCs/>
        </w:rPr>
        <w:t>Valor de referência adotado (médio): R$ 6.000,00 mensais.</w:t>
      </w:r>
    </w:p>
    <w:p w14:paraId="12047464" w14:textId="77777777" w:rsidR="00CA2920" w:rsidRDefault="00CA2920" w:rsidP="00CA2920">
      <w:pPr>
        <w:spacing w:line="276" w:lineRule="auto"/>
        <w:jc w:val="both"/>
        <w:rPr>
          <w:rFonts w:ascii="Arial" w:hAnsi="Arial" w:cs="Arial"/>
          <w:bCs/>
        </w:rPr>
      </w:pPr>
      <w:r w:rsidRPr="00CA2920">
        <w:rPr>
          <w:rFonts w:ascii="Arial" w:hAnsi="Arial" w:cs="Arial"/>
          <w:bCs/>
        </w:rPr>
        <w:t>Valor anual de referência: R$ 72.000,00.</w:t>
      </w:r>
    </w:p>
    <w:p w14:paraId="4FF1E1E4" w14:textId="77777777" w:rsidR="00CA2920" w:rsidRPr="00CA2920" w:rsidRDefault="00CA2920" w:rsidP="00CA2920">
      <w:pPr>
        <w:spacing w:line="276" w:lineRule="auto"/>
        <w:jc w:val="both"/>
        <w:rPr>
          <w:rFonts w:ascii="Arial" w:hAnsi="Arial" w:cs="Arial"/>
          <w:bCs/>
        </w:rPr>
      </w:pPr>
    </w:p>
    <w:p w14:paraId="0D73BF33" w14:textId="77777777" w:rsidR="00CA2920" w:rsidRPr="00CA2920" w:rsidRDefault="00CA2920" w:rsidP="00CA2920">
      <w:pPr>
        <w:spacing w:line="276" w:lineRule="auto"/>
        <w:jc w:val="both"/>
        <w:rPr>
          <w:rFonts w:ascii="Arial" w:hAnsi="Arial" w:cs="Arial"/>
          <w:b/>
        </w:rPr>
      </w:pPr>
      <w:r w:rsidRPr="00CA2920">
        <w:rPr>
          <w:rFonts w:ascii="Arial" w:hAnsi="Arial" w:cs="Arial"/>
          <w:b/>
        </w:rPr>
        <w:t>6.2. Custos Operacionais Assumidos pelo Município</w:t>
      </w:r>
    </w:p>
    <w:p w14:paraId="2C7AB310" w14:textId="77777777" w:rsidR="00CA2920" w:rsidRPr="00CA2920" w:rsidRDefault="00CA2920" w:rsidP="00CA2920">
      <w:pPr>
        <w:spacing w:line="276" w:lineRule="auto"/>
        <w:jc w:val="both"/>
        <w:rPr>
          <w:rFonts w:ascii="Arial" w:hAnsi="Arial" w:cs="Arial"/>
          <w:bCs/>
        </w:rPr>
      </w:pPr>
      <w:r w:rsidRPr="00CA2920">
        <w:rPr>
          <w:rFonts w:ascii="Arial" w:hAnsi="Arial" w:cs="Arial"/>
          <w:bCs/>
        </w:rPr>
        <w:t>Energia elétrica: R$ 2.450,00 mensais x 12 meses = R$ 29.400,00 anuais.</w:t>
      </w:r>
    </w:p>
    <w:p w14:paraId="7A3434BE" w14:textId="77777777" w:rsidR="00CA2920" w:rsidRPr="00CA2920" w:rsidRDefault="00CA2920" w:rsidP="00CA2920">
      <w:pPr>
        <w:spacing w:line="276" w:lineRule="auto"/>
        <w:jc w:val="both"/>
        <w:rPr>
          <w:rFonts w:ascii="Arial" w:hAnsi="Arial" w:cs="Arial"/>
          <w:bCs/>
        </w:rPr>
      </w:pPr>
      <w:r w:rsidRPr="00CA2920">
        <w:rPr>
          <w:rFonts w:ascii="Arial" w:hAnsi="Arial" w:cs="Arial"/>
          <w:bCs/>
        </w:rPr>
        <w:lastRenderedPageBreak/>
        <w:t xml:space="preserve">Abastecimento de água: R$ </w:t>
      </w:r>
      <w:r>
        <w:rPr>
          <w:rFonts w:ascii="Arial" w:hAnsi="Arial" w:cs="Arial"/>
          <w:bCs/>
        </w:rPr>
        <w:t>2</w:t>
      </w:r>
      <w:r w:rsidRPr="00CA2920">
        <w:rPr>
          <w:rFonts w:ascii="Arial" w:hAnsi="Arial" w:cs="Arial"/>
          <w:bCs/>
        </w:rPr>
        <w:t>00,00 mensais x 12 meses = R$ 6.000,00 anuais.</w:t>
      </w:r>
    </w:p>
    <w:p w14:paraId="3FD84540" w14:textId="77777777" w:rsidR="00CA2920" w:rsidRPr="00CA2920" w:rsidRDefault="00CA2920" w:rsidP="00CA2920">
      <w:pPr>
        <w:spacing w:line="276" w:lineRule="auto"/>
        <w:jc w:val="both"/>
        <w:rPr>
          <w:rFonts w:ascii="Arial" w:hAnsi="Arial" w:cs="Arial"/>
          <w:bCs/>
        </w:rPr>
      </w:pPr>
      <w:r w:rsidRPr="00CA2920">
        <w:rPr>
          <w:rFonts w:ascii="Arial" w:hAnsi="Arial" w:cs="Arial"/>
          <w:bCs/>
        </w:rPr>
        <w:t>Total de custos anuais: R$ 3</w:t>
      </w:r>
      <w:r>
        <w:rPr>
          <w:rFonts w:ascii="Arial" w:hAnsi="Arial" w:cs="Arial"/>
          <w:bCs/>
        </w:rPr>
        <w:t>1</w:t>
      </w:r>
      <w:r w:rsidRPr="00CA2920">
        <w:rPr>
          <w:rFonts w:ascii="Arial" w:hAnsi="Arial" w:cs="Arial"/>
          <w:bCs/>
        </w:rPr>
        <w:t>.</w:t>
      </w:r>
      <w:r>
        <w:rPr>
          <w:rFonts w:ascii="Arial" w:hAnsi="Arial" w:cs="Arial"/>
          <w:bCs/>
        </w:rPr>
        <w:t>8</w:t>
      </w:r>
      <w:r w:rsidRPr="00CA2920">
        <w:rPr>
          <w:rFonts w:ascii="Arial" w:hAnsi="Arial" w:cs="Arial"/>
          <w:bCs/>
        </w:rPr>
        <w:t>00,00.</w:t>
      </w:r>
    </w:p>
    <w:p w14:paraId="66E57533" w14:textId="77777777" w:rsidR="00CA2920" w:rsidRDefault="00CA2920" w:rsidP="00CA2920">
      <w:pPr>
        <w:spacing w:line="276" w:lineRule="auto"/>
        <w:jc w:val="both"/>
        <w:rPr>
          <w:rFonts w:ascii="Arial" w:hAnsi="Arial" w:cs="Arial"/>
          <w:bCs/>
        </w:rPr>
      </w:pPr>
    </w:p>
    <w:p w14:paraId="0BCE1446" w14:textId="77777777" w:rsidR="00CA2920" w:rsidRPr="00CA2920" w:rsidRDefault="00CA2920" w:rsidP="00CA2920">
      <w:pPr>
        <w:spacing w:line="276" w:lineRule="auto"/>
        <w:jc w:val="both"/>
        <w:rPr>
          <w:rFonts w:ascii="Arial" w:hAnsi="Arial" w:cs="Arial"/>
          <w:b/>
        </w:rPr>
      </w:pPr>
      <w:r w:rsidRPr="00CA2920">
        <w:rPr>
          <w:rFonts w:ascii="Arial" w:hAnsi="Arial" w:cs="Arial"/>
          <w:b/>
        </w:rPr>
        <w:t>6.3. Valor Total Estimado da Concessão (Quinquênio)</w:t>
      </w:r>
    </w:p>
    <w:p w14:paraId="7BEC86BC" w14:textId="77777777" w:rsidR="00CA2920" w:rsidRPr="00CA2920" w:rsidRDefault="00CA2920" w:rsidP="00CA2920">
      <w:pPr>
        <w:spacing w:line="276" w:lineRule="auto"/>
        <w:jc w:val="both"/>
        <w:rPr>
          <w:rFonts w:ascii="Arial" w:hAnsi="Arial" w:cs="Arial"/>
          <w:bCs/>
        </w:rPr>
      </w:pPr>
      <w:r w:rsidRPr="00CA2920">
        <w:rPr>
          <w:rFonts w:ascii="Arial" w:hAnsi="Arial" w:cs="Arial"/>
          <w:bCs/>
        </w:rPr>
        <w:t>Renúncia de receita potencial: R$ 72.000,00/ano x 5 anos = R$ 360.000,00.</w:t>
      </w:r>
    </w:p>
    <w:p w14:paraId="3BF9DB2D" w14:textId="77777777" w:rsidR="00CA2920" w:rsidRPr="00CA2920" w:rsidRDefault="00CA2920" w:rsidP="00CA2920">
      <w:pPr>
        <w:spacing w:line="276" w:lineRule="auto"/>
        <w:jc w:val="both"/>
        <w:rPr>
          <w:rFonts w:ascii="Arial" w:hAnsi="Arial" w:cs="Arial"/>
          <w:bCs/>
        </w:rPr>
      </w:pPr>
      <w:r w:rsidRPr="00CA2920">
        <w:rPr>
          <w:rFonts w:ascii="Arial" w:hAnsi="Arial" w:cs="Arial"/>
          <w:bCs/>
        </w:rPr>
        <w:t>Custos operacionais: R$ 35.400,00/ano x 5 anos = R$ 177.000,00.</w:t>
      </w:r>
    </w:p>
    <w:p w14:paraId="7B5A1101" w14:textId="77777777" w:rsidR="00CA2920" w:rsidRPr="00CA2920" w:rsidRDefault="00CA2920" w:rsidP="00CA2920">
      <w:pPr>
        <w:spacing w:line="276" w:lineRule="auto"/>
        <w:jc w:val="both"/>
        <w:rPr>
          <w:rFonts w:ascii="Arial" w:hAnsi="Arial" w:cs="Arial"/>
          <w:bCs/>
        </w:rPr>
      </w:pPr>
      <w:r w:rsidRPr="00CA2920">
        <w:rPr>
          <w:rFonts w:ascii="Arial" w:hAnsi="Arial" w:cs="Arial"/>
          <w:bCs/>
        </w:rPr>
        <w:t>Valor total estimado: R$ 537.000,00 para o período de 5 anos.</w:t>
      </w:r>
    </w:p>
    <w:p w14:paraId="494B5464" w14:textId="77777777" w:rsidR="00CA2920" w:rsidRDefault="00CA2920" w:rsidP="00CA2920">
      <w:pPr>
        <w:spacing w:line="276" w:lineRule="auto"/>
        <w:jc w:val="both"/>
        <w:rPr>
          <w:rFonts w:ascii="Arial" w:hAnsi="Arial" w:cs="Arial"/>
          <w:bCs/>
        </w:rPr>
      </w:pPr>
    </w:p>
    <w:p w14:paraId="69F15213" w14:textId="77777777" w:rsidR="00CA2920" w:rsidRPr="00CA2920" w:rsidRDefault="00CA2920" w:rsidP="00CA2920">
      <w:pPr>
        <w:spacing w:line="276" w:lineRule="auto"/>
        <w:jc w:val="both"/>
        <w:rPr>
          <w:rFonts w:ascii="Arial" w:hAnsi="Arial" w:cs="Arial"/>
          <w:b/>
        </w:rPr>
      </w:pPr>
      <w:r w:rsidRPr="00CA2920">
        <w:rPr>
          <w:rFonts w:ascii="Arial" w:hAnsi="Arial" w:cs="Arial"/>
          <w:b/>
        </w:rPr>
        <w:t>6.4. Análise de Retorno Econômico e Social</w:t>
      </w:r>
    </w:p>
    <w:p w14:paraId="2EEAA24B" w14:textId="77777777" w:rsidR="00CA2920" w:rsidRDefault="00CA2920" w:rsidP="00CA2920">
      <w:pPr>
        <w:spacing w:line="276" w:lineRule="auto"/>
        <w:jc w:val="both"/>
        <w:rPr>
          <w:rFonts w:ascii="Arial" w:hAnsi="Arial" w:cs="Arial"/>
          <w:bCs/>
        </w:rPr>
      </w:pPr>
      <w:r w:rsidRPr="00CA2920">
        <w:rPr>
          <w:rFonts w:ascii="Arial" w:hAnsi="Arial" w:cs="Arial"/>
          <w:bCs/>
        </w:rPr>
        <w:t xml:space="preserve">O investimento de R$ 537.000,00 no quinquênio gera retorno social estimado em mais de R$ 4.200.000,00 em massa salarial (35 empregos x R$ 2.000,00 médios x 60 meses), além de efeitos multiplicadores. </w:t>
      </w:r>
    </w:p>
    <w:p w14:paraId="69E68342" w14:textId="431244EA" w:rsidR="00CA2920" w:rsidRPr="00CA2920" w:rsidRDefault="00CA2920" w:rsidP="00CA2920">
      <w:pPr>
        <w:spacing w:line="276" w:lineRule="auto"/>
        <w:jc w:val="both"/>
        <w:rPr>
          <w:rFonts w:ascii="Arial" w:hAnsi="Arial" w:cs="Arial"/>
          <w:bCs/>
          <w:i/>
          <w:iCs/>
        </w:rPr>
      </w:pPr>
      <w:r w:rsidRPr="00CA2920">
        <w:rPr>
          <w:rFonts w:ascii="Arial" w:hAnsi="Arial" w:cs="Arial"/>
          <w:bCs/>
          <w:i/>
          <w:iCs/>
        </w:rPr>
        <w:t>A taxa de retorno social supera 7:1 (sete reais de benefício para cada real investido).</w:t>
      </w:r>
    </w:p>
    <w:p w14:paraId="3174FDB2" w14:textId="4B466B72" w:rsidR="00CA2920" w:rsidRDefault="00CA2920" w:rsidP="00DB3B21">
      <w:pPr>
        <w:spacing w:line="276" w:lineRule="auto"/>
        <w:jc w:val="both"/>
        <w:rPr>
          <w:rFonts w:ascii="Arial" w:hAnsi="Arial" w:cs="Arial"/>
          <w:b/>
        </w:rPr>
      </w:pPr>
    </w:p>
    <w:p w14:paraId="4CDE1B37" w14:textId="77777777" w:rsidR="00CA2920" w:rsidRPr="00CA2920" w:rsidRDefault="00CA2920" w:rsidP="00DB3B21">
      <w:pPr>
        <w:spacing w:line="276" w:lineRule="auto"/>
        <w:jc w:val="both"/>
        <w:rPr>
          <w:rFonts w:ascii="Arial" w:hAnsi="Arial" w:cs="Arial"/>
          <w:b/>
        </w:rPr>
      </w:pPr>
    </w:p>
    <w:p w14:paraId="3FE02AA7" w14:textId="5F182E3B" w:rsidR="00DC7736" w:rsidRPr="00CA2920" w:rsidRDefault="00000000" w:rsidP="00DB3B21">
      <w:pPr>
        <w:pStyle w:val="PargrafodaLista"/>
        <w:numPr>
          <w:ilvl w:val="0"/>
          <w:numId w:val="2"/>
        </w:numPr>
        <w:spacing w:line="276" w:lineRule="auto"/>
        <w:ind w:left="0" w:firstLine="0"/>
        <w:rPr>
          <w:rFonts w:ascii="Arial" w:hAnsi="Arial" w:cs="Arial"/>
          <w:b/>
          <w:bCs/>
        </w:rPr>
      </w:pPr>
      <w:bookmarkStart w:id="0" w:name="_Hlk143010936"/>
      <w:r w:rsidRPr="00CA2920">
        <w:rPr>
          <w:rFonts w:ascii="Arial" w:hAnsi="Arial" w:cs="Arial"/>
          <w:b/>
          <w:bCs/>
        </w:rPr>
        <w:t>DESCRIÇÃO</w:t>
      </w:r>
      <w:r w:rsidRPr="00CA2920">
        <w:rPr>
          <w:rFonts w:ascii="Arial" w:hAnsi="Arial" w:cs="Arial"/>
          <w:b/>
          <w:bCs/>
          <w:spacing w:val="-4"/>
        </w:rPr>
        <w:t xml:space="preserve"> </w:t>
      </w:r>
      <w:r w:rsidRPr="00CA2920">
        <w:rPr>
          <w:rFonts w:ascii="Arial" w:hAnsi="Arial" w:cs="Arial"/>
          <w:b/>
          <w:bCs/>
        </w:rPr>
        <w:t>DA</w:t>
      </w:r>
      <w:r w:rsidRPr="00CA2920">
        <w:rPr>
          <w:rFonts w:ascii="Arial" w:hAnsi="Arial" w:cs="Arial"/>
          <w:b/>
          <w:bCs/>
          <w:spacing w:val="-1"/>
        </w:rPr>
        <w:t xml:space="preserve"> </w:t>
      </w:r>
      <w:r w:rsidRPr="00CA2920">
        <w:rPr>
          <w:rFonts w:ascii="Arial" w:hAnsi="Arial" w:cs="Arial"/>
          <w:b/>
          <w:bCs/>
        </w:rPr>
        <w:t>SOLUÇÃO</w:t>
      </w:r>
      <w:r w:rsidRPr="00CA2920">
        <w:rPr>
          <w:rFonts w:ascii="Arial" w:hAnsi="Arial" w:cs="Arial"/>
          <w:b/>
          <w:bCs/>
          <w:spacing w:val="-2"/>
        </w:rPr>
        <w:t xml:space="preserve"> </w:t>
      </w:r>
      <w:r w:rsidRPr="00CA2920">
        <w:rPr>
          <w:rFonts w:ascii="Arial" w:hAnsi="Arial" w:cs="Arial"/>
          <w:b/>
          <w:bCs/>
        </w:rPr>
        <w:t>COMO</w:t>
      </w:r>
      <w:r w:rsidRPr="00CA2920">
        <w:rPr>
          <w:rFonts w:ascii="Arial" w:hAnsi="Arial" w:cs="Arial"/>
          <w:b/>
          <w:bCs/>
          <w:spacing w:val="-1"/>
        </w:rPr>
        <w:t xml:space="preserve"> </w:t>
      </w:r>
      <w:r w:rsidRPr="00CA2920">
        <w:rPr>
          <w:rFonts w:ascii="Arial" w:hAnsi="Arial" w:cs="Arial"/>
          <w:b/>
          <w:bCs/>
        </w:rPr>
        <w:t>UM</w:t>
      </w:r>
      <w:r w:rsidRPr="00CA2920">
        <w:rPr>
          <w:rFonts w:ascii="Arial" w:hAnsi="Arial" w:cs="Arial"/>
          <w:b/>
          <w:bCs/>
          <w:spacing w:val="-4"/>
        </w:rPr>
        <w:t xml:space="preserve"> </w:t>
      </w:r>
      <w:r w:rsidRPr="00CA2920">
        <w:rPr>
          <w:rFonts w:ascii="Arial" w:hAnsi="Arial" w:cs="Arial"/>
          <w:b/>
          <w:bCs/>
        </w:rPr>
        <w:t>TODO</w:t>
      </w:r>
    </w:p>
    <w:bookmarkEnd w:id="0"/>
    <w:p w14:paraId="1BB0AF41" w14:textId="77777777" w:rsidR="00CA2920" w:rsidRPr="00CA2920" w:rsidRDefault="00CA2920" w:rsidP="00CA2920">
      <w:pPr>
        <w:spacing w:line="276" w:lineRule="auto"/>
        <w:ind w:firstLine="720"/>
        <w:jc w:val="both"/>
        <w:rPr>
          <w:rFonts w:ascii="Arial" w:hAnsi="Arial" w:cs="Arial"/>
          <w:bCs/>
        </w:rPr>
      </w:pPr>
      <w:r w:rsidRPr="00CA2920">
        <w:rPr>
          <w:rFonts w:ascii="Arial" w:hAnsi="Arial" w:cs="Arial"/>
          <w:bCs/>
        </w:rPr>
        <w:t>A solução contratual proposta consiste na concessão de uso de bem público imóvel mediante processo licitatório competitivo, com concessão gratuita pelo prazo inicial de 5 anos, prorrogável, mediante contrapartida de geração e manutenção de 35 postos de trabalho diretos.</w:t>
      </w:r>
    </w:p>
    <w:p w14:paraId="6440225C" w14:textId="77777777" w:rsidR="00CA2920" w:rsidRPr="00CA2920" w:rsidRDefault="00CA2920" w:rsidP="00CA2920">
      <w:pPr>
        <w:spacing w:line="276" w:lineRule="auto"/>
        <w:ind w:firstLine="720"/>
        <w:jc w:val="both"/>
        <w:rPr>
          <w:rFonts w:ascii="Arial" w:hAnsi="Arial" w:cs="Arial"/>
          <w:bCs/>
        </w:rPr>
      </w:pPr>
      <w:r w:rsidRPr="00CA2920">
        <w:rPr>
          <w:rFonts w:ascii="Arial" w:hAnsi="Arial" w:cs="Arial"/>
          <w:bCs/>
        </w:rPr>
        <w:t>O Município fornecerá energia elétrica (até 3.500 kWh mensais) e água, sendo os excedentes pagos pela concessionária. A concessionária deverá manter o imóvel conservado, obter todas as licenças necessárias e cumprir integralmente a legislação trabalhista, tributária e ambiental.</w:t>
      </w:r>
    </w:p>
    <w:p w14:paraId="70C49763" w14:textId="0B7303C8" w:rsidR="00CA2920" w:rsidRDefault="00CA2920" w:rsidP="00CA2920">
      <w:pPr>
        <w:spacing w:line="276" w:lineRule="auto"/>
        <w:ind w:firstLine="720"/>
        <w:jc w:val="both"/>
        <w:rPr>
          <w:rFonts w:ascii="Arial" w:hAnsi="Arial" w:cs="Arial"/>
          <w:bCs/>
        </w:rPr>
      </w:pPr>
      <w:r w:rsidRPr="00CA2920">
        <w:rPr>
          <w:rFonts w:ascii="Arial" w:hAnsi="Arial" w:cs="Arial"/>
          <w:bCs/>
        </w:rPr>
        <w:t>O uso reverterá automaticamente ao Município nas hipóteses de: não instalação no prazo, encerramento antecipado, descumprimento de obrigações, manutenção de menos de 35 funcionários por mais de 6 meses, ou cessão não autorizada.</w:t>
      </w:r>
    </w:p>
    <w:p w14:paraId="09B6C0E2" w14:textId="77777777" w:rsidR="00CA2920" w:rsidRPr="00CA2920" w:rsidRDefault="00CA2920" w:rsidP="00CA2920">
      <w:pPr>
        <w:spacing w:line="276" w:lineRule="auto"/>
        <w:ind w:firstLine="720"/>
        <w:jc w:val="both"/>
        <w:rPr>
          <w:rFonts w:ascii="Arial" w:hAnsi="Arial" w:cs="Arial"/>
          <w:bCs/>
        </w:rPr>
      </w:pPr>
    </w:p>
    <w:p w14:paraId="6633DF52" w14:textId="7A5E3363" w:rsidR="000C0592" w:rsidRPr="00CA2920" w:rsidRDefault="000C0592" w:rsidP="00DB3B21">
      <w:pPr>
        <w:pStyle w:val="PargrafodaLista"/>
        <w:numPr>
          <w:ilvl w:val="0"/>
          <w:numId w:val="2"/>
        </w:numPr>
        <w:spacing w:line="276" w:lineRule="auto"/>
        <w:ind w:left="0" w:firstLine="0"/>
        <w:rPr>
          <w:rFonts w:ascii="Arial" w:hAnsi="Arial" w:cs="Arial"/>
          <w:b/>
          <w:bCs/>
        </w:rPr>
      </w:pPr>
      <w:r w:rsidRPr="00CA2920">
        <w:rPr>
          <w:rFonts w:ascii="Arial" w:hAnsi="Arial" w:cs="Arial"/>
          <w:b/>
          <w:bCs/>
        </w:rPr>
        <w:t>PARCELAMENTO/AGRUPAMENTO DE ITENS:</w:t>
      </w:r>
    </w:p>
    <w:p w14:paraId="0709D32F" w14:textId="77777777" w:rsidR="00DB4E57" w:rsidRPr="00CA2920" w:rsidRDefault="00DB4E57" w:rsidP="00DB3B21">
      <w:pPr>
        <w:pStyle w:val="PargrafodaLista"/>
        <w:ind w:left="0" w:firstLine="720"/>
        <w:rPr>
          <w:rFonts w:ascii="Arial" w:hAnsi="Arial" w:cs="Arial"/>
        </w:rPr>
      </w:pPr>
    </w:p>
    <w:p w14:paraId="7C25B134" w14:textId="77777777" w:rsidR="00CA2920" w:rsidRPr="00CA2920" w:rsidRDefault="00CA2920" w:rsidP="00CA2920">
      <w:pPr>
        <w:spacing w:line="276" w:lineRule="auto"/>
        <w:ind w:firstLine="709"/>
        <w:jc w:val="both"/>
        <w:rPr>
          <w:rFonts w:ascii="Arial" w:hAnsi="Arial" w:cs="Arial"/>
        </w:rPr>
      </w:pPr>
      <w:r w:rsidRPr="00CA2920">
        <w:rPr>
          <w:rFonts w:ascii="Arial" w:hAnsi="Arial" w:cs="Arial"/>
        </w:rPr>
        <w:t>A contratação será realizada de forma integral e indivisível pelos seguintes fundamentos:</w:t>
      </w:r>
    </w:p>
    <w:p w14:paraId="10EBED6B" w14:textId="77777777" w:rsidR="00CA2920" w:rsidRDefault="00CA2920" w:rsidP="00CA2920">
      <w:pPr>
        <w:pStyle w:val="PargrafodaLista"/>
        <w:numPr>
          <w:ilvl w:val="0"/>
          <w:numId w:val="4"/>
        </w:numPr>
        <w:spacing w:line="276" w:lineRule="auto"/>
        <w:rPr>
          <w:rFonts w:ascii="Arial" w:hAnsi="Arial" w:cs="Arial"/>
        </w:rPr>
      </w:pPr>
      <w:r w:rsidRPr="00CA2920">
        <w:rPr>
          <w:rFonts w:ascii="Arial" w:hAnsi="Arial" w:cs="Arial"/>
          <w:u w:val="single"/>
        </w:rPr>
        <w:t>Indivisibilidade física</w:t>
      </w:r>
      <w:r w:rsidRPr="00CA2920">
        <w:rPr>
          <w:rFonts w:ascii="Arial" w:hAnsi="Arial" w:cs="Arial"/>
        </w:rPr>
        <w:t>: O pavilhão constitui unidade única (560,12 m², matrícula nº 5.063), sem possibilidade de subdivisão sem descaracterização de sua finalidade industrial.</w:t>
      </w:r>
    </w:p>
    <w:p w14:paraId="641DFCD5" w14:textId="77777777" w:rsidR="00D87D64" w:rsidRDefault="00CA2920" w:rsidP="00D87D64">
      <w:pPr>
        <w:pStyle w:val="PargrafodaLista"/>
        <w:numPr>
          <w:ilvl w:val="0"/>
          <w:numId w:val="4"/>
        </w:numPr>
        <w:spacing w:line="276" w:lineRule="auto"/>
        <w:rPr>
          <w:rFonts w:ascii="Arial" w:hAnsi="Arial" w:cs="Arial"/>
        </w:rPr>
      </w:pPr>
      <w:r w:rsidRPr="00CA2920">
        <w:rPr>
          <w:rFonts w:ascii="Arial" w:hAnsi="Arial" w:cs="Arial"/>
          <w:u w:val="single"/>
        </w:rPr>
        <w:t>Inviabilidade técnica</w:t>
      </w:r>
      <w:r w:rsidRPr="00CA2920">
        <w:rPr>
          <w:rFonts w:ascii="Arial" w:hAnsi="Arial" w:cs="Arial"/>
        </w:rPr>
        <w:t>: Atividades industriais requerem exclusividade para adequação de layout, instalação de maquinário e cumprimento de normas de segurança.</w:t>
      </w:r>
    </w:p>
    <w:p w14:paraId="11C8B8C6" w14:textId="5649B127" w:rsidR="00D048D4" w:rsidRPr="00D87D64" w:rsidRDefault="00CA2920" w:rsidP="00D87D64">
      <w:pPr>
        <w:pStyle w:val="PargrafodaLista"/>
        <w:numPr>
          <w:ilvl w:val="0"/>
          <w:numId w:val="4"/>
        </w:numPr>
        <w:spacing w:line="276" w:lineRule="auto"/>
        <w:rPr>
          <w:rFonts w:ascii="Arial" w:hAnsi="Arial" w:cs="Arial"/>
        </w:rPr>
      </w:pPr>
      <w:r w:rsidRPr="00D87D64">
        <w:rPr>
          <w:rFonts w:ascii="Arial" w:hAnsi="Arial" w:cs="Arial"/>
          <w:u w:val="single"/>
        </w:rPr>
        <w:t>Economicidade</w:t>
      </w:r>
      <w:r w:rsidRPr="00D87D64">
        <w:rPr>
          <w:rFonts w:ascii="Arial" w:hAnsi="Arial" w:cs="Arial"/>
        </w:rPr>
        <w:t>: O parcelamento geraria custos administrativos desproporcionais de fiscalização, diluindo o impacto da política de geração de empregos.</w:t>
      </w:r>
    </w:p>
    <w:p w14:paraId="5F67CA1C" w14:textId="77777777" w:rsidR="00CA2920" w:rsidRPr="00CA2920" w:rsidRDefault="00CA2920" w:rsidP="00CA2920">
      <w:pPr>
        <w:spacing w:line="276" w:lineRule="auto"/>
        <w:jc w:val="both"/>
        <w:rPr>
          <w:rFonts w:ascii="Arial" w:hAnsi="Arial" w:cs="Arial"/>
        </w:rPr>
      </w:pPr>
    </w:p>
    <w:p w14:paraId="318A8FEE" w14:textId="2BC0597B" w:rsidR="000C0592" w:rsidRPr="00CA2920" w:rsidRDefault="000C0592" w:rsidP="00DB3B21">
      <w:pPr>
        <w:pStyle w:val="PargrafodaLista"/>
        <w:numPr>
          <w:ilvl w:val="0"/>
          <w:numId w:val="2"/>
        </w:numPr>
        <w:spacing w:line="276" w:lineRule="auto"/>
        <w:ind w:left="0" w:firstLine="0"/>
        <w:rPr>
          <w:rFonts w:ascii="Arial" w:hAnsi="Arial" w:cs="Arial"/>
          <w:b/>
          <w:bCs/>
        </w:rPr>
      </w:pPr>
      <w:r w:rsidRPr="00CA2920">
        <w:rPr>
          <w:rFonts w:ascii="Arial" w:hAnsi="Arial" w:cs="Arial"/>
          <w:b/>
          <w:bCs/>
        </w:rPr>
        <w:t>RESULTADOS A SEREM ALCANÇADOS</w:t>
      </w:r>
    </w:p>
    <w:p w14:paraId="78141B26" w14:textId="1D583BC8" w:rsidR="00E63BA8" w:rsidRDefault="00B856B0" w:rsidP="00DB3B21">
      <w:pPr>
        <w:spacing w:line="276" w:lineRule="auto"/>
        <w:ind w:firstLine="709"/>
        <w:jc w:val="both"/>
        <w:rPr>
          <w:rFonts w:ascii="Arial" w:hAnsi="Arial" w:cs="Arial"/>
        </w:rPr>
      </w:pPr>
      <w:r w:rsidRPr="00CA2920">
        <w:rPr>
          <w:rFonts w:ascii="Arial" w:hAnsi="Arial" w:cs="Arial"/>
        </w:rPr>
        <w:t xml:space="preserve">Espera-se </w:t>
      </w:r>
      <w:r w:rsidR="00D87D64">
        <w:rPr>
          <w:rFonts w:ascii="Arial" w:hAnsi="Arial" w:cs="Arial"/>
        </w:rPr>
        <w:t>alcançar os seguintes resultados:</w:t>
      </w:r>
    </w:p>
    <w:p w14:paraId="6337A31A" w14:textId="77777777" w:rsidR="00D87D64" w:rsidRPr="00D87D64" w:rsidRDefault="00D87D64" w:rsidP="00D87D64">
      <w:pPr>
        <w:numPr>
          <w:ilvl w:val="0"/>
          <w:numId w:val="6"/>
        </w:numPr>
        <w:tabs>
          <w:tab w:val="clear" w:pos="720"/>
          <w:tab w:val="num" w:pos="851"/>
        </w:tabs>
        <w:spacing w:line="276" w:lineRule="auto"/>
        <w:ind w:left="1134"/>
        <w:jc w:val="both"/>
        <w:rPr>
          <w:rFonts w:ascii="Arial" w:hAnsi="Arial" w:cs="Arial"/>
          <w:lang w:val="pt-BR"/>
        </w:rPr>
      </w:pPr>
      <w:r w:rsidRPr="00D87D64">
        <w:rPr>
          <w:rFonts w:ascii="Arial" w:hAnsi="Arial" w:cs="Arial"/>
          <w:lang w:val="pt-BR"/>
        </w:rPr>
        <w:t>Geração direta de 35 empregos formais, mensurável via GFIP e CAGED.</w:t>
      </w:r>
    </w:p>
    <w:p w14:paraId="68790D6F" w14:textId="77777777" w:rsidR="00D87D64" w:rsidRPr="00D87D64" w:rsidRDefault="00D87D64" w:rsidP="00D87D64">
      <w:pPr>
        <w:numPr>
          <w:ilvl w:val="0"/>
          <w:numId w:val="6"/>
        </w:numPr>
        <w:tabs>
          <w:tab w:val="clear" w:pos="720"/>
          <w:tab w:val="num" w:pos="851"/>
        </w:tabs>
        <w:spacing w:line="276" w:lineRule="auto"/>
        <w:ind w:left="1134"/>
        <w:jc w:val="both"/>
        <w:rPr>
          <w:rFonts w:ascii="Arial" w:hAnsi="Arial" w:cs="Arial"/>
          <w:lang w:val="pt-BR"/>
        </w:rPr>
      </w:pPr>
      <w:r w:rsidRPr="00D87D64">
        <w:rPr>
          <w:rFonts w:ascii="Arial" w:hAnsi="Arial" w:cs="Arial"/>
          <w:lang w:val="pt-BR"/>
        </w:rPr>
        <w:t>Aproveitamento de infraestrutura ociosa de R$ 900.000,00.</w:t>
      </w:r>
    </w:p>
    <w:p w14:paraId="0705583C" w14:textId="77777777" w:rsidR="00D87D64" w:rsidRPr="00D87D64" w:rsidRDefault="00D87D64" w:rsidP="00D87D64">
      <w:pPr>
        <w:numPr>
          <w:ilvl w:val="0"/>
          <w:numId w:val="6"/>
        </w:numPr>
        <w:tabs>
          <w:tab w:val="clear" w:pos="720"/>
          <w:tab w:val="num" w:pos="851"/>
        </w:tabs>
        <w:spacing w:line="276" w:lineRule="auto"/>
        <w:ind w:left="1134"/>
        <w:jc w:val="both"/>
        <w:rPr>
          <w:rFonts w:ascii="Arial" w:hAnsi="Arial" w:cs="Arial"/>
          <w:lang w:val="pt-BR"/>
        </w:rPr>
      </w:pPr>
      <w:r w:rsidRPr="00D87D64">
        <w:rPr>
          <w:rFonts w:ascii="Arial" w:hAnsi="Arial" w:cs="Arial"/>
          <w:lang w:val="pt-BR"/>
        </w:rPr>
        <w:t>Redução de custos municipais com manutenção e vigilância (economia estimada de R$ 12.000,00 a R$ 18.000,00 anuais).</w:t>
      </w:r>
    </w:p>
    <w:p w14:paraId="7316A167" w14:textId="77777777" w:rsidR="00D87D64" w:rsidRPr="00D87D64" w:rsidRDefault="00D87D64" w:rsidP="00D87D64">
      <w:pPr>
        <w:numPr>
          <w:ilvl w:val="0"/>
          <w:numId w:val="6"/>
        </w:numPr>
        <w:tabs>
          <w:tab w:val="clear" w:pos="720"/>
          <w:tab w:val="num" w:pos="851"/>
        </w:tabs>
        <w:spacing w:line="276" w:lineRule="auto"/>
        <w:ind w:left="1134"/>
        <w:jc w:val="both"/>
        <w:rPr>
          <w:rFonts w:ascii="Arial" w:hAnsi="Arial" w:cs="Arial"/>
          <w:lang w:val="pt-BR"/>
        </w:rPr>
      </w:pPr>
      <w:r w:rsidRPr="00D87D64">
        <w:rPr>
          <w:rFonts w:ascii="Arial" w:hAnsi="Arial" w:cs="Arial"/>
          <w:lang w:val="pt-BR"/>
        </w:rPr>
        <w:t xml:space="preserve">Incremento na arrecadação de ISS estimado entre R$ 24.000,00 e R$ </w:t>
      </w:r>
      <w:r w:rsidRPr="00D87D64">
        <w:rPr>
          <w:rFonts w:ascii="Arial" w:hAnsi="Arial" w:cs="Arial"/>
          <w:lang w:val="pt-BR"/>
        </w:rPr>
        <w:lastRenderedPageBreak/>
        <w:t>60.000,00 anuais.</w:t>
      </w:r>
    </w:p>
    <w:p w14:paraId="463AE1AE" w14:textId="77777777" w:rsidR="00D87D64" w:rsidRPr="00D87D64" w:rsidRDefault="00D87D64" w:rsidP="00D87D64">
      <w:pPr>
        <w:numPr>
          <w:ilvl w:val="0"/>
          <w:numId w:val="6"/>
        </w:numPr>
        <w:tabs>
          <w:tab w:val="clear" w:pos="720"/>
          <w:tab w:val="num" w:pos="851"/>
        </w:tabs>
        <w:spacing w:line="276" w:lineRule="auto"/>
        <w:ind w:left="1134"/>
        <w:jc w:val="both"/>
        <w:rPr>
          <w:rFonts w:ascii="Arial" w:hAnsi="Arial" w:cs="Arial"/>
          <w:lang w:val="pt-BR"/>
        </w:rPr>
      </w:pPr>
      <w:r w:rsidRPr="00D87D64">
        <w:rPr>
          <w:rFonts w:ascii="Arial" w:hAnsi="Arial" w:cs="Arial"/>
          <w:lang w:val="pt-BR"/>
        </w:rPr>
        <w:t>Dinamização econômica local com massa salarial de R$ 70.000,00 mensais gerando efeito multiplicador de R$ 105.000,00 mensais na economia.</w:t>
      </w:r>
    </w:p>
    <w:p w14:paraId="5BF0B464" w14:textId="77777777" w:rsidR="00D87D64" w:rsidRPr="00D87D64" w:rsidRDefault="00D87D64" w:rsidP="00D87D64">
      <w:pPr>
        <w:numPr>
          <w:ilvl w:val="0"/>
          <w:numId w:val="6"/>
        </w:numPr>
        <w:tabs>
          <w:tab w:val="clear" w:pos="720"/>
          <w:tab w:val="num" w:pos="851"/>
        </w:tabs>
        <w:spacing w:line="276" w:lineRule="auto"/>
        <w:ind w:left="1134"/>
        <w:jc w:val="both"/>
        <w:rPr>
          <w:rFonts w:ascii="Arial" w:hAnsi="Arial" w:cs="Arial"/>
          <w:lang w:val="pt-BR"/>
        </w:rPr>
      </w:pPr>
      <w:r w:rsidRPr="00D87D64">
        <w:rPr>
          <w:rFonts w:ascii="Arial" w:hAnsi="Arial" w:cs="Arial"/>
          <w:lang w:val="pt-BR"/>
        </w:rPr>
        <w:t>Atração de investimentos complementares pela criação de ambiente favorável na Área Industrial.</w:t>
      </w:r>
    </w:p>
    <w:p w14:paraId="05F1EADC" w14:textId="77777777" w:rsidR="00D87D64" w:rsidRPr="00CA2920" w:rsidRDefault="00D87D64" w:rsidP="00D87D64">
      <w:pPr>
        <w:spacing w:line="276" w:lineRule="auto"/>
        <w:jc w:val="both"/>
        <w:rPr>
          <w:rFonts w:ascii="Arial" w:hAnsi="Arial" w:cs="Arial"/>
        </w:rPr>
      </w:pPr>
    </w:p>
    <w:p w14:paraId="52B3A4CB" w14:textId="77777777" w:rsidR="00060578" w:rsidRPr="00CA2920" w:rsidRDefault="00060578" w:rsidP="00DB3B21">
      <w:pPr>
        <w:spacing w:line="276" w:lineRule="auto"/>
        <w:jc w:val="both"/>
        <w:rPr>
          <w:rFonts w:ascii="Arial" w:hAnsi="Arial" w:cs="Arial"/>
          <w:b/>
        </w:rPr>
      </w:pPr>
    </w:p>
    <w:p w14:paraId="3771C947" w14:textId="092C7EC7" w:rsidR="000C0592" w:rsidRPr="00CA2920" w:rsidRDefault="000C0592" w:rsidP="00DB3B21">
      <w:pPr>
        <w:pStyle w:val="PargrafodaLista"/>
        <w:numPr>
          <w:ilvl w:val="0"/>
          <w:numId w:val="2"/>
        </w:numPr>
        <w:spacing w:line="276" w:lineRule="auto"/>
        <w:ind w:left="0" w:firstLine="0"/>
        <w:rPr>
          <w:rFonts w:ascii="Arial" w:hAnsi="Arial" w:cs="Arial"/>
          <w:b/>
        </w:rPr>
      </w:pPr>
      <w:r w:rsidRPr="00CA2920">
        <w:rPr>
          <w:rFonts w:ascii="Arial" w:hAnsi="Arial" w:cs="Arial"/>
          <w:b/>
        </w:rPr>
        <w:t>PROVIDÊNCIAS PRÉVIAS A SEREM ADOTADAS PELA ADMINISTRAÇÃO</w:t>
      </w:r>
    </w:p>
    <w:p w14:paraId="46977859" w14:textId="1E18B160" w:rsidR="00B856B0" w:rsidRDefault="00B856B0" w:rsidP="00DB3B21">
      <w:pPr>
        <w:pStyle w:val="PargrafodaLista"/>
        <w:spacing w:line="276" w:lineRule="auto"/>
        <w:ind w:left="0" w:firstLine="709"/>
        <w:rPr>
          <w:rFonts w:ascii="Arial" w:hAnsi="Arial" w:cs="Arial"/>
          <w:bCs/>
        </w:rPr>
      </w:pPr>
      <w:r w:rsidRPr="00CA2920">
        <w:rPr>
          <w:rFonts w:ascii="Arial" w:hAnsi="Arial" w:cs="Arial"/>
          <w:bCs/>
        </w:rPr>
        <w:t>Previamente à contratação, a Administração deverá</w:t>
      </w:r>
      <w:r w:rsidR="00D87D64">
        <w:rPr>
          <w:rFonts w:ascii="Arial" w:hAnsi="Arial" w:cs="Arial"/>
          <w:bCs/>
        </w:rPr>
        <w:t xml:space="preserve"> proceder na:</w:t>
      </w:r>
    </w:p>
    <w:p w14:paraId="3C4015E9" w14:textId="77777777" w:rsidR="00D87D64" w:rsidRPr="00D87D64" w:rsidRDefault="00D87D64" w:rsidP="00D87D64">
      <w:pPr>
        <w:pStyle w:val="PargrafodaLista"/>
        <w:numPr>
          <w:ilvl w:val="1"/>
          <w:numId w:val="7"/>
        </w:numPr>
        <w:spacing w:line="276" w:lineRule="auto"/>
        <w:rPr>
          <w:rFonts w:ascii="Arial" w:hAnsi="Arial" w:cs="Arial"/>
          <w:bCs/>
        </w:rPr>
      </w:pPr>
      <w:r w:rsidRPr="00D87D64">
        <w:rPr>
          <w:rFonts w:ascii="Arial" w:hAnsi="Arial" w:cs="Arial"/>
          <w:bCs/>
        </w:rPr>
        <w:t>Designação de equipe de fiscalização vinculada à Secretaria Municipal da Indústria, Comércio e Turismo.</w:t>
      </w:r>
    </w:p>
    <w:p w14:paraId="0195505C" w14:textId="4862D167" w:rsidR="00D87D64" w:rsidRPr="00D87D64" w:rsidRDefault="00D87D64" w:rsidP="00D87D64">
      <w:pPr>
        <w:pStyle w:val="PargrafodaLista"/>
        <w:numPr>
          <w:ilvl w:val="1"/>
          <w:numId w:val="7"/>
        </w:numPr>
        <w:spacing w:line="276" w:lineRule="auto"/>
        <w:rPr>
          <w:rFonts w:ascii="Arial" w:hAnsi="Arial" w:cs="Arial"/>
          <w:bCs/>
        </w:rPr>
      </w:pPr>
      <w:r w:rsidRPr="00D87D64">
        <w:rPr>
          <w:rFonts w:ascii="Arial" w:hAnsi="Arial" w:cs="Arial"/>
          <w:bCs/>
        </w:rPr>
        <w:t>Capacitação de servidores em gestão de contratos administrativos e fiscalização de concessões</w:t>
      </w:r>
      <w:r>
        <w:rPr>
          <w:rFonts w:ascii="Arial" w:hAnsi="Arial" w:cs="Arial"/>
          <w:bCs/>
        </w:rPr>
        <w:t>.</w:t>
      </w:r>
    </w:p>
    <w:p w14:paraId="58387C30" w14:textId="77777777" w:rsidR="00D87D64" w:rsidRPr="00D87D64" w:rsidRDefault="00D87D64" w:rsidP="00D87D64">
      <w:pPr>
        <w:pStyle w:val="PargrafodaLista"/>
        <w:numPr>
          <w:ilvl w:val="1"/>
          <w:numId w:val="7"/>
        </w:numPr>
        <w:spacing w:line="276" w:lineRule="auto"/>
        <w:rPr>
          <w:rFonts w:ascii="Arial" w:hAnsi="Arial" w:cs="Arial"/>
          <w:bCs/>
        </w:rPr>
      </w:pPr>
      <w:r w:rsidRPr="00D87D64">
        <w:rPr>
          <w:rFonts w:ascii="Arial" w:hAnsi="Arial" w:cs="Arial"/>
          <w:bCs/>
        </w:rPr>
        <w:t>Instalação de medidores individualizados de energia e água para controle de consumos.</w:t>
      </w:r>
    </w:p>
    <w:p w14:paraId="0A012212" w14:textId="77777777" w:rsidR="00D87D64" w:rsidRPr="00D87D64" w:rsidRDefault="00D87D64" w:rsidP="00D87D64">
      <w:pPr>
        <w:pStyle w:val="PargrafodaLista"/>
        <w:numPr>
          <w:ilvl w:val="1"/>
          <w:numId w:val="7"/>
        </w:numPr>
        <w:spacing w:line="276" w:lineRule="auto"/>
        <w:rPr>
          <w:rFonts w:ascii="Arial" w:hAnsi="Arial" w:cs="Arial"/>
          <w:bCs/>
        </w:rPr>
      </w:pPr>
      <w:r w:rsidRPr="00D87D64">
        <w:rPr>
          <w:rFonts w:ascii="Arial" w:hAnsi="Arial" w:cs="Arial"/>
          <w:bCs/>
        </w:rPr>
        <w:t>Vistoria técnica e laudo do estado atual de conservação do imóvel.</w:t>
      </w:r>
    </w:p>
    <w:p w14:paraId="6884C94E" w14:textId="77777777" w:rsidR="00D87D64" w:rsidRPr="00D87D64" w:rsidRDefault="00D87D64" w:rsidP="00D87D64">
      <w:pPr>
        <w:pStyle w:val="PargrafodaLista"/>
        <w:numPr>
          <w:ilvl w:val="1"/>
          <w:numId w:val="7"/>
        </w:numPr>
        <w:spacing w:line="276" w:lineRule="auto"/>
        <w:rPr>
          <w:rFonts w:ascii="Arial" w:hAnsi="Arial" w:cs="Arial"/>
          <w:bCs/>
        </w:rPr>
      </w:pPr>
      <w:r w:rsidRPr="00D87D64">
        <w:rPr>
          <w:rFonts w:ascii="Arial" w:hAnsi="Arial" w:cs="Arial"/>
          <w:bCs/>
        </w:rPr>
        <w:t>Elaboração de minuta contratual completa conforme art. 92 da Lei nº 14.133/2021.</w:t>
      </w:r>
    </w:p>
    <w:p w14:paraId="030A4D16" w14:textId="77777777" w:rsidR="00D87D64" w:rsidRDefault="00D87D64" w:rsidP="00D87D64">
      <w:pPr>
        <w:pStyle w:val="PargrafodaLista"/>
        <w:numPr>
          <w:ilvl w:val="1"/>
          <w:numId w:val="7"/>
        </w:numPr>
        <w:spacing w:line="276" w:lineRule="auto"/>
        <w:rPr>
          <w:rFonts w:ascii="Arial" w:hAnsi="Arial" w:cs="Arial"/>
          <w:bCs/>
        </w:rPr>
      </w:pPr>
      <w:r w:rsidRPr="00D87D64">
        <w:rPr>
          <w:rFonts w:ascii="Arial" w:hAnsi="Arial" w:cs="Arial"/>
          <w:bCs/>
        </w:rPr>
        <w:t>Ativação da Comissão do Programa Industrial (CPI) conforme Decreto nº 067/2012.</w:t>
      </w:r>
    </w:p>
    <w:p w14:paraId="000E569F" w14:textId="2E4E0B0A" w:rsidR="00D87D64" w:rsidRPr="00D87D64" w:rsidRDefault="00D87D64" w:rsidP="00D87D64">
      <w:pPr>
        <w:pStyle w:val="PargrafodaLista"/>
        <w:numPr>
          <w:ilvl w:val="1"/>
          <w:numId w:val="7"/>
        </w:numPr>
        <w:spacing w:line="276" w:lineRule="auto"/>
        <w:rPr>
          <w:rFonts w:ascii="Arial" w:hAnsi="Arial" w:cs="Arial"/>
          <w:bCs/>
        </w:rPr>
      </w:pPr>
      <w:r w:rsidRPr="00D87D64">
        <w:rPr>
          <w:rFonts w:ascii="Arial" w:hAnsi="Arial" w:cs="Arial"/>
          <w:bCs/>
        </w:rPr>
        <w:t>Dotação orçamentária de R$ 35.400,00 anuais para custos operacionais.</w:t>
      </w:r>
    </w:p>
    <w:p w14:paraId="17DE9B63" w14:textId="77777777" w:rsidR="000C0592" w:rsidRPr="00CA2920" w:rsidRDefault="000C0592" w:rsidP="00DB3B21">
      <w:pPr>
        <w:pStyle w:val="PargrafodaLista"/>
        <w:spacing w:line="276" w:lineRule="auto"/>
        <w:ind w:left="0" w:firstLine="709"/>
        <w:rPr>
          <w:rFonts w:ascii="Arial" w:hAnsi="Arial" w:cs="Arial"/>
          <w:bCs/>
        </w:rPr>
      </w:pPr>
    </w:p>
    <w:p w14:paraId="495CEE2D" w14:textId="0B93E832" w:rsidR="000C0592" w:rsidRPr="00CA2920" w:rsidRDefault="000C0592" w:rsidP="00DB3B21">
      <w:pPr>
        <w:pStyle w:val="PargrafodaLista"/>
        <w:numPr>
          <w:ilvl w:val="0"/>
          <w:numId w:val="2"/>
        </w:numPr>
        <w:spacing w:line="276" w:lineRule="auto"/>
        <w:ind w:left="0" w:firstLine="0"/>
        <w:rPr>
          <w:rFonts w:ascii="Arial" w:hAnsi="Arial" w:cs="Arial"/>
          <w:b/>
        </w:rPr>
      </w:pPr>
      <w:r w:rsidRPr="00CA2920">
        <w:rPr>
          <w:rFonts w:ascii="Arial" w:hAnsi="Arial" w:cs="Arial"/>
          <w:b/>
        </w:rPr>
        <w:t>CONTRATAÇÕES CORRELATADAS/INTERDEPENDENTES</w:t>
      </w:r>
    </w:p>
    <w:p w14:paraId="23583A3E" w14:textId="098ECABB" w:rsidR="00DB4E57" w:rsidRDefault="00D87D64" w:rsidP="00DB3B21">
      <w:pPr>
        <w:spacing w:line="276" w:lineRule="auto"/>
        <w:ind w:firstLine="709"/>
        <w:jc w:val="both"/>
        <w:rPr>
          <w:rFonts w:ascii="Arial" w:hAnsi="Arial" w:cs="Arial"/>
          <w:bCs/>
        </w:rPr>
      </w:pPr>
      <w:r w:rsidRPr="00D87D64">
        <w:rPr>
          <w:rFonts w:ascii="Arial" w:hAnsi="Arial" w:cs="Arial"/>
          <w:bCs/>
        </w:rPr>
        <w:t>A presente contratação não possui interdependência técnica ou jurídica obrigatória com outras contratações. Contratações correlatas eventuais e não obrigatórias incluem: assessoria técnica especializada em desenvolvimento industrial, melhorias na infraestrutura viária de acesso à Área Industrial, e futura expansão da Área Industrial condicionada ao sucesso desta primeira concessão.</w:t>
      </w:r>
    </w:p>
    <w:p w14:paraId="2AE77137" w14:textId="77777777" w:rsidR="00D87D64" w:rsidRPr="00CA2920" w:rsidRDefault="00D87D64" w:rsidP="00DB3B21">
      <w:pPr>
        <w:spacing w:line="276" w:lineRule="auto"/>
        <w:ind w:firstLine="709"/>
        <w:jc w:val="both"/>
        <w:rPr>
          <w:rFonts w:ascii="Arial" w:hAnsi="Arial" w:cs="Arial"/>
          <w:bCs/>
        </w:rPr>
      </w:pPr>
    </w:p>
    <w:p w14:paraId="0D28F5E1" w14:textId="1B6FC793" w:rsidR="000C0592" w:rsidRPr="00CA2920" w:rsidRDefault="000C0592" w:rsidP="00DB3B21">
      <w:pPr>
        <w:pStyle w:val="PargrafodaLista"/>
        <w:numPr>
          <w:ilvl w:val="0"/>
          <w:numId w:val="2"/>
        </w:numPr>
        <w:spacing w:line="276" w:lineRule="auto"/>
        <w:ind w:left="0" w:firstLine="0"/>
        <w:rPr>
          <w:rFonts w:ascii="Arial" w:hAnsi="Arial" w:cs="Arial"/>
          <w:b/>
        </w:rPr>
      </w:pPr>
      <w:r w:rsidRPr="00CA2920">
        <w:rPr>
          <w:rFonts w:ascii="Arial" w:hAnsi="Arial" w:cs="Arial"/>
          <w:b/>
        </w:rPr>
        <w:t>DESCRIÇÃO DE POSSÍVEIS IMPACTOS AMBIENTAIS E RESPECTIVAS MEDIDAS MITIGADORAS</w:t>
      </w:r>
    </w:p>
    <w:p w14:paraId="310BA479" w14:textId="50359AD0" w:rsidR="00B856B0" w:rsidRDefault="00D87D64" w:rsidP="00DB3B21">
      <w:pPr>
        <w:pStyle w:val="PargrafodaLista"/>
        <w:spacing w:line="276" w:lineRule="auto"/>
        <w:ind w:left="0" w:firstLine="709"/>
        <w:rPr>
          <w:rFonts w:ascii="Arial" w:hAnsi="Arial" w:cs="Arial"/>
        </w:rPr>
      </w:pPr>
      <w:r w:rsidRPr="00D87D64">
        <w:rPr>
          <w:rFonts w:ascii="Arial" w:hAnsi="Arial" w:cs="Arial"/>
        </w:rPr>
        <w:t>O contrato conterá cláusulas específicas estabelecendo obrigatoriedade de licenças ambientais, proibição de substâncias perigosas sem autorização, responsabilidade integral por passivos ambientais, e condicionamento de prorrogação ao cumprimento das obrigações ambientais.</w:t>
      </w:r>
    </w:p>
    <w:p w14:paraId="2BB65521" w14:textId="77777777" w:rsidR="00D87D64" w:rsidRPr="00CA2920" w:rsidRDefault="00D87D64" w:rsidP="00DB3B21">
      <w:pPr>
        <w:pStyle w:val="PargrafodaLista"/>
        <w:spacing w:line="276" w:lineRule="auto"/>
        <w:ind w:left="0" w:firstLine="709"/>
        <w:rPr>
          <w:rFonts w:ascii="Arial" w:hAnsi="Arial" w:cs="Arial"/>
        </w:rPr>
      </w:pPr>
    </w:p>
    <w:p w14:paraId="572A0249" w14:textId="79E476B3" w:rsidR="00593A3A" w:rsidRPr="00CA2920" w:rsidRDefault="00593A3A" w:rsidP="00DB3B21">
      <w:pPr>
        <w:pStyle w:val="PargrafodaLista"/>
        <w:numPr>
          <w:ilvl w:val="0"/>
          <w:numId w:val="2"/>
        </w:numPr>
        <w:spacing w:line="276" w:lineRule="auto"/>
        <w:ind w:left="0" w:firstLine="0"/>
        <w:rPr>
          <w:rFonts w:ascii="Arial" w:hAnsi="Arial" w:cs="Arial"/>
          <w:b/>
          <w:bCs/>
        </w:rPr>
      </w:pPr>
      <w:r w:rsidRPr="00CA2920">
        <w:rPr>
          <w:rFonts w:ascii="Arial" w:hAnsi="Arial" w:cs="Arial"/>
          <w:b/>
          <w:bCs/>
        </w:rPr>
        <w:t>POSICIONAMENTO CONCLUSIVO</w:t>
      </w:r>
    </w:p>
    <w:p w14:paraId="40DB81DE" w14:textId="77777777" w:rsidR="00D87D64" w:rsidRPr="00D87D64" w:rsidRDefault="00D87D64" w:rsidP="00D87D64">
      <w:pPr>
        <w:pStyle w:val="PargrafodaLista"/>
        <w:spacing w:line="276" w:lineRule="auto"/>
        <w:ind w:left="0" w:firstLine="709"/>
        <w:rPr>
          <w:rFonts w:ascii="Arial" w:hAnsi="Arial" w:cs="Arial"/>
        </w:rPr>
      </w:pPr>
      <w:r w:rsidRPr="00D87D64">
        <w:rPr>
          <w:rFonts w:ascii="Arial" w:hAnsi="Arial" w:cs="Arial"/>
        </w:rPr>
        <w:t>Após análise detalhada de todos os aspectos técnicos, jurídicos, econômicos e sociais envolvidos, conclui-se pela plena adequação e conveniência da contratação ao interesse público municipal:</w:t>
      </w:r>
    </w:p>
    <w:p w14:paraId="0DC15263" w14:textId="77777777" w:rsidR="00D87D64" w:rsidRPr="00D87D64" w:rsidRDefault="00D87D64" w:rsidP="00D87D64">
      <w:pPr>
        <w:pStyle w:val="PargrafodaLista"/>
        <w:spacing w:line="276" w:lineRule="auto"/>
        <w:ind w:left="0" w:firstLine="709"/>
        <w:rPr>
          <w:rFonts w:ascii="Arial" w:hAnsi="Arial" w:cs="Arial"/>
        </w:rPr>
      </w:pPr>
      <w:r w:rsidRPr="00D87D64">
        <w:rPr>
          <w:rFonts w:ascii="Arial" w:hAnsi="Arial" w:cs="Arial"/>
        </w:rPr>
        <w:t>A contratação possui amparo legal expresso na Lei Municipal nº 3.564/2025 e está em perfeita consonância com a Lei nº 14.133/2021. A exigência de contrapartida mediante geração de empregos configura legítimo exercício do poder público de condicionar o uso de bens públicos ao atendimento de finalidades sociais relevantes.</w:t>
      </w:r>
    </w:p>
    <w:p w14:paraId="3E634C40" w14:textId="77777777" w:rsidR="00D87D64" w:rsidRPr="00D87D64" w:rsidRDefault="00D87D64" w:rsidP="00D87D64">
      <w:pPr>
        <w:pStyle w:val="PargrafodaLista"/>
        <w:spacing w:line="276" w:lineRule="auto"/>
        <w:ind w:left="0" w:firstLine="709"/>
        <w:rPr>
          <w:rFonts w:ascii="Arial" w:hAnsi="Arial" w:cs="Arial"/>
        </w:rPr>
      </w:pPr>
      <w:r w:rsidRPr="00D87D64">
        <w:rPr>
          <w:rFonts w:ascii="Arial" w:hAnsi="Arial" w:cs="Arial"/>
        </w:rPr>
        <w:t>A análise econômica demonstra que o retorno social supera largamente os custos. O investimento de R$ 35.400,00 anuais e a renúncia de receita de R$ 72.000,00 anuais são amplamente compensados pela geração de 35 empregos e massa salarial de R$ 840.000,00 anuais circulando na economia local.</w:t>
      </w:r>
    </w:p>
    <w:p w14:paraId="3173C47C" w14:textId="77777777" w:rsidR="00D87D64" w:rsidRDefault="00D87D64" w:rsidP="00D87D64">
      <w:pPr>
        <w:pStyle w:val="PargrafodaLista"/>
        <w:spacing w:line="276" w:lineRule="auto"/>
        <w:ind w:left="0" w:firstLine="709"/>
        <w:rPr>
          <w:rFonts w:ascii="Arial" w:hAnsi="Arial" w:cs="Arial"/>
        </w:rPr>
      </w:pPr>
      <w:r w:rsidRPr="00D87D64">
        <w:rPr>
          <w:rFonts w:ascii="Arial" w:hAnsi="Arial" w:cs="Arial"/>
        </w:rPr>
        <w:t xml:space="preserve">A contratação promove objetivos constitucionais de valorização do trabalho, </w:t>
      </w:r>
      <w:r w:rsidRPr="00D87D64">
        <w:rPr>
          <w:rFonts w:ascii="Arial" w:hAnsi="Arial" w:cs="Arial"/>
        </w:rPr>
        <w:lastRenderedPageBreak/>
        <w:t>inclusão social e redução de desigualdades. A geração de 35 empregos permanentes representa impacto significativo em município de pequeno porte, com efeitos multiplicadores na qualificação profissional e fixação de mão de obra.</w:t>
      </w:r>
    </w:p>
    <w:p w14:paraId="32183976" w14:textId="7C35A7D0" w:rsidR="00060578" w:rsidRDefault="00D87D64" w:rsidP="00D87D64">
      <w:pPr>
        <w:pStyle w:val="PargrafodaLista"/>
        <w:spacing w:line="276" w:lineRule="auto"/>
        <w:ind w:left="0" w:firstLine="709"/>
        <w:rPr>
          <w:rFonts w:ascii="Arial" w:hAnsi="Arial" w:cs="Arial"/>
        </w:rPr>
      </w:pPr>
      <w:r w:rsidRPr="00D87D64">
        <w:rPr>
          <w:rFonts w:ascii="Arial" w:hAnsi="Arial" w:cs="Arial"/>
        </w:rPr>
        <w:t>Face ao exposto, manifesta-se pela ADEQUAÇÃO E CONVENIÊNCIA da presente contratação, recomendando-se a imediata deflagração do processo licitatório na modalidade concorrência, com critério de julgamento de maior retorno econômico, nos termos da minuta de edital a ser elaborada em conformidade com este Estudo Técnico Preliminar e com a legislação vigente.</w:t>
      </w:r>
    </w:p>
    <w:p w14:paraId="6509B6AB" w14:textId="77777777" w:rsidR="00FD3664" w:rsidRDefault="00FD3664" w:rsidP="00D87D64">
      <w:pPr>
        <w:pStyle w:val="PargrafodaLista"/>
        <w:spacing w:line="276" w:lineRule="auto"/>
        <w:ind w:left="0" w:firstLine="709"/>
        <w:rPr>
          <w:rFonts w:ascii="Arial" w:hAnsi="Arial" w:cs="Arial"/>
        </w:rPr>
      </w:pPr>
    </w:p>
    <w:p w14:paraId="4F20F8E7" w14:textId="77777777" w:rsidR="00FD3664" w:rsidRDefault="00FD3664" w:rsidP="00D87D64">
      <w:pPr>
        <w:pStyle w:val="PargrafodaLista"/>
        <w:spacing w:line="276" w:lineRule="auto"/>
        <w:ind w:left="0" w:firstLine="709"/>
        <w:rPr>
          <w:rFonts w:ascii="Arial" w:hAnsi="Arial" w:cs="Arial"/>
        </w:rPr>
      </w:pPr>
    </w:p>
    <w:p w14:paraId="0899854E" w14:textId="77777777" w:rsidR="00FD3664" w:rsidRDefault="00FD3664" w:rsidP="00D87D64">
      <w:pPr>
        <w:pStyle w:val="PargrafodaLista"/>
        <w:spacing w:line="276" w:lineRule="auto"/>
        <w:ind w:left="0" w:firstLine="709"/>
        <w:rPr>
          <w:rFonts w:ascii="Arial" w:hAnsi="Arial" w:cs="Arial"/>
        </w:rPr>
      </w:pPr>
    </w:p>
    <w:p w14:paraId="79BA978B" w14:textId="77777777" w:rsidR="00FD3664" w:rsidRDefault="00FD3664" w:rsidP="00FD3664">
      <w:pPr>
        <w:pStyle w:val="PargrafodaLista"/>
        <w:spacing w:line="276" w:lineRule="auto"/>
        <w:ind w:left="0" w:firstLine="709"/>
        <w:jc w:val="center"/>
        <w:rPr>
          <w:rFonts w:ascii="Arial" w:hAnsi="Arial" w:cs="Arial"/>
        </w:rPr>
      </w:pPr>
    </w:p>
    <w:p w14:paraId="77C03066" w14:textId="6FAF767D" w:rsidR="00FD3664" w:rsidRDefault="00FD3664" w:rsidP="00FD3664">
      <w:pPr>
        <w:pStyle w:val="PargrafodaLista"/>
        <w:spacing w:line="276" w:lineRule="auto"/>
        <w:ind w:left="0" w:firstLine="709"/>
        <w:jc w:val="center"/>
        <w:rPr>
          <w:rFonts w:ascii="Arial" w:hAnsi="Arial" w:cs="Arial"/>
        </w:rPr>
      </w:pPr>
      <w:r>
        <w:rPr>
          <w:rFonts w:ascii="Arial" w:hAnsi="Arial" w:cs="Arial"/>
        </w:rPr>
        <w:t>MAIKON GUTH MODESTO</w:t>
      </w:r>
    </w:p>
    <w:p w14:paraId="6D273232" w14:textId="03F8DE2D" w:rsidR="00FD3664" w:rsidRPr="00CA2920" w:rsidRDefault="00FD3664" w:rsidP="00FD3664">
      <w:pPr>
        <w:pStyle w:val="PargrafodaLista"/>
        <w:spacing w:line="276" w:lineRule="auto"/>
        <w:ind w:left="0" w:firstLine="709"/>
        <w:jc w:val="center"/>
        <w:rPr>
          <w:rFonts w:ascii="Arial" w:hAnsi="Arial" w:cs="Arial"/>
        </w:rPr>
      </w:pPr>
      <w:r>
        <w:rPr>
          <w:rFonts w:ascii="Arial" w:hAnsi="Arial" w:cs="Arial"/>
        </w:rPr>
        <w:t>SECRETÁRIO MUNICIPAL DE ADMINISTRAÇÃO</w:t>
      </w:r>
    </w:p>
    <w:sectPr w:rsidR="00FD3664" w:rsidRPr="00CA2920" w:rsidSect="00C40B58">
      <w:footerReference w:type="default" r:id="rId8"/>
      <w:type w:val="continuous"/>
      <w:pgSz w:w="11910" w:h="16840"/>
      <w:pgMar w:top="1360" w:right="1580" w:bottom="1200" w:left="1600" w:header="0" w:footer="10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203BD2" w14:textId="77777777" w:rsidR="00FA04D1" w:rsidRDefault="00FA04D1">
      <w:r>
        <w:separator/>
      </w:r>
    </w:p>
  </w:endnote>
  <w:endnote w:type="continuationSeparator" w:id="0">
    <w:p w14:paraId="5DCFEE2A" w14:textId="77777777" w:rsidR="00FA04D1" w:rsidRDefault="00FA04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2090A" w14:textId="4BD64970" w:rsidR="00060578" w:rsidRDefault="00E63BA8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6462553" wp14:editId="2482DFF4">
              <wp:simplePos x="0" y="0"/>
              <wp:positionH relativeFrom="page">
                <wp:posOffset>6372860</wp:posOffset>
              </wp:positionH>
              <wp:positionV relativeFrom="page">
                <wp:posOffset>9917430</wp:posOffset>
              </wp:positionV>
              <wp:extent cx="147320" cy="165735"/>
              <wp:effectExtent l="0" t="0" r="0" b="0"/>
              <wp:wrapNone/>
              <wp:docPr id="110134465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12E182" w14:textId="77777777" w:rsidR="00060578" w:rsidRDefault="00000000">
                          <w:pPr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46255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01.8pt;margin-top:780.9pt;width:11.6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" filled="f" stroked="f">
              <v:textbox inset="0,0,0,0">
                <w:txbxContent>
                  <w:p w14:paraId="2C12E182" w14:textId="77777777" w:rsidR="00060578" w:rsidRDefault="00000000">
                    <w:pPr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683946" w14:textId="77777777" w:rsidR="00FA04D1" w:rsidRDefault="00FA04D1">
      <w:r>
        <w:separator/>
      </w:r>
    </w:p>
  </w:footnote>
  <w:footnote w:type="continuationSeparator" w:id="0">
    <w:p w14:paraId="2D837405" w14:textId="77777777" w:rsidR="00FA04D1" w:rsidRDefault="00FA04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F57B5"/>
    <w:multiLevelType w:val="multilevel"/>
    <w:tmpl w:val="C8B8C5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ECD7C73"/>
    <w:multiLevelType w:val="multilevel"/>
    <w:tmpl w:val="C6C618C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ED0B48"/>
    <w:multiLevelType w:val="hybridMultilevel"/>
    <w:tmpl w:val="8104F2AE"/>
    <w:lvl w:ilvl="0" w:tplc="84FC383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87614B7"/>
    <w:multiLevelType w:val="multilevel"/>
    <w:tmpl w:val="E5548C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B65C44"/>
    <w:multiLevelType w:val="multilevel"/>
    <w:tmpl w:val="8AB601E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115528"/>
    <w:multiLevelType w:val="hybridMultilevel"/>
    <w:tmpl w:val="6DC497D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7820BE"/>
    <w:multiLevelType w:val="hybridMultilevel"/>
    <w:tmpl w:val="989C3878"/>
    <w:lvl w:ilvl="0" w:tplc="A7527DCC">
      <w:start w:val="1"/>
      <w:numFmt w:val="decimal"/>
      <w:lvlText w:val="%1"/>
      <w:lvlJc w:val="left"/>
      <w:pPr>
        <w:ind w:left="279" w:hanging="178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 w:tplc="7FBAA89E">
      <w:start w:val="1"/>
      <w:numFmt w:val="lowerLetter"/>
      <w:lvlText w:val="%2)"/>
      <w:lvlJc w:val="left"/>
      <w:pPr>
        <w:ind w:left="668" w:hanging="26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 w:tplc="2C10E484">
      <w:numFmt w:val="bullet"/>
      <w:lvlText w:val="•"/>
      <w:lvlJc w:val="left"/>
      <w:pPr>
        <w:ind w:left="1556" w:hanging="262"/>
      </w:pPr>
      <w:rPr>
        <w:rFonts w:hint="default"/>
        <w:lang w:val="pt-PT" w:eastAsia="en-US" w:bidi="ar-SA"/>
      </w:rPr>
    </w:lvl>
    <w:lvl w:ilvl="3" w:tplc="1FDEFF34">
      <w:numFmt w:val="bullet"/>
      <w:lvlText w:val="•"/>
      <w:lvlJc w:val="left"/>
      <w:pPr>
        <w:ind w:left="2452" w:hanging="262"/>
      </w:pPr>
      <w:rPr>
        <w:rFonts w:hint="default"/>
        <w:lang w:val="pt-PT" w:eastAsia="en-US" w:bidi="ar-SA"/>
      </w:rPr>
    </w:lvl>
    <w:lvl w:ilvl="4" w:tplc="28824BFA">
      <w:numFmt w:val="bullet"/>
      <w:lvlText w:val="•"/>
      <w:lvlJc w:val="left"/>
      <w:pPr>
        <w:ind w:left="3348" w:hanging="262"/>
      </w:pPr>
      <w:rPr>
        <w:rFonts w:hint="default"/>
        <w:lang w:val="pt-PT" w:eastAsia="en-US" w:bidi="ar-SA"/>
      </w:rPr>
    </w:lvl>
    <w:lvl w:ilvl="5" w:tplc="113C79A6">
      <w:numFmt w:val="bullet"/>
      <w:lvlText w:val="•"/>
      <w:lvlJc w:val="left"/>
      <w:pPr>
        <w:ind w:left="4245" w:hanging="262"/>
      </w:pPr>
      <w:rPr>
        <w:rFonts w:hint="default"/>
        <w:lang w:val="pt-PT" w:eastAsia="en-US" w:bidi="ar-SA"/>
      </w:rPr>
    </w:lvl>
    <w:lvl w:ilvl="6" w:tplc="4AE21B28">
      <w:numFmt w:val="bullet"/>
      <w:lvlText w:val="•"/>
      <w:lvlJc w:val="left"/>
      <w:pPr>
        <w:ind w:left="5141" w:hanging="262"/>
      </w:pPr>
      <w:rPr>
        <w:rFonts w:hint="default"/>
        <w:lang w:val="pt-PT" w:eastAsia="en-US" w:bidi="ar-SA"/>
      </w:rPr>
    </w:lvl>
    <w:lvl w:ilvl="7" w:tplc="4C18B972">
      <w:numFmt w:val="bullet"/>
      <w:lvlText w:val="•"/>
      <w:lvlJc w:val="left"/>
      <w:pPr>
        <w:ind w:left="6037" w:hanging="262"/>
      </w:pPr>
      <w:rPr>
        <w:rFonts w:hint="default"/>
        <w:lang w:val="pt-PT" w:eastAsia="en-US" w:bidi="ar-SA"/>
      </w:rPr>
    </w:lvl>
    <w:lvl w:ilvl="8" w:tplc="C2AE3320">
      <w:numFmt w:val="bullet"/>
      <w:lvlText w:val="•"/>
      <w:lvlJc w:val="left"/>
      <w:pPr>
        <w:ind w:left="6933" w:hanging="262"/>
      </w:pPr>
      <w:rPr>
        <w:rFonts w:hint="default"/>
        <w:lang w:val="pt-PT" w:eastAsia="en-US" w:bidi="ar-SA"/>
      </w:rPr>
    </w:lvl>
  </w:abstractNum>
  <w:abstractNum w:abstractNumId="7" w15:restartNumberingAfterBreak="0">
    <w:nsid w:val="5F214C49"/>
    <w:multiLevelType w:val="multilevel"/>
    <w:tmpl w:val="8A4622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 w16cid:durableId="1998412363">
    <w:abstractNumId w:val="6"/>
  </w:num>
  <w:num w:numId="2" w16cid:durableId="1174220185">
    <w:abstractNumId w:val="0"/>
  </w:num>
  <w:num w:numId="3" w16cid:durableId="1271544759">
    <w:abstractNumId w:val="4"/>
  </w:num>
  <w:num w:numId="4" w16cid:durableId="906693867">
    <w:abstractNumId w:val="2"/>
  </w:num>
  <w:num w:numId="5" w16cid:durableId="4870461">
    <w:abstractNumId w:val="3"/>
  </w:num>
  <w:num w:numId="6" w16cid:durableId="543254186">
    <w:abstractNumId w:val="1"/>
  </w:num>
  <w:num w:numId="7" w16cid:durableId="1842161807">
    <w:abstractNumId w:val="5"/>
  </w:num>
  <w:num w:numId="8" w16cid:durableId="62693463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0578"/>
    <w:rsid w:val="0004370E"/>
    <w:rsid w:val="00060578"/>
    <w:rsid w:val="000B0A85"/>
    <w:rsid w:val="000C0592"/>
    <w:rsid w:val="0012640B"/>
    <w:rsid w:val="00184E0B"/>
    <w:rsid w:val="0021010B"/>
    <w:rsid w:val="002245EB"/>
    <w:rsid w:val="002E6DFB"/>
    <w:rsid w:val="00320F34"/>
    <w:rsid w:val="003744BA"/>
    <w:rsid w:val="00374C05"/>
    <w:rsid w:val="003B7512"/>
    <w:rsid w:val="0043357F"/>
    <w:rsid w:val="0043588F"/>
    <w:rsid w:val="0045377B"/>
    <w:rsid w:val="00462087"/>
    <w:rsid w:val="004E03EC"/>
    <w:rsid w:val="005437A2"/>
    <w:rsid w:val="0058665A"/>
    <w:rsid w:val="00593A3A"/>
    <w:rsid w:val="005C1262"/>
    <w:rsid w:val="005C134D"/>
    <w:rsid w:val="005F1AD7"/>
    <w:rsid w:val="00614563"/>
    <w:rsid w:val="00691A19"/>
    <w:rsid w:val="006A57FA"/>
    <w:rsid w:val="0074433D"/>
    <w:rsid w:val="007B63C6"/>
    <w:rsid w:val="007D6C7E"/>
    <w:rsid w:val="00830D3D"/>
    <w:rsid w:val="00854079"/>
    <w:rsid w:val="00982262"/>
    <w:rsid w:val="009B3051"/>
    <w:rsid w:val="00A249DA"/>
    <w:rsid w:val="00AE70ED"/>
    <w:rsid w:val="00B61445"/>
    <w:rsid w:val="00B856B0"/>
    <w:rsid w:val="00C40B58"/>
    <w:rsid w:val="00CA2920"/>
    <w:rsid w:val="00D048D4"/>
    <w:rsid w:val="00D04C68"/>
    <w:rsid w:val="00D20C3B"/>
    <w:rsid w:val="00D87D64"/>
    <w:rsid w:val="00DB3B21"/>
    <w:rsid w:val="00DB4E57"/>
    <w:rsid w:val="00DC7736"/>
    <w:rsid w:val="00E279DB"/>
    <w:rsid w:val="00E63BA8"/>
    <w:rsid w:val="00F07B6B"/>
    <w:rsid w:val="00FA04D1"/>
    <w:rsid w:val="00FD3265"/>
    <w:rsid w:val="00FD3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8E759A"/>
  <w15:docId w15:val="{59A58AE1-08E0-49A2-A90B-2B5483166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ind w:left="279" w:hanging="178"/>
      <w:jc w:val="both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C126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279" w:hanging="17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2Char">
    <w:name w:val="Título 2 Char"/>
    <w:basedOn w:val="Fontepargpadro"/>
    <w:link w:val="Ttulo2"/>
    <w:uiPriority w:val="9"/>
    <w:semiHidden/>
    <w:rsid w:val="005C1262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paragraph" w:styleId="NormalWeb">
    <w:name w:val="Normal (Web)"/>
    <w:basedOn w:val="Normal"/>
    <w:uiPriority w:val="99"/>
    <w:semiHidden/>
    <w:unhideWhenUsed/>
    <w:rsid w:val="00CA292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B24FF9-E123-4A9D-8615-27AC9C7D2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6</Pages>
  <Words>2332</Words>
  <Characters>12593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 do Windows</dc:creator>
  <cp:lastModifiedBy>User</cp:lastModifiedBy>
  <cp:revision>4</cp:revision>
  <cp:lastPrinted>2025-12-18T11:35:00Z</cp:lastPrinted>
  <dcterms:created xsi:type="dcterms:W3CDTF">2025-12-15T12:10:00Z</dcterms:created>
  <dcterms:modified xsi:type="dcterms:W3CDTF">2025-12-19T12:58:00Z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2023-08-10T00:00:00Z</vt:filetime>
  </property>
</Properties>
</file>