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4FF" w:rsidRDefault="009B5E75" w:rsidP="00B517C9">
      <w:pPr>
        <w:spacing w:line="36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ESTUDO TÉCNICO PRELIMINAR</w:t>
      </w:r>
    </w:p>
    <w:p w:rsidR="009914FF" w:rsidRDefault="009B5E75" w:rsidP="00B517C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SECRETARIA MUNICIPAL DE </w:t>
      </w:r>
      <w:r w:rsidR="00AA61CC">
        <w:rPr>
          <w:rFonts w:ascii="Times New Roman" w:hAnsi="Times New Roman" w:cs="Times New Roman"/>
          <w:b/>
          <w:sz w:val="24"/>
          <w:szCs w:val="24"/>
        </w:rPr>
        <w:t>OBRAS</w:t>
      </w:r>
    </w:p>
    <w:p w:rsidR="00ED2989" w:rsidRDefault="00ED2989" w:rsidP="00B517C9">
      <w:pPr>
        <w:spacing w:line="360" w:lineRule="auto"/>
        <w:jc w:val="center"/>
      </w:pPr>
    </w:p>
    <w:p w:rsidR="00AA164A" w:rsidRDefault="009B5E75" w:rsidP="00DF70A7">
      <w:pPr>
        <w:spacing w:before="240" w:after="120" w:line="276" w:lineRule="auto"/>
        <w:jc w:val="both"/>
        <w:rPr>
          <w:rFonts w:ascii="Times New Roman" w:hAnsi="Times New Roman" w:cs="Times New Roman"/>
          <w:sz w:val="20"/>
          <w:szCs w:val="20"/>
        </w:rPr>
      </w:pPr>
      <w:r w:rsidRPr="00C42B13">
        <w:rPr>
          <w:rFonts w:ascii="Times New Roman" w:hAnsi="Times New Roman" w:cs="Times New Roman"/>
          <w:b/>
          <w:sz w:val="20"/>
          <w:szCs w:val="20"/>
        </w:rPr>
        <w:t>NECESSIDADE DA ADMINISTRAÇÃO:</w:t>
      </w:r>
      <w:r w:rsidR="00B100D6" w:rsidRPr="00C42B13">
        <w:rPr>
          <w:rFonts w:ascii="Aptos" w:hAnsi="Aptos"/>
          <w:sz w:val="20"/>
          <w:szCs w:val="20"/>
        </w:rPr>
        <w:t xml:space="preserve"> </w:t>
      </w:r>
      <w:r w:rsidR="00FC7761" w:rsidRPr="00C42B13">
        <w:rPr>
          <w:rFonts w:ascii="Times New Roman" w:hAnsi="Times New Roman" w:cs="Times New Roman"/>
          <w:sz w:val="20"/>
          <w:szCs w:val="20"/>
        </w:rPr>
        <w:t xml:space="preserve">AQUISIÇÃO </w:t>
      </w:r>
      <w:r w:rsidR="00AA164A" w:rsidRPr="00C42B13">
        <w:rPr>
          <w:rFonts w:ascii="Times New Roman" w:hAnsi="Times New Roman" w:cs="Times New Roman"/>
          <w:sz w:val="20"/>
          <w:szCs w:val="20"/>
        </w:rPr>
        <w:t xml:space="preserve">DE MATERIAS DIRECIONADAS PARA REVITALIZAÇÃO DO PARQUE DE ILUMINAÇÃO PÚBLICA DO DISTRITO DE PADRE GONZALES, NO MUNICÍPIO DE TRÊS PASSOS. </w:t>
      </w:r>
      <w:r w:rsidR="00B60E20" w:rsidRPr="00C42B13">
        <w:rPr>
          <w:rFonts w:ascii="Times New Roman" w:hAnsi="Times New Roman" w:cs="Times New Roman"/>
          <w:sz w:val="20"/>
          <w:szCs w:val="20"/>
        </w:rPr>
        <w:t xml:space="preserve">SERÃO ADQUIRIDOS 100 </w:t>
      </w:r>
      <w:r w:rsidR="00AA164A" w:rsidRPr="00C42B13">
        <w:rPr>
          <w:rFonts w:ascii="Times New Roman" w:hAnsi="Times New Roman" w:cs="Times New Roman"/>
          <w:sz w:val="20"/>
          <w:szCs w:val="20"/>
        </w:rPr>
        <w:t xml:space="preserve">CONJUNTOS COMPLETOS DE ILUMINAÇÃO PÚBLICA – </w:t>
      </w:r>
      <w:r w:rsidR="00B60E20" w:rsidRPr="00C42B13">
        <w:rPr>
          <w:rFonts w:ascii="Times New Roman" w:hAnsi="Times New Roman" w:cs="Times New Roman"/>
          <w:sz w:val="20"/>
          <w:szCs w:val="20"/>
        </w:rPr>
        <w:t xml:space="preserve">1 </w:t>
      </w:r>
      <w:r w:rsidR="00AA164A" w:rsidRPr="00C42B13">
        <w:rPr>
          <w:rFonts w:ascii="Times New Roman" w:hAnsi="Times New Roman" w:cs="Times New Roman"/>
          <w:sz w:val="20"/>
          <w:szCs w:val="20"/>
        </w:rPr>
        <w:t>LUMINÁRIA PÚBLICA DE LED</w:t>
      </w:r>
      <w:r w:rsidR="00B60E20" w:rsidRPr="00C42B13">
        <w:rPr>
          <w:rFonts w:ascii="Times New Roman" w:hAnsi="Times New Roman" w:cs="Times New Roman"/>
          <w:sz w:val="20"/>
          <w:szCs w:val="20"/>
        </w:rPr>
        <w:t xml:space="preserve"> COM POTÊNCIA NOMINAL DE ATÉ 80W</w:t>
      </w:r>
      <w:r w:rsidR="00AA164A" w:rsidRPr="00C42B13">
        <w:rPr>
          <w:rFonts w:ascii="Times New Roman" w:hAnsi="Times New Roman" w:cs="Times New Roman"/>
          <w:sz w:val="20"/>
          <w:szCs w:val="20"/>
        </w:rPr>
        <w:t xml:space="preserve">, </w:t>
      </w:r>
      <w:r w:rsidR="00B60E20" w:rsidRPr="00C42B13">
        <w:rPr>
          <w:rFonts w:ascii="Times New Roman" w:hAnsi="Times New Roman" w:cs="Times New Roman"/>
          <w:sz w:val="20"/>
          <w:szCs w:val="20"/>
        </w:rPr>
        <w:t xml:space="preserve">2 </w:t>
      </w:r>
      <w:r w:rsidR="00AA164A" w:rsidRPr="00C42B13">
        <w:rPr>
          <w:rFonts w:ascii="Times New Roman" w:hAnsi="Times New Roman" w:cs="Times New Roman"/>
          <w:sz w:val="20"/>
          <w:szCs w:val="20"/>
        </w:rPr>
        <w:t xml:space="preserve">CINTAS CIRCULARES, </w:t>
      </w:r>
      <w:r w:rsidR="00B60E20" w:rsidRPr="00C42B13">
        <w:rPr>
          <w:rFonts w:ascii="Times New Roman" w:hAnsi="Times New Roman" w:cs="Times New Roman"/>
          <w:sz w:val="20"/>
          <w:szCs w:val="20"/>
        </w:rPr>
        <w:t>1 BRAÇO</w:t>
      </w:r>
      <w:r w:rsidR="00AA164A" w:rsidRPr="00C42B13">
        <w:rPr>
          <w:rFonts w:ascii="Times New Roman" w:hAnsi="Times New Roman" w:cs="Times New Roman"/>
          <w:sz w:val="20"/>
          <w:szCs w:val="20"/>
        </w:rPr>
        <w:t xml:space="preserve"> TIPO CISNE 2,5M</w:t>
      </w:r>
      <w:r w:rsidR="00B60E20" w:rsidRPr="00C42B13">
        <w:rPr>
          <w:rFonts w:ascii="Times New Roman" w:hAnsi="Times New Roman" w:cs="Times New Roman"/>
          <w:sz w:val="20"/>
          <w:szCs w:val="20"/>
        </w:rPr>
        <w:t xml:space="preserve">, E 1 RELÉ FOTOELÉTRICO. </w:t>
      </w:r>
    </w:p>
    <w:p w:rsidR="00ED2989" w:rsidRPr="00C42B13" w:rsidRDefault="00ED2989" w:rsidP="00DF70A7">
      <w:pPr>
        <w:spacing w:before="240" w:after="120" w:line="276" w:lineRule="auto"/>
        <w:jc w:val="both"/>
        <w:rPr>
          <w:rFonts w:ascii="Times New Roman" w:hAnsi="Times New Roman" w:cs="Times New Roman"/>
          <w:sz w:val="20"/>
          <w:szCs w:val="20"/>
        </w:rPr>
      </w:pPr>
    </w:p>
    <w:p w:rsidR="009914FF" w:rsidRPr="00C42B13" w:rsidRDefault="009B5E75" w:rsidP="00BB3A2E">
      <w:pPr>
        <w:spacing w:line="360" w:lineRule="auto"/>
        <w:jc w:val="both"/>
        <w:rPr>
          <w:rFonts w:ascii="Times New Roman" w:hAnsi="Times New Roman" w:cs="Times New Roman"/>
          <w:b/>
          <w:sz w:val="20"/>
          <w:szCs w:val="20"/>
        </w:rPr>
      </w:pPr>
      <w:r w:rsidRPr="00C42B13">
        <w:rPr>
          <w:rFonts w:ascii="Times New Roman" w:hAnsi="Times New Roman" w:cs="Times New Roman"/>
          <w:b/>
          <w:sz w:val="20"/>
          <w:szCs w:val="20"/>
        </w:rPr>
        <w:t>DESCRIÇÃO DA NECESSIDADE</w:t>
      </w:r>
    </w:p>
    <w:p w:rsidR="00ED2989" w:rsidRPr="00C42B13" w:rsidRDefault="00261499" w:rsidP="00AA61CC">
      <w:pPr>
        <w:spacing w:line="360" w:lineRule="auto"/>
        <w:ind w:firstLine="708"/>
        <w:jc w:val="both"/>
        <w:rPr>
          <w:rFonts w:ascii="Times New Roman" w:hAnsi="Times New Roman" w:cs="Times New Roman"/>
          <w:sz w:val="20"/>
          <w:szCs w:val="20"/>
        </w:rPr>
      </w:pPr>
      <w:r w:rsidRPr="00C42B13">
        <w:rPr>
          <w:rFonts w:ascii="Times New Roman" w:hAnsi="Times New Roman" w:cs="Times New Roman"/>
          <w:sz w:val="20"/>
          <w:szCs w:val="20"/>
        </w:rPr>
        <w:t xml:space="preserve">O objeto da </w:t>
      </w:r>
      <w:r w:rsidR="009B5E75" w:rsidRPr="00C42B13">
        <w:rPr>
          <w:rFonts w:ascii="Times New Roman" w:hAnsi="Times New Roman" w:cs="Times New Roman"/>
          <w:sz w:val="20"/>
          <w:szCs w:val="20"/>
        </w:rPr>
        <w:t xml:space="preserve">presente licitação é a </w:t>
      </w:r>
      <w:r w:rsidR="00FC7761" w:rsidRPr="00C42B13">
        <w:rPr>
          <w:rFonts w:ascii="Times New Roman" w:hAnsi="Times New Roman" w:cs="Times New Roman"/>
          <w:sz w:val="20"/>
          <w:szCs w:val="20"/>
        </w:rPr>
        <w:t>aquisição</w:t>
      </w:r>
      <w:r w:rsidR="00797FA0" w:rsidRPr="00C42B13">
        <w:rPr>
          <w:rFonts w:ascii="Times New Roman" w:hAnsi="Times New Roman" w:cs="Times New Roman"/>
          <w:sz w:val="20"/>
          <w:szCs w:val="20"/>
        </w:rPr>
        <w:t xml:space="preserve"> </w:t>
      </w:r>
      <w:r w:rsidR="00B60E20" w:rsidRPr="00C42B13">
        <w:rPr>
          <w:rFonts w:ascii="Times New Roman" w:hAnsi="Times New Roman" w:cs="Times New Roman"/>
          <w:sz w:val="20"/>
          <w:szCs w:val="20"/>
        </w:rPr>
        <w:t>de 100 conjuntos de iluminação pública a serem destinados para o distrito de Padre Gonzales, no município de Três Passos. Tal aquisição vai ao encontro das necessidade</w:t>
      </w:r>
      <w:r w:rsidR="00AA61CC" w:rsidRPr="00C42B13">
        <w:rPr>
          <w:rFonts w:ascii="Times New Roman" w:hAnsi="Times New Roman" w:cs="Times New Roman"/>
          <w:sz w:val="20"/>
          <w:szCs w:val="20"/>
        </w:rPr>
        <w:t xml:space="preserve">s do município e trará maior segurança aos munícipes do distrito, tanto na redução da criminalidade bem como na redução de acidentes de trânsito, além de proporcionar às pessoas uma vida noturna com mais conforto e tranquilidade no acesso a praças e demais áreas de lazer. </w:t>
      </w:r>
    </w:p>
    <w:p w:rsidR="009914FF" w:rsidRPr="00C42B13" w:rsidRDefault="009B5E75" w:rsidP="00C42B13">
      <w:pPr>
        <w:pStyle w:val="PargrafodaLista"/>
        <w:numPr>
          <w:ilvl w:val="0"/>
          <w:numId w:val="11"/>
        </w:numPr>
        <w:spacing w:line="360" w:lineRule="auto"/>
        <w:jc w:val="both"/>
        <w:rPr>
          <w:rFonts w:ascii="Times New Roman" w:hAnsi="Times New Roman" w:cs="Times New Roman"/>
          <w:b/>
          <w:color w:val="000000" w:themeColor="text1"/>
          <w:sz w:val="20"/>
          <w:szCs w:val="20"/>
        </w:rPr>
      </w:pPr>
      <w:r w:rsidRPr="00C42B13">
        <w:rPr>
          <w:rFonts w:ascii="Times New Roman" w:hAnsi="Times New Roman" w:cs="Times New Roman"/>
          <w:b/>
          <w:color w:val="000000" w:themeColor="text1"/>
          <w:sz w:val="20"/>
          <w:szCs w:val="20"/>
        </w:rPr>
        <w:t>ALINHAMENTO ENTRE A CONTRATAÇÃO E O PLANEJAMENTO</w:t>
      </w:r>
    </w:p>
    <w:p w:rsidR="00071A3D" w:rsidRPr="00C42B13" w:rsidRDefault="00071A3D" w:rsidP="00071A3D">
      <w:pPr>
        <w:spacing w:line="360" w:lineRule="auto"/>
        <w:ind w:firstLine="708"/>
        <w:jc w:val="both"/>
        <w:rPr>
          <w:rFonts w:ascii="Times New Roman" w:hAnsi="Times New Roman" w:cs="Times New Roman"/>
          <w:sz w:val="20"/>
          <w:szCs w:val="20"/>
        </w:rPr>
      </w:pPr>
      <w:r w:rsidRPr="00C42B13">
        <w:rPr>
          <w:rFonts w:ascii="Times New Roman" w:hAnsi="Times New Roman" w:cs="Times New Roman"/>
          <w:sz w:val="20"/>
          <w:szCs w:val="20"/>
        </w:rPr>
        <w:t xml:space="preserve">A administração municipal tem buscado revitalizar, integramente, o parque de Iluminação Pública municipal com tecnologia LED, com o objetivo de proporcionar maior qualidade de vida à população três-passense. </w:t>
      </w:r>
    </w:p>
    <w:p w:rsidR="00B517C9" w:rsidRDefault="00071A3D" w:rsidP="00DF70A7">
      <w:pPr>
        <w:spacing w:after="120" w:line="360" w:lineRule="auto"/>
        <w:ind w:firstLine="708"/>
        <w:jc w:val="both"/>
        <w:rPr>
          <w:rFonts w:ascii="Times New Roman" w:hAnsi="Times New Roman" w:cs="Times New Roman"/>
          <w:sz w:val="20"/>
          <w:szCs w:val="20"/>
        </w:rPr>
      </w:pPr>
      <w:r w:rsidRPr="00C42B13">
        <w:rPr>
          <w:rFonts w:ascii="Times New Roman" w:hAnsi="Times New Roman" w:cs="Times New Roman"/>
          <w:sz w:val="20"/>
          <w:szCs w:val="20"/>
        </w:rPr>
        <w:t xml:space="preserve">Diante da dimensão do parque de Iluminação pública municipal, o qual hoje conta com mais de 4000 pontos de Iluminação Pública registrados junto à Concessionária Local, RGE – Rio Grande Energia; </w:t>
      </w:r>
      <w:r w:rsidR="00B517C9" w:rsidRPr="00C42B13">
        <w:rPr>
          <w:rFonts w:ascii="Times New Roman" w:hAnsi="Times New Roman" w:cs="Times New Roman"/>
          <w:sz w:val="20"/>
          <w:szCs w:val="20"/>
        </w:rPr>
        <w:t>ainda não foi finalizado este processo de revitalização. De</w:t>
      </w:r>
      <w:r w:rsidR="00AF751D" w:rsidRPr="00C42B13">
        <w:rPr>
          <w:rFonts w:ascii="Times New Roman" w:hAnsi="Times New Roman" w:cs="Times New Roman"/>
          <w:sz w:val="20"/>
          <w:szCs w:val="20"/>
        </w:rPr>
        <w:t xml:space="preserve">sse modo, tal emenda impositiva (Projeto de Lei n°. 151/2023) </w:t>
      </w:r>
      <w:r w:rsidR="00B517C9" w:rsidRPr="00C42B13">
        <w:rPr>
          <w:rFonts w:ascii="Times New Roman" w:hAnsi="Times New Roman" w:cs="Times New Roman"/>
          <w:sz w:val="20"/>
          <w:szCs w:val="20"/>
        </w:rPr>
        <w:t xml:space="preserve">tem propósito totalmente justificado frente aos objetivos e planejamentos municipais na área em questão. </w:t>
      </w:r>
    </w:p>
    <w:p w:rsidR="00ED2989" w:rsidRPr="00C42B13" w:rsidRDefault="00ED2989" w:rsidP="00DF70A7">
      <w:pPr>
        <w:spacing w:after="120" w:line="360" w:lineRule="auto"/>
        <w:ind w:firstLine="708"/>
        <w:jc w:val="both"/>
        <w:rPr>
          <w:rFonts w:ascii="Times New Roman" w:hAnsi="Times New Roman" w:cs="Times New Roman"/>
          <w:sz w:val="20"/>
          <w:szCs w:val="20"/>
        </w:rPr>
      </w:pPr>
    </w:p>
    <w:p w:rsidR="009914FF" w:rsidRPr="00C42B13" w:rsidRDefault="009B5E75" w:rsidP="00C42B13">
      <w:pPr>
        <w:pStyle w:val="PargrafodaLista"/>
        <w:numPr>
          <w:ilvl w:val="0"/>
          <w:numId w:val="11"/>
        </w:numPr>
        <w:spacing w:line="360" w:lineRule="auto"/>
        <w:jc w:val="both"/>
        <w:rPr>
          <w:sz w:val="20"/>
          <w:szCs w:val="20"/>
        </w:rPr>
      </w:pPr>
      <w:r w:rsidRPr="00C42B13">
        <w:rPr>
          <w:rFonts w:ascii="Times New Roman" w:hAnsi="Times New Roman" w:cs="Times New Roman"/>
          <w:b/>
          <w:sz w:val="20"/>
          <w:szCs w:val="20"/>
        </w:rPr>
        <w:t>DESCRIÇÃO DOS REQUISITOS DA CONTRATAÇÃO</w:t>
      </w:r>
    </w:p>
    <w:p w:rsidR="006447CE" w:rsidRDefault="009B5E75" w:rsidP="00DF70A7">
      <w:pPr>
        <w:spacing w:after="120" w:line="360" w:lineRule="auto"/>
        <w:jc w:val="both"/>
        <w:rPr>
          <w:rFonts w:ascii="Times New Roman" w:hAnsi="Times New Roman" w:cs="Times New Roman"/>
          <w:sz w:val="20"/>
          <w:szCs w:val="20"/>
        </w:rPr>
      </w:pPr>
      <w:r w:rsidRPr="00C42B13">
        <w:rPr>
          <w:rFonts w:ascii="Times New Roman" w:hAnsi="Times New Roman" w:cs="Times New Roman"/>
          <w:sz w:val="20"/>
          <w:szCs w:val="20"/>
        </w:rPr>
        <w:tab/>
      </w:r>
      <w:r w:rsidR="00B517C9" w:rsidRPr="00C42B13">
        <w:rPr>
          <w:rFonts w:ascii="Times New Roman" w:hAnsi="Times New Roman" w:cs="Times New Roman"/>
          <w:sz w:val="20"/>
          <w:szCs w:val="20"/>
        </w:rPr>
        <w:t>A descrição dos requisitos para a contratação do material em questão será de acordo com o termo de referência em anexo.</w:t>
      </w:r>
    </w:p>
    <w:p w:rsidR="00ED2989" w:rsidRPr="00C42B13" w:rsidRDefault="00ED2989" w:rsidP="00DF70A7">
      <w:pPr>
        <w:spacing w:after="120" w:line="360" w:lineRule="auto"/>
        <w:jc w:val="both"/>
        <w:rPr>
          <w:rFonts w:ascii="Times New Roman" w:hAnsi="Times New Roman" w:cs="Times New Roman"/>
          <w:sz w:val="20"/>
          <w:szCs w:val="20"/>
        </w:rPr>
      </w:pPr>
    </w:p>
    <w:p w:rsidR="00AF751D" w:rsidRPr="00DF70A7" w:rsidRDefault="009B5E75" w:rsidP="00DF70A7">
      <w:pPr>
        <w:pStyle w:val="PargrafodaLista"/>
        <w:numPr>
          <w:ilvl w:val="0"/>
          <w:numId w:val="11"/>
        </w:numPr>
        <w:spacing w:line="360" w:lineRule="auto"/>
        <w:jc w:val="both"/>
        <w:rPr>
          <w:rFonts w:ascii="Times New Roman" w:hAnsi="Times New Roman" w:cs="Times New Roman"/>
          <w:b/>
          <w:sz w:val="20"/>
          <w:szCs w:val="20"/>
        </w:rPr>
      </w:pPr>
      <w:r w:rsidRPr="00C42B13">
        <w:rPr>
          <w:rFonts w:ascii="Times New Roman" w:hAnsi="Times New Roman" w:cs="Times New Roman"/>
          <w:b/>
          <w:sz w:val="20"/>
          <w:szCs w:val="20"/>
        </w:rPr>
        <w:t>ESTIMATIVA DAS QUANTIDADES</w:t>
      </w:r>
      <w:r w:rsidR="0094684B" w:rsidRPr="00DF70A7">
        <w:rPr>
          <w:rFonts w:ascii="Times New Roman" w:hAnsi="Times New Roman" w:cs="Times New Roman"/>
          <w:sz w:val="20"/>
          <w:szCs w:val="20"/>
        </w:rPr>
        <w:t xml:space="preserve"> </w:t>
      </w:r>
    </w:p>
    <w:p w:rsidR="0094684B" w:rsidRDefault="001F2FF9" w:rsidP="00B517C9">
      <w:pPr>
        <w:autoSpaceDE w:val="0"/>
        <w:autoSpaceDN w:val="0"/>
        <w:adjustRightInd w:val="0"/>
        <w:spacing w:after="0" w:line="360" w:lineRule="auto"/>
        <w:jc w:val="both"/>
        <w:rPr>
          <w:rFonts w:ascii="Times New Roman" w:hAnsi="Times New Roman" w:cs="Times New Roman"/>
          <w:sz w:val="20"/>
          <w:szCs w:val="20"/>
        </w:rPr>
      </w:pPr>
      <w:r w:rsidRPr="00C42B13">
        <w:rPr>
          <w:rFonts w:ascii="Times New Roman" w:hAnsi="Times New Roman" w:cs="Times New Roman"/>
          <w:sz w:val="20"/>
          <w:szCs w:val="20"/>
        </w:rPr>
        <w:tab/>
        <w:t xml:space="preserve">Conforme mencionado em “Necessidade da Administração”, cada conjunto é composto por 2 cintas circulares, 1 braço tipo cisne, 1 relé fotoelétrico e 1 luminária. Portanto, </w:t>
      </w:r>
      <w:r w:rsidR="0094684B">
        <w:rPr>
          <w:rFonts w:ascii="Times New Roman" w:hAnsi="Times New Roman" w:cs="Times New Roman"/>
          <w:sz w:val="20"/>
          <w:szCs w:val="20"/>
        </w:rPr>
        <w:t xml:space="preserve">a fim de utilizar todo o recurso destinado </w:t>
      </w:r>
      <w:r w:rsidR="0094684B">
        <w:rPr>
          <w:rFonts w:ascii="Times New Roman" w:hAnsi="Times New Roman" w:cs="Times New Roman"/>
          <w:sz w:val="20"/>
          <w:szCs w:val="20"/>
        </w:rPr>
        <w:lastRenderedPageBreak/>
        <w:t>por emenda individual do vereador municipal Edivan Nelsi Baron, no valor de R$</w:t>
      </w:r>
      <w:r w:rsidR="0094684B" w:rsidRPr="00C42B13">
        <w:rPr>
          <w:rFonts w:ascii="Times New Roman" w:hAnsi="Times New Roman" w:cs="Times New Roman"/>
          <w:sz w:val="20"/>
          <w:szCs w:val="20"/>
        </w:rPr>
        <w:t>62.200,36</w:t>
      </w:r>
      <w:r w:rsidR="0094684B">
        <w:rPr>
          <w:rFonts w:ascii="Times New Roman" w:hAnsi="Times New Roman" w:cs="Times New Roman"/>
          <w:sz w:val="20"/>
          <w:szCs w:val="20"/>
        </w:rPr>
        <w:t>, serão adquiridos 100 conjuntos completos de Iluminação Pública – 1 luminária pública de Led com potência nominal de até 80W, 1 relé fotoelétrico, 2 cintas circulares e 1 braço tipo cisne de 2,5m.</w:t>
      </w:r>
    </w:p>
    <w:p w:rsidR="00C42B13" w:rsidRDefault="00C42B13" w:rsidP="00B517C9">
      <w:pPr>
        <w:autoSpaceDE w:val="0"/>
        <w:autoSpaceDN w:val="0"/>
        <w:adjustRightInd w:val="0"/>
        <w:spacing w:after="0" w:line="360" w:lineRule="auto"/>
        <w:jc w:val="both"/>
        <w:rPr>
          <w:rFonts w:ascii="Times New Roman" w:hAnsi="Times New Roman" w:cs="Times New Roman"/>
        </w:rPr>
      </w:pPr>
    </w:p>
    <w:p w:rsidR="00C42B13" w:rsidRPr="0048019C" w:rsidRDefault="00C42B13" w:rsidP="00C42B13">
      <w:pPr>
        <w:pStyle w:val="PargrafodaLista"/>
        <w:numPr>
          <w:ilvl w:val="0"/>
          <w:numId w:val="11"/>
        </w:numPr>
        <w:autoSpaceDE w:val="0"/>
        <w:autoSpaceDN w:val="0"/>
        <w:adjustRightInd w:val="0"/>
        <w:spacing w:after="0" w:line="360" w:lineRule="auto"/>
        <w:jc w:val="both"/>
        <w:rPr>
          <w:rFonts w:ascii="Times New Roman" w:hAnsi="Times New Roman" w:cs="Times New Roman"/>
          <w:b/>
          <w:sz w:val="20"/>
          <w:szCs w:val="20"/>
        </w:rPr>
      </w:pPr>
      <w:r w:rsidRPr="0048019C">
        <w:rPr>
          <w:rFonts w:ascii="Times New Roman" w:hAnsi="Times New Roman" w:cs="Times New Roman"/>
          <w:b/>
          <w:sz w:val="20"/>
          <w:szCs w:val="20"/>
        </w:rPr>
        <w:t>ESTIMATIVA DO VALOR DA CONTRATAÇÃO</w:t>
      </w:r>
    </w:p>
    <w:p w:rsidR="0094684B" w:rsidRPr="0048019C" w:rsidRDefault="00C42B13" w:rsidP="00C42B13">
      <w:pPr>
        <w:autoSpaceDE w:val="0"/>
        <w:autoSpaceDN w:val="0"/>
        <w:adjustRightInd w:val="0"/>
        <w:spacing w:after="0" w:line="360" w:lineRule="auto"/>
        <w:jc w:val="both"/>
        <w:rPr>
          <w:rFonts w:ascii="Times New Roman" w:hAnsi="Times New Roman" w:cs="Times New Roman"/>
          <w:sz w:val="20"/>
          <w:szCs w:val="20"/>
        </w:rPr>
      </w:pPr>
      <w:r w:rsidRPr="0048019C">
        <w:rPr>
          <w:rFonts w:ascii="Times New Roman" w:hAnsi="Times New Roman" w:cs="Times New Roman"/>
          <w:sz w:val="20"/>
          <w:szCs w:val="20"/>
        </w:rPr>
        <w:tab/>
      </w:r>
    </w:p>
    <w:p w:rsidR="0048019C" w:rsidRDefault="0094684B" w:rsidP="0094684B">
      <w:pPr>
        <w:autoSpaceDE w:val="0"/>
        <w:autoSpaceDN w:val="0"/>
        <w:adjustRightInd w:val="0"/>
        <w:spacing w:after="0" w:line="360" w:lineRule="auto"/>
        <w:jc w:val="both"/>
        <w:rPr>
          <w:rFonts w:ascii="Times New Roman" w:hAnsi="Times New Roman" w:cs="Times New Roman"/>
          <w:sz w:val="20"/>
          <w:szCs w:val="20"/>
        </w:rPr>
      </w:pPr>
      <w:r w:rsidRPr="0048019C">
        <w:rPr>
          <w:rFonts w:ascii="Times New Roman" w:hAnsi="Times New Roman" w:cs="Times New Roman"/>
          <w:sz w:val="20"/>
          <w:szCs w:val="20"/>
        </w:rPr>
        <w:tab/>
        <w:t xml:space="preserve">A estimativa de preços levou-se em consideração orçamentos apresentados pelas </w:t>
      </w:r>
      <w:r w:rsidR="0048019C" w:rsidRPr="0048019C">
        <w:rPr>
          <w:rFonts w:ascii="Times New Roman" w:hAnsi="Times New Roman" w:cs="Times New Roman"/>
          <w:sz w:val="20"/>
          <w:szCs w:val="20"/>
        </w:rPr>
        <w:t>seguintes empresas:</w:t>
      </w:r>
    </w:p>
    <w:p w:rsidR="0048019C" w:rsidRDefault="0048019C" w:rsidP="0048019C">
      <w:pPr>
        <w:pStyle w:val="PargrafodaLista"/>
        <w:numPr>
          <w:ilvl w:val="0"/>
          <w:numId w:val="13"/>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Delvalle Materiais Elétricos LTD-ME;</w:t>
      </w:r>
    </w:p>
    <w:p w:rsidR="0048019C" w:rsidRDefault="0048019C" w:rsidP="0048019C">
      <w:pPr>
        <w:pStyle w:val="PargrafodaLista"/>
        <w:numPr>
          <w:ilvl w:val="0"/>
          <w:numId w:val="13"/>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Olivo SA Ind Prod I</w:t>
      </w:r>
      <w:r w:rsidRPr="0048019C">
        <w:rPr>
          <w:rFonts w:ascii="Times New Roman" w:hAnsi="Times New Roman" w:cs="Times New Roman"/>
          <w:sz w:val="20"/>
          <w:szCs w:val="20"/>
        </w:rPr>
        <w:t>lumin</w:t>
      </w:r>
      <w:r>
        <w:rPr>
          <w:rFonts w:ascii="Times New Roman" w:hAnsi="Times New Roman" w:cs="Times New Roman"/>
          <w:sz w:val="20"/>
          <w:szCs w:val="20"/>
        </w:rPr>
        <w:t>ação e E</w:t>
      </w:r>
      <w:r w:rsidRPr="0048019C">
        <w:rPr>
          <w:rFonts w:ascii="Times New Roman" w:hAnsi="Times New Roman" w:cs="Times New Roman"/>
          <w:sz w:val="20"/>
          <w:szCs w:val="20"/>
        </w:rPr>
        <w:t>letroferragens</w:t>
      </w:r>
      <w:r>
        <w:rPr>
          <w:rFonts w:ascii="Times New Roman" w:hAnsi="Times New Roman" w:cs="Times New Roman"/>
          <w:sz w:val="20"/>
          <w:szCs w:val="20"/>
        </w:rPr>
        <w:t>;</w:t>
      </w:r>
    </w:p>
    <w:p w:rsidR="0048019C" w:rsidRDefault="0048019C" w:rsidP="0048019C">
      <w:pPr>
        <w:pStyle w:val="PargrafodaLista"/>
        <w:numPr>
          <w:ilvl w:val="0"/>
          <w:numId w:val="13"/>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Schimanko Materiais Elé</w:t>
      </w:r>
      <w:r w:rsidRPr="0048019C">
        <w:rPr>
          <w:rFonts w:ascii="Times New Roman" w:hAnsi="Times New Roman" w:cs="Times New Roman"/>
          <w:sz w:val="20"/>
          <w:szCs w:val="20"/>
        </w:rPr>
        <w:t>tricos</w:t>
      </w:r>
      <w:r>
        <w:rPr>
          <w:rFonts w:ascii="Times New Roman" w:hAnsi="Times New Roman" w:cs="Times New Roman"/>
          <w:sz w:val="20"/>
          <w:szCs w:val="20"/>
        </w:rPr>
        <w:t>;</w:t>
      </w:r>
    </w:p>
    <w:p w:rsidR="0048019C" w:rsidRPr="0048019C" w:rsidRDefault="0048019C" w:rsidP="0048019C">
      <w:pPr>
        <w:pStyle w:val="PargrafodaLista"/>
        <w:numPr>
          <w:ilvl w:val="0"/>
          <w:numId w:val="13"/>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ESB Indústria e Comércio de Eletro Eletrônicos LTDA;</w:t>
      </w:r>
    </w:p>
    <w:p w:rsidR="0048019C" w:rsidRDefault="0048019C" w:rsidP="0048019C">
      <w:pPr>
        <w:pStyle w:val="PargrafodaLista"/>
        <w:numPr>
          <w:ilvl w:val="0"/>
          <w:numId w:val="13"/>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Zagonel Iluminação S.A;</w:t>
      </w:r>
    </w:p>
    <w:p w:rsidR="0048019C" w:rsidRDefault="000E2B83" w:rsidP="000E2B83">
      <w:pPr>
        <w:pStyle w:val="PargrafodaLista"/>
        <w:autoSpaceDE w:val="0"/>
        <w:autoSpaceDN w:val="0"/>
        <w:adjustRightInd w:val="0"/>
        <w:spacing w:after="0" w:line="360" w:lineRule="auto"/>
        <w:ind w:left="363"/>
        <w:jc w:val="both"/>
        <w:rPr>
          <w:rFonts w:ascii="Times New Roman" w:hAnsi="Times New Roman" w:cs="Times New Roman"/>
          <w:sz w:val="20"/>
          <w:szCs w:val="20"/>
        </w:rPr>
      </w:pPr>
      <w:r>
        <w:rPr>
          <w:rFonts w:ascii="Times New Roman" w:hAnsi="Times New Roman" w:cs="Times New Roman"/>
          <w:sz w:val="20"/>
          <w:szCs w:val="20"/>
        </w:rPr>
        <w:tab/>
      </w:r>
      <w:r w:rsidRPr="0048019C">
        <w:rPr>
          <w:rFonts w:ascii="Times New Roman" w:hAnsi="Times New Roman" w:cs="Times New Roman"/>
          <w:sz w:val="20"/>
          <w:szCs w:val="20"/>
        </w:rPr>
        <w:t>A</w:t>
      </w:r>
      <w:r>
        <w:rPr>
          <w:rFonts w:ascii="Times New Roman" w:hAnsi="Times New Roman" w:cs="Times New Roman"/>
          <w:sz w:val="20"/>
          <w:szCs w:val="20"/>
        </w:rPr>
        <w:t>demais, foram também coletados orçamentos por termos de homologação de licitações ocorridas no município de Três Passos-RS e Canaã-MG, os quais são descritos abaixo:</w:t>
      </w:r>
    </w:p>
    <w:p w:rsidR="000E2B83" w:rsidRDefault="000E2B83" w:rsidP="000E2B83">
      <w:pPr>
        <w:pStyle w:val="PargrafodaLista"/>
        <w:numPr>
          <w:ilvl w:val="0"/>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Pregão Eletrônico n°. 102/2024, Município de Três Passos</w:t>
      </w:r>
    </w:p>
    <w:p w:rsidR="000E2B83" w:rsidRDefault="000E2B83" w:rsidP="000E2B83">
      <w:pPr>
        <w:pStyle w:val="PargrafodaLista"/>
        <w:numPr>
          <w:ilvl w:val="1"/>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Aquisição de braços tipo cisne de 2,5m – melhor lance R$77,98 (Triunfo Iluminação LTDA);</w:t>
      </w:r>
    </w:p>
    <w:p w:rsidR="00A65462" w:rsidRPr="00A65462" w:rsidRDefault="00A65462" w:rsidP="00A65462">
      <w:pPr>
        <w:pStyle w:val="PargrafodaLista"/>
        <w:numPr>
          <w:ilvl w:val="0"/>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Pregão Eletrônico n°. 35/2024, Município de Três Passos</w:t>
      </w:r>
    </w:p>
    <w:p w:rsidR="000E2B83" w:rsidRDefault="000E2B83" w:rsidP="00A65462">
      <w:pPr>
        <w:pStyle w:val="PargrafodaLista"/>
        <w:numPr>
          <w:ilvl w:val="1"/>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Aquisição de Luminárias públicas de LED com potência nominal de até 80W – melhor lance R$262,90 (</w:t>
      </w:r>
      <w:r w:rsidR="00A65462">
        <w:rPr>
          <w:rFonts w:ascii="Times New Roman" w:hAnsi="Times New Roman" w:cs="Times New Roman"/>
          <w:sz w:val="20"/>
          <w:szCs w:val="20"/>
        </w:rPr>
        <w:t>Delvalle Materiais Elétricos LTDA-ME</w:t>
      </w:r>
      <w:r>
        <w:rPr>
          <w:rFonts w:ascii="Times New Roman" w:hAnsi="Times New Roman" w:cs="Times New Roman"/>
          <w:sz w:val="20"/>
          <w:szCs w:val="20"/>
        </w:rPr>
        <w:t>);</w:t>
      </w:r>
    </w:p>
    <w:p w:rsidR="00A65462" w:rsidRPr="00A65462" w:rsidRDefault="00A65462" w:rsidP="00A65462">
      <w:pPr>
        <w:pStyle w:val="PargrafodaLista"/>
        <w:numPr>
          <w:ilvl w:val="0"/>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Pregão Eletrônico n°. 20/2024, Município de Canaã-MG</w:t>
      </w:r>
    </w:p>
    <w:p w:rsidR="000E2B83" w:rsidRPr="0048019C" w:rsidRDefault="00A65462" w:rsidP="00A65462">
      <w:pPr>
        <w:pStyle w:val="PargrafodaLista"/>
        <w:numPr>
          <w:ilvl w:val="1"/>
          <w:numId w:val="14"/>
        </w:num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Item 3 – Relé fotoelétrico</w:t>
      </w:r>
    </w:p>
    <w:p w:rsidR="00175727" w:rsidRDefault="00175727" w:rsidP="00175727">
      <w:pPr>
        <w:pStyle w:val="PargrafodaLista"/>
        <w:autoSpaceDE w:val="0"/>
        <w:autoSpaceDN w:val="0"/>
        <w:adjustRightInd w:val="0"/>
        <w:spacing w:after="0" w:line="360" w:lineRule="auto"/>
        <w:ind w:left="363"/>
        <w:jc w:val="both"/>
        <w:rPr>
          <w:rFonts w:ascii="Times New Roman" w:hAnsi="Times New Roman" w:cs="Times New Roman"/>
          <w:sz w:val="20"/>
          <w:szCs w:val="20"/>
        </w:rPr>
      </w:pPr>
      <w:r>
        <w:rPr>
          <w:rFonts w:ascii="Times New Roman" w:hAnsi="Times New Roman" w:cs="Times New Roman"/>
          <w:sz w:val="20"/>
          <w:szCs w:val="20"/>
        </w:rPr>
        <w:tab/>
        <w:t xml:space="preserve">Diante dos orçamentos coletados e valores de referência junto às empresas e licitações finalizadas descritos acima e que estão juntados no processo administrativo, o valor total do processo da aquisição dos materiais elétricos – conjuntos completos de iluminação pública – </w:t>
      </w:r>
      <w:r w:rsidRPr="00CA15F6">
        <w:rPr>
          <w:rFonts w:ascii="Times New Roman" w:hAnsi="Times New Roman" w:cs="Times New Roman"/>
          <w:b/>
          <w:sz w:val="20"/>
          <w:szCs w:val="20"/>
        </w:rPr>
        <w:t>contempla o montante de R$</w:t>
      </w:r>
      <w:r w:rsidR="00BE2627" w:rsidRPr="00CA15F6">
        <w:rPr>
          <w:rFonts w:ascii="Times New Roman" w:hAnsi="Times New Roman" w:cs="Times New Roman"/>
          <w:b/>
          <w:sz w:val="20"/>
          <w:szCs w:val="20"/>
        </w:rPr>
        <w:t>65.6</w:t>
      </w:r>
      <w:r w:rsidR="00602A46" w:rsidRPr="00CA15F6">
        <w:rPr>
          <w:rFonts w:ascii="Times New Roman" w:hAnsi="Times New Roman" w:cs="Times New Roman"/>
          <w:b/>
          <w:sz w:val="20"/>
          <w:szCs w:val="20"/>
        </w:rPr>
        <w:t>28,88</w:t>
      </w:r>
      <w:r w:rsidRPr="00CA15F6">
        <w:rPr>
          <w:rFonts w:ascii="Times New Roman" w:hAnsi="Times New Roman" w:cs="Times New Roman"/>
          <w:b/>
          <w:sz w:val="20"/>
          <w:szCs w:val="20"/>
        </w:rPr>
        <w:t>.</w:t>
      </w:r>
      <w:r>
        <w:rPr>
          <w:rFonts w:ascii="Times New Roman" w:hAnsi="Times New Roman" w:cs="Times New Roman"/>
          <w:sz w:val="20"/>
          <w:szCs w:val="20"/>
        </w:rPr>
        <w:t xml:space="preserve"> </w:t>
      </w:r>
    </w:p>
    <w:p w:rsidR="00C169F3" w:rsidRDefault="00BE2627" w:rsidP="00CE7B12">
      <w:pPr>
        <w:pStyle w:val="PargrafodaLista"/>
        <w:autoSpaceDE w:val="0"/>
        <w:autoSpaceDN w:val="0"/>
        <w:adjustRightInd w:val="0"/>
        <w:spacing w:after="0" w:line="360" w:lineRule="auto"/>
        <w:ind w:left="363"/>
        <w:jc w:val="both"/>
        <w:rPr>
          <w:rFonts w:ascii="Times New Roman" w:hAnsi="Times New Roman" w:cs="Times New Roman"/>
          <w:sz w:val="20"/>
          <w:szCs w:val="20"/>
        </w:rPr>
      </w:pPr>
      <w:r>
        <w:rPr>
          <w:rFonts w:ascii="Times New Roman" w:hAnsi="Times New Roman" w:cs="Times New Roman"/>
          <w:sz w:val="20"/>
          <w:szCs w:val="20"/>
        </w:rPr>
        <w:tab/>
        <w:t xml:space="preserve">Ressalta-se que a diferença entre o valor contrato e o recurso </w:t>
      </w:r>
      <w:r w:rsidR="00602A46">
        <w:rPr>
          <w:rFonts w:ascii="Times New Roman" w:hAnsi="Times New Roman" w:cs="Times New Roman"/>
          <w:sz w:val="20"/>
          <w:szCs w:val="20"/>
        </w:rPr>
        <w:t>proveniente de emenda, valor de R$3.428,52</w:t>
      </w:r>
      <w:r>
        <w:rPr>
          <w:rFonts w:ascii="Times New Roman" w:hAnsi="Times New Roman" w:cs="Times New Roman"/>
          <w:sz w:val="20"/>
          <w:szCs w:val="20"/>
        </w:rPr>
        <w:t xml:space="preserve"> será liquidado com recursos próprios da área afim – Iluminação Pública. </w:t>
      </w:r>
    </w:p>
    <w:p w:rsidR="006C6AD5" w:rsidRDefault="006C6AD5" w:rsidP="00CE7B12">
      <w:pPr>
        <w:pStyle w:val="PargrafodaLista"/>
        <w:autoSpaceDE w:val="0"/>
        <w:autoSpaceDN w:val="0"/>
        <w:adjustRightInd w:val="0"/>
        <w:spacing w:after="0" w:line="360" w:lineRule="auto"/>
        <w:ind w:left="363"/>
        <w:jc w:val="both"/>
        <w:rPr>
          <w:rFonts w:ascii="Times New Roman" w:hAnsi="Times New Roman" w:cs="Times New Roman"/>
          <w:sz w:val="20"/>
          <w:szCs w:val="20"/>
        </w:rPr>
      </w:pPr>
      <w:r>
        <w:rPr>
          <w:rFonts w:ascii="Times New Roman" w:hAnsi="Times New Roman" w:cs="Times New Roman"/>
          <w:sz w:val="20"/>
          <w:szCs w:val="20"/>
        </w:rPr>
        <w:tab/>
      </w:r>
      <w:r w:rsidR="005E5BD3">
        <w:rPr>
          <w:rFonts w:ascii="Times New Roman" w:hAnsi="Times New Roman" w:cs="Times New Roman"/>
          <w:sz w:val="20"/>
          <w:szCs w:val="20"/>
        </w:rPr>
        <w:t>Os valores de referência utilizados para cálculo do valor total da aquisição dos materiais foram considerados levando em conta</w:t>
      </w:r>
      <w:r>
        <w:rPr>
          <w:rFonts w:ascii="Times New Roman" w:hAnsi="Times New Roman" w:cs="Times New Roman"/>
          <w:sz w:val="20"/>
          <w:szCs w:val="20"/>
        </w:rPr>
        <w:t xml:space="preserve"> a média aritmética dos três (3) preços con</w:t>
      </w:r>
      <w:r w:rsidR="005E5BD3">
        <w:rPr>
          <w:rFonts w:ascii="Times New Roman" w:hAnsi="Times New Roman" w:cs="Times New Roman"/>
          <w:sz w:val="20"/>
          <w:szCs w:val="20"/>
        </w:rPr>
        <w:t xml:space="preserve">sultados para cada um dos itens. </w:t>
      </w:r>
    </w:p>
    <w:p w:rsidR="00125228" w:rsidRPr="00797AE5" w:rsidRDefault="00175727" w:rsidP="00125228">
      <w:pPr>
        <w:autoSpaceDE w:val="0"/>
        <w:autoSpaceDN w:val="0"/>
        <w:adjustRightInd w:val="0"/>
        <w:spacing w:after="0" w:line="360" w:lineRule="auto"/>
        <w:jc w:val="both"/>
        <w:rPr>
          <w:rFonts w:ascii="Times New Roman" w:hAnsi="Times New Roman" w:cs="Times New Roman"/>
          <w:b/>
        </w:rPr>
      </w:pPr>
      <w:r>
        <w:rPr>
          <w:rFonts w:ascii="Times New Roman" w:hAnsi="Times New Roman" w:cs="Times New Roman"/>
          <w:sz w:val="20"/>
          <w:szCs w:val="20"/>
        </w:rPr>
        <w:t xml:space="preserve"> </w:t>
      </w:r>
    </w:p>
    <w:p w:rsidR="00125228" w:rsidRPr="008D51B9" w:rsidRDefault="00125228" w:rsidP="00125228">
      <w:pPr>
        <w:pStyle w:val="PargrafodaLista"/>
        <w:numPr>
          <w:ilvl w:val="0"/>
          <w:numId w:val="11"/>
        </w:numPr>
        <w:autoSpaceDE w:val="0"/>
        <w:autoSpaceDN w:val="0"/>
        <w:adjustRightInd w:val="0"/>
        <w:spacing w:after="0" w:line="360" w:lineRule="auto"/>
        <w:jc w:val="both"/>
        <w:rPr>
          <w:rFonts w:ascii="Times New Roman" w:hAnsi="Times New Roman" w:cs="Times New Roman"/>
          <w:b/>
        </w:rPr>
      </w:pPr>
      <w:r>
        <w:rPr>
          <w:rFonts w:ascii="Times New Roman" w:hAnsi="Times New Roman" w:cs="Times New Roman"/>
          <w:b/>
        </w:rPr>
        <w:t>DESCRIÇÃO DA SOLUÇÃO COMO UM TODO</w:t>
      </w:r>
    </w:p>
    <w:p w:rsidR="00125228" w:rsidRDefault="00125228" w:rsidP="00125228">
      <w:pPr>
        <w:autoSpaceDE w:val="0"/>
        <w:autoSpaceDN w:val="0"/>
        <w:adjustRightInd w:val="0"/>
        <w:spacing w:after="0" w:line="360" w:lineRule="auto"/>
        <w:jc w:val="both"/>
        <w:rPr>
          <w:rFonts w:ascii="Times New Roman" w:hAnsi="Times New Roman" w:cs="Times New Roman"/>
        </w:rPr>
      </w:pPr>
    </w:p>
    <w:p w:rsidR="00125228" w:rsidRDefault="00125228" w:rsidP="00125228">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ab/>
        <w:t xml:space="preserve">Os 100 conjuntos a serem adquiridos </w:t>
      </w:r>
      <w:r w:rsidR="00ED2989">
        <w:rPr>
          <w:rFonts w:ascii="Times New Roman" w:hAnsi="Times New Roman" w:cs="Times New Roman"/>
        </w:rPr>
        <w:t xml:space="preserve">serão utilizados no processo integral de revitalização do parque de iluminação pública no distrito de Padre Gonzales. </w:t>
      </w:r>
    </w:p>
    <w:p w:rsidR="00125228" w:rsidRDefault="00125228" w:rsidP="00125228">
      <w:pPr>
        <w:autoSpaceDE w:val="0"/>
        <w:autoSpaceDN w:val="0"/>
        <w:adjustRightInd w:val="0"/>
        <w:spacing w:after="0" w:line="360" w:lineRule="auto"/>
        <w:jc w:val="both"/>
        <w:rPr>
          <w:rFonts w:ascii="Times New Roman" w:hAnsi="Times New Roman" w:cs="Times New Roman"/>
        </w:rPr>
      </w:pPr>
    </w:p>
    <w:p w:rsidR="00125228" w:rsidRPr="00BF5ABC" w:rsidRDefault="00125228" w:rsidP="00125228">
      <w:pPr>
        <w:pStyle w:val="PargrafodaLista"/>
        <w:numPr>
          <w:ilvl w:val="0"/>
          <w:numId w:val="11"/>
        </w:numPr>
        <w:autoSpaceDE w:val="0"/>
        <w:autoSpaceDN w:val="0"/>
        <w:adjustRightInd w:val="0"/>
        <w:spacing w:after="0" w:line="360" w:lineRule="auto"/>
        <w:jc w:val="both"/>
        <w:rPr>
          <w:rFonts w:ascii="Times New Roman" w:hAnsi="Times New Roman" w:cs="Times New Roman"/>
          <w:b/>
          <w:sz w:val="20"/>
          <w:szCs w:val="20"/>
        </w:rPr>
      </w:pPr>
      <w:r w:rsidRPr="00BF5ABC">
        <w:rPr>
          <w:rFonts w:ascii="Times New Roman" w:hAnsi="Times New Roman" w:cs="Times New Roman"/>
          <w:b/>
          <w:sz w:val="20"/>
          <w:szCs w:val="20"/>
        </w:rPr>
        <w:t>JUSTIFICATIVA PARA O PARCELAMENTO OU NÃO DA CONTRATAÇÃO</w:t>
      </w:r>
    </w:p>
    <w:p w:rsidR="00125228" w:rsidRPr="00BF5ABC" w:rsidRDefault="00125228" w:rsidP="00125228">
      <w:pPr>
        <w:autoSpaceDE w:val="0"/>
        <w:autoSpaceDN w:val="0"/>
        <w:adjustRightInd w:val="0"/>
        <w:spacing w:after="0" w:line="360" w:lineRule="auto"/>
        <w:jc w:val="both"/>
        <w:rPr>
          <w:rFonts w:ascii="Times New Roman" w:hAnsi="Times New Roman" w:cs="Times New Roman"/>
          <w:b/>
          <w:sz w:val="20"/>
          <w:szCs w:val="20"/>
        </w:rPr>
      </w:pP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b/>
          <w:sz w:val="20"/>
          <w:szCs w:val="20"/>
        </w:rPr>
        <w:tab/>
      </w:r>
      <w:r w:rsidRPr="00BF5ABC">
        <w:rPr>
          <w:rFonts w:ascii="Times New Roman" w:hAnsi="Times New Roman" w:cs="Times New Roman"/>
          <w:sz w:val="20"/>
          <w:szCs w:val="20"/>
        </w:rPr>
        <w:t xml:space="preserve">O pagamento e contratação será realizado de forma única após a entrega dos materiais. </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p>
    <w:p w:rsidR="00125228" w:rsidRPr="00BF5ABC" w:rsidRDefault="00125228" w:rsidP="00125228">
      <w:pPr>
        <w:pStyle w:val="PargrafodaLista"/>
        <w:numPr>
          <w:ilvl w:val="0"/>
          <w:numId w:val="11"/>
        </w:numPr>
        <w:autoSpaceDE w:val="0"/>
        <w:autoSpaceDN w:val="0"/>
        <w:adjustRightInd w:val="0"/>
        <w:spacing w:after="0" w:line="360" w:lineRule="auto"/>
        <w:jc w:val="both"/>
        <w:rPr>
          <w:rFonts w:ascii="Times New Roman" w:hAnsi="Times New Roman" w:cs="Times New Roman"/>
          <w:b/>
          <w:sz w:val="20"/>
          <w:szCs w:val="20"/>
        </w:rPr>
      </w:pPr>
      <w:r w:rsidRPr="00BF5ABC">
        <w:rPr>
          <w:rFonts w:ascii="Times New Roman" w:hAnsi="Times New Roman" w:cs="Times New Roman"/>
          <w:b/>
          <w:sz w:val="20"/>
          <w:szCs w:val="20"/>
        </w:rPr>
        <w:t>RESULTADOS PRETENDIDOS</w:t>
      </w:r>
    </w:p>
    <w:p w:rsidR="00125228" w:rsidRPr="00BF5ABC" w:rsidRDefault="00125228" w:rsidP="00125228">
      <w:pPr>
        <w:autoSpaceDE w:val="0"/>
        <w:autoSpaceDN w:val="0"/>
        <w:adjustRightInd w:val="0"/>
        <w:spacing w:after="0" w:line="360" w:lineRule="auto"/>
        <w:jc w:val="both"/>
        <w:rPr>
          <w:rFonts w:ascii="Times New Roman" w:hAnsi="Times New Roman" w:cs="Times New Roman"/>
          <w:b/>
          <w:sz w:val="20"/>
          <w:szCs w:val="20"/>
        </w:rPr>
      </w:pP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Oferecer Iluminação Pública eficiente e que atenda às expectativas da administração municipal e da população Três-Passense.</w:t>
      </w:r>
    </w:p>
    <w:p w:rsidR="00ED2989" w:rsidRPr="00BF5ABC" w:rsidRDefault="00ED2989" w:rsidP="00125228">
      <w:pPr>
        <w:autoSpaceDE w:val="0"/>
        <w:autoSpaceDN w:val="0"/>
        <w:adjustRightInd w:val="0"/>
        <w:spacing w:after="0" w:line="360" w:lineRule="auto"/>
        <w:jc w:val="both"/>
        <w:rPr>
          <w:rFonts w:ascii="Times New Roman" w:hAnsi="Times New Roman" w:cs="Times New Roman"/>
          <w:sz w:val="20"/>
          <w:szCs w:val="20"/>
        </w:rPr>
      </w:pPr>
    </w:p>
    <w:p w:rsidR="00125228" w:rsidRPr="00BF5ABC" w:rsidRDefault="00125228" w:rsidP="00125228">
      <w:pPr>
        <w:pStyle w:val="PargrafodaLista"/>
        <w:numPr>
          <w:ilvl w:val="0"/>
          <w:numId w:val="11"/>
        </w:numPr>
        <w:autoSpaceDE w:val="0"/>
        <w:autoSpaceDN w:val="0"/>
        <w:adjustRightInd w:val="0"/>
        <w:spacing w:after="0" w:line="360" w:lineRule="auto"/>
        <w:jc w:val="both"/>
        <w:rPr>
          <w:rFonts w:ascii="Times New Roman" w:hAnsi="Times New Roman" w:cs="Times New Roman"/>
          <w:b/>
          <w:sz w:val="20"/>
          <w:szCs w:val="20"/>
        </w:rPr>
      </w:pPr>
      <w:r w:rsidRPr="00BF5ABC">
        <w:rPr>
          <w:rFonts w:ascii="Times New Roman" w:hAnsi="Times New Roman" w:cs="Times New Roman"/>
          <w:b/>
          <w:sz w:val="20"/>
          <w:szCs w:val="20"/>
        </w:rPr>
        <w:t>PROVIDÊNCIAS PRÉVIAS AO CONTRATO</w:t>
      </w:r>
    </w:p>
    <w:p w:rsidR="00125228" w:rsidRPr="00BF5ABC" w:rsidRDefault="00125228" w:rsidP="00125228">
      <w:pPr>
        <w:autoSpaceDE w:val="0"/>
        <w:autoSpaceDN w:val="0"/>
        <w:adjustRightInd w:val="0"/>
        <w:spacing w:after="0" w:line="360" w:lineRule="auto"/>
        <w:jc w:val="both"/>
        <w:rPr>
          <w:rFonts w:ascii="Times New Roman" w:hAnsi="Times New Roman" w:cs="Times New Roman"/>
          <w:b/>
          <w:sz w:val="20"/>
          <w:szCs w:val="20"/>
        </w:rPr>
      </w:pP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b/>
          <w:sz w:val="20"/>
          <w:szCs w:val="20"/>
        </w:rPr>
        <w:tab/>
      </w:r>
      <w:r w:rsidRPr="00BF5ABC">
        <w:rPr>
          <w:rFonts w:ascii="Times New Roman" w:hAnsi="Times New Roman" w:cs="Times New Roman"/>
          <w:sz w:val="20"/>
          <w:szCs w:val="20"/>
        </w:rPr>
        <w:t>O contrato é o acordo e/ou vontade entre as partes com propósito de adquirir e resguardar as manifestações expressas da contratante e contratada, a fim de adquirir materiais de qualidade esperada que se torne efetivo pela sua utilização.</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 xml:space="preserve">O prazo para entrega do objeto licitado será de </w:t>
      </w:r>
      <w:r w:rsidR="00ED2989" w:rsidRPr="00BF5ABC">
        <w:rPr>
          <w:rFonts w:ascii="Times New Roman" w:hAnsi="Times New Roman" w:cs="Times New Roman"/>
          <w:sz w:val="20"/>
          <w:szCs w:val="20"/>
        </w:rPr>
        <w:t>21</w:t>
      </w:r>
      <w:r w:rsidRPr="00BF5ABC">
        <w:rPr>
          <w:rFonts w:ascii="Times New Roman" w:hAnsi="Times New Roman" w:cs="Times New Roman"/>
          <w:sz w:val="20"/>
          <w:szCs w:val="20"/>
        </w:rPr>
        <w:t xml:space="preserve"> dias após o recebimento da Nota de Empenho pela contrata</w:t>
      </w:r>
      <w:r w:rsidR="00ED2989" w:rsidRPr="00BF5ABC">
        <w:rPr>
          <w:rFonts w:ascii="Times New Roman" w:hAnsi="Times New Roman" w:cs="Times New Roman"/>
          <w:sz w:val="20"/>
          <w:szCs w:val="20"/>
        </w:rPr>
        <w:t>da</w:t>
      </w:r>
      <w:r w:rsidRPr="00BF5ABC">
        <w:rPr>
          <w:rFonts w:ascii="Times New Roman" w:hAnsi="Times New Roman" w:cs="Times New Roman"/>
          <w:sz w:val="20"/>
          <w:szCs w:val="20"/>
        </w:rPr>
        <w:t xml:space="preserve"> e será realizado de forma única e imediata.</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A entrega deverá ocorrer no Parque de Máquinas da Prefeitura Municipal de Três Passos, localizado na Avenida Ijuí, junto ao trevo de acesso da BR-468, Km 100.</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 xml:space="preserve">A nota fiscal será emitida pela CONTRATADA em inteira conformidade com as exigências legais e contratuais, especialmente as de natureza fiscal, dela constando, ainda o tipo e n° da Licitação (PREGÃO ELETRÔNICO N°__/__), n°. de empenho, e deverá obrigatoriamente, ser entregue junto com o seu objeto licitado. </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 xml:space="preserve">Quando da entrega, o contratado deverá entrar em contato com a Secretaria Municipal de Obras e Viação pelo telefone (55) 3522-0421, para solicitar autorização e combinar o horário de entrega. </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Não será permitida na entrega, a substituição do(s) item(s) ofertado(s), quer em função de outra especificação, outras marcas, etc. Fornecer fielmente aos objetos, respondendo pelas consequências de sua inexecução total ou parcial; pagar todos os tributos que incidam ou venham a incidir, direta ou indiretamente sobre o material e a mão-de-obra; manter atualizados, junto ao Município, os dados cadastrais, com endereço completo, telefone e endereço de correio eletrônico (e-mail), dentre outras informações indispensáveis à comunicação entre o licitante e o Município, de modo a viabilizar as convocações, intimações e notificações quando se fizerem necessárias; aceitar os acréscimos ou supressões que se fizerem necessários no quantitativo do objeto, até o limite legal; fornecer os objetos com boa qualidade, no preço, prazo e forma estipulados na proposta, no edital e seus anexos; não ceder ou transferir a terceiros a execução do objeto, ainda que parcial, sendo nulo de pleno direito qualquer ato nesse sentido, além de constituir infração passível de penalidade, salvo em caso de autorização expressa do município; ser responsável pelos danos causados ao Município ou a terceiros decorrentes de sua culpa ou dolo.</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tab/>
        <w:t>O contato a ser firmado entre o Município de Três Passos e a empresa vencedora do certame terá vigência pelo período de 12 (doze) meses prorrogável por mais 12 meses, se for de interesse do município.</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sz w:val="20"/>
          <w:szCs w:val="20"/>
        </w:rPr>
        <w:lastRenderedPageBreak/>
        <w:tab/>
        <w:t>A Fiscalização da Compra ficará a cargo Secretaria Municipal de Obras e Viação. A entrega deverá ocorrer na mesma, situada na Avenida Santos Dumont, 75. A Contratada responsabilizar-se-á pelo fornecimento do objeto deste Estudo Preliminar Técnico e Termo de Referência, respondendo civil e criminalmente por todos os danos, perdas e prejuízos que por dolo ou culpa sua, de seus empregados, prepostos ou de terceiros no exercício de suas atividades vier a, direta ou indiretamente, causar ou provocar à Contratante; a contratada é obrigada a reparar, corrigir, remover, reconstruir ou substituir, às suas expensas, no total ou em parte, o objeto do contrato em que se verificarem vícios, defeitos ou incorreções resultantes da execução ou de materiais empregados.</w:t>
      </w:r>
      <w:r w:rsidR="00ED2989" w:rsidRPr="00BF5ABC">
        <w:rPr>
          <w:rFonts w:ascii="Times New Roman" w:hAnsi="Times New Roman" w:cs="Times New Roman"/>
          <w:sz w:val="20"/>
          <w:szCs w:val="20"/>
        </w:rPr>
        <w:t xml:space="preserve"> </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p>
    <w:p w:rsidR="00125228" w:rsidRPr="00BF5ABC" w:rsidRDefault="00125228" w:rsidP="00125228">
      <w:pPr>
        <w:pStyle w:val="PargrafodaLista"/>
        <w:numPr>
          <w:ilvl w:val="0"/>
          <w:numId w:val="11"/>
        </w:numPr>
        <w:autoSpaceDE w:val="0"/>
        <w:autoSpaceDN w:val="0"/>
        <w:adjustRightInd w:val="0"/>
        <w:spacing w:after="0" w:line="360" w:lineRule="auto"/>
        <w:jc w:val="both"/>
        <w:rPr>
          <w:rFonts w:ascii="Times New Roman" w:hAnsi="Times New Roman" w:cs="Times New Roman"/>
          <w:b/>
          <w:sz w:val="20"/>
          <w:szCs w:val="20"/>
        </w:rPr>
      </w:pPr>
      <w:r w:rsidRPr="00BF5ABC">
        <w:rPr>
          <w:rFonts w:ascii="Times New Roman" w:hAnsi="Times New Roman" w:cs="Times New Roman"/>
          <w:b/>
          <w:sz w:val="20"/>
          <w:szCs w:val="20"/>
        </w:rPr>
        <w:t>DECLARAÇÃO DE VIABILIDADE</w:t>
      </w:r>
    </w:p>
    <w:p w:rsidR="00125228" w:rsidRPr="00BF5ABC" w:rsidRDefault="00125228" w:rsidP="00125228">
      <w:pPr>
        <w:autoSpaceDE w:val="0"/>
        <w:autoSpaceDN w:val="0"/>
        <w:adjustRightInd w:val="0"/>
        <w:spacing w:after="0" w:line="360" w:lineRule="auto"/>
        <w:jc w:val="both"/>
        <w:rPr>
          <w:rFonts w:ascii="Times New Roman" w:hAnsi="Times New Roman" w:cs="Times New Roman"/>
          <w:b/>
          <w:sz w:val="20"/>
          <w:szCs w:val="20"/>
        </w:rPr>
      </w:pP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r w:rsidRPr="00BF5ABC">
        <w:rPr>
          <w:rFonts w:ascii="Times New Roman" w:hAnsi="Times New Roman" w:cs="Times New Roman"/>
          <w:b/>
          <w:sz w:val="20"/>
          <w:szCs w:val="20"/>
        </w:rPr>
        <w:tab/>
      </w:r>
      <w:r w:rsidRPr="00BF5ABC">
        <w:rPr>
          <w:rFonts w:ascii="Times New Roman" w:hAnsi="Times New Roman" w:cs="Times New Roman"/>
          <w:sz w:val="20"/>
          <w:szCs w:val="20"/>
        </w:rPr>
        <w:t>Com base na justificativa e nas especificações técnicas constantes neste Estudo Técnico Preliminar (ETP), seus anexos e existência de planejamento orçamentário para subsidiar esta contratação, declaramos que a contratação é viável, atendendo aos padrões e preços de mercado.</w:t>
      </w: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p>
    <w:p w:rsidR="00125228" w:rsidRPr="00BF5ABC" w:rsidRDefault="00125228" w:rsidP="00125228">
      <w:pPr>
        <w:autoSpaceDE w:val="0"/>
        <w:autoSpaceDN w:val="0"/>
        <w:adjustRightInd w:val="0"/>
        <w:spacing w:after="0" w:line="360" w:lineRule="auto"/>
        <w:jc w:val="both"/>
        <w:rPr>
          <w:rFonts w:ascii="Times New Roman" w:hAnsi="Times New Roman" w:cs="Times New Roman"/>
          <w:sz w:val="20"/>
          <w:szCs w:val="20"/>
        </w:rPr>
      </w:pPr>
    </w:p>
    <w:p w:rsidR="00125228" w:rsidRPr="00BF5ABC" w:rsidRDefault="00125228" w:rsidP="00125228">
      <w:pPr>
        <w:autoSpaceDE w:val="0"/>
        <w:autoSpaceDN w:val="0"/>
        <w:adjustRightInd w:val="0"/>
        <w:spacing w:after="0" w:line="360" w:lineRule="auto"/>
        <w:jc w:val="right"/>
        <w:rPr>
          <w:rFonts w:ascii="Times New Roman" w:hAnsi="Times New Roman" w:cs="Times New Roman"/>
          <w:sz w:val="20"/>
          <w:szCs w:val="20"/>
        </w:rPr>
      </w:pPr>
    </w:p>
    <w:p w:rsidR="00125228" w:rsidRPr="00BF5ABC" w:rsidRDefault="00125228" w:rsidP="00125228">
      <w:pPr>
        <w:autoSpaceDE w:val="0"/>
        <w:autoSpaceDN w:val="0"/>
        <w:adjustRightInd w:val="0"/>
        <w:spacing w:after="0" w:line="360" w:lineRule="auto"/>
        <w:ind w:left="4248"/>
        <w:jc w:val="both"/>
        <w:rPr>
          <w:rFonts w:ascii="Times New Roman" w:hAnsi="Times New Roman" w:cs="Times New Roman"/>
          <w:sz w:val="20"/>
          <w:szCs w:val="20"/>
        </w:rPr>
      </w:pPr>
      <w:r w:rsidRPr="00BF5ABC">
        <w:rPr>
          <w:rFonts w:ascii="Times New Roman" w:hAnsi="Times New Roman" w:cs="Times New Roman"/>
          <w:sz w:val="20"/>
          <w:szCs w:val="20"/>
        </w:rPr>
        <w:t xml:space="preserve">                      Três Passos, 11 de Outubro de 2024</w:t>
      </w:r>
    </w:p>
    <w:p w:rsidR="00125228" w:rsidRPr="00BF5ABC" w:rsidRDefault="00125228" w:rsidP="00125228">
      <w:pPr>
        <w:autoSpaceDE w:val="0"/>
        <w:autoSpaceDN w:val="0"/>
        <w:adjustRightInd w:val="0"/>
        <w:spacing w:after="0" w:line="360" w:lineRule="auto"/>
        <w:ind w:left="4248"/>
        <w:jc w:val="both"/>
        <w:rPr>
          <w:rFonts w:ascii="Times New Roman" w:hAnsi="Times New Roman" w:cs="Times New Roman"/>
          <w:sz w:val="20"/>
          <w:szCs w:val="20"/>
        </w:rPr>
      </w:pPr>
      <w:r w:rsidRPr="00BF5ABC">
        <w:rPr>
          <w:rFonts w:ascii="Times New Roman" w:hAnsi="Times New Roman" w:cs="Times New Roman"/>
          <w:sz w:val="20"/>
          <w:szCs w:val="20"/>
        </w:rPr>
        <w:tab/>
        <w:t xml:space="preserve">    ______________________________</w:t>
      </w:r>
    </w:p>
    <w:p w:rsidR="00125228" w:rsidRPr="00BF5ABC" w:rsidRDefault="00125228" w:rsidP="00125228">
      <w:pPr>
        <w:autoSpaceDE w:val="0"/>
        <w:autoSpaceDN w:val="0"/>
        <w:adjustRightInd w:val="0"/>
        <w:spacing w:after="0" w:line="360" w:lineRule="auto"/>
        <w:ind w:left="5664"/>
        <w:jc w:val="both"/>
        <w:rPr>
          <w:rFonts w:ascii="Times New Roman" w:hAnsi="Times New Roman" w:cs="Times New Roman"/>
          <w:b/>
          <w:sz w:val="20"/>
          <w:szCs w:val="20"/>
        </w:rPr>
      </w:pPr>
      <w:r w:rsidRPr="00BF5ABC">
        <w:rPr>
          <w:rFonts w:ascii="Times New Roman" w:hAnsi="Times New Roman" w:cs="Times New Roman"/>
          <w:b/>
          <w:sz w:val="20"/>
          <w:szCs w:val="20"/>
        </w:rPr>
        <w:t xml:space="preserve">         Glaciela Scherer</w:t>
      </w:r>
    </w:p>
    <w:p w:rsidR="00125228" w:rsidRPr="00BF5ABC" w:rsidRDefault="00125228" w:rsidP="00125228">
      <w:pPr>
        <w:autoSpaceDE w:val="0"/>
        <w:autoSpaceDN w:val="0"/>
        <w:adjustRightInd w:val="0"/>
        <w:spacing w:after="0" w:line="360" w:lineRule="auto"/>
        <w:ind w:left="4248"/>
        <w:jc w:val="both"/>
        <w:rPr>
          <w:rFonts w:ascii="Times New Roman" w:hAnsi="Times New Roman" w:cs="Times New Roman"/>
          <w:b/>
          <w:sz w:val="20"/>
          <w:szCs w:val="20"/>
        </w:rPr>
      </w:pPr>
      <w:r w:rsidRPr="00BF5ABC">
        <w:rPr>
          <w:rFonts w:ascii="Times New Roman" w:hAnsi="Times New Roman" w:cs="Times New Roman"/>
          <w:b/>
          <w:sz w:val="20"/>
          <w:szCs w:val="20"/>
        </w:rPr>
        <w:t xml:space="preserve">                       Secretária de Obras e Viação</w:t>
      </w:r>
    </w:p>
    <w:p w:rsidR="00125228" w:rsidRDefault="00125228" w:rsidP="00125228">
      <w:pPr>
        <w:autoSpaceDE w:val="0"/>
        <w:autoSpaceDN w:val="0"/>
        <w:adjustRightInd w:val="0"/>
        <w:spacing w:after="0" w:line="360" w:lineRule="auto"/>
        <w:ind w:left="4956"/>
        <w:jc w:val="center"/>
        <w:rPr>
          <w:rFonts w:ascii="Times New Roman" w:hAnsi="Times New Roman" w:cs="Times New Roman"/>
        </w:rPr>
      </w:pPr>
      <w:r w:rsidRPr="00BF5ABC">
        <w:rPr>
          <w:rFonts w:ascii="Times New Roman" w:hAnsi="Times New Roman" w:cs="Times New Roman"/>
          <w:sz w:val="20"/>
          <w:szCs w:val="20"/>
        </w:rPr>
        <w:t>Portaria n°. 2465/2023</w:t>
      </w:r>
    </w:p>
    <w:p w:rsidR="000F3FE3" w:rsidRPr="000F3FE3" w:rsidRDefault="000F3FE3" w:rsidP="00125228">
      <w:pPr>
        <w:pStyle w:val="PargrafodaLista"/>
        <w:autoSpaceDE w:val="0"/>
        <w:autoSpaceDN w:val="0"/>
        <w:adjustRightInd w:val="0"/>
        <w:spacing w:after="0" w:line="360" w:lineRule="auto"/>
        <w:ind w:left="363"/>
        <w:jc w:val="both"/>
        <w:rPr>
          <w:color w:val="000000" w:themeColor="text1"/>
        </w:rPr>
      </w:pPr>
    </w:p>
    <w:sectPr w:rsidR="000F3FE3" w:rsidRPr="000F3FE3" w:rsidSect="00ED2989">
      <w:headerReference w:type="default" r:id="rId7"/>
      <w:footerReference w:type="default" r:id="rId8"/>
      <w:pgSz w:w="11906" w:h="16838"/>
      <w:pgMar w:top="1701" w:right="1134" w:bottom="1134" w:left="1701"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927" w:rsidRDefault="00F97927">
      <w:pPr>
        <w:spacing w:after="0" w:line="240" w:lineRule="auto"/>
      </w:pPr>
      <w:r>
        <w:separator/>
      </w:r>
    </w:p>
  </w:endnote>
  <w:endnote w:type="continuationSeparator" w:id="0">
    <w:p w:rsidR="00F97927" w:rsidRDefault="00F97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040629"/>
      <w:docPartObj>
        <w:docPartGallery w:val="Page Numbers (Bottom of Page)"/>
        <w:docPartUnique/>
      </w:docPartObj>
    </w:sdtPr>
    <w:sdtEndPr/>
    <w:sdtContent>
      <w:p w:rsidR="00ED2989" w:rsidRDefault="00ED2989">
        <w:pPr>
          <w:pStyle w:val="Rodap"/>
          <w:jc w:val="center"/>
        </w:pPr>
        <w:r>
          <w:fldChar w:fldCharType="begin"/>
        </w:r>
        <w:r>
          <w:instrText>PAGE   \* MERGEFORMAT</w:instrText>
        </w:r>
        <w:r>
          <w:fldChar w:fldCharType="separate"/>
        </w:r>
        <w:r w:rsidR="00D44AFB">
          <w:rPr>
            <w:noProof/>
          </w:rPr>
          <w:t>1</w:t>
        </w:r>
        <w:r>
          <w:fldChar w:fldCharType="end"/>
        </w:r>
      </w:p>
    </w:sdtContent>
  </w:sdt>
  <w:p w:rsidR="00ED2989" w:rsidRDefault="00ED298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927" w:rsidRDefault="00F97927">
      <w:pPr>
        <w:spacing w:after="0" w:line="240" w:lineRule="auto"/>
      </w:pPr>
      <w:r>
        <w:separator/>
      </w:r>
    </w:p>
  </w:footnote>
  <w:footnote w:type="continuationSeparator" w:id="0">
    <w:p w:rsidR="00F97927" w:rsidRDefault="00F979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4FF" w:rsidRDefault="009B5E75">
    <w:pPr>
      <w:jc w:val="center"/>
      <w:rPr>
        <w:b/>
        <w:bCs/>
      </w:rPr>
    </w:pPr>
    <w:r>
      <w:rPr>
        <w:noProof/>
        <w:lang w:eastAsia="pt-BR"/>
      </w:rPr>
      <w:drawing>
        <wp:inline distT="0" distB="0" distL="0" distR="0">
          <wp:extent cx="676275" cy="6667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pic:spPr>
              </pic:pic>
            </a:graphicData>
          </a:graphic>
        </wp:inline>
      </w:drawing>
    </w:r>
  </w:p>
  <w:p w:rsidR="009914FF" w:rsidRDefault="009B5E75">
    <w:pPr>
      <w:pStyle w:val="Cabealho1"/>
      <w:jc w:val="center"/>
      <w:rPr>
        <w:b/>
        <w:bCs/>
      </w:rPr>
    </w:pPr>
    <w:r>
      <w:rPr>
        <w:b/>
        <w:bCs/>
      </w:rPr>
      <w:t>ESTADO DO RIO GRANDE DO SUL</w:t>
    </w:r>
  </w:p>
  <w:p w:rsidR="009914FF" w:rsidRDefault="009B5E75">
    <w:pPr>
      <w:pStyle w:val="Cabealho1"/>
      <w:jc w:val="center"/>
    </w:pPr>
    <w:r>
      <w:rPr>
        <w:b/>
        <w:bCs/>
      </w:rPr>
      <w:t>MUNICÍPIO DE TRÊS PASSOS</w:t>
    </w:r>
  </w:p>
  <w:p w:rsidR="009914FF" w:rsidRDefault="009B5E75">
    <w:pPr>
      <w:pStyle w:val="Cabealho1"/>
      <w:jc w:val="center"/>
    </w:pPr>
    <w:r>
      <w:rPr>
        <w:b/>
        <w:bCs/>
        <w:lang w:eastAsia="pt-BR"/>
      </w:rPr>
      <w:t>PODER EXECUTIVO</w:t>
    </w:r>
  </w:p>
  <w:p w:rsidR="009914FF" w:rsidRDefault="009914F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A3AE4"/>
    <w:multiLevelType w:val="hybridMultilevel"/>
    <w:tmpl w:val="0E10C8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363936"/>
    <w:multiLevelType w:val="multilevel"/>
    <w:tmpl w:val="3212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A1787"/>
    <w:multiLevelType w:val="hybridMultilevel"/>
    <w:tmpl w:val="004CCD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pStyle w:val="Ttulo6"/>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8A5653"/>
    <w:multiLevelType w:val="hybridMultilevel"/>
    <w:tmpl w:val="0E10C8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3A4A30"/>
    <w:multiLevelType w:val="multilevel"/>
    <w:tmpl w:val="9A10BC3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1DBF5589"/>
    <w:multiLevelType w:val="multilevel"/>
    <w:tmpl w:val="4412E6D4"/>
    <w:lvl w:ilvl="0">
      <w:start w:val="1"/>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6" w15:restartNumberingAfterBreak="0">
    <w:nsid w:val="269F65C7"/>
    <w:multiLevelType w:val="hybridMultilevel"/>
    <w:tmpl w:val="DC204AE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2BAE61A3"/>
    <w:multiLevelType w:val="multilevel"/>
    <w:tmpl w:val="E27E85B0"/>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31357FE1"/>
    <w:multiLevelType w:val="multilevel"/>
    <w:tmpl w:val="7DF83B92"/>
    <w:lvl w:ilvl="0">
      <w:start w:val="1"/>
      <w:numFmt w:val="bullet"/>
      <w:lvlText w:val=""/>
      <w:lvlJc w:val="left"/>
      <w:pPr>
        <w:tabs>
          <w:tab w:val="num" w:pos="720"/>
        </w:tabs>
        <w:ind w:left="720" w:hanging="360"/>
      </w:pPr>
      <w:rPr>
        <w:rFonts w:ascii="Wingdings" w:hAnsi="Wingdings" w:cs="OpenSymbol" w:hint="default"/>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9" w15:restartNumberingAfterBreak="0">
    <w:nsid w:val="413C638B"/>
    <w:multiLevelType w:val="hybridMultilevel"/>
    <w:tmpl w:val="0686B0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DA83010"/>
    <w:multiLevelType w:val="hybridMultilevel"/>
    <w:tmpl w:val="27AEBE58"/>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1" w15:restartNumberingAfterBreak="0">
    <w:nsid w:val="63493FA2"/>
    <w:multiLevelType w:val="multilevel"/>
    <w:tmpl w:val="E668CE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67AF72D6"/>
    <w:multiLevelType w:val="hybridMultilevel"/>
    <w:tmpl w:val="79948742"/>
    <w:lvl w:ilvl="0" w:tplc="04160001">
      <w:start w:val="1"/>
      <w:numFmt w:val="bullet"/>
      <w:lvlText w:val=""/>
      <w:lvlJc w:val="left"/>
      <w:pPr>
        <w:ind w:left="1776" w:hanging="360"/>
      </w:pPr>
      <w:rPr>
        <w:rFonts w:ascii="Symbol" w:hAnsi="Symbol" w:hint="default"/>
      </w:rPr>
    </w:lvl>
    <w:lvl w:ilvl="1" w:tplc="04160003">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3" w15:restartNumberingAfterBreak="0">
    <w:nsid w:val="745118A9"/>
    <w:multiLevelType w:val="multilevel"/>
    <w:tmpl w:val="88DE5482"/>
    <w:lvl w:ilvl="0">
      <w:start w:val="7"/>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abstractNumId w:val="5"/>
  </w:num>
  <w:num w:numId="2">
    <w:abstractNumId w:val="13"/>
  </w:num>
  <w:num w:numId="3">
    <w:abstractNumId w:val="8"/>
  </w:num>
  <w:num w:numId="4">
    <w:abstractNumId w:val="11"/>
  </w:num>
  <w:num w:numId="5">
    <w:abstractNumId w:val="1"/>
  </w:num>
  <w:num w:numId="6">
    <w:abstractNumId w:val="7"/>
  </w:num>
  <w:num w:numId="7">
    <w:abstractNumId w:val="4"/>
  </w:num>
  <w:num w:numId="8">
    <w:abstractNumId w:val="0"/>
  </w:num>
  <w:num w:numId="9">
    <w:abstractNumId w:val="3"/>
  </w:num>
  <w:num w:numId="10">
    <w:abstractNumId w:val="9"/>
  </w:num>
  <w:num w:numId="11">
    <w:abstractNumId w:val="6"/>
  </w:num>
  <w:num w:numId="12">
    <w:abstractNumId w:val="2"/>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4FF"/>
    <w:rsid w:val="00025C22"/>
    <w:rsid w:val="00041B75"/>
    <w:rsid w:val="00071A3D"/>
    <w:rsid w:val="000D3047"/>
    <w:rsid w:val="000E2B83"/>
    <w:rsid w:val="000F3FE3"/>
    <w:rsid w:val="00125228"/>
    <w:rsid w:val="00175727"/>
    <w:rsid w:val="001C7A17"/>
    <w:rsid w:val="001F2FF9"/>
    <w:rsid w:val="0020560C"/>
    <w:rsid w:val="00244044"/>
    <w:rsid w:val="00261499"/>
    <w:rsid w:val="00420CA4"/>
    <w:rsid w:val="0048019C"/>
    <w:rsid w:val="00557C3C"/>
    <w:rsid w:val="0057708A"/>
    <w:rsid w:val="005933D4"/>
    <w:rsid w:val="005C37EA"/>
    <w:rsid w:val="005D4B4E"/>
    <w:rsid w:val="005E5BD3"/>
    <w:rsid w:val="00602A46"/>
    <w:rsid w:val="00622E3E"/>
    <w:rsid w:val="006447CE"/>
    <w:rsid w:val="006A5C01"/>
    <w:rsid w:val="006C41EA"/>
    <w:rsid w:val="006C6AD5"/>
    <w:rsid w:val="006D38DC"/>
    <w:rsid w:val="00797FA0"/>
    <w:rsid w:val="00907495"/>
    <w:rsid w:val="00907C8F"/>
    <w:rsid w:val="0094684B"/>
    <w:rsid w:val="009567FF"/>
    <w:rsid w:val="0097681E"/>
    <w:rsid w:val="009914FF"/>
    <w:rsid w:val="009B5E75"/>
    <w:rsid w:val="00A27849"/>
    <w:rsid w:val="00A35333"/>
    <w:rsid w:val="00A36A84"/>
    <w:rsid w:val="00A65462"/>
    <w:rsid w:val="00AA164A"/>
    <w:rsid w:val="00AA61CC"/>
    <w:rsid w:val="00AC5A51"/>
    <w:rsid w:val="00AF3698"/>
    <w:rsid w:val="00AF751D"/>
    <w:rsid w:val="00B100D6"/>
    <w:rsid w:val="00B45A8E"/>
    <w:rsid w:val="00B517C9"/>
    <w:rsid w:val="00B60E20"/>
    <w:rsid w:val="00B64AC1"/>
    <w:rsid w:val="00BB108B"/>
    <w:rsid w:val="00BB3A2E"/>
    <w:rsid w:val="00BE2627"/>
    <w:rsid w:val="00BF5ABC"/>
    <w:rsid w:val="00C10833"/>
    <w:rsid w:val="00C169F3"/>
    <w:rsid w:val="00C42B13"/>
    <w:rsid w:val="00CA15F6"/>
    <w:rsid w:val="00CC3DB2"/>
    <w:rsid w:val="00CE7B12"/>
    <w:rsid w:val="00D44AFB"/>
    <w:rsid w:val="00DD4964"/>
    <w:rsid w:val="00DF70A7"/>
    <w:rsid w:val="00E43742"/>
    <w:rsid w:val="00ED2989"/>
    <w:rsid w:val="00F603EB"/>
    <w:rsid w:val="00F97927"/>
    <w:rsid w:val="00FC776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70F877-EF8D-4A91-B2E4-1ABDA88E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paragraph" w:styleId="Ttulo6">
    <w:name w:val="heading 6"/>
    <w:basedOn w:val="Normal"/>
    <w:next w:val="Normal"/>
    <w:link w:val="Ttulo6Char"/>
    <w:qFormat/>
    <w:rsid w:val="00C42B13"/>
    <w:pPr>
      <w:numPr>
        <w:ilvl w:val="5"/>
        <w:numId w:val="12"/>
      </w:numPr>
      <w:suppressAutoHyphens/>
      <w:spacing w:before="240" w:after="60" w:line="240" w:lineRule="auto"/>
      <w:outlineLvl w:val="5"/>
    </w:pPr>
    <w:rPr>
      <w:rFonts w:ascii="Calibri" w:eastAsia="Times New Roman" w:hAnsi="Calibri" w:cs="Calibri"/>
      <w:b/>
      <w:bCs/>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CF5C4C"/>
    <w:rPr>
      <w:rFonts w:ascii="Segoe UI" w:hAnsi="Segoe UI" w:cs="Segoe UI"/>
      <w:sz w:val="18"/>
      <w:szCs w:val="18"/>
    </w:rPr>
  </w:style>
  <w:style w:type="character" w:customStyle="1" w:styleId="CabealhoChar">
    <w:name w:val="Cabeçalho Char"/>
    <w:basedOn w:val="Fontepargpadro"/>
    <w:link w:val="Cabealho"/>
    <w:uiPriority w:val="99"/>
    <w:qFormat/>
    <w:rsid w:val="00CF5C4C"/>
  </w:style>
  <w:style w:type="character" w:customStyle="1" w:styleId="RodapChar">
    <w:name w:val="Rodapé Char"/>
    <w:basedOn w:val="Fontepargpadro"/>
    <w:link w:val="Rodap"/>
    <w:uiPriority w:val="99"/>
    <w:qFormat/>
    <w:rsid w:val="00CF5C4C"/>
  </w:style>
  <w:style w:type="character" w:styleId="nfase">
    <w:name w:val="Emphasis"/>
    <w:basedOn w:val="Fontepargpadro"/>
    <w:uiPriority w:val="20"/>
    <w:qFormat/>
    <w:rsid w:val="00027641"/>
    <w:rPr>
      <w:i/>
      <w:iCs/>
    </w:rPr>
  </w:style>
  <w:style w:type="character" w:styleId="Refdecomentrio">
    <w:name w:val="annotation reference"/>
    <w:basedOn w:val="Fontepargpadro"/>
    <w:uiPriority w:val="99"/>
    <w:semiHidden/>
    <w:unhideWhenUsed/>
    <w:qFormat/>
    <w:rsid w:val="003125F2"/>
    <w:rPr>
      <w:sz w:val="16"/>
      <w:szCs w:val="16"/>
    </w:rPr>
  </w:style>
  <w:style w:type="character" w:customStyle="1" w:styleId="TextodecomentrioChar">
    <w:name w:val="Texto de comentário Char"/>
    <w:basedOn w:val="Fontepargpadro"/>
    <w:link w:val="Textodecomentrio"/>
    <w:uiPriority w:val="99"/>
    <w:semiHidden/>
    <w:qFormat/>
    <w:rsid w:val="003125F2"/>
    <w:rPr>
      <w:sz w:val="20"/>
      <w:szCs w:val="20"/>
    </w:rPr>
  </w:style>
  <w:style w:type="character" w:customStyle="1" w:styleId="AssuntodocomentrioChar">
    <w:name w:val="Assunto do comentário Char"/>
    <w:basedOn w:val="TextodecomentrioChar"/>
    <w:link w:val="Assuntodocomentrio"/>
    <w:uiPriority w:val="99"/>
    <w:semiHidden/>
    <w:qFormat/>
    <w:rsid w:val="003125F2"/>
    <w:rPr>
      <w:b/>
      <w:bCs/>
      <w:sz w:val="20"/>
      <w:szCs w:val="20"/>
    </w:rPr>
  </w:style>
  <w:style w:type="character" w:customStyle="1" w:styleId="Marcas">
    <w:name w:val="Marcas"/>
    <w:qFormat/>
    <w:rPr>
      <w:rFonts w:ascii="OpenSymbol" w:eastAsia="OpenSymbol" w:hAnsi="OpenSymbol" w:cs="OpenSymbol"/>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argrafodaLista">
    <w:name w:val="List Paragraph"/>
    <w:basedOn w:val="Normal"/>
    <w:uiPriority w:val="34"/>
    <w:qFormat/>
    <w:rsid w:val="00784A6A"/>
    <w:pPr>
      <w:ind w:left="720"/>
      <w:contextualSpacing/>
    </w:pPr>
  </w:style>
  <w:style w:type="paragraph" w:styleId="SemEspaamento">
    <w:name w:val="No Spacing"/>
    <w:uiPriority w:val="1"/>
    <w:qFormat/>
    <w:rsid w:val="00B7157B"/>
    <w:pPr>
      <w:suppressAutoHyphens/>
    </w:pPr>
    <w:rPr>
      <w:rFonts w:ascii="Times New Roman" w:eastAsia="Times New Roman" w:hAnsi="Times New Roman" w:cs="Times New Roman"/>
      <w:szCs w:val="20"/>
      <w:lang w:eastAsia="zh-CN"/>
    </w:rPr>
  </w:style>
  <w:style w:type="paragraph" w:styleId="NormalWeb">
    <w:name w:val="Normal (Web)"/>
    <w:basedOn w:val="Normal"/>
    <w:uiPriority w:val="99"/>
    <w:unhideWhenUsed/>
    <w:qFormat/>
    <w:rsid w:val="00401D62"/>
    <w:pPr>
      <w:spacing w:beforeAutospacing="1"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CF5C4C"/>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F5C4C"/>
    <w:pPr>
      <w:tabs>
        <w:tab w:val="center" w:pos="4252"/>
        <w:tab w:val="right" w:pos="8504"/>
      </w:tabs>
      <w:spacing w:after="0" w:line="240" w:lineRule="auto"/>
    </w:pPr>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paragraph" w:customStyle="1" w:styleId="Cabealho1">
    <w:name w:val="Cabeçalho1"/>
    <w:basedOn w:val="Normal"/>
    <w:unhideWhenUsed/>
    <w:qFormat/>
    <w:rsid w:val="00CF5C4C"/>
    <w:pPr>
      <w:tabs>
        <w:tab w:val="center" w:pos="4252"/>
        <w:tab w:val="right" w:pos="8504"/>
      </w:tabs>
      <w:suppressAutoHyphens/>
      <w:spacing w:after="0" w:line="240" w:lineRule="auto"/>
      <w:textAlignment w:val="baseline"/>
    </w:pPr>
    <w:rPr>
      <w:rFonts w:ascii="Liberation Serif" w:eastAsia="NSimSun" w:hAnsi="Liberation Serif" w:cs="Mangal"/>
      <w:kern w:val="2"/>
      <w:sz w:val="24"/>
      <w:szCs w:val="21"/>
      <w:lang w:eastAsia="zh-CN" w:bidi="hi-IN"/>
    </w:rPr>
  </w:style>
  <w:style w:type="paragraph" w:styleId="Textodecomentrio">
    <w:name w:val="annotation text"/>
    <w:basedOn w:val="Normal"/>
    <w:link w:val="TextodecomentrioChar"/>
    <w:uiPriority w:val="99"/>
    <w:semiHidden/>
    <w:unhideWhenUsed/>
    <w:qFormat/>
    <w:rsid w:val="003125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3125F2"/>
    <w:rPr>
      <w:b/>
      <w:bCs/>
    </w:rPr>
  </w:style>
  <w:style w:type="paragraph" w:customStyle="1" w:styleId="TableParagraph">
    <w:name w:val="Table Paragraph"/>
    <w:basedOn w:val="Normal"/>
    <w:uiPriority w:val="1"/>
    <w:qFormat/>
    <w:rsid w:val="001A7DE4"/>
    <w:pPr>
      <w:widowControl w:val="0"/>
      <w:spacing w:after="0" w:line="240" w:lineRule="auto"/>
    </w:pPr>
    <w:rPr>
      <w:rFonts w:ascii="Times New Roman" w:eastAsia="Times New Roman" w:hAnsi="Times New Roman" w:cs="Times New Roman"/>
      <w:lang w:val="pt-PT"/>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rsid w:val="00401D62"/>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basedOn w:val="Fontepargpadro"/>
    <w:link w:val="Ttulo6"/>
    <w:rsid w:val="00C42B13"/>
    <w:rPr>
      <w:rFonts w:ascii="Calibri" w:eastAsia="Times New Roman" w:hAnsi="Calibri" w:cs="Calibri"/>
      <w:b/>
      <w:bCs/>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1280</Words>
  <Characters>6918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Conta da Microsoft</cp:lastModifiedBy>
  <cp:revision>2</cp:revision>
  <cp:lastPrinted>2024-10-11T18:29:00Z</cp:lastPrinted>
  <dcterms:created xsi:type="dcterms:W3CDTF">2024-10-16T17:59:00Z</dcterms:created>
  <dcterms:modified xsi:type="dcterms:W3CDTF">2024-10-16T17:59:00Z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