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1CD" w:rsidRDefault="00871D80">
      <w:pPr>
        <w:jc w:val="center"/>
        <w:rPr>
          <w:rFonts w:ascii="Arial" w:eastAsiaTheme="minorHAnsi" w:hAnsi="Arial"/>
          <w:b/>
          <w:sz w:val="22"/>
          <w:szCs w:val="22"/>
          <w:lang w:eastAsia="en-US"/>
        </w:rPr>
      </w:pPr>
      <w:bookmarkStart w:id="0" w:name="_GoBack"/>
      <w:bookmarkEnd w:id="0"/>
      <w:r>
        <w:rPr>
          <w:rFonts w:ascii="Arial" w:eastAsiaTheme="minorHAnsi" w:hAnsi="Arial"/>
          <w:b/>
          <w:sz w:val="22"/>
          <w:szCs w:val="22"/>
          <w:lang w:eastAsia="en-US"/>
        </w:rPr>
        <w:t xml:space="preserve"> </w:t>
      </w:r>
    </w:p>
    <w:p w:rsidR="004761CD" w:rsidRDefault="00871D80">
      <w:pPr>
        <w:shd w:val="clear" w:color="auto" w:fill="D9D9D9" w:themeFill="background1" w:themeFillShade="D9"/>
        <w:jc w:val="center"/>
        <w:rPr>
          <w:rFonts w:ascii="Arial" w:hAnsi="Arial"/>
          <w:sz w:val="22"/>
          <w:szCs w:val="22"/>
        </w:rPr>
      </w:pPr>
      <w:r>
        <w:rPr>
          <w:rFonts w:ascii="Arial" w:eastAsiaTheme="minorHAnsi" w:hAnsi="Arial" w:cs="Arial"/>
          <w:b/>
          <w:sz w:val="22"/>
          <w:szCs w:val="22"/>
          <w:u w:val="single"/>
          <w:lang w:eastAsia="en-US"/>
        </w:rPr>
        <w:t>ESTUDO TÉCNICO PRELIMINAR Nº26/2024</w:t>
      </w:r>
    </w:p>
    <w:p w:rsidR="004761CD" w:rsidRDefault="00871D80">
      <w:pPr>
        <w:shd w:val="clear" w:color="auto" w:fill="D9D9D9" w:themeFill="background1" w:themeFillShade="D9"/>
        <w:jc w:val="center"/>
        <w:rPr>
          <w:rFonts w:ascii="Arial" w:hAnsi="Arial"/>
          <w:sz w:val="22"/>
          <w:szCs w:val="22"/>
        </w:rPr>
      </w:pPr>
      <w:r>
        <w:rPr>
          <w:rFonts w:ascii="Arial" w:eastAsiaTheme="minorHAnsi" w:hAnsi="Arial" w:cs="Arial"/>
          <w:b/>
          <w:sz w:val="22"/>
          <w:szCs w:val="22"/>
          <w:u w:val="single"/>
          <w:lang w:eastAsia="en-US"/>
        </w:rPr>
        <w:t>DATA DE ELABORAÇÃO:</w:t>
      </w:r>
      <w:r>
        <w:rPr>
          <w:rFonts w:ascii="Arial" w:eastAsiaTheme="minorHAnsi" w:hAnsi="Arial" w:cs="Arial"/>
          <w:b/>
          <w:bCs/>
          <w:sz w:val="22"/>
          <w:szCs w:val="22"/>
          <w:u w:val="single"/>
          <w:lang w:eastAsia="en-US"/>
        </w:rPr>
        <w:t xml:space="preserve"> 24/10/2024</w:t>
      </w:r>
    </w:p>
    <w:p w:rsidR="004761CD" w:rsidRDefault="004761CD">
      <w:pPr>
        <w:jc w:val="both"/>
        <w:rPr>
          <w:rFonts w:ascii="Arial" w:hAnsi="Arial" w:cs="Arial"/>
          <w:b/>
          <w:sz w:val="22"/>
          <w:szCs w:val="22"/>
          <w:lang w:val="fr-FR"/>
        </w:rPr>
      </w:pPr>
    </w:p>
    <w:p w:rsidR="004761CD" w:rsidRDefault="00871D80">
      <w:pPr>
        <w:shd w:val="clear" w:color="auto" w:fill="D9D9D9" w:themeFill="background1" w:themeFillShade="D9"/>
        <w:jc w:val="both"/>
        <w:rPr>
          <w:rFonts w:ascii="Arial" w:hAnsi="Arial"/>
          <w:sz w:val="22"/>
          <w:szCs w:val="22"/>
        </w:rPr>
      </w:pPr>
      <w:r>
        <w:rPr>
          <w:rFonts w:ascii="Arial" w:hAnsi="Arial" w:cs="Arial"/>
          <w:b/>
          <w:sz w:val="22"/>
          <w:szCs w:val="22"/>
          <w:shd w:val="clear" w:color="auto" w:fill="D9D9D9"/>
        </w:rPr>
        <w:t xml:space="preserve">1- DESCRIÇÃO DO OBJETO: </w:t>
      </w:r>
    </w:p>
    <w:p w:rsidR="004761CD" w:rsidRDefault="00871D80">
      <w:pPr>
        <w:tabs>
          <w:tab w:val="left" w:pos="426"/>
        </w:tabs>
        <w:suppressAutoHyphens w:val="0"/>
        <w:jc w:val="both"/>
      </w:pPr>
      <w:r>
        <w:rPr>
          <w:rFonts w:ascii="Arial" w:eastAsia="Calibri" w:hAnsi="Arial" w:cs="Arial"/>
          <w:sz w:val="22"/>
          <w:szCs w:val="22"/>
        </w:rPr>
        <w:t>Chamamento Público para credenciamento de empresas interessadas a receberem o Bônus de Leite dos Produtores, fornecendo os insumos previstos no Art. 2° da Lei 5.356/2018.</w:t>
      </w:r>
    </w:p>
    <w:p w:rsidR="004761CD" w:rsidRDefault="004761CD">
      <w:pPr>
        <w:jc w:val="both"/>
        <w:rPr>
          <w:rFonts w:ascii="Arial" w:hAnsi="Arial" w:cs="Arial"/>
          <w:b/>
          <w:sz w:val="22"/>
          <w:szCs w:val="22"/>
        </w:rPr>
      </w:pPr>
    </w:p>
    <w:p w:rsidR="004761CD" w:rsidRDefault="00871D80">
      <w:pPr>
        <w:shd w:val="clear" w:color="auto" w:fill="D9D9D9" w:themeFill="background1" w:themeFillShade="D9"/>
        <w:jc w:val="both"/>
        <w:rPr>
          <w:rFonts w:ascii="Arial" w:hAnsi="Arial"/>
          <w:sz w:val="22"/>
          <w:szCs w:val="22"/>
        </w:rPr>
      </w:pPr>
      <w:r>
        <w:rPr>
          <w:rFonts w:ascii="Arial" w:eastAsia="LiberationSerif-Bold" w:hAnsi="Arial" w:cs="Arial"/>
          <w:b/>
          <w:bCs/>
          <w:sz w:val="22"/>
          <w:szCs w:val="22"/>
          <w:lang w:eastAsia="zh-CN"/>
        </w:rPr>
        <w:t>2- DESCRIÇÃO DA NECESSIDADE</w:t>
      </w:r>
      <w:r>
        <w:rPr>
          <w:rFonts w:ascii="Arial" w:eastAsia="LiberationSerif-Bold" w:hAnsi="Arial" w:cs="Arial"/>
          <w:sz w:val="22"/>
          <w:szCs w:val="22"/>
          <w:lang w:eastAsia="zh-CN"/>
        </w:rPr>
        <w:t>:</w:t>
      </w:r>
    </w:p>
    <w:p w:rsidR="004761CD" w:rsidRDefault="00871D80">
      <w:pPr>
        <w:spacing w:after="83"/>
        <w:jc w:val="both"/>
        <w:rPr>
          <w:rFonts w:ascii="Arial" w:hAnsi="Arial"/>
          <w:sz w:val="22"/>
          <w:szCs w:val="22"/>
        </w:rPr>
      </w:pPr>
      <w:r>
        <w:rPr>
          <w:rStyle w:val="nfaseforte"/>
          <w:rFonts w:ascii="Arial" w:hAnsi="Arial" w:cs="Arial"/>
          <w:b w:val="0"/>
          <w:bCs w:val="0"/>
          <w:sz w:val="22"/>
          <w:szCs w:val="22"/>
        </w:rPr>
        <w:t>O Chamamento Público visa a formalização de convênio com as empresas interessadas em fornecer o insumos aos produtores de leite mediante a apresentação do Bônus do Leite. Desta maneira a escolha do  fornecedor dos insumos caberá ao produtor de leite beneficiado com o Bônus de forma livre, sem que ocorra o estabelecimento de cotas entre os credenciados nem direcionamentos. O produtor de leite beneficiado com o Bônus do Leite, deverá gastá-lo na sua totalidade na empresa credenciada escolhida, não restando saldo para gastar em outra empresa, ou em outro mês.</w:t>
      </w:r>
    </w:p>
    <w:p w:rsidR="004761CD" w:rsidRDefault="004761CD">
      <w:pPr>
        <w:spacing w:after="83"/>
        <w:jc w:val="both"/>
        <w:rPr>
          <w:rStyle w:val="nfaseforte"/>
          <w:rFonts w:cs="Arial"/>
          <w:b w:val="0"/>
          <w:bCs w:val="0"/>
        </w:rPr>
      </w:pPr>
    </w:p>
    <w:p w:rsidR="004761CD" w:rsidRDefault="00871D80">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3- DESCRIÇÃO DOS REQUISITOS DA CONTRATAÇÃO: </w:t>
      </w:r>
    </w:p>
    <w:p w:rsidR="004761CD" w:rsidRDefault="00871D80">
      <w:pPr>
        <w:jc w:val="both"/>
        <w:rPr>
          <w:rFonts w:ascii="Arial" w:hAnsi="Arial"/>
          <w:sz w:val="22"/>
          <w:szCs w:val="22"/>
        </w:rPr>
      </w:pPr>
      <w:r>
        <w:rPr>
          <w:rFonts w:ascii="Arial" w:hAnsi="Arial"/>
          <w:sz w:val="22"/>
          <w:szCs w:val="22"/>
        </w:rPr>
        <w:t>3.1 – As empresas interessadas em realizar o credenciamento junto a prefeitura municipal de Três Passos para participarem do Programa Renda Leite, através do Subsídio do Bônus do Leite, deverão entregar os documentos  indicados nesse Termo de Referência, em data a ser definida no Edital de Chamamento pela Divisão de Compras.</w:t>
      </w:r>
    </w:p>
    <w:p w:rsidR="004761CD" w:rsidRDefault="00871D80">
      <w:pPr>
        <w:jc w:val="both"/>
        <w:rPr>
          <w:rFonts w:ascii="Arial" w:hAnsi="Arial"/>
          <w:sz w:val="22"/>
          <w:szCs w:val="22"/>
        </w:rPr>
      </w:pPr>
      <w:r>
        <w:rPr>
          <w:rFonts w:ascii="Arial" w:hAnsi="Arial"/>
          <w:sz w:val="22"/>
          <w:szCs w:val="22"/>
        </w:rPr>
        <w:t>3.2 – Poderão participar do presente Credenciamento, pessoas jurídicas, legalmente constituídas, habilitadas, que forneçam os insumos relativos aos especificados no art.2° da Lei Municipal 5.356, de 19 de junho de 2018, desde que forneçam toda documentação no Edital de Chamamento.</w:t>
      </w:r>
    </w:p>
    <w:p w:rsidR="004761CD" w:rsidRDefault="00871D80">
      <w:pPr>
        <w:spacing w:line="276" w:lineRule="auto"/>
        <w:jc w:val="both"/>
        <w:rPr>
          <w:rFonts w:ascii="Arial" w:hAnsi="Arial"/>
          <w:sz w:val="22"/>
          <w:szCs w:val="22"/>
        </w:rPr>
      </w:pPr>
      <w:r>
        <w:rPr>
          <w:rFonts w:ascii="Arial" w:eastAsiaTheme="minorHAnsi" w:hAnsi="Arial" w:cs="Arial"/>
          <w:sz w:val="22"/>
          <w:szCs w:val="22"/>
          <w:lang w:eastAsia="en-US"/>
        </w:rPr>
        <w:t>3.3- O credenciamento permanecerá aberto a futuros interessados que preencheram as condições previstas neste Edital, durante todo o seu período de vigência.</w:t>
      </w:r>
    </w:p>
    <w:p w:rsidR="004761CD" w:rsidRDefault="00871D80">
      <w:pPr>
        <w:spacing w:line="276" w:lineRule="auto"/>
        <w:jc w:val="both"/>
        <w:rPr>
          <w:rFonts w:ascii="Arial" w:hAnsi="Arial"/>
          <w:sz w:val="22"/>
          <w:szCs w:val="22"/>
        </w:rPr>
      </w:pPr>
      <w:r>
        <w:rPr>
          <w:rFonts w:ascii="Arial" w:eastAsiaTheme="minorHAnsi" w:hAnsi="Arial" w:cs="Arial"/>
          <w:sz w:val="22"/>
          <w:szCs w:val="22"/>
          <w:lang w:eastAsia="en-US"/>
        </w:rPr>
        <w:t>3.4 – Documentos necessários para o credenciamento:</w:t>
      </w:r>
    </w:p>
    <w:p w:rsidR="004761CD" w:rsidRDefault="00871D80">
      <w:pPr>
        <w:jc w:val="both"/>
        <w:rPr>
          <w:rFonts w:ascii="Arial" w:hAnsi="Arial"/>
          <w:sz w:val="22"/>
          <w:szCs w:val="22"/>
        </w:rPr>
      </w:pPr>
      <w:r>
        <w:rPr>
          <w:rFonts w:ascii="Arial" w:hAnsi="Arial"/>
          <w:sz w:val="22"/>
          <w:szCs w:val="22"/>
        </w:rPr>
        <w:t>3.4.1  Para o Credenciamento as empresas deverão apresentar os seguintes documentos:</w:t>
      </w:r>
    </w:p>
    <w:p w:rsidR="004761CD" w:rsidRDefault="00871D80">
      <w:pPr>
        <w:jc w:val="both"/>
        <w:rPr>
          <w:rFonts w:ascii="Arial" w:hAnsi="Arial"/>
          <w:sz w:val="22"/>
          <w:szCs w:val="22"/>
        </w:rPr>
      </w:pPr>
      <w:r>
        <w:rPr>
          <w:rFonts w:ascii="Arial" w:hAnsi="Arial"/>
          <w:sz w:val="22"/>
          <w:szCs w:val="22"/>
        </w:rPr>
        <w:t>a) Cópia do ato constitutivo da empresa/instituição para a comprovação do ramo de atividade, em que conste, dentre os seus objetos, o fornecimento dos insumos indicados art.2° da Lei Municipal 5.356, de 19 de junho de 2018;</w:t>
      </w:r>
    </w:p>
    <w:p w:rsidR="004761CD" w:rsidRDefault="00871D80">
      <w:pPr>
        <w:jc w:val="both"/>
        <w:rPr>
          <w:rFonts w:ascii="Arial" w:hAnsi="Arial"/>
          <w:sz w:val="22"/>
          <w:szCs w:val="22"/>
        </w:rPr>
      </w:pPr>
      <w:r>
        <w:rPr>
          <w:rFonts w:ascii="Arial" w:hAnsi="Arial"/>
          <w:sz w:val="22"/>
          <w:szCs w:val="22"/>
        </w:rPr>
        <w:t>b) Prova de inscrição do Cadastro Nacional de Pessoas Jurídicas (CNPJ) –c) Certidão Negativa de débito com o FGTS;</w:t>
      </w:r>
    </w:p>
    <w:p w:rsidR="00871D80" w:rsidRDefault="00871D80">
      <w:pPr>
        <w:jc w:val="both"/>
        <w:rPr>
          <w:rFonts w:ascii="Arial" w:hAnsi="Arial"/>
          <w:sz w:val="22"/>
          <w:szCs w:val="22"/>
        </w:rPr>
      </w:pPr>
      <w:r>
        <w:rPr>
          <w:rFonts w:ascii="Arial" w:hAnsi="Arial"/>
          <w:sz w:val="22"/>
          <w:szCs w:val="22"/>
        </w:rPr>
        <w:t>d) Certidão Negativa conjunta de débitos relativos a Tributos Federais e à dívida ativa da União, abrangendo os débitos previdenciários nos termos da Portaria Conjunta RBF/PGFN 1.791/14, ou positiva com os efeitos de Negativa –</w:t>
      </w:r>
    </w:p>
    <w:p w:rsidR="004761CD" w:rsidRDefault="00871D80">
      <w:pPr>
        <w:jc w:val="both"/>
        <w:rPr>
          <w:rFonts w:ascii="Arial" w:hAnsi="Arial"/>
          <w:sz w:val="22"/>
          <w:szCs w:val="22"/>
        </w:rPr>
      </w:pPr>
      <w:r>
        <w:rPr>
          <w:rFonts w:ascii="Arial" w:hAnsi="Arial"/>
          <w:sz w:val="22"/>
          <w:szCs w:val="22"/>
        </w:rPr>
        <w:t xml:space="preserve">e) Certidão Negativa de quitação de Tributos e contribuições Estadual ou positiva com efeitos de negativa </w:t>
      </w:r>
    </w:p>
    <w:p w:rsidR="00871D80" w:rsidRDefault="00871D80">
      <w:pPr>
        <w:jc w:val="both"/>
        <w:rPr>
          <w:rFonts w:ascii="Arial" w:hAnsi="Arial"/>
          <w:sz w:val="22"/>
          <w:szCs w:val="22"/>
        </w:rPr>
      </w:pPr>
      <w:r>
        <w:rPr>
          <w:rFonts w:ascii="Arial" w:hAnsi="Arial"/>
          <w:sz w:val="22"/>
          <w:szCs w:val="22"/>
        </w:rPr>
        <w:t xml:space="preserve">f) Certidão </w:t>
      </w:r>
      <w:bookmarkStart w:id="1" w:name="__DdeLink__56_3396104268"/>
      <w:r>
        <w:rPr>
          <w:rFonts w:ascii="Arial" w:hAnsi="Arial"/>
          <w:sz w:val="22"/>
          <w:szCs w:val="22"/>
        </w:rPr>
        <w:t xml:space="preserve">negativa de débitos </w:t>
      </w:r>
      <w:bookmarkEnd w:id="1"/>
      <w:r>
        <w:rPr>
          <w:rFonts w:ascii="Arial" w:hAnsi="Arial"/>
          <w:sz w:val="22"/>
          <w:szCs w:val="22"/>
        </w:rPr>
        <w:t>com o Município, ou positiva com efeitos de negativa .</w:t>
      </w:r>
    </w:p>
    <w:p w:rsidR="004761CD" w:rsidRDefault="00871D80">
      <w:pPr>
        <w:jc w:val="both"/>
        <w:rPr>
          <w:rFonts w:ascii="Arial" w:hAnsi="Arial"/>
          <w:sz w:val="22"/>
          <w:szCs w:val="22"/>
        </w:rPr>
      </w:pPr>
      <w:r>
        <w:rPr>
          <w:rFonts w:ascii="Arial" w:hAnsi="Arial"/>
          <w:sz w:val="22"/>
          <w:szCs w:val="22"/>
        </w:rPr>
        <w:t>g) Declaração da empresa que não emprega menores no seu quadro de trabalhadores;</w:t>
      </w:r>
    </w:p>
    <w:p w:rsidR="004761CD" w:rsidRDefault="00871D80">
      <w:pPr>
        <w:jc w:val="both"/>
        <w:rPr>
          <w:rFonts w:ascii="Arial" w:hAnsi="Arial"/>
          <w:sz w:val="22"/>
          <w:szCs w:val="22"/>
        </w:rPr>
      </w:pPr>
      <w:r>
        <w:rPr>
          <w:rFonts w:ascii="Arial" w:hAnsi="Arial"/>
          <w:sz w:val="22"/>
          <w:szCs w:val="22"/>
        </w:rPr>
        <w:t xml:space="preserve">h) Certidão negativa de débitos Trabalhistas (CNDT) ou positiva com efeitos de negativa </w:t>
      </w:r>
    </w:p>
    <w:p w:rsidR="004761CD" w:rsidRDefault="00871D80">
      <w:pPr>
        <w:jc w:val="both"/>
        <w:rPr>
          <w:rFonts w:ascii="Arial" w:hAnsi="Arial"/>
          <w:sz w:val="22"/>
          <w:szCs w:val="22"/>
        </w:rPr>
      </w:pPr>
      <w:r>
        <w:rPr>
          <w:rFonts w:ascii="Arial" w:hAnsi="Arial"/>
          <w:sz w:val="22"/>
          <w:szCs w:val="22"/>
        </w:rPr>
        <w:t>i) Alvará de localização fornecido pelo Município do estabelecimento;</w:t>
      </w:r>
    </w:p>
    <w:p w:rsidR="004761CD" w:rsidRDefault="00871D80">
      <w:pPr>
        <w:jc w:val="both"/>
        <w:rPr>
          <w:rFonts w:ascii="Arial" w:hAnsi="Arial"/>
          <w:sz w:val="22"/>
          <w:szCs w:val="22"/>
        </w:rPr>
      </w:pPr>
      <w:r>
        <w:rPr>
          <w:rFonts w:ascii="Arial" w:hAnsi="Arial"/>
          <w:sz w:val="22"/>
          <w:szCs w:val="22"/>
        </w:rPr>
        <w:t>j) Alvará Sanitário fornecido pelo Município do estabelecimento;</w:t>
      </w:r>
    </w:p>
    <w:p w:rsidR="004761CD" w:rsidRDefault="00871D80">
      <w:pPr>
        <w:spacing w:line="276" w:lineRule="auto"/>
        <w:jc w:val="both"/>
      </w:pPr>
      <w:r>
        <w:rPr>
          <w:rFonts w:ascii="Arial" w:eastAsiaTheme="minorHAnsi" w:hAnsi="Arial" w:cs="Arial"/>
          <w:sz w:val="22"/>
          <w:szCs w:val="22"/>
          <w:lang w:eastAsia="en-US"/>
        </w:rPr>
        <w:t>3.4.2 – Os documentos poderão ser apresentados em original, por cópia autenticada por tabelião ou por servidor do município ou publicação em órgão de imprensa oficial. Os documentos emitidos por meio eletrônico, com o uso de certificação digital, serão tidos como originais, estando sua validade condicionada a verificação de autenticidade pela Administração;</w:t>
      </w:r>
    </w:p>
    <w:p w:rsidR="004761CD" w:rsidRDefault="004761CD">
      <w:pPr>
        <w:jc w:val="both"/>
        <w:rPr>
          <w:rFonts w:ascii="Arial" w:hAnsi="Arial" w:cs="Arial"/>
          <w:b/>
          <w:sz w:val="22"/>
          <w:szCs w:val="22"/>
        </w:rPr>
      </w:pPr>
    </w:p>
    <w:p w:rsidR="004761CD" w:rsidRDefault="00871D80">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4- DESCRIÇÃO DA SOLUÇÃO COMO UM TODO: </w:t>
      </w:r>
    </w:p>
    <w:p w:rsidR="004761CD" w:rsidRDefault="00871D80">
      <w:pPr>
        <w:spacing w:after="83"/>
        <w:jc w:val="both"/>
        <w:rPr>
          <w:rStyle w:val="nfaseforte"/>
          <w:rFonts w:ascii="Arial" w:eastAsia="Calibri" w:hAnsi="Arial"/>
          <w:b w:val="0"/>
          <w:bCs w:val="0"/>
          <w:color w:val="000000"/>
          <w:sz w:val="22"/>
          <w:szCs w:val="22"/>
        </w:rPr>
      </w:pPr>
      <w:r>
        <w:rPr>
          <w:rStyle w:val="nfaseforte"/>
          <w:rFonts w:ascii="Arial" w:eastAsia="Calibri" w:hAnsi="Arial" w:cs="Arial"/>
          <w:b w:val="0"/>
          <w:bCs w:val="0"/>
          <w:color w:val="000000"/>
          <w:sz w:val="22"/>
          <w:szCs w:val="22"/>
        </w:rPr>
        <w:t>A formalização de convênio com empresas interessadas garante ao produtor uma escolha</w:t>
      </w:r>
      <w:r>
        <w:rPr>
          <w:rStyle w:val="nfaseforte"/>
          <w:rFonts w:ascii="Arial" w:eastAsia="Calibri" w:hAnsi="Arial"/>
          <w:b w:val="0"/>
          <w:bCs w:val="0"/>
          <w:color w:val="000000"/>
          <w:sz w:val="22"/>
          <w:szCs w:val="22"/>
        </w:rPr>
        <w:t xml:space="preserve"> conforme suas as necessidades.</w:t>
      </w:r>
    </w:p>
    <w:p w:rsidR="004761CD" w:rsidRDefault="004761CD">
      <w:pPr>
        <w:spacing w:after="83"/>
        <w:jc w:val="both"/>
        <w:rPr>
          <w:rFonts w:ascii="Arial" w:hAnsi="Arial"/>
          <w:sz w:val="22"/>
          <w:szCs w:val="22"/>
        </w:rPr>
      </w:pPr>
    </w:p>
    <w:p w:rsidR="004761CD" w:rsidRDefault="00871D80">
      <w:pPr>
        <w:shd w:val="clear" w:color="auto" w:fill="D9D9D9" w:themeFill="background1" w:themeFillShade="D9"/>
        <w:jc w:val="both"/>
        <w:rPr>
          <w:rFonts w:ascii="Arial" w:hAnsi="Arial"/>
          <w:sz w:val="22"/>
          <w:szCs w:val="22"/>
        </w:rPr>
      </w:pPr>
      <w:r>
        <w:rPr>
          <w:rFonts w:ascii="Arial" w:hAnsi="Arial" w:cs="Arial"/>
          <w:b/>
          <w:sz w:val="22"/>
          <w:szCs w:val="22"/>
        </w:rPr>
        <w:t xml:space="preserve">5- RESULTADOS PRETENDIDOS:  </w:t>
      </w:r>
    </w:p>
    <w:p w:rsidR="004761CD" w:rsidRDefault="00871D80">
      <w:pPr>
        <w:jc w:val="both"/>
        <w:rPr>
          <w:rFonts w:ascii="Arial" w:hAnsi="Arial" w:cs="Arial"/>
          <w:sz w:val="22"/>
          <w:szCs w:val="22"/>
        </w:rPr>
      </w:pPr>
      <w:r>
        <w:rPr>
          <w:rFonts w:ascii="Arial" w:eastAsia="Calibri" w:hAnsi="Arial" w:cs="Arial"/>
          <w:color w:val="000000"/>
          <w:sz w:val="22"/>
          <w:szCs w:val="22"/>
        </w:rPr>
        <w:t xml:space="preserve">Garantir que os produtores de leite escolham a empresa fornecedora de sua preferência, dentre as empresas que manifestarem interesse e firmarem contrato com a municipalidade. </w:t>
      </w:r>
    </w:p>
    <w:p w:rsidR="004761CD" w:rsidRDefault="004761CD">
      <w:pPr>
        <w:jc w:val="both"/>
        <w:rPr>
          <w:rFonts w:ascii="Arial" w:hAnsi="Arial" w:cs="Arial"/>
          <w:b/>
          <w:sz w:val="22"/>
          <w:szCs w:val="22"/>
        </w:rPr>
      </w:pPr>
    </w:p>
    <w:p w:rsidR="004761CD" w:rsidRDefault="00871D80">
      <w:pPr>
        <w:shd w:val="clear" w:color="auto" w:fill="D9D9D9" w:themeFill="background1" w:themeFillShade="D9"/>
        <w:jc w:val="both"/>
        <w:rPr>
          <w:rFonts w:ascii="Arial" w:hAnsi="Arial"/>
          <w:sz w:val="22"/>
          <w:szCs w:val="22"/>
        </w:rPr>
      </w:pPr>
      <w:r>
        <w:rPr>
          <w:rFonts w:ascii="Arial" w:hAnsi="Arial" w:cs="Arial"/>
          <w:b/>
          <w:sz w:val="22"/>
          <w:szCs w:val="22"/>
        </w:rPr>
        <w:t xml:space="preserve">6- PROVIDÊNCIAS A SEREM ADOTADAS PREVIAMENTE À CELEBRAÇÃO DO CONTRATO: </w:t>
      </w:r>
    </w:p>
    <w:p w:rsidR="004761CD" w:rsidRDefault="00871D80">
      <w:pPr>
        <w:jc w:val="both"/>
        <w:rPr>
          <w:rFonts w:ascii="Arial" w:hAnsi="Arial"/>
          <w:sz w:val="22"/>
          <w:szCs w:val="22"/>
        </w:rPr>
      </w:pPr>
      <w:r>
        <w:rPr>
          <w:rFonts w:ascii="Arial" w:hAnsi="Arial"/>
          <w:sz w:val="22"/>
          <w:szCs w:val="22"/>
        </w:rPr>
        <w:t>O chamamento Público será formalizado com o credenciamento da empresa para fornecimento dos insumos constantes no art.2° da Lei Municipal 5.356, de 19 de junho de 2018;</w:t>
      </w:r>
    </w:p>
    <w:p w:rsidR="004761CD" w:rsidRDefault="00871D80">
      <w:pPr>
        <w:spacing w:line="276" w:lineRule="auto"/>
        <w:jc w:val="both"/>
      </w:pPr>
      <w:r>
        <w:rPr>
          <w:rFonts w:ascii="Arial" w:eastAsiaTheme="minorHAnsi" w:hAnsi="Arial" w:cs="Arial"/>
          <w:sz w:val="22"/>
          <w:szCs w:val="22"/>
          <w:lang w:eastAsia="en-US"/>
        </w:rPr>
        <w:t>A empresa que descumprir as determinações previstas neste termo de referência, na Lei Municipal 5.356/18 no Decreto n° 35/2018, terão seus termos de credenciamento rescindidos.</w:t>
      </w:r>
    </w:p>
    <w:p w:rsidR="004761CD" w:rsidRDefault="004761CD">
      <w:pPr>
        <w:spacing w:line="276" w:lineRule="auto"/>
        <w:jc w:val="both"/>
        <w:rPr>
          <w:rFonts w:ascii="Arial" w:hAnsi="Arial"/>
          <w:sz w:val="22"/>
          <w:szCs w:val="22"/>
        </w:rPr>
      </w:pPr>
    </w:p>
    <w:p w:rsidR="004761CD" w:rsidRDefault="00871D80">
      <w:pPr>
        <w:spacing w:line="276" w:lineRule="auto"/>
        <w:jc w:val="both"/>
        <w:rPr>
          <w:rFonts w:ascii="Arial" w:hAnsi="Arial"/>
          <w:sz w:val="22"/>
          <w:szCs w:val="22"/>
        </w:rPr>
      </w:pPr>
      <w:r>
        <w:rPr>
          <w:rFonts w:ascii="Arial" w:hAnsi="Arial" w:cs="Arial"/>
          <w:b/>
          <w:sz w:val="22"/>
          <w:szCs w:val="22"/>
        </w:rPr>
        <w:t>VIGÊNCIA CONTRATUAL</w:t>
      </w:r>
    </w:p>
    <w:p w:rsidR="004761CD" w:rsidRDefault="00871D80">
      <w:pPr>
        <w:spacing w:line="276" w:lineRule="auto"/>
        <w:jc w:val="both"/>
        <w:rPr>
          <w:rFonts w:ascii="Arial" w:hAnsi="Arial"/>
          <w:sz w:val="22"/>
          <w:szCs w:val="22"/>
        </w:rPr>
      </w:pPr>
      <w:r>
        <w:rPr>
          <w:rFonts w:ascii="Arial" w:hAnsi="Arial" w:cs="Arial"/>
          <w:sz w:val="22"/>
          <w:szCs w:val="22"/>
        </w:rPr>
        <w:t xml:space="preserve">O Contrato a ser firmado entre o Município de Três Passos e a(s) empresa(s) vencedora(s) do certame, terá(ão) vigência pelo período de 12 (doze) meses. </w:t>
      </w:r>
    </w:p>
    <w:p w:rsidR="004761CD" w:rsidRDefault="004761CD">
      <w:pPr>
        <w:spacing w:line="276" w:lineRule="auto"/>
        <w:jc w:val="both"/>
        <w:rPr>
          <w:rFonts w:ascii="Arial" w:hAnsi="Arial"/>
          <w:sz w:val="22"/>
          <w:szCs w:val="22"/>
        </w:rPr>
      </w:pPr>
    </w:p>
    <w:p w:rsidR="004761CD" w:rsidRDefault="00871D80">
      <w:pPr>
        <w:spacing w:line="276" w:lineRule="auto"/>
        <w:jc w:val="both"/>
        <w:rPr>
          <w:rFonts w:ascii="Arial" w:hAnsi="Arial"/>
          <w:sz w:val="22"/>
          <w:szCs w:val="22"/>
        </w:rPr>
      </w:pPr>
      <w:r>
        <w:rPr>
          <w:rFonts w:ascii="Arial" w:hAnsi="Arial" w:cs="Arial"/>
          <w:b/>
          <w:sz w:val="22"/>
          <w:szCs w:val="22"/>
        </w:rPr>
        <w:t>FORMA DE PAGAMENTO</w:t>
      </w:r>
    </w:p>
    <w:p w:rsidR="004761CD" w:rsidRDefault="00871D80">
      <w:pPr>
        <w:spacing w:before="57" w:after="57"/>
        <w:jc w:val="both"/>
        <w:rPr>
          <w:rFonts w:ascii="Arial" w:hAnsi="Arial"/>
          <w:sz w:val="22"/>
          <w:szCs w:val="22"/>
        </w:rPr>
      </w:pPr>
      <w:r>
        <w:rPr>
          <w:rFonts w:ascii="Arial" w:hAnsi="Arial"/>
          <w:sz w:val="22"/>
          <w:szCs w:val="22"/>
        </w:rPr>
        <w:t>O  Bônus do Leite deverá ser utilizado no prazo máximo de 60 (sessenta) dias após sua emissão, sob pena de perda de validade.</w:t>
      </w:r>
    </w:p>
    <w:p w:rsidR="004761CD" w:rsidRDefault="00871D80">
      <w:pPr>
        <w:spacing w:before="57" w:after="57"/>
        <w:jc w:val="both"/>
        <w:rPr>
          <w:rFonts w:ascii="Arial" w:hAnsi="Arial"/>
          <w:sz w:val="22"/>
          <w:szCs w:val="22"/>
        </w:rPr>
      </w:pPr>
      <w:r>
        <w:rPr>
          <w:rFonts w:ascii="Arial" w:hAnsi="Arial"/>
          <w:sz w:val="22"/>
          <w:szCs w:val="22"/>
        </w:rPr>
        <w:t>O pagamento para as empresas conveniadas será efetuado mediante a apresentação do bônus, acompanhado do cupom fiscal ou nota fiscal devidamente emitida no ato da compra, assinada por extenso pelo produtor, bem como relação discriminada dos produtos adquiridos, número da nota/cupom fiscal, número do bônus, nome do agricultor, carimbo do seu CNPJ e assinatura do proprietário ou gerente, o qual deverá ser apresentado junto a Secretaria Municipal de Agricultura para conferência a ser realizada pelo servidor designado por portaria para gerenciar o Bônus do Leite e aceite pelo Fiscal de Contrato Secretário Municipal da Agricultura, e posterior emissão de solicitação de empenho a Secretaria Municipal de Finanças, para pagamento.</w:t>
      </w:r>
    </w:p>
    <w:p w:rsidR="004761CD" w:rsidRDefault="00871D80">
      <w:pPr>
        <w:spacing w:before="57" w:after="57"/>
        <w:jc w:val="both"/>
        <w:rPr>
          <w:rFonts w:ascii="Arial" w:hAnsi="Arial"/>
          <w:sz w:val="22"/>
          <w:szCs w:val="22"/>
        </w:rPr>
      </w:pPr>
      <w:r>
        <w:rPr>
          <w:rFonts w:ascii="Arial" w:hAnsi="Arial"/>
          <w:sz w:val="22"/>
          <w:szCs w:val="22"/>
        </w:rPr>
        <w:t>A empresa terá o prazo máximo de 30 (trinta) dias após o vencimento do bônus para encaminhar a relação discriminada com o Bônus para encaminhar o valor a ser recebido.</w:t>
      </w:r>
    </w:p>
    <w:p w:rsidR="004761CD" w:rsidRDefault="00871D80">
      <w:pPr>
        <w:spacing w:before="57" w:after="57" w:line="276" w:lineRule="auto"/>
        <w:jc w:val="both"/>
      </w:pPr>
      <w:r>
        <w:rPr>
          <w:rFonts w:ascii="Arial" w:hAnsi="Arial" w:cs="Arial"/>
          <w:sz w:val="22"/>
          <w:szCs w:val="22"/>
        </w:rPr>
        <w:t>Ocorrendo atraso no pagamento, os valores serão corrigidos monetariamente pelo INPC ou outro índice que vier a substituí-lo, no caso de culpa exclusiva do Município.</w:t>
      </w:r>
    </w:p>
    <w:p w:rsidR="004761CD" w:rsidRDefault="004761CD">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871D80" w:rsidRDefault="00871D80">
      <w:pPr>
        <w:spacing w:line="276" w:lineRule="auto"/>
        <w:jc w:val="both"/>
        <w:rPr>
          <w:rFonts w:ascii="Arial" w:hAnsi="Arial" w:cs="Arial"/>
          <w:sz w:val="22"/>
          <w:szCs w:val="22"/>
          <w:shd w:val="clear" w:color="auto" w:fill="FFFFD7"/>
        </w:rPr>
      </w:pPr>
    </w:p>
    <w:p w:rsidR="004761CD" w:rsidRDefault="004761CD">
      <w:pPr>
        <w:jc w:val="both"/>
        <w:rPr>
          <w:rFonts w:ascii="Arial" w:hAnsi="Arial" w:cs="Arial"/>
          <w:b/>
          <w:sz w:val="22"/>
          <w:szCs w:val="22"/>
        </w:rPr>
      </w:pPr>
    </w:p>
    <w:p w:rsidR="004761CD" w:rsidRDefault="00871D80">
      <w:pPr>
        <w:shd w:val="clear" w:color="auto" w:fill="D9D9D9" w:themeFill="background1" w:themeFillShade="D9"/>
        <w:jc w:val="both"/>
        <w:rPr>
          <w:rFonts w:ascii="Arial" w:hAnsi="Arial"/>
          <w:sz w:val="22"/>
          <w:szCs w:val="22"/>
        </w:rPr>
      </w:pPr>
      <w:r>
        <w:rPr>
          <w:rFonts w:ascii="Arial" w:hAnsi="Arial" w:cs="Arial"/>
          <w:b/>
          <w:sz w:val="22"/>
          <w:szCs w:val="22"/>
        </w:rPr>
        <w:t xml:space="preserve">7- DECLARAÇÃO DE VIABILIDADE: </w:t>
      </w:r>
    </w:p>
    <w:p w:rsidR="004761CD" w:rsidRDefault="004761CD">
      <w:pPr>
        <w:ind w:firstLine="709"/>
        <w:jc w:val="center"/>
        <w:rPr>
          <w:rFonts w:ascii="Arial" w:hAnsi="Arial" w:cs="Arial"/>
          <w:sz w:val="22"/>
          <w:szCs w:val="22"/>
        </w:rPr>
      </w:pPr>
    </w:p>
    <w:p w:rsidR="004761CD" w:rsidRDefault="00871D80">
      <w:pPr>
        <w:spacing w:line="360" w:lineRule="auto"/>
        <w:ind w:firstLine="709"/>
        <w:jc w:val="both"/>
        <w:rPr>
          <w:rFonts w:ascii="Arial" w:hAnsi="Arial"/>
          <w:sz w:val="22"/>
          <w:szCs w:val="22"/>
        </w:rPr>
      </w:pPr>
      <w:r>
        <w:rPr>
          <w:rFonts w:ascii="Arial" w:hAnsi="Arial" w:cs="Arial"/>
          <w:sz w:val="22"/>
          <w:szCs w:val="22"/>
        </w:rPr>
        <w:t>PARECER DA SECRETARIA DE ADMINISTRAÇÃO COM BASE NA LEI 14.133/2021</w:t>
      </w:r>
    </w:p>
    <w:p w:rsidR="004761CD" w:rsidRDefault="00871D80">
      <w:pPr>
        <w:spacing w:line="360" w:lineRule="auto"/>
        <w:ind w:firstLine="709"/>
        <w:jc w:val="both"/>
        <w:rPr>
          <w:rFonts w:ascii="Arial" w:hAnsi="Arial"/>
          <w:sz w:val="22"/>
          <w:szCs w:val="22"/>
        </w:rPr>
      </w:pPr>
      <w:r>
        <w:rPr>
          <w:rFonts w:ascii="Arial" w:hAnsi="Arial" w:cs="Arial"/>
          <w:sz w:val="22"/>
          <w:szCs w:val="22"/>
        </w:rPr>
        <w:t>(  ) Dispensa de Licitação com base no Art. 75, inciso.............................</w:t>
      </w:r>
    </w:p>
    <w:p w:rsidR="004761CD" w:rsidRDefault="00871D80">
      <w:pPr>
        <w:spacing w:line="360" w:lineRule="auto"/>
        <w:ind w:firstLine="709"/>
        <w:jc w:val="both"/>
        <w:rPr>
          <w:rFonts w:ascii="Arial" w:hAnsi="Arial"/>
          <w:sz w:val="22"/>
          <w:szCs w:val="22"/>
        </w:rPr>
      </w:pPr>
      <w:r>
        <w:rPr>
          <w:rFonts w:ascii="Arial" w:hAnsi="Arial" w:cs="Arial"/>
          <w:sz w:val="22"/>
          <w:szCs w:val="22"/>
        </w:rPr>
        <w:t>(  ) Contratação Direta com base no Art. 72</w:t>
      </w:r>
    </w:p>
    <w:p w:rsidR="004761CD" w:rsidRDefault="00871D80">
      <w:pPr>
        <w:spacing w:line="360" w:lineRule="auto"/>
        <w:ind w:firstLine="709"/>
        <w:jc w:val="both"/>
        <w:rPr>
          <w:rFonts w:ascii="Arial" w:hAnsi="Arial"/>
          <w:sz w:val="22"/>
          <w:szCs w:val="22"/>
        </w:rPr>
      </w:pPr>
      <w:r>
        <w:rPr>
          <w:rFonts w:ascii="Arial" w:hAnsi="Arial" w:cs="Arial"/>
          <w:sz w:val="22"/>
          <w:szCs w:val="22"/>
        </w:rPr>
        <w:t>(  ) Abertura de Licitação</w:t>
      </w:r>
    </w:p>
    <w:p w:rsidR="004761CD" w:rsidRDefault="00871D80">
      <w:pPr>
        <w:spacing w:line="360" w:lineRule="auto"/>
        <w:ind w:firstLine="709"/>
        <w:jc w:val="both"/>
        <w:rPr>
          <w:rFonts w:ascii="Arial" w:hAnsi="Arial"/>
          <w:sz w:val="22"/>
          <w:szCs w:val="22"/>
        </w:rPr>
      </w:pPr>
      <w:r>
        <w:rPr>
          <w:rFonts w:ascii="Arial" w:hAnsi="Arial" w:cs="Arial"/>
          <w:sz w:val="22"/>
          <w:szCs w:val="22"/>
        </w:rPr>
        <w:t xml:space="preserve">(  ) Aquisição de Ata de  Registro de Preços </w:t>
      </w:r>
    </w:p>
    <w:p w:rsidR="004761CD" w:rsidRDefault="004761CD">
      <w:pPr>
        <w:spacing w:line="360" w:lineRule="auto"/>
        <w:ind w:firstLine="709"/>
        <w:jc w:val="both"/>
        <w:rPr>
          <w:rFonts w:ascii="Arial" w:hAnsi="Arial" w:cs="Arial"/>
          <w:sz w:val="22"/>
          <w:szCs w:val="22"/>
        </w:rPr>
      </w:pPr>
    </w:p>
    <w:p w:rsidR="004761CD" w:rsidRDefault="00871D80">
      <w:pPr>
        <w:spacing w:line="360" w:lineRule="auto"/>
        <w:ind w:firstLine="709"/>
        <w:jc w:val="both"/>
        <w:rPr>
          <w:rFonts w:ascii="Arial" w:hAnsi="Arial"/>
          <w:sz w:val="22"/>
          <w:szCs w:val="22"/>
        </w:rPr>
      </w:pPr>
      <w:r>
        <w:rPr>
          <w:rFonts w:ascii="Arial" w:hAnsi="Arial" w:cs="Arial"/>
          <w:sz w:val="22"/>
          <w:szCs w:val="22"/>
        </w:rPr>
        <w:t xml:space="preserve">Data: ____________________________________ </w:t>
      </w:r>
    </w:p>
    <w:p w:rsidR="004761CD" w:rsidRDefault="004761CD">
      <w:pPr>
        <w:spacing w:line="360" w:lineRule="auto"/>
        <w:ind w:firstLine="709"/>
        <w:jc w:val="both"/>
        <w:rPr>
          <w:rFonts w:ascii="Arial" w:hAnsi="Arial" w:cs="Arial"/>
          <w:sz w:val="22"/>
          <w:szCs w:val="22"/>
        </w:rPr>
      </w:pPr>
    </w:p>
    <w:p w:rsidR="004761CD" w:rsidRDefault="00871D80">
      <w:pPr>
        <w:spacing w:line="360" w:lineRule="auto"/>
        <w:ind w:firstLine="709"/>
        <w:jc w:val="both"/>
        <w:rPr>
          <w:rFonts w:ascii="Arial" w:hAnsi="Arial"/>
          <w:sz w:val="22"/>
          <w:szCs w:val="22"/>
        </w:rPr>
      </w:pPr>
      <w:r>
        <w:rPr>
          <w:rFonts w:ascii="Arial" w:hAnsi="Arial" w:cs="Arial"/>
          <w:sz w:val="22"/>
          <w:szCs w:val="22"/>
        </w:rPr>
        <w:t>Assinatura: _________________________________</w:t>
      </w:r>
    </w:p>
    <w:p w:rsidR="004761CD" w:rsidRDefault="004761CD">
      <w:pPr>
        <w:jc w:val="both"/>
        <w:rPr>
          <w:rFonts w:ascii="Arial" w:hAnsi="Arial" w:cs="Arial"/>
          <w:b/>
          <w:sz w:val="22"/>
          <w:szCs w:val="22"/>
        </w:rPr>
      </w:pPr>
    </w:p>
    <w:p w:rsidR="004761CD" w:rsidRDefault="004761CD">
      <w:pPr>
        <w:jc w:val="both"/>
        <w:rPr>
          <w:rFonts w:ascii="Arial" w:hAnsi="Arial" w:cs="Arial"/>
          <w:b/>
          <w:sz w:val="22"/>
          <w:szCs w:val="22"/>
        </w:rPr>
      </w:pPr>
    </w:p>
    <w:p w:rsidR="004761CD" w:rsidRDefault="004761CD">
      <w:pPr>
        <w:jc w:val="both"/>
        <w:rPr>
          <w:rFonts w:ascii="Arial" w:hAnsi="Arial" w:cs="Arial"/>
          <w:b/>
          <w:sz w:val="22"/>
          <w:szCs w:val="22"/>
        </w:rPr>
      </w:pPr>
    </w:p>
    <w:p w:rsidR="004761CD" w:rsidRDefault="004761CD">
      <w:pPr>
        <w:jc w:val="both"/>
        <w:rPr>
          <w:rFonts w:ascii="Arial" w:hAnsi="Arial" w:cs="Arial"/>
          <w:b/>
          <w:sz w:val="22"/>
          <w:szCs w:val="22"/>
        </w:rPr>
      </w:pPr>
    </w:p>
    <w:p w:rsidR="004761CD" w:rsidRDefault="00871D80">
      <w:pPr>
        <w:shd w:val="clear" w:color="auto" w:fill="D9D9D9" w:themeFill="background1" w:themeFillShade="D9"/>
        <w:jc w:val="both"/>
        <w:rPr>
          <w:rFonts w:ascii="Arial" w:hAnsi="Arial"/>
          <w:sz w:val="22"/>
          <w:szCs w:val="22"/>
        </w:rPr>
      </w:pPr>
      <w:r>
        <w:rPr>
          <w:rFonts w:ascii="Arial" w:hAnsi="Arial" w:cs="Arial"/>
          <w:b/>
          <w:sz w:val="22"/>
          <w:szCs w:val="22"/>
        </w:rPr>
        <w:t xml:space="preserve">10- RESPONSÁVEL: </w:t>
      </w:r>
    </w:p>
    <w:p w:rsidR="004761CD" w:rsidRDefault="00871D80">
      <w:pPr>
        <w:jc w:val="both"/>
        <w:rPr>
          <w:rFonts w:ascii="Arial" w:hAnsi="Arial"/>
          <w:sz w:val="22"/>
          <w:szCs w:val="22"/>
        </w:rPr>
      </w:pPr>
      <w:r>
        <w:rPr>
          <w:rFonts w:ascii="Arial" w:hAnsi="Arial" w:cs="Arial"/>
          <w:b/>
          <w:color w:val="FF0000"/>
          <w:sz w:val="22"/>
          <w:szCs w:val="22"/>
        </w:rPr>
        <w:t xml:space="preserve"> </w:t>
      </w:r>
    </w:p>
    <w:p w:rsidR="004761CD" w:rsidRDefault="00871D80">
      <w:pPr>
        <w:jc w:val="both"/>
        <w:rPr>
          <w:rFonts w:ascii="Arial" w:hAnsi="Arial"/>
          <w:sz w:val="22"/>
          <w:szCs w:val="22"/>
        </w:rPr>
      </w:pPr>
      <w:r>
        <w:rPr>
          <w:rFonts w:ascii="Arial" w:hAnsi="Arial" w:cs="Arial"/>
          <w:color w:val="000000" w:themeColor="text1"/>
          <w:sz w:val="22"/>
          <w:szCs w:val="22"/>
        </w:rPr>
        <w:t xml:space="preserve"> Este estudo técnico preliminar foi realizado por:</w:t>
      </w:r>
    </w:p>
    <w:p w:rsidR="004761CD" w:rsidRDefault="004761CD">
      <w:pPr>
        <w:jc w:val="both"/>
        <w:rPr>
          <w:rFonts w:ascii="Arial" w:hAnsi="Arial"/>
          <w:sz w:val="22"/>
          <w:szCs w:val="22"/>
        </w:rPr>
      </w:pPr>
    </w:p>
    <w:p w:rsidR="004761CD" w:rsidRDefault="004761CD">
      <w:pPr>
        <w:jc w:val="center"/>
        <w:rPr>
          <w:rFonts w:ascii="Arial" w:hAnsi="Arial"/>
          <w:sz w:val="22"/>
          <w:szCs w:val="22"/>
        </w:rPr>
      </w:pPr>
    </w:p>
    <w:p w:rsidR="004761CD" w:rsidRDefault="004761CD">
      <w:pPr>
        <w:jc w:val="center"/>
        <w:rPr>
          <w:rFonts w:ascii="Arial" w:hAnsi="Arial"/>
          <w:sz w:val="22"/>
          <w:szCs w:val="22"/>
        </w:rPr>
      </w:pPr>
    </w:p>
    <w:p w:rsidR="004761CD" w:rsidRDefault="004761CD">
      <w:pPr>
        <w:jc w:val="center"/>
        <w:rPr>
          <w:rFonts w:ascii="Arial" w:hAnsi="Arial"/>
          <w:sz w:val="22"/>
          <w:szCs w:val="22"/>
        </w:rPr>
      </w:pPr>
    </w:p>
    <w:p w:rsidR="004761CD" w:rsidRDefault="004761CD">
      <w:pPr>
        <w:jc w:val="both"/>
        <w:rPr>
          <w:rFonts w:ascii="Arial" w:hAnsi="Arial" w:cs="Arial"/>
          <w:color w:val="000000" w:themeColor="text1"/>
          <w:sz w:val="22"/>
          <w:szCs w:val="22"/>
        </w:rPr>
      </w:pPr>
    </w:p>
    <w:p w:rsidR="004761CD" w:rsidRDefault="004761CD">
      <w:pPr>
        <w:jc w:val="both"/>
        <w:rPr>
          <w:rFonts w:ascii="Arial" w:hAnsi="Arial" w:cs="Arial"/>
          <w:color w:val="000000" w:themeColor="text1"/>
          <w:sz w:val="22"/>
          <w:szCs w:val="22"/>
        </w:rPr>
      </w:pPr>
    </w:p>
    <w:p w:rsidR="004761CD" w:rsidRDefault="004761CD">
      <w:pPr>
        <w:jc w:val="both"/>
        <w:rPr>
          <w:rFonts w:ascii="Arial" w:hAnsi="Arial" w:cs="Arial"/>
          <w:color w:val="000000" w:themeColor="text1"/>
          <w:sz w:val="22"/>
          <w:szCs w:val="22"/>
        </w:rPr>
      </w:pPr>
    </w:p>
    <w:p w:rsidR="004761CD" w:rsidRDefault="004761CD">
      <w:pPr>
        <w:jc w:val="both"/>
        <w:rPr>
          <w:rFonts w:ascii="Arial" w:hAnsi="Arial" w:cs="Arial"/>
          <w:color w:val="000000" w:themeColor="text1"/>
          <w:sz w:val="22"/>
          <w:szCs w:val="22"/>
        </w:rPr>
      </w:pPr>
    </w:p>
    <w:p w:rsidR="004761CD" w:rsidRDefault="00871D80">
      <w:pPr>
        <w:jc w:val="center"/>
        <w:rPr>
          <w:rFonts w:ascii="Arial" w:hAnsi="Arial"/>
          <w:sz w:val="22"/>
          <w:szCs w:val="22"/>
        </w:rPr>
      </w:pPr>
      <w:r>
        <w:rPr>
          <w:rFonts w:ascii="Arial" w:hAnsi="Arial" w:cs="Arial"/>
          <w:color w:val="000000" w:themeColor="text1"/>
          <w:sz w:val="22"/>
          <w:szCs w:val="22"/>
        </w:rPr>
        <w:t>Elaine Andrieli Vater</w:t>
      </w:r>
    </w:p>
    <w:p w:rsidR="004761CD" w:rsidRDefault="00871D80">
      <w:pPr>
        <w:jc w:val="center"/>
        <w:rPr>
          <w:rFonts w:ascii="Arial" w:hAnsi="Arial"/>
          <w:sz w:val="22"/>
          <w:szCs w:val="22"/>
        </w:rPr>
      </w:pPr>
      <w:r>
        <w:rPr>
          <w:rFonts w:ascii="Arial" w:hAnsi="Arial" w:cs="Arial"/>
          <w:color w:val="000000" w:themeColor="text1"/>
          <w:sz w:val="22"/>
          <w:szCs w:val="22"/>
        </w:rPr>
        <w:t>Escriturária</w:t>
      </w:r>
    </w:p>
    <w:p w:rsidR="004761CD" w:rsidRDefault="00871D80">
      <w:pPr>
        <w:jc w:val="center"/>
        <w:rPr>
          <w:rFonts w:ascii="Arial" w:hAnsi="Arial"/>
          <w:sz w:val="22"/>
          <w:szCs w:val="22"/>
        </w:rPr>
      </w:pPr>
      <w:r>
        <w:rPr>
          <w:rFonts w:ascii="Arial" w:hAnsi="Arial" w:cs="Arial"/>
          <w:color w:val="000000" w:themeColor="text1"/>
          <w:sz w:val="22"/>
          <w:szCs w:val="22"/>
        </w:rPr>
        <w:t>CPF: 035.316.560-31</w:t>
      </w:r>
    </w:p>
    <w:p w:rsidR="004761CD" w:rsidRDefault="004761CD">
      <w:pPr>
        <w:jc w:val="both"/>
        <w:rPr>
          <w:rFonts w:ascii="Arial" w:eastAsiaTheme="minorHAnsi" w:hAnsi="Arial" w:cs="Arial"/>
          <w:b/>
          <w:sz w:val="22"/>
          <w:szCs w:val="22"/>
          <w:lang w:eastAsia="en-US"/>
        </w:rPr>
      </w:pPr>
    </w:p>
    <w:p w:rsidR="004761CD" w:rsidRDefault="004761CD">
      <w:pPr>
        <w:jc w:val="both"/>
        <w:rPr>
          <w:rFonts w:ascii="Arial" w:eastAsiaTheme="minorHAnsi" w:hAnsi="Arial" w:cs="Arial"/>
          <w:b/>
          <w:sz w:val="22"/>
          <w:szCs w:val="22"/>
          <w:lang w:eastAsia="en-US"/>
        </w:rPr>
      </w:pPr>
    </w:p>
    <w:p w:rsidR="004761CD" w:rsidRDefault="004761CD">
      <w:pPr>
        <w:jc w:val="both"/>
        <w:rPr>
          <w:rFonts w:ascii="Arial" w:eastAsiaTheme="minorHAnsi" w:hAnsi="Arial" w:cs="Arial"/>
          <w:b/>
          <w:sz w:val="22"/>
          <w:szCs w:val="22"/>
          <w:lang w:eastAsia="en-US"/>
        </w:rPr>
      </w:pPr>
    </w:p>
    <w:p w:rsidR="004761CD" w:rsidRDefault="004761CD">
      <w:pPr>
        <w:rPr>
          <w:rFonts w:ascii="Arial" w:hAnsi="Arial"/>
          <w:sz w:val="22"/>
          <w:szCs w:val="22"/>
        </w:rPr>
      </w:pPr>
    </w:p>
    <w:sectPr w:rsidR="004761CD" w:rsidSect="004761CD">
      <w:headerReference w:type="default" r:id="rId6"/>
      <w:footerReference w:type="default" r:id="rId7"/>
      <w:pgSz w:w="11906" w:h="16838"/>
      <w:pgMar w:top="1418" w:right="1418" w:bottom="1418" w:left="1418" w:header="709" w:footer="221"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1CD" w:rsidRDefault="004761CD" w:rsidP="004761CD">
      <w:r>
        <w:separator/>
      </w:r>
    </w:p>
  </w:endnote>
  <w:endnote w:type="continuationSeparator" w:id="0">
    <w:p w:rsidR="004761CD" w:rsidRDefault="004761CD" w:rsidP="00476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0">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Serif-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9531501"/>
      <w:docPartObj>
        <w:docPartGallery w:val="Page Numbers (Bottom of Page)"/>
        <w:docPartUnique/>
      </w:docPartObj>
    </w:sdtPr>
    <w:sdtEndPr/>
    <w:sdtContent>
      <w:p w:rsidR="004761CD" w:rsidRDefault="00871D80">
        <w:pPr>
          <w:pStyle w:val="Rodap1"/>
          <w:jc w:val="center"/>
          <w:rPr>
            <w:sz w:val="18"/>
            <w:szCs w:val="18"/>
          </w:rPr>
        </w:pPr>
        <w:r>
          <w:rPr>
            <w:sz w:val="18"/>
            <w:szCs w:val="18"/>
          </w:rPr>
          <w:t>Secretaria Municipal de Agricultura</w:t>
        </w:r>
      </w:p>
      <w:p w:rsidR="004761CD" w:rsidRDefault="00871D80">
        <w:pPr>
          <w:pStyle w:val="Rodap1"/>
          <w:jc w:val="center"/>
          <w:rPr>
            <w:sz w:val="18"/>
            <w:szCs w:val="18"/>
          </w:rPr>
        </w:pPr>
        <w:r>
          <w:rPr>
            <w:sz w:val="18"/>
            <w:szCs w:val="18"/>
          </w:rPr>
          <w:t>Rua General Osório, 161 – Centro – Três Passos – RS – CEP 98600-000</w:t>
        </w:r>
      </w:p>
      <w:p w:rsidR="004761CD" w:rsidRDefault="00DA0744">
        <w:pPr>
          <w:pStyle w:val="Rodap1"/>
          <w:jc w:val="center"/>
        </w:pPr>
        <w:hyperlink r:id="rId1">
          <w:r w:rsidR="00871D80">
            <w:rPr>
              <w:sz w:val="18"/>
              <w:szCs w:val="18"/>
            </w:rPr>
            <w:t>www.trespassos-rs.com.br</w:t>
          </w:r>
        </w:hyperlink>
        <w:r w:rsidR="00871D80">
          <w:rPr>
            <w:sz w:val="18"/>
            <w:szCs w:val="18"/>
          </w:rPr>
          <w:t xml:space="preserve"> -Telefone: (55) 3522-0406</w:t>
        </w:r>
      </w:p>
      <w:p w:rsidR="004761CD" w:rsidRDefault="004761CD">
        <w:pPr>
          <w:pStyle w:val="Rodap1"/>
        </w:pPr>
      </w:p>
      <w:p w:rsidR="004761CD" w:rsidRDefault="004761CD">
        <w:pPr>
          <w:pStyle w:val="Rodap1"/>
          <w:jc w:val="right"/>
        </w:pPr>
        <w:r>
          <w:fldChar w:fldCharType="begin"/>
        </w:r>
        <w:r w:rsidR="00871D80">
          <w:instrText xml:space="preserve"> PAGE </w:instrText>
        </w:r>
        <w:r>
          <w:fldChar w:fldCharType="separate"/>
        </w:r>
        <w:r w:rsidR="00DA0744">
          <w:rPr>
            <w:noProof/>
          </w:rPr>
          <w:t>1</w:t>
        </w:r>
        <w:r>
          <w:fldChar w:fldCharType="end"/>
        </w:r>
      </w:p>
    </w:sdtContent>
  </w:sdt>
  <w:p w:rsidR="004761CD" w:rsidRDefault="004761CD">
    <w:pPr>
      <w:pStyle w:val="Rodap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1CD" w:rsidRDefault="004761CD" w:rsidP="004761CD">
      <w:r>
        <w:separator/>
      </w:r>
    </w:p>
  </w:footnote>
  <w:footnote w:type="continuationSeparator" w:id="0">
    <w:p w:rsidR="004761CD" w:rsidRDefault="004761CD" w:rsidP="00476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1CD" w:rsidRDefault="00871D80">
    <w:pPr>
      <w:pStyle w:val="Standard"/>
      <w:ind w:left="1304"/>
    </w:pPr>
    <w:r>
      <w:rPr>
        <w:noProof/>
        <w:lang w:eastAsia="pt-BR" w:bidi="ar-SA"/>
      </w:rPr>
      <w:drawing>
        <wp:anchor distT="0" distB="0" distL="114300" distR="114300" simplePos="0" relativeHeight="4" behindDoc="1" locked="0" layoutInCell="0" allowOverlap="1">
          <wp:simplePos x="0" y="0"/>
          <wp:positionH relativeFrom="column">
            <wp:posOffset>4445</wp:posOffset>
          </wp:positionH>
          <wp:positionV relativeFrom="paragraph">
            <wp:posOffset>-146685</wp:posOffset>
          </wp:positionV>
          <wp:extent cx="714375" cy="866775"/>
          <wp:effectExtent l="0" t="0" r="0" b="0"/>
          <wp:wrapSquare wrapText="bothSides"/>
          <wp:docPr id="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714375" cy="866775"/>
                  </a:xfrm>
                  <a:prstGeom prst="rect">
                    <a:avLst/>
                  </a:prstGeom>
                </pic:spPr>
              </pic:pic>
            </a:graphicData>
          </a:graphic>
        </wp:anchor>
      </w:drawing>
    </w:r>
    <w:r>
      <w:t>ESTADO DO RIO GRANDE DO SUL</w:t>
    </w:r>
  </w:p>
  <w:p w:rsidR="004761CD" w:rsidRDefault="00871D80">
    <w:pPr>
      <w:pStyle w:val="NormalWeb"/>
      <w:spacing w:before="0" w:after="0"/>
      <w:ind w:left="1304"/>
      <w:rPr>
        <w:b/>
        <w:bCs/>
      </w:rPr>
    </w:pPr>
    <w:r>
      <w:rPr>
        <w:b/>
        <w:bCs/>
      </w:rPr>
      <w:t>MUNICÍPIO DE TRÊS PASSOS</w:t>
    </w:r>
  </w:p>
  <w:p w:rsidR="004761CD" w:rsidRDefault="00871D80">
    <w:pPr>
      <w:pStyle w:val="NormalWeb"/>
      <w:spacing w:before="0" w:after="0"/>
      <w:ind w:left="1304"/>
    </w:pPr>
    <w:r>
      <w:t>PODER EXECUTIVO</w:t>
    </w:r>
  </w:p>
  <w:p w:rsidR="004761CD" w:rsidRDefault="00871D80">
    <w:pPr>
      <w:pStyle w:val="Cabealho1"/>
    </w:pPr>
    <w:r>
      <w:rPr>
        <w:b/>
        <w:bCs/>
      </w:rPr>
      <w:t xml:space="preserve">                          SECRETARIA MUNICIPAL DE AGRICULTURA</w:t>
    </w:r>
  </w:p>
  <w:p w:rsidR="004761CD" w:rsidRDefault="004761CD">
    <w:pPr>
      <w:pStyle w:val="Cabealho1"/>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1CD"/>
    <w:rsid w:val="004761CD"/>
    <w:rsid w:val="00871D80"/>
    <w:rsid w:val="00DA07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74EC34-874B-4D0D-92AA-31AA619EA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C72"/>
    <w:rPr>
      <w:rFonts w:ascii="Times New Roman" w:eastAsia="Times New Roman" w:hAnsi="Times New Roman" w:cs="Times New Roman"/>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RodapChar">
    <w:name w:val="Rodapé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LinkdaInternet">
    <w:name w:val="Link da Internet"/>
    <w:basedOn w:val="Fontepargpadro"/>
    <w:uiPriority w:val="99"/>
    <w:semiHidden/>
    <w:unhideWhenUsed/>
    <w:rsid w:val="00347ADB"/>
    <w:rPr>
      <w:color w:val="0000FF"/>
      <w:u w:val="single"/>
    </w:rPr>
  </w:style>
  <w:style w:type="character" w:customStyle="1" w:styleId="TextodenotaderodapChar">
    <w:name w:val="Texto de nota de rodapé Char"/>
    <w:basedOn w:val="Fontepargpadro"/>
    <w:link w:val="Textodenotaderodap1"/>
    <w:semiHidden/>
    <w:qFormat/>
    <w:rsid w:val="00AC1201"/>
    <w:rPr>
      <w:rFonts w:ascii="Times New Roman" w:eastAsia="Times New Roman" w:hAnsi="Times New Roman" w:cs="Times New Roman"/>
      <w:kern w:val="0"/>
      <w:sz w:val="20"/>
      <w:szCs w:val="20"/>
      <w:lang w:eastAsia="pt-BR"/>
    </w:rPr>
  </w:style>
  <w:style w:type="character" w:customStyle="1" w:styleId="ncoradanotaderodap">
    <w:name w:val="Âncora da nota de rodapé"/>
    <w:rsid w:val="003B6997"/>
    <w:rPr>
      <w:vertAlign w:val="superscript"/>
    </w:rPr>
  </w:style>
  <w:style w:type="character" w:customStyle="1" w:styleId="FootnoteCharacters">
    <w:name w:val="Footnote Characters"/>
    <w:basedOn w:val="Fontepargpadro"/>
    <w:semiHidden/>
    <w:unhideWhenUsed/>
    <w:qFormat/>
    <w:rsid w:val="00AC1201"/>
    <w:rPr>
      <w:vertAlign w:val="superscript"/>
    </w:rPr>
  </w:style>
  <w:style w:type="character" w:styleId="nfase">
    <w:name w:val="Emphasis"/>
    <w:basedOn w:val="Fontepargpadro"/>
    <w:qFormat/>
    <w:rsid w:val="008F1FFB"/>
    <w:rPr>
      <w:i/>
      <w:iCs/>
    </w:rPr>
  </w:style>
  <w:style w:type="character" w:customStyle="1" w:styleId="TextodebaloChar">
    <w:name w:val="Texto de balão Char"/>
    <w:basedOn w:val="Fontepargpadro"/>
    <w:link w:val="Textodebalo"/>
    <w:uiPriority w:val="99"/>
    <w:semiHidden/>
    <w:qFormat/>
    <w:rsid w:val="00276618"/>
    <w:rPr>
      <w:rFonts w:ascii="Segoe UI" w:eastAsia="Times New Roman" w:hAnsi="Segoe UI" w:cs="Segoe UI"/>
      <w:kern w:val="0"/>
      <w:sz w:val="18"/>
      <w:szCs w:val="18"/>
      <w:lang w:eastAsia="pt-BR"/>
    </w:rPr>
  </w:style>
  <w:style w:type="character" w:customStyle="1" w:styleId="CabealhoChar1">
    <w:name w:val="Cabeçalho Char1"/>
    <w:basedOn w:val="Fontepargpadro"/>
    <w:link w:val="Cabealho1"/>
    <w:uiPriority w:val="99"/>
    <w:semiHidden/>
    <w:qFormat/>
    <w:rsid w:val="00885C07"/>
    <w:rPr>
      <w:rFonts w:ascii="Times New Roman" w:eastAsia="Times New Roman" w:hAnsi="Times New Roman" w:cs="Times New Roman"/>
      <w:kern w:val="0"/>
      <w:sz w:val="20"/>
      <w:szCs w:val="20"/>
      <w:lang w:eastAsia="pt-BR"/>
    </w:rPr>
  </w:style>
  <w:style w:type="character" w:customStyle="1" w:styleId="RodapChar1">
    <w:name w:val="Rodapé Char1"/>
    <w:basedOn w:val="Fontepargpadro"/>
    <w:link w:val="Rodap1"/>
    <w:uiPriority w:val="99"/>
    <w:semiHidden/>
    <w:qFormat/>
    <w:rsid w:val="00885C07"/>
    <w:rPr>
      <w:rFonts w:ascii="Times New Roman" w:eastAsia="Times New Roman" w:hAnsi="Times New Roman" w:cs="Times New Roman"/>
      <w:kern w:val="0"/>
      <w:sz w:val="20"/>
      <w:szCs w:val="20"/>
      <w:lang w:eastAsia="pt-BR"/>
    </w:rPr>
  </w:style>
  <w:style w:type="character" w:customStyle="1" w:styleId="Marcadores">
    <w:name w:val="Marcadores"/>
    <w:qFormat/>
    <w:rsid w:val="006242CC"/>
    <w:rPr>
      <w:rFonts w:ascii="OpenSymbol" w:eastAsia="OpenSymbol" w:hAnsi="OpenSymbol" w:cs="OpenSymbol"/>
    </w:rPr>
  </w:style>
  <w:style w:type="character" w:customStyle="1" w:styleId="nfaseforte">
    <w:name w:val="Ênfase forte"/>
    <w:qFormat/>
    <w:rsid w:val="006242CC"/>
    <w:rPr>
      <w:b/>
      <w:bCs/>
    </w:rPr>
  </w:style>
  <w:style w:type="character" w:styleId="Nmerodepgina">
    <w:name w:val="page number"/>
    <w:qFormat/>
    <w:rsid w:val="00332F25"/>
    <w:rPr>
      <w:rFonts w:ascii="Times New Roman" w:eastAsia="Times New Roman" w:hAnsi="Times New Roman" w:cs="Times New Roman"/>
      <w:color w:val="000000"/>
      <w:sz w:val="24"/>
      <w:szCs w:val="24"/>
    </w:rPr>
  </w:style>
  <w:style w:type="character" w:customStyle="1" w:styleId="Corpodetexto3Char">
    <w:name w:val="Corpo de texto 3 Char"/>
    <w:qFormat/>
    <w:rsid w:val="00332F25"/>
    <w:rPr>
      <w:rFonts w:ascii="Arial" w:eastAsia="Times New Roman" w:hAnsi="Arial" w:cs="Times New Roman"/>
      <w:color w:val="000000"/>
      <w:szCs w:val="20"/>
    </w:rPr>
  </w:style>
  <w:style w:type="character" w:customStyle="1" w:styleId="label">
    <w:name w:val="label"/>
    <w:qFormat/>
    <w:rsid w:val="00332F25"/>
    <w:rPr>
      <w:rFonts w:ascii="Times New Roman" w:eastAsia="Times New Roman" w:hAnsi="Times New Roman" w:cs="Times New Roman"/>
      <w:color w:val="000000"/>
      <w:sz w:val="24"/>
      <w:szCs w:val="24"/>
    </w:rPr>
  </w:style>
  <w:style w:type="character" w:customStyle="1" w:styleId="Ttulo2Char">
    <w:name w:val="Título 2 Char"/>
    <w:qFormat/>
    <w:rsid w:val="00332F25"/>
    <w:rPr>
      <w:rFonts w:ascii="Times New Roman" w:eastAsia="Times New Roman" w:hAnsi="Times New Roman" w:cs="Times New Roman"/>
      <w:b/>
      <w:bCs/>
      <w:color w:val="000000"/>
      <w:sz w:val="36"/>
      <w:szCs w:val="36"/>
    </w:rPr>
  </w:style>
  <w:style w:type="character" w:customStyle="1" w:styleId="Ttulo1Char">
    <w:name w:val="Título 1 Char"/>
    <w:qFormat/>
    <w:rsid w:val="00332F25"/>
    <w:rPr>
      <w:rFonts w:ascii="Cambria" w:eastAsia="0" w:hAnsi="Cambria" w:cs="0"/>
      <w:color w:val="365F91"/>
      <w:sz w:val="32"/>
      <w:szCs w:val="32"/>
    </w:rPr>
  </w:style>
  <w:style w:type="character" w:customStyle="1" w:styleId="CorpodetextoChar">
    <w:name w:val="Corpo de texto Char"/>
    <w:qFormat/>
    <w:rsid w:val="00332F25"/>
    <w:rPr>
      <w:rFonts w:ascii="Times New Roman" w:eastAsia="Times New Roman" w:hAnsi="Times New Roman" w:cs="Times New Roman"/>
      <w:color w:val="000000"/>
      <w:sz w:val="20"/>
      <w:szCs w:val="20"/>
    </w:rPr>
  </w:style>
  <w:style w:type="character" w:customStyle="1" w:styleId="Ttulo6Char">
    <w:name w:val="Título 6 Char"/>
    <w:qFormat/>
    <w:rsid w:val="00332F25"/>
    <w:rPr>
      <w:rFonts w:ascii="Calibri" w:eastAsia="Times New Roman" w:hAnsi="Calibri" w:cs="Calibri"/>
      <w:b/>
      <w:bCs/>
      <w:color w:val="000000"/>
      <w:sz w:val="20"/>
      <w:szCs w:val="20"/>
    </w:rPr>
  </w:style>
  <w:style w:type="paragraph" w:styleId="Ttulo">
    <w:name w:val="Title"/>
    <w:basedOn w:val="Normal"/>
    <w:next w:val="Corpodetexto"/>
    <w:qFormat/>
    <w:rsid w:val="003B6997"/>
    <w:pPr>
      <w:keepNext/>
      <w:spacing w:before="240" w:after="120"/>
    </w:pPr>
    <w:rPr>
      <w:rFonts w:ascii="Liberation Sans" w:eastAsia="Microsoft YaHei" w:hAnsi="Liberation Sans" w:cs="Mangal"/>
      <w:sz w:val="28"/>
      <w:szCs w:val="28"/>
    </w:rPr>
  </w:style>
  <w:style w:type="paragraph" w:styleId="Corpodetexto">
    <w:name w:val="Body Text"/>
    <w:basedOn w:val="Normal"/>
    <w:rsid w:val="003B6997"/>
    <w:pPr>
      <w:spacing w:after="140" w:line="276" w:lineRule="auto"/>
    </w:pPr>
  </w:style>
  <w:style w:type="paragraph" w:styleId="Lista">
    <w:name w:val="List"/>
    <w:basedOn w:val="Corpodetexto"/>
    <w:rsid w:val="003B6997"/>
    <w:rPr>
      <w:rFonts w:cs="Mangal"/>
    </w:rPr>
  </w:style>
  <w:style w:type="paragraph" w:customStyle="1" w:styleId="Legenda1">
    <w:name w:val="Legenda1"/>
    <w:basedOn w:val="Normal"/>
    <w:qFormat/>
    <w:rsid w:val="00332F25"/>
    <w:pPr>
      <w:suppressLineNumbers/>
      <w:spacing w:before="120" w:after="120"/>
    </w:pPr>
    <w:rPr>
      <w:rFonts w:cs="Mangal"/>
      <w:i/>
      <w:iCs/>
      <w:sz w:val="24"/>
      <w:szCs w:val="24"/>
    </w:rPr>
  </w:style>
  <w:style w:type="paragraph" w:customStyle="1" w:styleId="ndice">
    <w:name w:val="Índice"/>
    <w:basedOn w:val="Normal"/>
    <w:qFormat/>
    <w:rsid w:val="003B6997"/>
    <w:pPr>
      <w:suppressLineNumbers/>
    </w:pPr>
    <w:rPr>
      <w:rFonts w:cs="Mangal"/>
    </w:rPr>
  </w:style>
  <w:style w:type="paragraph" w:styleId="Legenda">
    <w:name w:val="caption"/>
    <w:basedOn w:val="Normal"/>
    <w:qFormat/>
    <w:rsid w:val="006242CC"/>
    <w:pPr>
      <w:suppressLineNumbers/>
      <w:spacing w:before="120" w:after="120"/>
    </w:pPr>
    <w:rPr>
      <w:rFonts w:cs="Mangal"/>
      <w:i/>
      <w:iCs/>
      <w:sz w:val="24"/>
      <w:szCs w:val="24"/>
    </w:rPr>
  </w:style>
  <w:style w:type="paragraph" w:customStyle="1" w:styleId="Legenda10">
    <w:name w:val="Legenda1"/>
    <w:basedOn w:val="Normal"/>
    <w:qFormat/>
    <w:rsid w:val="003B6997"/>
    <w:pPr>
      <w:suppressLineNumbers/>
      <w:spacing w:before="120" w:after="120"/>
    </w:pPr>
    <w:rPr>
      <w:rFonts w:cs="Mangal"/>
      <w:i/>
      <w:iCs/>
      <w:sz w:val="24"/>
      <w:szCs w:val="24"/>
    </w:rPr>
  </w:style>
  <w:style w:type="paragraph" w:customStyle="1" w:styleId="CabealhoeRodap">
    <w:name w:val="Cabeçalho e Rodapé"/>
    <w:basedOn w:val="Normal"/>
    <w:qFormat/>
    <w:rsid w:val="003B6997"/>
  </w:style>
  <w:style w:type="paragraph" w:customStyle="1" w:styleId="Cabealho1">
    <w:name w:val="Cabeçalho1"/>
    <w:basedOn w:val="Normal"/>
    <w:link w:val="CabealhoChar1"/>
    <w:uiPriority w:val="99"/>
    <w:semiHidden/>
    <w:unhideWhenUsed/>
    <w:rsid w:val="00885C07"/>
    <w:pPr>
      <w:tabs>
        <w:tab w:val="center" w:pos="4252"/>
        <w:tab w:val="right" w:pos="8504"/>
      </w:tabs>
    </w:pPr>
  </w:style>
  <w:style w:type="paragraph" w:customStyle="1" w:styleId="Rodap1">
    <w:name w:val="Rodapé1"/>
    <w:basedOn w:val="Normal"/>
    <w:link w:val="RodapChar1"/>
    <w:uiPriority w:val="99"/>
    <w:semiHidden/>
    <w:unhideWhenUsed/>
    <w:rsid w:val="00885C07"/>
    <w:pPr>
      <w:tabs>
        <w:tab w:val="center" w:pos="4252"/>
        <w:tab w:val="right" w:pos="8504"/>
      </w:tabs>
    </w:pPr>
  </w:style>
  <w:style w:type="paragraph" w:customStyle="1" w:styleId="Textodenotaderodap1">
    <w:name w:val="Texto de nota de rodapé1"/>
    <w:basedOn w:val="Normal"/>
    <w:link w:val="TextodenotaderodapChar"/>
    <w:semiHidden/>
    <w:unhideWhenUsed/>
    <w:qFormat/>
    <w:rsid w:val="00AC1201"/>
  </w:style>
  <w:style w:type="paragraph" w:customStyle="1" w:styleId="Textbody">
    <w:name w:val="Text body"/>
    <w:basedOn w:val="Normal"/>
    <w:qFormat/>
    <w:rsid w:val="00AC1201"/>
    <w:pPr>
      <w:widowControl w:val="0"/>
      <w:spacing w:after="120"/>
    </w:pPr>
    <w:rPr>
      <w:rFonts w:eastAsia="Arial Unicode MS" w:cs="Tahoma"/>
      <w:kern w:val="2"/>
      <w:sz w:val="24"/>
      <w:szCs w:val="24"/>
      <w:lang w:eastAsia="zh-CN"/>
    </w:rPr>
  </w:style>
  <w:style w:type="paragraph" w:styleId="PargrafodaLista">
    <w:name w:val="List Paragraph"/>
    <w:basedOn w:val="Normal"/>
    <w:qFormat/>
    <w:rsid w:val="008F1FFB"/>
    <w:pPr>
      <w:spacing w:line="100" w:lineRule="atLeast"/>
      <w:ind w:left="720"/>
      <w:contextualSpacing/>
    </w:pPr>
    <w:rPr>
      <w:sz w:val="24"/>
      <w:szCs w:val="24"/>
    </w:rPr>
  </w:style>
  <w:style w:type="paragraph" w:customStyle="1" w:styleId="Standard">
    <w:name w:val="Standard"/>
    <w:qFormat/>
    <w:rsid w:val="00546CE1"/>
    <w:pPr>
      <w:widowControl w:val="0"/>
      <w:textAlignment w:val="baseline"/>
    </w:pPr>
    <w:rPr>
      <w:rFonts w:ascii="Times New Roman" w:eastAsia="SimSun" w:hAnsi="Times New Roman" w:cs="Tahoma"/>
      <w:sz w:val="24"/>
      <w:szCs w:val="24"/>
      <w:lang w:eastAsia="zh-CN" w:bidi="hi-IN"/>
    </w:rPr>
  </w:style>
  <w:style w:type="paragraph" w:customStyle="1" w:styleId="Ttulo11">
    <w:name w:val="Título 11"/>
    <w:basedOn w:val="Normal"/>
    <w:next w:val="Textbody"/>
    <w:qFormat/>
    <w:rsid w:val="00AD3EF0"/>
    <w:pPr>
      <w:keepNext/>
      <w:spacing w:before="240" w:after="120"/>
      <w:outlineLvl w:val="0"/>
    </w:pPr>
    <w:rPr>
      <w:rFonts w:ascii="Liberation Serif" w:eastAsia="NSimSun" w:hAnsi="Liberation Serif" w:cs="Lucida Sans"/>
      <w:b/>
      <w:bCs/>
      <w:kern w:val="2"/>
      <w:sz w:val="48"/>
      <w:szCs w:val="48"/>
      <w:lang w:eastAsia="zh-CN" w:bidi="hi-IN"/>
    </w:rPr>
  </w:style>
  <w:style w:type="paragraph" w:styleId="NormalWeb">
    <w:name w:val="Normal (Web)"/>
    <w:basedOn w:val="Standard"/>
    <w:qFormat/>
    <w:rsid w:val="00AD3EF0"/>
    <w:pPr>
      <w:widowControl/>
      <w:suppressAutoHyphens w:val="0"/>
      <w:spacing w:before="280" w:after="142"/>
    </w:pPr>
    <w:rPr>
      <w:rFonts w:eastAsia="Times New Roman" w:cs="Times New Roman"/>
    </w:rPr>
  </w:style>
  <w:style w:type="paragraph" w:customStyle="1" w:styleId="Cabealho10">
    <w:name w:val="Cabeçalho1"/>
    <w:basedOn w:val="Normal"/>
    <w:uiPriority w:val="99"/>
    <w:qFormat/>
    <w:rsid w:val="007470B8"/>
    <w:pPr>
      <w:tabs>
        <w:tab w:val="center" w:pos="4419"/>
        <w:tab w:val="right" w:pos="8838"/>
      </w:tabs>
    </w:pPr>
  </w:style>
  <w:style w:type="paragraph" w:styleId="SemEspaamento">
    <w:name w:val="No Spacing"/>
    <w:uiPriority w:val="1"/>
    <w:qFormat/>
    <w:rsid w:val="009177CF"/>
    <w:rPr>
      <w:rFonts w:ascii="Calibri" w:eastAsiaTheme="minorEastAsia" w:hAnsi="Calibri"/>
      <w:kern w:val="0"/>
      <w:lang w:eastAsia="pt-BR"/>
    </w:rPr>
  </w:style>
  <w:style w:type="paragraph" w:styleId="Textodebalo">
    <w:name w:val="Balloon Text"/>
    <w:basedOn w:val="Normal"/>
    <w:link w:val="TextodebaloChar"/>
    <w:uiPriority w:val="99"/>
    <w:semiHidden/>
    <w:unhideWhenUsed/>
    <w:qFormat/>
    <w:rsid w:val="00276618"/>
    <w:rPr>
      <w:rFonts w:ascii="Segoe UI" w:hAnsi="Segoe UI" w:cs="Segoe UI"/>
      <w:sz w:val="18"/>
      <w:szCs w:val="18"/>
    </w:rPr>
  </w:style>
  <w:style w:type="paragraph" w:customStyle="1" w:styleId="Contedodatabela">
    <w:name w:val="Conteúdo da tabela"/>
    <w:basedOn w:val="Normal"/>
    <w:qFormat/>
    <w:rsid w:val="003B6997"/>
    <w:pPr>
      <w:suppressLineNumbers/>
    </w:pPr>
  </w:style>
  <w:style w:type="paragraph" w:customStyle="1" w:styleId="Ttulodetabela">
    <w:name w:val="Título de tabela"/>
    <w:basedOn w:val="Contedodatabela"/>
    <w:qFormat/>
    <w:rsid w:val="006242CC"/>
    <w:pPr>
      <w:jc w:val="center"/>
    </w:pPr>
    <w:rPr>
      <w:b/>
      <w:bCs/>
    </w:rPr>
  </w:style>
  <w:style w:type="paragraph" w:styleId="Corpodetexto3">
    <w:name w:val="Body Text 3"/>
    <w:basedOn w:val="Normal"/>
    <w:qFormat/>
    <w:rsid w:val="00332F25"/>
    <w:pPr>
      <w:tabs>
        <w:tab w:val="left" w:pos="426"/>
      </w:tabs>
      <w:jc w:val="both"/>
    </w:pPr>
    <w:rPr>
      <w:rFonts w:ascii="Arial" w:hAnsi="Arial"/>
    </w:rPr>
  </w:style>
  <w:style w:type="paragraph" w:customStyle="1" w:styleId="Default">
    <w:name w:val="Default"/>
    <w:qFormat/>
    <w:rsid w:val="00332F25"/>
    <w:rPr>
      <w:rFonts w:ascii="Times New Roman" w:eastAsia="Calibri" w:hAnsi="Times New Roman" w:cs="Times New Roman"/>
      <w:color w:val="000000"/>
      <w:sz w:val="24"/>
      <w:szCs w:val="24"/>
      <w:lang w:eastAsia="zh-CN" w:bidi="hi-IN"/>
    </w:rPr>
  </w:style>
  <w:style w:type="paragraph" w:customStyle="1" w:styleId="Rodap10">
    <w:name w:val="Rodapé1"/>
    <w:basedOn w:val="Normal"/>
    <w:qFormat/>
    <w:rsid w:val="00332F25"/>
    <w:pPr>
      <w:tabs>
        <w:tab w:val="center" w:pos="4252"/>
        <w:tab w:val="right" w:pos="8504"/>
      </w:tabs>
    </w:pPr>
  </w:style>
  <w:style w:type="paragraph" w:customStyle="1" w:styleId="Ttulo61">
    <w:name w:val="Título 61"/>
    <w:basedOn w:val="Normal"/>
    <w:next w:val="Normal"/>
    <w:qFormat/>
    <w:rsid w:val="00332F25"/>
    <w:pPr>
      <w:spacing w:before="240" w:after="60"/>
    </w:pPr>
    <w:rPr>
      <w:rFonts w:ascii="Calibri" w:hAnsi="Calibri" w:cs="Calibri"/>
      <w:b/>
      <w:bCs/>
    </w:rPr>
  </w:style>
  <w:style w:type="table" w:styleId="Tabelacomgrade">
    <w:name w:val="Table Grid"/>
    <w:basedOn w:val="Tabelanormal"/>
    <w:uiPriority w:val="39"/>
    <w:rsid w:val="008F1F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trespassos-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929</Words>
  <Characters>5017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Leiliane Costa</dc:creator>
  <dc:description/>
  <cp:lastModifiedBy>User</cp:lastModifiedBy>
  <cp:revision>2</cp:revision>
  <dcterms:created xsi:type="dcterms:W3CDTF">2024-11-05T14:25:00Z</dcterms:created>
  <dcterms:modified xsi:type="dcterms:W3CDTF">2024-11-05T14:25:00Z</dcterms:modified>
  <dc:language>pt-BR</dc:language>
</cp:coreProperties>
</file>