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7A3" w:rsidRDefault="00A85F42">
      <w:pPr>
        <w:spacing w:line="360" w:lineRule="auto"/>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ESTUDO TÉCNICO PRELIMINAR</w:t>
      </w:r>
    </w:p>
    <w:p w:rsidR="006D57A3" w:rsidRDefault="00A85F42">
      <w:pPr>
        <w:spacing w:line="360" w:lineRule="auto"/>
        <w:jc w:val="both"/>
        <w:rPr>
          <w:rFonts w:ascii="Times New Roman" w:hAnsi="Times New Roman" w:cs="Times New Roman"/>
          <w:b/>
          <w:sz w:val="24"/>
          <w:szCs w:val="24"/>
        </w:rPr>
      </w:pPr>
      <w:r>
        <w:rPr>
          <w:rFonts w:ascii="Times New Roman" w:hAnsi="Times New Roman" w:cs="Times New Roman"/>
          <w:b/>
          <w:sz w:val="24"/>
          <w:szCs w:val="24"/>
        </w:rPr>
        <w:t>SECRETARIA MUNICIPAL DE EDUCAÇÃO, DESPORTO E CULTURA</w:t>
      </w:r>
    </w:p>
    <w:p w:rsidR="006D57A3" w:rsidRDefault="00A85F42">
      <w:pPr>
        <w:spacing w:line="360" w:lineRule="auto"/>
        <w:jc w:val="both"/>
        <w:rPr>
          <w:rFonts w:ascii="Times New Roman" w:hAnsi="Times New Roman" w:cs="Times New Roman"/>
          <w:sz w:val="24"/>
          <w:szCs w:val="24"/>
          <w:u w:val="single"/>
        </w:rPr>
      </w:pPr>
      <w:r>
        <w:rPr>
          <w:rFonts w:ascii="Times New Roman" w:hAnsi="Times New Roman" w:cs="Times New Roman"/>
          <w:b/>
          <w:sz w:val="24"/>
          <w:szCs w:val="24"/>
        </w:rPr>
        <w:t>NECESSIDADE DA ADMINISTRAÇÃO:</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AQUISIÇÃO DE LOUSAS DIGITAIS </w:t>
      </w:r>
    </w:p>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DESCRIÇÃO DA NECESSIDADE</w:t>
      </w:r>
    </w:p>
    <w:p w:rsidR="006D57A3" w:rsidRDefault="00A85F4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1.1. A elaboração desse Estudo Técnico Preliminar busca avaliar a viabilidade técnica, </w:t>
      </w:r>
      <w:r>
        <w:rPr>
          <w:rFonts w:ascii="Times New Roman" w:hAnsi="Times New Roman" w:cs="Times New Roman"/>
          <w:sz w:val="24"/>
          <w:szCs w:val="24"/>
        </w:rPr>
        <w:t>socioeconômica e ambiental de se realizar a aquisição de Lousas Digitais e a contratação de empresa especializada em fornecer cursos para o uso/manuseio das mesmas, para a Rede Municipal de Ensino de Três Passos.</w:t>
      </w:r>
    </w:p>
    <w:p w:rsidR="006D57A3" w:rsidRDefault="00A85F4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1.2. A Secretaria Municipal de Educação, De</w:t>
      </w:r>
      <w:r>
        <w:rPr>
          <w:rFonts w:ascii="Times New Roman" w:hAnsi="Times New Roman" w:cs="Times New Roman"/>
          <w:sz w:val="24"/>
          <w:szCs w:val="24"/>
        </w:rPr>
        <w:t xml:space="preserve">sporto e Cultura é responsável por 20 (vinte) escolas municipais, dentre elas, 10 (dez) são de Ensino Fundamental: CMEFI. Prof. José </w:t>
      </w:r>
      <w:proofErr w:type="spellStart"/>
      <w:r>
        <w:rPr>
          <w:rFonts w:ascii="Times New Roman" w:hAnsi="Times New Roman" w:cs="Times New Roman"/>
          <w:sz w:val="24"/>
          <w:szCs w:val="24"/>
        </w:rPr>
        <w:t>Luis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Rhoden</w:t>
      </w:r>
      <w:proofErr w:type="spellEnd"/>
      <w:r>
        <w:rPr>
          <w:rFonts w:ascii="Times New Roman" w:hAnsi="Times New Roman" w:cs="Times New Roman"/>
          <w:sz w:val="24"/>
          <w:szCs w:val="24"/>
        </w:rPr>
        <w:t xml:space="preserve">, EMCMEF João Padilha do Nascimento, EMEF 25 de Julho, EMEF Coroinha </w:t>
      </w:r>
      <w:proofErr w:type="spellStart"/>
      <w:r>
        <w:rPr>
          <w:rFonts w:ascii="Times New Roman" w:hAnsi="Times New Roman" w:cs="Times New Roman"/>
          <w:sz w:val="24"/>
          <w:szCs w:val="24"/>
        </w:rPr>
        <w:t>Daronchi</w:t>
      </w:r>
      <w:proofErr w:type="spellEnd"/>
      <w:r>
        <w:rPr>
          <w:rFonts w:ascii="Times New Roman" w:hAnsi="Times New Roman" w:cs="Times New Roman"/>
          <w:sz w:val="24"/>
          <w:szCs w:val="24"/>
        </w:rPr>
        <w:t>, EMEF Dom João Becker, EMEF Gonçal</w:t>
      </w:r>
      <w:r>
        <w:rPr>
          <w:rFonts w:ascii="Times New Roman" w:hAnsi="Times New Roman" w:cs="Times New Roman"/>
          <w:sz w:val="24"/>
          <w:szCs w:val="24"/>
        </w:rPr>
        <w:t xml:space="preserve">ves Dias, EMEF Guia Lopes, EMEF Ildo </w:t>
      </w:r>
      <w:proofErr w:type="spellStart"/>
      <w:r>
        <w:rPr>
          <w:rFonts w:ascii="Times New Roman" w:hAnsi="Times New Roman" w:cs="Times New Roman"/>
          <w:sz w:val="24"/>
          <w:szCs w:val="24"/>
        </w:rPr>
        <w:t>Meneghetti</w:t>
      </w:r>
      <w:proofErr w:type="spellEnd"/>
      <w:r>
        <w:rPr>
          <w:rFonts w:ascii="Times New Roman" w:hAnsi="Times New Roman" w:cs="Times New Roman"/>
          <w:sz w:val="24"/>
          <w:szCs w:val="24"/>
        </w:rPr>
        <w:t xml:space="preserve">, EMEF José de Anchieta, EMEF Wally Elisa </w:t>
      </w:r>
      <w:proofErr w:type="spellStart"/>
      <w:r>
        <w:rPr>
          <w:rFonts w:ascii="Times New Roman" w:hAnsi="Times New Roman" w:cs="Times New Roman"/>
          <w:sz w:val="24"/>
          <w:szCs w:val="24"/>
        </w:rPr>
        <w:t>Hartmann</w:t>
      </w:r>
      <w:proofErr w:type="spellEnd"/>
      <w:r>
        <w:rPr>
          <w:rFonts w:ascii="Times New Roman" w:hAnsi="Times New Roman" w:cs="Times New Roman"/>
          <w:sz w:val="24"/>
          <w:szCs w:val="24"/>
        </w:rPr>
        <w:t xml:space="preserve"> e 10 (dez) de Educação Infantil: EMEI Cidadão Junior, EMEI Dona Vanda, EMEI </w:t>
      </w:r>
      <w:proofErr w:type="spellStart"/>
      <w:r>
        <w:rPr>
          <w:rFonts w:ascii="Times New Roman" w:hAnsi="Times New Roman" w:cs="Times New Roman"/>
          <w:sz w:val="24"/>
          <w:szCs w:val="24"/>
        </w:rPr>
        <w:t>Elso</w:t>
      </w:r>
      <w:proofErr w:type="spellEnd"/>
      <w:r>
        <w:rPr>
          <w:rFonts w:ascii="Times New Roman" w:hAnsi="Times New Roman" w:cs="Times New Roman"/>
          <w:sz w:val="24"/>
          <w:szCs w:val="24"/>
        </w:rPr>
        <w:t xml:space="preserve"> Paulo </w:t>
      </w:r>
      <w:proofErr w:type="spellStart"/>
      <w:r>
        <w:rPr>
          <w:rFonts w:ascii="Times New Roman" w:hAnsi="Times New Roman" w:cs="Times New Roman"/>
          <w:sz w:val="24"/>
          <w:szCs w:val="24"/>
        </w:rPr>
        <w:t>Severnini</w:t>
      </w:r>
      <w:proofErr w:type="spellEnd"/>
      <w:r>
        <w:rPr>
          <w:rFonts w:ascii="Times New Roman" w:hAnsi="Times New Roman" w:cs="Times New Roman"/>
          <w:sz w:val="24"/>
          <w:szCs w:val="24"/>
        </w:rPr>
        <w:t xml:space="preserve">, EMEI Lápis de Cor, EMEI </w:t>
      </w:r>
      <w:proofErr w:type="spellStart"/>
      <w:r>
        <w:rPr>
          <w:rFonts w:ascii="Times New Roman" w:hAnsi="Times New Roman" w:cs="Times New Roman"/>
          <w:sz w:val="24"/>
          <w:szCs w:val="24"/>
        </w:rPr>
        <w:t>Ledi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Libardoni</w:t>
      </w:r>
      <w:proofErr w:type="spellEnd"/>
      <w:r>
        <w:rPr>
          <w:rFonts w:ascii="Times New Roman" w:hAnsi="Times New Roman" w:cs="Times New Roman"/>
          <w:sz w:val="24"/>
          <w:szCs w:val="24"/>
        </w:rPr>
        <w:t xml:space="preserve">, EMEI Marlene </w:t>
      </w:r>
      <w:proofErr w:type="spellStart"/>
      <w:r>
        <w:rPr>
          <w:rFonts w:ascii="Times New Roman" w:hAnsi="Times New Roman" w:cs="Times New Roman"/>
          <w:sz w:val="24"/>
          <w:szCs w:val="24"/>
        </w:rPr>
        <w:t>Leonhar</w:t>
      </w:r>
      <w:r>
        <w:rPr>
          <w:rFonts w:ascii="Times New Roman" w:hAnsi="Times New Roman" w:cs="Times New Roman"/>
          <w:sz w:val="24"/>
          <w:szCs w:val="24"/>
        </w:rPr>
        <w:t>dt</w:t>
      </w:r>
      <w:proofErr w:type="spellEnd"/>
      <w:r>
        <w:rPr>
          <w:rFonts w:ascii="Times New Roman" w:hAnsi="Times New Roman" w:cs="Times New Roman"/>
          <w:sz w:val="24"/>
          <w:szCs w:val="24"/>
        </w:rPr>
        <w:t xml:space="preserve">, EMEI Primeiros Passos, EMEI Tia Mercedes, EMEI Vovó Paulina, e também pelo POLO UAB, o qual oferece cursos de Licenciaturas e Especializações pela UFSM, UFPEL, IFSUL e UNIPAMPA, dessa forma, é importante no processo de desenvolvimento da cidade, tendo </w:t>
      </w:r>
      <w:r>
        <w:rPr>
          <w:rFonts w:ascii="Times New Roman" w:hAnsi="Times New Roman" w:cs="Times New Roman"/>
          <w:sz w:val="24"/>
          <w:szCs w:val="24"/>
        </w:rPr>
        <w:t>comprometimento com o ensino.</w:t>
      </w:r>
    </w:p>
    <w:p w:rsidR="006D57A3" w:rsidRDefault="00A85F4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1.3. Para o cumprimento qualificado do papel institucional de garantir condições adequadas para o processo de ensino dos alunos, as aquisições das lousas digitais são imprescindíveis para o </w:t>
      </w:r>
      <w:proofErr w:type="gramStart"/>
      <w:r>
        <w:rPr>
          <w:rFonts w:ascii="Times New Roman" w:hAnsi="Times New Roman" w:cs="Times New Roman"/>
          <w:sz w:val="24"/>
          <w:szCs w:val="24"/>
        </w:rPr>
        <w:t>desenvolvimento</w:t>
      </w:r>
      <w:proofErr w:type="gramEnd"/>
      <w:r>
        <w:rPr>
          <w:rFonts w:ascii="Times New Roman" w:hAnsi="Times New Roman" w:cs="Times New Roman"/>
          <w:sz w:val="24"/>
          <w:szCs w:val="24"/>
        </w:rPr>
        <w:t xml:space="preserve"> e manutenção do plen</w:t>
      </w:r>
      <w:r>
        <w:rPr>
          <w:rFonts w:ascii="Times New Roman" w:hAnsi="Times New Roman" w:cs="Times New Roman"/>
          <w:sz w:val="24"/>
          <w:szCs w:val="24"/>
        </w:rPr>
        <w:t xml:space="preserve">o funcionamento das atividades pedagógicas, dando suporte às tarefas. </w:t>
      </w:r>
    </w:p>
    <w:p w:rsidR="006D57A3" w:rsidRDefault="00A85F4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1.4. Esta contratação visa proporcionar o atendimento das demandas planejadas pelas Escolas Municipais e POLO UAB. </w:t>
      </w:r>
    </w:p>
    <w:p w:rsidR="006D57A3" w:rsidRDefault="00A85F4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1.5. As aquisições se justificam pela necessidade de equipar, repor o</w:t>
      </w:r>
      <w:r>
        <w:rPr>
          <w:rFonts w:ascii="Times New Roman" w:hAnsi="Times New Roman" w:cs="Times New Roman"/>
          <w:sz w:val="24"/>
          <w:szCs w:val="24"/>
        </w:rPr>
        <w:t xml:space="preserve">u melhorar os ambientes na realização de suas atividades laborais, quer sejam administrativas, pedagógicas ou de pesquisa, </w:t>
      </w:r>
      <w:r>
        <w:rPr>
          <w:rFonts w:ascii="Times New Roman" w:hAnsi="Times New Roman" w:cs="Times New Roman"/>
          <w:sz w:val="24"/>
          <w:szCs w:val="24"/>
        </w:rPr>
        <w:lastRenderedPageBreak/>
        <w:t>garantindo a qualidade nos serviços prestados e entrega de produtos e resultados efetivos aos cidadãos.</w:t>
      </w:r>
    </w:p>
    <w:p w:rsidR="006D57A3" w:rsidRDefault="00A85F4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1.6. Junto com a entrega do e</w:t>
      </w:r>
      <w:r>
        <w:rPr>
          <w:rFonts w:ascii="Times New Roman" w:hAnsi="Times New Roman" w:cs="Times New Roman"/>
          <w:sz w:val="24"/>
          <w:szCs w:val="24"/>
        </w:rPr>
        <w:t>quipamento faz-se necessário a capacitação dos profissionais envolvidos na operação da Lousas Digitais, que deverão ser realizados pela contratada.</w:t>
      </w:r>
    </w:p>
    <w:p w:rsidR="006D57A3" w:rsidRDefault="00A85F4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1.7. Assim, objetivamos solucionar, ou amenizar, as necessidades supramencionadas, equipando a Rede Municipa</w:t>
      </w:r>
      <w:r>
        <w:rPr>
          <w:rFonts w:ascii="Times New Roman" w:hAnsi="Times New Roman" w:cs="Times New Roman"/>
          <w:sz w:val="24"/>
          <w:szCs w:val="24"/>
        </w:rPr>
        <w:t>l de Ensino e POLO UAB, melhorando dessa forma, sua estrutura tecnológica, possibilitando a execução das atividades com excelência, o que por consequente ampliará o interesse de participação da sociedade e de promoção das atividades.</w:t>
      </w:r>
    </w:p>
    <w:p w:rsidR="006D57A3" w:rsidRDefault="00A85F42">
      <w:pPr>
        <w:pStyle w:val="PargrafodaLista"/>
        <w:numPr>
          <w:ilvl w:val="0"/>
          <w:numId w:val="1"/>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ALINHAMENTO ENTRE A CO</w:t>
      </w:r>
      <w:r>
        <w:rPr>
          <w:rFonts w:ascii="Times New Roman" w:hAnsi="Times New Roman" w:cs="Times New Roman"/>
          <w:b/>
          <w:color w:val="000000" w:themeColor="text1"/>
          <w:sz w:val="24"/>
          <w:szCs w:val="24"/>
        </w:rPr>
        <w:t>NTRATAÇÃO E O PLANEJAMENTO</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tecnologia está cada vez mais presente nas atividades diárias, sendo essencial para a melhor qualidade da aprendizagem dos alunos da rede municipal de educação. Após a pandemia do Corona Vírus ficou ainda mais necessária a util</w:t>
      </w:r>
      <w:r>
        <w:rPr>
          <w:rFonts w:ascii="Times New Roman" w:hAnsi="Times New Roman" w:cs="Times New Roman"/>
          <w:color w:val="000000" w:themeColor="text1"/>
          <w:sz w:val="24"/>
          <w:szCs w:val="24"/>
        </w:rPr>
        <w:t xml:space="preserve">ização dos recursos digitais e plataformas educacionais que facilitam o processo de ensino e aprendizagem, por isso necessita-se a aquisição de equipamentos adequados para se efetivar esse processo educacional. </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contratação pretendida está descrita no Pl</w:t>
      </w:r>
      <w:r>
        <w:rPr>
          <w:rFonts w:ascii="Times New Roman" w:hAnsi="Times New Roman" w:cs="Times New Roman"/>
          <w:color w:val="000000" w:themeColor="text1"/>
          <w:sz w:val="24"/>
          <w:szCs w:val="24"/>
        </w:rPr>
        <w:t>ano Anual de compras, o qual justifica sua aquisição, com alinhamento do melhor equipamento pelo menor preço.</w:t>
      </w:r>
    </w:p>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DESCRIÇÃO DOS REQUISITOS DA CONTRATAÇÃO</w:t>
      </w:r>
    </w:p>
    <w:p w:rsidR="006D57A3" w:rsidRDefault="00A85F42">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O objeto da contratação é a aquisição de </w:t>
      </w:r>
      <w:r>
        <w:rPr>
          <w:rFonts w:ascii="Times New Roman" w:eastAsia="Calibri" w:hAnsi="Times New Roman" w:cs="Times New Roman"/>
          <w:color w:val="000000" w:themeColor="text1"/>
          <w:sz w:val="24"/>
          <w:szCs w:val="24"/>
        </w:rPr>
        <w:t>lousas digitais</w:t>
      </w:r>
      <w:r>
        <w:rPr>
          <w:rFonts w:ascii="Times New Roman" w:hAnsi="Times New Roman" w:cs="Times New Roman"/>
          <w:color w:val="000000" w:themeColor="text1"/>
          <w:sz w:val="24"/>
          <w:szCs w:val="24"/>
        </w:rPr>
        <w:t xml:space="preserve"> conforme descrição abaixo.</w:t>
      </w:r>
    </w:p>
    <w:p w:rsidR="006D57A3" w:rsidRDefault="00A85F42">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Os objetos deverão ter garantia mínima de 36 meses contados do momento da entrega do produto. </w:t>
      </w:r>
    </w:p>
    <w:p w:rsidR="006D57A3" w:rsidRDefault="00A85F42">
      <w:pPr>
        <w:tabs>
          <w:tab w:val="left" w:pos="720"/>
        </w:tabs>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Deverá ser adotado o </w:t>
      </w:r>
      <w:r>
        <w:rPr>
          <w:rFonts w:ascii="Times New Roman" w:hAnsi="Times New Roman" w:cs="Times New Roman"/>
          <w:i/>
          <w:iCs/>
          <w:color w:val="000000" w:themeColor="text1"/>
          <w:sz w:val="24"/>
          <w:szCs w:val="24"/>
        </w:rPr>
        <w:t>Sistema de Registro de Preço</w:t>
      </w:r>
      <w:r>
        <w:rPr>
          <w:rFonts w:ascii="Times New Roman" w:hAnsi="Times New Roman" w:cs="Times New Roman"/>
          <w:color w:val="000000" w:themeColor="text1"/>
          <w:sz w:val="24"/>
          <w:szCs w:val="24"/>
        </w:rPr>
        <w:t>, pois há necessidades de contratações frequentes e é conveniente a aquisição de bens com previsão de entregas p</w:t>
      </w:r>
      <w:r>
        <w:rPr>
          <w:rFonts w:ascii="Times New Roman" w:hAnsi="Times New Roman" w:cs="Times New Roman"/>
          <w:color w:val="000000" w:themeColor="text1"/>
          <w:sz w:val="24"/>
          <w:szCs w:val="24"/>
        </w:rPr>
        <w:t>arceladas.</w:t>
      </w:r>
    </w:p>
    <w:tbl>
      <w:tblPr>
        <w:tblW w:w="10299" w:type="dxa"/>
        <w:tblInd w:w="-335" w:type="dxa"/>
        <w:tblLayout w:type="fixed"/>
        <w:tblLook w:val="04A0" w:firstRow="1" w:lastRow="0" w:firstColumn="1" w:lastColumn="0" w:noHBand="0" w:noVBand="1"/>
      </w:tblPr>
      <w:tblGrid>
        <w:gridCol w:w="735"/>
        <w:gridCol w:w="4875"/>
        <w:gridCol w:w="960"/>
        <w:gridCol w:w="1815"/>
        <w:gridCol w:w="1914"/>
      </w:tblGrid>
      <w:tr w:rsidR="006D57A3">
        <w:tc>
          <w:tcPr>
            <w:tcW w:w="735" w:type="dxa"/>
            <w:tcBorders>
              <w:top w:val="single" w:sz="4" w:space="0" w:color="000000"/>
              <w:left w:val="single" w:sz="4" w:space="0" w:color="000000"/>
              <w:bottom w:val="single" w:sz="4" w:space="0" w:color="000000"/>
            </w:tcBorders>
          </w:tcPr>
          <w:p w:rsidR="006D57A3" w:rsidRDefault="00A85F42">
            <w:pPr>
              <w:widowControl w:val="0"/>
              <w:spacing w:after="0" w:line="240" w:lineRule="auto"/>
              <w:jc w:val="center"/>
              <w:rPr>
                <w:rFonts w:eastAsia="Calibri"/>
              </w:rPr>
            </w:pPr>
            <w:r>
              <w:rPr>
                <w:rFonts w:eastAsia="Calibri"/>
              </w:rPr>
              <w:t>Item</w:t>
            </w:r>
          </w:p>
        </w:tc>
        <w:tc>
          <w:tcPr>
            <w:tcW w:w="4875"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40" w:lineRule="auto"/>
              <w:jc w:val="center"/>
              <w:rPr>
                <w:rFonts w:eastAsia="Calibri"/>
              </w:rPr>
            </w:pPr>
            <w:r>
              <w:rPr>
                <w:rFonts w:eastAsia="Calibri"/>
              </w:rPr>
              <w:t>Descrição</w:t>
            </w:r>
          </w:p>
        </w:tc>
        <w:tc>
          <w:tcPr>
            <w:tcW w:w="960"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40" w:lineRule="auto"/>
              <w:jc w:val="center"/>
              <w:rPr>
                <w:rFonts w:eastAsia="Calibri"/>
              </w:rPr>
            </w:pPr>
            <w:r>
              <w:rPr>
                <w:rFonts w:eastAsia="Calibri"/>
              </w:rPr>
              <w:t>Quant</w:t>
            </w:r>
          </w:p>
        </w:tc>
        <w:tc>
          <w:tcPr>
            <w:tcW w:w="1815"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40" w:lineRule="auto"/>
              <w:jc w:val="center"/>
              <w:rPr>
                <w:rFonts w:eastAsia="Calibri"/>
              </w:rPr>
            </w:pPr>
            <w:r>
              <w:rPr>
                <w:rFonts w:eastAsia="Calibri"/>
              </w:rPr>
              <w:t>Valor</w:t>
            </w:r>
          </w:p>
        </w:tc>
        <w:tc>
          <w:tcPr>
            <w:tcW w:w="1914"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40" w:lineRule="auto"/>
              <w:jc w:val="center"/>
              <w:rPr>
                <w:rFonts w:eastAsia="Calibri"/>
              </w:rPr>
            </w:pPr>
            <w:r>
              <w:rPr>
                <w:rFonts w:eastAsia="Calibri"/>
              </w:rPr>
              <w:t>Valor Total</w:t>
            </w:r>
          </w:p>
        </w:tc>
      </w:tr>
      <w:tr w:rsidR="006D57A3">
        <w:tc>
          <w:tcPr>
            <w:tcW w:w="735" w:type="dxa"/>
            <w:tcBorders>
              <w:top w:val="single" w:sz="4" w:space="0" w:color="000000"/>
              <w:left w:val="single" w:sz="4" w:space="0" w:color="000000"/>
              <w:bottom w:val="single" w:sz="4" w:space="0" w:color="000000"/>
            </w:tcBorders>
          </w:tcPr>
          <w:p w:rsidR="006D57A3" w:rsidRDefault="00A85F42">
            <w:pPr>
              <w:pStyle w:val="Contedodatabela"/>
              <w:widowControl w:val="0"/>
              <w:snapToGrid w:val="0"/>
              <w:rPr>
                <w:rFonts w:eastAsia="Times New Roman" w:cs="Times New Roman"/>
                <w:sz w:val="24"/>
                <w:szCs w:val="24"/>
                <w:lang w:eastAsia="zh-CN"/>
              </w:rPr>
            </w:pPr>
            <w:r>
              <w:rPr>
                <w:rFonts w:eastAsia="Times New Roman" w:cs="Times New Roman"/>
                <w:sz w:val="24"/>
                <w:szCs w:val="24"/>
                <w:lang w:eastAsia="zh-CN"/>
              </w:rPr>
              <w:t>01</w:t>
            </w:r>
          </w:p>
        </w:tc>
        <w:tc>
          <w:tcPr>
            <w:tcW w:w="4875" w:type="dxa"/>
            <w:tcBorders>
              <w:top w:val="single" w:sz="4" w:space="0" w:color="000000"/>
              <w:left w:val="single" w:sz="4" w:space="0" w:color="000000"/>
              <w:bottom w:val="single" w:sz="4" w:space="0" w:color="000000"/>
              <w:right w:val="single" w:sz="4" w:space="0" w:color="000000"/>
            </w:tcBorders>
          </w:tcPr>
          <w:p w:rsidR="006D57A3" w:rsidRDefault="00A85F42">
            <w:pPr>
              <w:widowControl w:val="0"/>
              <w:jc w:val="both"/>
              <w:rPr>
                <w:rFonts w:ascii="Arial" w:eastAsia="Arial" w:hAnsi="Arial" w:cs="Arial"/>
                <w:color w:val="111111"/>
              </w:rPr>
            </w:pPr>
            <w:r>
              <w:rPr>
                <w:rFonts w:ascii="Liberation Serif" w:eastAsia="Calibri" w:hAnsi="Liberation Serif" w:cs="0"/>
                <w:color w:val="333333"/>
              </w:rPr>
              <w:t>TELA INTERATIVA LED 4K UHD COM HDR, RESOLUÇÃO MÍNIMA DE 3840x2160 PIXELS, TAMANHO MÍNIMO DE 75 POLEGADAS, TOUCHSCREEN COM NO MÍNIMO 20 TOQUES SIMULTANEOS, VIDRO PARA PROTEÇÃO DO DISPLAY DE NO MÍNIMO 4MM</w:t>
            </w:r>
            <w:r>
              <w:rPr>
                <w:rFonts w:ascii="Liberation Serif" w:eastAsia="Calibri" w:hAnsi="Liberation Serif" w:cs="0"/>
                <w:color w:val="333333"/>
              </w:rPr>
              <w:t xml:space="preserve"> DE </w:t>
            </w:r>
            <w:r>
              <w:rPr>
                <w:rFonts w:ascii="Liberation Serif" w:eastAsia="Calibri" w:hAnsi="Liberation Serif" w:cs="0"/>
                <w:color w:val="333333"/>
              </w:rPr>
              <w:lastRenderedPageBreak/>
              <w:t xml:space="preserve">ESPESSURA, FONTE BIVOLT 110-24OV, PROTETOR CONTRA SURTOS ELÉTRICOS, SOM COM POTÊNCIA MÍNIMA DE 20 WATTS, SUPORTE DE PAREDE ARTICULADO COM AJUSTE DE ÂNGULO DA TELA, MICROCOMPUTADOR OPL EMBUTIDO COM PROCESSADOR DE 6 NÚCLEOS E 12 TRHEADS OU SUPERIOR, COM </w:t>
            </w:r>
            <w:r>
              <w:rPr>
                <w:rFonts w:ascii="Liberation Serif" w:eastAsia="Calibri" w:hAnsi="Liberation Serif" w:cs="0"/>
                <w:color w:val="333333"/>
              </w:rPr>
              <w:t xml:space="preserve">FREQUÊNCIA MÍNIMA DE 4.4GHz E CACHE MÍNIMO 12MB, MEMÓRIA RAM MÍNIMA 8GB DDR4 2933MHZ EXPANSIVEL, ARMAZENAMENTO MÍNIMO DE 256GB SSD NVME EXPANSÍVEL, MÍNIMO 6 PORTAS USB 3.2 E  2 PORTAS USB 2.0 E 2PORTAS USB 3.2 TIPO C PARA CONEXÃO DE PERIFÉRICOS, BLUETHHOT </w:t>
            </w:r>
            <w:r>
              <w:rPr>
                <w:rFonts w:ascii="Liberation Serif" w:eastAsia="Calibri" w:hAnsi="Liberation Serif" w:cs="0"/>
                <w:color w:val="333333"/>
              </w:rPr>
              <w:t>4.2 OU SUPERIOR, WI-FI 802.11AC DUAL BAND (2.4GHz/5GHz), PORTA DE CONEXÃO ETHERNET GIGABIT (100-1000) LAN RJ45, SISTEMA OPERACIONAL INSTALADO WINDOWS 11 E SUPORTE A SISTEMA LINUX, PACOTE OFFICE COMPLETO LICENCIADO, REPRODUTOR DE MÍDIAS, ANTIVIRUS, SOFTWARE</w:t>
            </w:r>
            <w:r>
              <w:rPr>
                <w:rFonts w:ascii="Liberation Serif" w:eastAsia="Calibri" w:hAnsi="Liberation Serif" w:cs="0"/>
                <w:color w:val="333333"/>
              </w:rPr>
              <w:t xml:space="preserve"> DE LOUSA INTERATIVA E NAVEGADOR DE INTERNET INSTALADOS. INSTALAÇÃO NA SALA DE AULA E CONFIGURAÇÃO DO EQUIPAMENTO.</w:t>
            </w:r>
          </w:p>
        </w:tc>
        <w:tc>
          <w:tcPr>
            <w:tcW w:w="960" w:type="dxa"/>
            <w:tcBorders>
              <w:top w:val="single" w:sz="4" w:space="0" w:color="000000"/>
              <w:left w:val="single" w:sz="4" w:space="0" w:color="000000"/>
              <w:bottom w:val="single" w:sz="4" w:space="0" w:color="000000"/>
              <w:right w:val="single" w:sz="4" w:space="0" w:color="000000"/>
            </w:tcBorders>
          </w:tcPr>
          <w:p w:rsidR="006D57A3" w:rsidRDefault="00A85F42">
            <w:pPr>
              <w:widowControl w:val="0"/>
              <w:rPr>
                <w:rFonts w:ascii="Arial" w:hAnsi="Arial" w:cs="Arial"/>
                <w:color w:val="000000"/>
                <w:lang w:eastAsia="pt-BR"/>
              </w:rPr>
            </w:pPr>
            <w:r>
              <w:rPr>
                <w:rFonts w:ascii="Arial" w:hAnsi="Arial" w:cs="Arial"/>
                <w:color w:val="000000"/>
                <w:lang w:eastAsia="pt-BR"/>
              </w:rPr>
              <w:lastRenderedPageBreak/>
              <w:t>50</w:t>
            </w:r>
          </w:p>
        </w:tc>
        <w:tc>
          <w:tcPr>
            <w:tcW w:w="1815" w:type="dxa"/>
            <w:tcBorders>
              <w:top w:val="single" w:sz="4" w:space="0" w:color="000000"/>
              <w:left w:val="single" w:sz="4" w:space="0" w:color="000000"/>
              <w:bottom w:val="single" w:sz="4" w:space="0" w:color="000000"/>
              <w:right w:val="single" w:sz="4" w:space="0" w:color="000000"/>
            </w:tcBorders>
          </w:tcPr>
          <w:p w:rsidR="006D57A3" w:rsidRDefault="00A85F42">
            <w:pPr>
              <w:widowControl w:val="0"/>
              <w:rPr>
                <w:rFonts w:ascii="Arial" w:hAnsi="Arial" w:cs="Arial"/>
                <w:color w:val="000000"/>
                <w:lang w:eastAsia="pt-BR"/>
              </w:rPr>
            </w:pPr>
            <w:r>
              <w:rPr>
                <w:rFonts w:ascii="Arial" w:hAnsi="Arial" w:cs="Arial"/>
                <w:color w:val="000000"/>
                <w:lang w:eastAsia="pt-BR"/>
              </w:rPr>
              <w:t>R$ 17.333,33</w:t>
            </w:r>
          </w:p>
        </w:tc>
        <w:tc>
          <w:tcPr>
            <w:tcW w:w="1914"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40" w:lineRule="auto"/>
              <w:rPr>
                <w:rFonts w:ascii="Calibri" w:eastAsia="Calibri" w:hAnsi="Calibri"/>
                <w:sz w:val="21"/>
                <w:szCs w:val="21"/>
              </w:rPr>
            </w:pPr>
            <w:r>
              <w:rPr>
                <w:rFonts w:eastAsia="Calibri"/>
              </w:rPr>
              <w:t>R$1.039.999,80</w:t>
            </w:r>
          </w:p>
        </w:tc>
      </w:tr>
      <w:tr w:rsidR="006D57A3">
        <w:tc>
          <w:tcPr>
            <w:tcW w:w="735" w:type="dxa"/>
            <w:tcBorders>
              <w:left w:val="single" w:sz="4" w:space="0" w:color="000000"/>
              <w:bottom w:val="single" w:sz="4" w:space="0" w:color="000000"/>
            </w:tcBorders>
          </w:tcPr>
          <w:p w:rsidR="006D57A3" w:rsidRDefault="006D57A3">
            <w:pPr>
              <w:pStyle w:val="Contedodatabela"/>
              <w:widowControl w:val="0"/>
              <w:snapToGrid w:val="0"/>
              <w:jc w:val="both"/>
            </w:pPr>
          </w:p>
        </w:tc>
        <w:tc>
          <w:tcPr>
            <w:tcW w:w="4875" w:type="dxa"/>
            <w:tcBorders>
              <w:left w:val="single" w:sz="4" w:space="0" w:color="000000"/>
              <w:bottom w:val="single" w:sz="4" w:space="0" w:color="000000"/>
              <w:right w:val="single" w:sz="4" w:space="0" w:color="000000"/>
            </w:tcBorders>
          </w:tcPr>
          <w:p w:rsidR="006D57A3" w:rsidRDefault="006D57A3">
            <w:pPr>
              <w:widowControl w:val="0"/>
              <w:snapToGrid w:val="0"/>
              <w:spacing w:after="0" w:line="240" w:lineRule="auto"/>
              <w:jc w:val="both"/>
              <w:rPr>
                <w:rFonts w:ascii="Cambria" w:hAnsi="Cambria" w:cs="Arial"/>
              </w:rPr>
            </w:pPr>
          </w:p>
        </w:tc>
        <w:tc>
          <w:tcPr>
            <w:tcW w:w="960" w:type="dxa"/>
            <w:tcBorders>
              <w:left w:val="single" w:sz="4" w:space="0" w:color="000000"/>
              <w:bottom w:val="single" w:sz="4" w:space="0" w:color="000000"/>
              <w:right w:val="single" w:sz="4" w:space="0" w:color="000000"/>
            </w:tcBorders>
          </w:tcPr>
          <w:p w:rsidR="006D57A3" w:rsidRDefault="006D57A3">
            <w:pPr>
              <w:pStyle w:val="Contedodatabela"/>
              <w:widowControl w:val="0"/>
              <w:snapToGrid w:val="0"/>
              <w:jc w:val="both"/>
              <w:rPr>
                <w:rFonts w:eastAsia="Calibri" w:cs="Times New Roman"/>
                <w:color w:val="000000"/>
                <w:sz w:val="24"/>
                <w:szCs w:val="24"/>
                <w:lang w:eastAsia="zh-CN"/>
              </w:rPr>
            </w:pPr>
          </w:p>
        </w:tc>
        <w:tc>
          <w:tcPr>
            <w:tcW w:w="1815" w:type="dxa"/>
            <w:tcBorders>
              <w:left w:val="single" w:sz="4" w:space="0" w:color="000000"/>
              <w:bottom w:val="single" w:sz="4" w:space="0" w:color="000000"/>
              <w:right w:val="single" w:sz="4" w:space="0" w:color="000000"/>
            </w:tcBorders>
          </w:tcPr>
          <w:p w:rsidR="006D57A3" w:rsidRDefault="00A85F42">
            <w:pPr>
              <w:pStyle w:val="Contedodatabela"/>
              <w:widowControl w:val="0"/>
              <w:snapToGrid w:val="0"/>
              <w:jc w:val="both"/>
              <w:rPr>
                <w:rFonts w:eastAsia="Calibri" w:cs="Times New Roman"/>
                <w:color w:val="000000"/>
                <w:sz w:val="24"/>
                <w:szCs w:val="24"/>
                <w:lang w:eastAsia="zh-CN"/>
              </w:rPr>
            </w:pPr>
            <w:r>
              <w:rPr>
                <w:rFonts w:eastAsia="Calibri" w:cs="Times New Roman"/>
                <w:color w:val="000000"/>
                <w:sz w:val="24"/>
                <w:szCs w:val="24"/>
                <w:lang w:eastAsia="zh-CN"/>
              </w:rPr>
              <w:t>TOTAL</w:t>
            </w:r>
          </w:p>
        </w:tc>
        <w:tc>
          <w:tcPr>
            <w:tcW w:w="1914" w:type="dxa"/>
            <w:tcBorders>
              <w:left w:val="single" w:sz="4" w:space="0" w:color="000000"/>
              <w:bottom w:val="single" w:sz="4" w:space="0" w:color="000000"/>
              <w:right w:val="single" w:sz="4" w:space="0" w:color="000000"/>
            </w:tcBorders>
          </w:tcPr>
          <w:p w:rsidR="006D57A3" w:rsidRDefault="00A85F42">
            <w:pPr>
              <w:widowControl w:val="0"/>
              <w:spacing w:after="0" w:line="240" w:lineRule="auto"/>
              <w:rPr>
                <w:rFonts w:eastAsia="Calibri"/>
                <w:b/>
                <w:bCs/>
              </w:rPr>
            </w:pPr>
            <w:r>
              <w:rPr>
                <w:rFonts w:eastAsia="Calibri"/>
                <w:b/>
                <w:bCs/>
              </w:rPr>
              <w:t>R$1.039.999,80</w:t>
            </w:r>
          </w:p>
        </w:tc>
      </w:tr>
    </w:tbl>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ESTIMATIVA DAS QUANTIDADES</w:t>
      </w:r>
    </w:p>
    <w:p w:rsidR="006D57A3" w:rsidRDefault="00A85F42">
      <w:pPr>
        <w:pStyle w:val="PargrafodaLista"/>
        <w:spacing w:line="360" w:lineRule="auto"/>
        <w:ind w:left="360"/>
        <w:jc w:val="both"/>
        <w:rPr>
          <w:rFonts w:ascii="Times New Roman" w:hAnsi="Times New Roman" w:cs="Times New Roman"/>
          <w:b/>
          <w:sz w:val="24"/>
          <w:szCs w:val="24"/>
        </w:rPr>
      </w:pPr>
      <w:r>
        <w:rPr>
          <w:rFonts w:ascii="Times New Roman" w:hAnsi="Times New Roman" w:cs="Times New Roman"/>
          <w:color w:val="000000" w:themeColor="text1"/>
          <w:sz w:val="24"/>
          <w:szCs w:val="24"/>
        </w:rPr>
        <w:t xml:space="preserve">Com o aumento de matrículas na rede municipal de educação, foi municipalizada duas escolas que pertenciam a rede estadual e também </w:t>
      </w:r>
      <w:proofErr w:type="gramStart"/>
      <w:r>
        <w:rPr>
          <w:rFonts w:ascii="Times New Roman" w:hAnsi="Times New Roman" w:cs="Times New Roman"/>
          <w:color w:val="000000" w:themeColor="text1"/>
          <w:sz w:val="24"/>
          <w:szCs w:val="24"/>
        </w:rPr>
        <w:t>concluiu-se</w:t>
      </w:r>
      <w:proofErr w:type="gramEnd"/>
      <w:r>
        <w:rPr>
          <w:rFonts w:ascii="Times New Roman" w:hAnsi="Times New Roman" w:cs="Times New Roman"/>
          <w:color w:val="000000" w:themeColor="text1"/>
          <w:sz w:val="24"/>
          <w:szCs w:val="24"/>
        </w:rPr>
        <w:t xml:space="preserve"> construção de duas escolas de educação infantil no ano de 2023. Portanto, para atender essas necessidades, a muni</w:t>
      </w:r>
      <w:r>
        <w:rPr>
          <w:rFonts w:ascii="Times New Roman" w:hAnsi="Times New Roman" w:cs="Times New Roman"/>
          <w:color w:val="000000" w:themeColor="text1"/>
          <w:sz w:val="24"/>
          <w:szCs w:val="24"/>
        </w:rPr>
        <w:t>cipalidade pretende realizar Registro de Preço de 60 (sessenta) unidades de Lousas Digitais para equipar as escolas e demais setores da educação, bem como, substituir os equipamentos que estão defasados.</w:t>
      </w:r>
    </w:p>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ALTERNATIVAS DISPONÍVEL DO MERCADO</w:t>
      </w:r>
    </w:p>
    <w:p w:rsidR="006D57A3" w:rsidRDefault="00A85F4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Foram realizadas </w:t>
      </w:r>
      <w:r>
        <w:rPr>
          <w:rFonts w:ascii="Times New Roman" w:hAnsi="Times New Roman" w:cs="Times New Roman"/>
          <w:color w:val="000000"/>
          <w:sz w:val="24"/>
          <w:szCs w:val="24"/>
        </w:rPr>
        <w:t>pesquisas de preços de mercado, junto a 02 (duas) empresas prestadoras de serviço do mesmo ramo da contratação deste objeto, a fim de identificar nestas contratações do melhor preço, bem como a existência de novas metodologias, tecnologias ou inovações que</w:t>
      </w:r>
      <w:r>
        <w:rPr>
          <w:rFonts w:ascii="Times New Roman" w:hAnsi="Times New Roman" w:cs="Times New Roman"/>
          <w:color w:val="000000"/>
          <w:sz w:val="24"/>
          <w:szCs w:val="24"/>
        </w:rPr>
        <w:t xml:space="preserve"> melhor atendam às necessidades da Administração.</w:t>
      </w:r>
    </w:p>
    <w:p w:rsidR="006D57A3" w:rsidRDefault="00A85F4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As empresas que apresentaram as propostas foram:</w:t>
      </w:r>
    </w:p>
    <w:p w:rsidR="006D57A3" w:rsidRDefault="00A85F4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empresa </w:t>
      </w:r>
      <w:proofErr w:type="spellStart"/>
      <w:r>
        <w:rPr>
          <w:rFonts w:ascii="Times New Roman" w:hAnsi="Times New Roman" w:cs="Times New Roman"/>
          <w:color w:val="000000"/>
          <w:sz w:val="24"/>
          <w:szCs w:val="24"/>
        </w:rPr>
        <w:t>Garanty</w:t>
      </w:r>
      <w:proofErr w:type="spellEnd"/>
      <w:r>
        <w:rPr>
          <w:rFonts w:ascii="Times New Roman" w:hAnsi="Times New Roman" w:cs="Times New Roman"/>
          <w:color w:val="000000"/>
          <w:sz w:val="24"/>
          <w:szCs w:val="24"/>
        </w:rPr>
        <w:t xml:space="preserve"> Comércio Atacadista Varejista de equipamentos - CNPJ nº 40752642/0001-61</w:t>
      </w:r>
    </w:p>
    <w:p w:rsidR="006D57A3" w:rsidRDefault="00A85F4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empresa Comércio de Equipamentos de Comunicação Play LTDA - CNPJ</w:t>
      </w:r>
      <w:r>
        <w:rPr>
          <w:rFonts w:ascii="Times New Roman" w:hAnsi="Times New Roman" w:cs="Times New Roman"/>
          <w:color w:val="000000"/>
          <w:sz w:val="24"/>
          <w:szCs w:val="24"/>
        </w:rPr>
        <w:t xml:space="preserve"> nº 32877588/0001-52</w:t>
      </w:r>
    </w:p>
    <w:p w:rsidR="006D57A3" w:rsidRDefault="00A85F42">
      <w:pPr>
        <w:spacing w:line="360" w:lineRule="auto"/>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Também foi realizado pesquisa no Licita-</w:t>
      </w:r>
      <w:proofErr w:type="spellStart"/>
      <w:r>
        <w:rPr>
          <w:rFonts w:ascii="Times New Roman" w:hAnsi="Times New Roman" w:cs="Times New Roman"/>
          <w:color w:val="000000" w:themeColor="text1"/>
          <w:sz w:val="24"/>
          <w:szCs w:val="24"/>
        </w:rPr>
        <w:t>con</w:t>
      </w:r>
      <w:proofErr w:type="spellEnd"/>
      <w:r>
        <w:rPr>
          <w:rFonts w:ascii="Times New Roman" w:hAnsi="Times New Roman" w:cs="Times New Roman"/>
          <w:color w:val="000000" w:themeColor="text1"/>
          <w:sz w:val="24"/>
          <w:szCs w:val="24"/>
        </w:rPr>
        <w:t xml:space="preserve"> disponível no endereço eletrônico: </w:t>
      </w:r>
      <w:r>
        <w:rPr>
          <w:rStyle w:val="LinkdaInternet"/>
          <w:rFonts w:ascii="Times New Roman" w:hAnsi="Times New Roman" w:cs="Times New Roman"/>
          <w:color w:val="000000"/>
          <w:sz w:val="24"/>
          <w:szCs w:val="24"/>
        </w:rPr>
        <w:t>https://portal.tce.rs.gov.br/aplicprod/f?p=50500:19:::NO:RP,19,RIR::&amp;cs=3jozjmnNTsnqV-HwoVAs3_TlUKv6cZGMeLdbjlL3GJalS_AWknFb1FW6R5ymUhJTyipAJZV4i9wlcHlD0GFb</w:t>
      </w:r>
      <w:r>
        <w:rPr>
          <w:rStyle w:val="LinkdaInternet"/>
          <w:rFonts w:ascii="Times New Roman" w:hAnsi="Times New Roman" w:cs="Times New Roman"/>
          <w:color w:val="000000"/>
          <w:sz w:val="24"/>
          <w:szCs w:val="24"/>
        </w:rPr>
        <w:t>xdw</w:t>
      </w:r>
    </w:p>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ESTIMATIVA DO VALOR DA CONTRATAÇÃO</w:t>
      </w:r>
    </w:p>
    <w:p w:rsidR="006D57A3" w:rsidRDefault="00A85F42">
      <w:pPr>
        <w:spacing w:line="360" w:lineRule="auto"/>
        <w:jc w:val="both"/>
        <w:rPr>
          <w:rFonts w:ascii="Times New Roman" w:hAnsi="Times New Roman" w:cs="Times New Roman"/>
          <w:b/>
          <w:color w:val="FF0000"/>
          <w:sz w:val="24"/>
          <w:szCs w:val="24"/>
        </w:rPr>
      </w:pPr>
      <w:r>
        <w:rPr>
          <w:rFonts w:ascii="Times New Roman" w:hAnsi="Times New Roman" w:cs="Times New Roman"/>
          <w:color w:val="000000" w:themeColor="text1"/>
          <w:sz w:val="24"/>
          <w:szCs w:val="24"/>
        </w:rPr>
        <w:t>A estimativa de preço levou-se em consideração orçamentos apresentados por empresas e pesquisas no site Licita-con. Sendo os preços dos orçamentos somados e divididos pelo número de orç</w:t>
      </w:r>
      <w:r>
        <w:rPr>
          <w:rFonts w:ascii="Times New Roman" w:hAnsi="Times New Roman" w:cs="Times New Roman"/>
          <w:sz w:val="24"/>
          <w:szCs w:val="24"/>
        </w:rPr>
        <w:t>amentos apresentados. Desta mane</w:t>
      </w:r>
      <w:r>
        <w:rPr>
          <w:rFonts w:ascii="Times New Roman" w:hAnsi="Times New Roman" w:cs="Times New Roman"/>
          <w:sz w:val="24"/>
          <w:szCs w:val="24"/>
        </w:rPr>
        <w:t xml:space="preserve">ira o preço médio ficou em </w:t>
      </w:r>
      <w:r>
        <w:rPr>
          <w:rFonts w:ascii="Times New Roman" w:eastAsia="Calibri" w:hAnsi="Times New Roman"/>
          <w:b/>
          <w:bCs/>
          <w:color w:val="000000"/>
        </w:rPr>
        <w:t>R$ 1.039.999,80.</w:t>
      </w:r>
    </w:p>
    <w:p w:rsidR="006D57A3" w:rsidRDefault="00A85F42">
      <w:pPr>
        <w:pStyle w:val="PargrafodaLista"/>
        <w:numPr>
          <w:ilvl w:val="0"/>
          <w:numId w:val="1"/>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DESCRIÇÃO DA SOLUÇÃO COMO UM TODO</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7.1 A solução proposta é a contratação de empresa especializada em fornecer Lousas Digitais, conforme as seguintes condições: </w:t>
      </w:r>
    </w:p>
    <w:p w:rsidR="006D57A3" w:rsidRDefault="00A85F42">
      <w:pPr>
        <w:spacing w:line="360" w:lineRule="auto"/>
        <w:jc w:val="both"/>
      </w:pPr>
      <w:r>
        <w:rPr>
          <w:rFonts w:ascii="Times New Roman" w:hAnsi="Times New Roman" w:cs="Times New Roman"/>
          <w:color w:val="000000" w:themeColor="text1"/>
          <w:sz w:val="24"/>
          <w:szCs w:val="24"/>
        </w:rPr>
        <w:t xml:space="preserve">7.2 A escolha da modalidade Pregão Eletrônico pelo </w:t>
      </w:r>
      <w:r>
        <w:rPr>
          <w:rFonts w:ascii="Times New Roman" w:hAnsi="Times New Roman" w:cs="Times New Roman"/>
          <w:color w:val="000000" w:themeColor="text1"/>
          <w:sz w:val="24"/>
          <w:szCs w:val="24"/>
        </w:rPr>
        <w:t>Sistema de Registro de Preços (SRP) encontra amparo nos incisos IV do art. 78° da Lei 14.133/2021, se faz necessário em virtude da necessidade permanente de reposição do estoque na instituição, para uso dos diversos setores da Secretaria Municipal de Educa</w:t>
      </w:r>
      <w:r>
        <w:rPr>
          <w:rFonts w:ascii="Times New Roman" w:hAnsi="Times New Roman" w:cs="Times New Roman"/>
          <w:color w:val="000000" w:themeColor="text1"/>
          <w:sz w:val="24"/>
          <w:szCs w:val="24"/>
        </w:rPr>
        <w:t>ção, Desporto e Cultura.</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7.3. Dentre as vantagens do SRP, destaca-se:</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7.3.1. A vigência da Ata de Registro de Preços é de 12 (doze) meses prorrogável por mais 12 meses;</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7.3.2. Redução de volume de estoque;</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7.3.3. Redução do número de licitações;</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7.3.4. Red</w:t>
      </w:r>
      <w:r>
        <w:rPr>
          <w:rFonts w:ascii="Times New Roman" w:hAnsi="Times New Roman" w:cs="Times New Roman"/>
          <w:color w:val="000000" w:themeColor="text1"/>
          <w:sz w:val="24"/>
          <w:szCs w:val="24"/>
        </w:rPr>
        <w:t>ução dos custos de processamento de licitação;</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 Disposições relativas à garantia e assistência técnica:</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7.4.1 O período de garantia deve ser de</w:t>
      </w:r>
      <w:r>
        <w:rPr>
          <w:rFonts w:ascii="Times New Roman" w:hAnsi="Times New Roman" w:cs="Times New Roman"/>
          <w:color w:val="000000"/>
          <w:sz w:val="24"/>
          <w:szCs w:val="24"/>
        </w:rPr>
        <w:t xml:space="preserve"> 36 meses a partir da data da instalação. </w:t>
      </w:r>
      <w:r>
        <w:rPr>
          <w:rFonts w:ascii="Times New Roman" w:hAnsi="Times New Roman" w:cs="Times New Roman"/>
          <w:color w:val="000000" w:themeColor="text1"/>
          <w:sz w:val="24"/>
          <w:szCs w:val="24"/>
        </w:rPr>
        <w:t>A garantia, em todos os casos, engloba a proteção contra defeitos ad</w:t>
      </w:r>
      <w:r>
        <w:rPr>
          <w:rFonts w:ascii="Times New Roman" w:hAnsi="Times New Roman" w:cs="Times New Roman"/>
          <w:color w:val="000000" w:themeColor="text1"/>
          <w:sz w:val="24"/>
          <w:szCs w:val="24"/>
        </w:rPr>
        <w:t>vindo de fabricação, montagem e desgaste excessivo.</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7.4.2. Comprovação de capacidade técnica para a prestação do serviço de troca ou conserto no período de garantia pelo fornecedor ou o fabricante, arcando com o custo do transporte do produto, caso necessá</w:t>
      </w:r>
      <w:r>
        <w:rPr>
          <w:rFonts w:ascii="Times New Roman" w:hAnsi="Times New Roman" w:cs="Times New Roman"/>
          <w:color w:val="000000" w:themeColor="text1"/>
          <w:sz w:val="24"/>
          <w:szCs w:val="24"/>
        </w:rPr>
        <w:t>rio.</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7.4.3. A execução da garantia, incluindo conserto ou substituição de material/equipamento não implicará, em qualquer hipótese, ônus parara a CONTRATANTE.</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7.4.4. A garantia será executada por Assistência Técnica Autorizada, indicada pelo fabricante na </w:t>
      </w:r>
      <w:r>
        <w:rPr>
          <w:rFonts w:ascii="Times New Roman" w:hAnsi="Times New Roman" w:cs="Times New Roman"/>
          <w:color w:val="000000" w:themeColor="text1"/>
          <w:sz w:val="24"/>
          <w:szCs w:val="24"/>
        </w:rPr>
        <w:t>documentação oficial apresentada pelo licitante no respectivo processo.</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7.4.5. A Contratada deverá prestar, durante o período de garantia, assistência técnica contra defeitos de fabricação e suporte técnico referente ao uso de recursos dos equipamentos e à</w:t>
      </w:r>
      <w:r>
        <w:rPr>
          <w:rFonts w:ascii="Times New Roman" w:hAnsi="Times New Roman" w:cs="Times New Roman"/>
          <w:color w:val="000000" w:themeColor="text1"/>
          <w:sz w:val="24"/>
          <w:szCs w:val="24"/>
        </w:rPr>
        <w:t xml:space="preserve"> solução de problemas de funcionamento, durante a utilização normal do equipamento, independentemente da existência de falha material.</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7.4.6. Durante o prazo estabelecido acima os itens que apresentarem defeito, cuja assistência técnica não apresente soluç</w:t>
      </w:r>
      <w:r>
        <w:rPr>
          <w:rFonts w:ascii="Times New Roman" w:hAnsi="Times New Roman" w:cs="Times New Roman"/>
          <w:color w:val="000000" w:themeColor="text1"/>
          <w:sz w:val="24"/>
          <w:szCs w:val="24"/>
        </w:rPr>
        <w:t>ão para o problema, devem ser substituídos no prazo de 15 (dias) dias, sem ônus para o CONTRATANTE.</w:t>
      </w:r>
    </w:p>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color w:val="000000" w:themeColor="text1"/>
          <w:sz w:val="24"/>
          <w:szCs w:val="24"/>
        </w:rPr>
        <w:t xml:space="preserve">JUSTIFICATIVA PARA O PARCELAMENTO OU NÃO </w:t>
      </w:r>
      <w:r>
        <w:rPr>
          <w:rFonts w:ascii="Times New Roman" w:hAnsi="Times New Roman" w:cs="Times New Roman"/>
          <w:b/>
          <w:sz w:val="24"/>
          <w:szCs w:val="24"/>
        </w:rPr>
        <w:t>DA CONTRATAÇÃO</w:t>
      </w:r>
    </w:p>
    <w:p w:rsidR="006D57A3" w:rsidRDefault="00A85F4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pedido dos materiais será feito conforme necessidade das escolas municipais de educação, sendo </w:t>
      </w:r>
      <w:r>
        <w:rPr>
          <w:rFonts w:ascii="Times New Roman" w:eastAsia="Calibri" w:hAnsi="Times New Roman" w:cs="Times New Roman"/>
          <w:color w:val="000000"/>
          <w:sz w:val="24"/>
          <w:szCs w:val="24"/>
        </w:rPr>
        <w:t>o p</w:t>
      </w:r>
      <w:r>
        <w:rPr>
          <w:rFonts w:ascii="Times New Roman" w:eastAsia="Calibri" w:hAnsi="Times New Roman" w:cs="Times New Roman"/>
          <w:color w:val="000000"/>
          <w:sz w:val="24"/>
          <w:szCs w:val="24"/>
        </w:rPr>
        <w:t>agamento feito em parcela única referente cada empenho solicitado.</w:t>
      </w:r>
    </w:p>
    <w:p w:rsidR="006D57A3" w:rsidRDefault="00A85F42">
      <w:pPr>
        <w:pStyle w:val="PargrafodaLista"/>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t>9.0 RESULTADOS PRETENDIDOS</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Com esta contratação, espera-se atender a demanda, de forma a garantir o desenvolvimento das atividades pedagógicas e administrativas. </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Pretende-se com o presente</w:t>
      </w:r>
      <w:r>
        <w:rPr>
          <w:rFonts w:ascii="Times New Roman" w:hAnsi="Times New Roman" w:cs="Times New Roman"/>
          <w:color w:val="000000" w:themeColor="text1"/>
          <w:sz w:val="24"/>
          <w:szCs w:val="24"/>
        </w:rPr>
        <w:t xml:space="preserve"> processo licitatório, assegurar a seleção da proposta apta a gerar contratação mais vantajosa para o município. Objetiva-se a entrega de equipamento de qualidade que atenda as expectativas do poder público bem como dos munícipes. Almeja-se, igualmente, as</w:t>
      </w:r>
      <w:r>
        <w:rPr>
          <w:rFonts w:ascii="Times New Roman" w:hAnsi="Times New Roman" w:cs="Times New Roman"/>
          <w:color w:val="000000" w:themeColor="text1"/>
          <w:sz w:val="24"/>
          <w:szCs w:val="24"/>
        </w:rPr>
        <w:t xml:space="preserve">segurar tratamento isonômico entre os licitantes, bem como a justa competição, bem como evitar </w:t>
      </w:r>
      <w:r>
        <w:rPr>
          <w:rFonts w:ascii="Times New Roman" w:hAnsi="Times New Roman" w:cs="Times New Roman"/>
          <w:color w:val="000000" w:themeColor="text1"/>
          <w:sz w:val="24"/>
          <w:szCs w:val="24"/>
        </w:rPr>
        <w:lastRenderedPageBreak/>
        <w:t xml:space="preserve">contratação com </w:t>
      </w:r>
      <w:proofErr w:type="spellStart"/>
      <w:r>
        <w:rPr>
          <w:rFonts w:ascii="Times New Roman" w:hAnsi="Times New Roman" w:cs="Times New Roman"/>
          <w:color w:val="000000" w:themeColor="text1"/>
          <w:sz w:val="24"/>
          <w:szCs w:val="24"/>
        </w:rPr>
        <w:t>sobrepreço</w:t>
      </w:r>
      <w:proofErr w:type="spellEnd"/>
      <w:r>
        <w:rPr>
          <w:rFonts w:ascii="Times New Roman" w:hAnsi="Times New Roman" w:cs="Times New Roman"/>
          <w:color w:val="000000" w:themeColor="text1"/>
          <w:sz w:val="24"/>
          <w:szCs w:val="24"/>
        </w:rPr>
        <w:t xml:space="preserve"> ou com preço manifestamente inexequível e superfaturamento na execução do contrato.</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contratação decorrente do presente processo lici</w:t>
      </w:r>
      <w:r>
        <w:rPr>
          <w:rFonts w:ascii="Times New Roman" w:hAnsi="Times New Roman" w:cs="Times New Roman"/>
          <w:color w:val="000000" w:themeColor="text1"/>
          <w:sz w:val="24"/>
          <w:szCs w:val="24"/>
        </w:rPr>
        <w:t xml:space="preserve">tatório exigirá da contratada o cumprimento das boas práticas de sustentabilidade, contribuindo para a racionalização e otimização do uso dos recursos, bem como para a redução dos impactos ambientais e de baixa manutenção. </w:t>
      </w:r>
    </w:p>
    <w:p w:rsidR="006D57A3" w:rsidRDefault="00A85F42">
      <w:pPr>
        <w:pStyle w:val="PargrafodaLista"/>
        <w:numPr>
          <w:ilvl w:val="0"/>
          <w:numId w:val="1"/>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PROVIDÊNCIAS PRÉVIAS AO CONTRATO</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pt-BR"/>
        </w:rPr>
        <w:t xml:space="preserve">O contrato é o acordo e ou vontade entres as partes com propósito de adquirir e resguardar as manifestações expressas da contratante e contratada, afim de aderir equipamentos de qualidade esperada que se torne efetivo pela sua utilização. </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pt-BR"/>
        </w:rPr>
        <w:t>O prazo para en</w:t>
      </w:r>
      <w:r>
        <w:rPr>
          <w:rFonts w:ascii="Times New Roman" w:hAnsi="Times New Roman" w:cs="Times New Roman"/>
          <w:color w:val="000000" w:themeColor="text1"/>
          <w:sz w:val="24"/>
          <w:szCs w:val="24"/>
          <w:lang w:eastAsia="pt-BR"/>
        </w:rPr>
        <w:t xml:space="preserve">trega do objeto licitado será de </w:t>
      </w:r>
      <w:r>
        <w:rPr>
          <w:rFonts w:ascii="Times New Roman" w:eastAsia="Calibri" w:hAnsi="Times New Roman" w:cs="Times New Roman"/>
          <w:color w:val="000000" w:themeColor="text1"/>
          <w:sz w:val="24"/>
          <w:szCs w:val="24"/>
          <w:lang w:eastAsia="pt-BR"/>
        </w:rPr>
        <w:t xml:space="preserve">15 </w:t>
      </w:r>
      <w:r>
        <w:rPr>
          <w:rFonts w:ascii="Times New Roman" w:hAnsi="Times New Roman" w:cs="Times New Roman"/>
          <w:color w:val="000000" w:themeColor="text1"/>
          <w:sz w:val="24"/>
          <w:szCs w:val="24"/>
          <w:lang w:eastAsia="pt-BR"/>
        </w:rPr>
        <w:t xml:space="preserve">(quinze) dias corridos após o recebimento da Nota de Empenho pela Contratada e, será realizada de forma única e imediata. Não haverá prorrogação ante a necessidade dos objetos. </w:t>
      </w:r>
    </w:p>
    <w:p w:rsidR="006D57A3" w:rsidRDefault="00A85F42">
      <w:pPr>
        <w:spacing w:line="360" w:lineRule="auto"/>
        <w:jc w:val="both"/>
        <w:rPr>
          <w:sz w:val="24"/>
          <w:szCs w:val="24"/>
        </w:rPr>
      </w:pPr>
      <w:r>
        <w:rPr>
          <w:rFonts w:ascii="Times New Roman" w:eastAsia="Calibri" w:hAnsi="Times New Roman" w:cs="Times New Roman"/>
          <w:color w:val="000000"/>
          <w:sz w:val="24"/>
          <w:szCs w:val="24"/>
          <w:lang w:eastAsia="pt-BR"/>
        </w:rPr>
        <w:t>A entrega e instalação dos bens será reali</w:t>
      </w:r>
      <w:r>
        <w:rPr>
          <w:rFonts w:ascii="Times New Roman" w:eastAsia="Calibri" w:hAnsi="Times New Roman" w:cs="Times New Roman"/>
          <w:color w:val="000000"/>
          <w:sz w:val="24"/>
          <w:szCs w:val="24"/>
          <w:lang w:eastAsia="pt-BR"/>
        </w:rPr>
        <w:t xml:space="preserve">zada </w:t>
      </w:r>
      <w:r>
        <w:rPr>
          <w:rFonts w:ascii="Times New Roman" w:eastAsia="Calibri" w:hAnsi="Times New Roman" w:cs="Times New Roman"/>
          <w:color w:val="000000"/>
          <w:sz w:val="24"/>
          <w:szCs w:val="24"/>
          <w:lang w:eastAsia="zh-CN"/>
        </w:rPr>
        <w:t>na escola que solicitar o objeto, sendo o endereço colocado no empenho de cada pedido,</w:t>
      </w:r>
      <w:r>
        <w:rPr>
          <w:rFonts w:ascii="Times New Roman" w:hAnsi="Times New Roman" w:cs="Times New Roman"/>
          <w:color w:val="000000" w:themeColor="text1"/>
          <w:sz w:val="24"/>
          <w:szCs w:val="24"/>
          <w:lang w:eastAsia="pt-BR"/>
        </w:rPr>
        <w:t xml:space="preserve"> sendo responsabilidade da Contratada, o transporte do objeto para o local designado. O contratado deverá entrar em contato com a Secretaria Municipal de Educação, C</w:t>
      </w:r>
      <w:r>
        <w:rPr>
          <w:rFonts w:ascii="Times New Roman" w:hAnsi="Times New Roman" w:cs="Times New Roman"/>
          <w:color w:val="000000" w:themeColor="text1"/>
          <w:sz w:val="24"/>
          <w:szCs w:val="24"/>
          <w:lang w:eastAsia="pt-BR"/>
        </w:rPr>
        <w:t xml:space="preserve">ultura e Desporto pelo telefone (55) 3522 0447, para solicitar autorização e combinar o horário de entrega. </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pt-BR"/>
        </w:rPr>
        <w:t>A nota fiscal será emitida pela CONTRATADA em inteira conformidade com as exigências legais e contratuais, especialmente as de natureza fiscal, del</w:t>
      </w:r>
      <w:r>
        <w:rPr>
          <w:rFonts w:ascii="Times New Roman" w:hAnsi="Times New Roman" w:cs="Times New Roman"/>
          <w:color w:val="000000" w:themeColor="text1"/>
          <w:sz w:val="24"/>
          <w:szCs w:val="24"/>
          <w:lang w:eastAsia="pt-BR"/>
        </w:rPr>
        <w:t xml:space="preserve">a constando, ainda: o tipo e nº da Licitação (Pregão Eletrônico nº __/___) e número de empenho, e deverá obrigatoriamente, ser entregue junto com o seu objeto licitado. </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pt-BR"/>
        </w:rPr>
        <w:t>Não será permitida na entrega, a substituição do(s) item(s) ofertado(s), quer em funçã</w:t>
      </w:r>
      <w:r>
        <w:rPr>
          <w:rFonts w:ascii="Times New Roman" w:hAnsi="Times New Roman" w:cs="Times New Roman"/>
          <w:color w:val="000000" w:themeColor="text1"/>
          <w:sz w:val="24"/>
          <w:szCs w:val="24"/>
          <w:lang w:eastAsia="pt-BR"/>
        </w:rPr>
        <w:t>o de outra especificação, outras marcas, etc. Fornecer fielmente os objetos, respondendo pelas consequências de sua inexecução total ou parcial; Pagar todos os tributos que incidam ou venham a incidir, direta ou indiretamente, sobre o material e a mão de o</w:t>
      </w:r>
      <w:r>
        <w:rPr>
          <w:rFonts w:ascii="Times New Roman" w:hAnsi="Times New Roman" w:cs="Times New Roman"/>
          <w:color w:val="000000" w:themeColor="text1"/>
          <w:sz w:val="24"/>
          <w:szCs w:val="24"/>
          <w:lang w:eastAsia="pt-BR"/>
        </w:rPr>
        <w:t>bra; Manter atualizados, junto ao Município, os dados cadastrais, com endereço completo, telefone e endereço de correio eletrônico (e-mail), dentre outras informações indispensáveis à comunicação entre o licitante vencedor e o Município, de modo a viabiliz</w:t>
      </w:r>
      <w:r>
        <w:rPr>
          <w:rFonts w:ascii="Times New Roman" w:hAnsi="Times New Roman" w:cs="Times New Roman"/>
          <w:color w:val="000000" w:themeColor="text1"/>
          <w:sz w:val="24"/>
          <w:szCs w:val="24"/>
          <w:lang w:eastAsia="pt-BR"/>
        </w:rPr>
        <w:t>ar as convocações, intimações e notificações quando se fizerem necessárias; Aceitar os acréscimos ou supressões que se fizerem necessários no quantitativo do objeto, até o limite legal; Fornecer os objetos com boa qualidade, no preço, prazo e forma estipul</w:t>
      </w:r>
      <w:r>
        <w:rPr>
          <w:rFonts w:ascii="Times New Roman" w:hAnsi="Times New Roman" w:cs="Times New Roman"/>
          <w:color w:val="000000" w:themeColor="text1"/>
          <w:sz w:val="24"/>
          <w:szCs w:val="24"/>
          <w:lang w:eastAsia="pt-BR"/>
        </w:rPr>
        <w:t>ados na proposta, no edital e seus anexos; Não ceder ou transferir a terceiros a execução do objeto, ainda que parcial, sendo nulo de pleno direito qualquer ato nesse sentido, além de constituir infração passível de penalidade, salvo em caso de autorização</w:t>
      </w:r>
      <w:r>
        <w:rPr>
          <w:rFonts w:ascii="Times New Roman" w:hAnsi="Times New Roman" w:cs="Times New Roman"/>
          <w:color w:val="000000" w:themeColor="text1"/>
          <w:sz w:val="24"/>
          <w:szCs w:val="24"/>
          <w:lang w:eastAsia="pt-BR"/>
        </w:rPr>
        <w:t xml:space="preserve"> expressa do Município; Ser responsável pelos danos causados diretamente ao Município ou a terceiros decorrentes de sua culpa ou dolo na execução do objeto; Disponibilizar, sempre que necessário, equipamentos, ferramentas, materiais e pessoal devidamente h</w:t>
      </w:r>
      <w:r>
        <w:rPr>
          <w:rFonts w:ascii="Times New Roman" w:hAnsi="Times New Roman" w:cs="Times New Roman"/>
          <w:color w:val="000000" w:themeColor="text1"/>
          <w:sz w:val="24"/>
          <w:szCs w:val="24"/>
          <w:lang w:eastAsia="pt-BR"/>
        </w:rPr>
        <w:t>abilitado para a execução do objeto; Responder pelo pagamento dos salários devidos pela mão de obra empregada na execução do objeto, pelos encargos trabalhistas, fiscais e previdenciários respectivos, e, por tudo mais que, como empregadora, deve satisfazer</w:t>
      </w:r>
      <w:r>
        <w:rPr>
          <w:rFonts w:ascii="Times New Roman" w:hAnsi="Times New Roman" w:cs="Times New Roman"/>
          <w:color w:val="000000" w:themeColor="text1"/>
          <w:sz w:val="24"/>
          <w:szCs w:val="24"/>
          <w:lang w:eastAsia="pt-BR"/>
        </w:rPr>
        <w:t xml:space="preserve">; Respeitar e exigir que o seu pessoal observe e respeite as normas sobre segurança, higiene e medicina do trabalho e sua regulamentação devendo fornecer aos seus empregados, quando necessário, os </w:t>
      </w:r>
      <w:proofErr w:type="spellStart"/>
      <w:r>
        <w:rPr>
          <w:rFonts w:ascii="Times New Roman" w:hAnsi="Times New Roman" w:cs="Times New Roman"/>
          <w:color w:val="000000" w:themeColor="text1"/>
          <w:sz w:val="24"/>
          <w:szCs w:val="24"/>
          <w:lang w:eastAsia="pt-BR"/>
        </w:rPr>
        <w:t>EPI´s</w:t>
      </w:r>
      <w:proofErr w:type="spellEnd"/>
      <w:r>
        <w:rPr>
          <w:rFonts w:ascii="Times New Roman" w:hAnsi="Times New Roman" w:cs="Times New Roman"/>
          <w:color w:val="000000" w:themeColor="text1"/>
          <w:sz w:val="24"/>
          <w:szCs w:val="24"/>
          <w:lang w:eastAsia="pt-BR"/>
        </w:rPr>
        <w:t xml:space="preserve"> de segurança; Arcar com os custos de combustível e ma</w:t>
      </w:r>
      <w:r>
        <w:rPr>
          <w:rFonts w:ascii="Times New Roman" w:hAnsi="Times New Roman" w:cs="Times New Roman"/>
          <w:color w:val="000000" w:themeColor="text1"/>
          <w:sz w:val="24"/>
          <w:szCs w:val="24"/>
          <w:lang w:eastAsia="pt-BR"/>
        </w:rPr>
        <w:t xml:space="preserve">nutenção dos equipamentos que porventura necessite utilizar; Prestar ao Município toda e qualquer informação, por este solicitado, necessária à perfeita execução do objeto; </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pt-BR"/>
        </w:rPr>
        <w:tab/>
        <w:t>O Contrato a ser firmado entre o Município de Três Passos e a empresa vencedora d</w:t>
      </w:r>
      <w:r>
        <w:rPr>
          <w:rFonts w:ascii="Times New Roman" w:hAnsi="Times New Roman" w:cs="Times New Roman"/>
          <w:color w:val="000000" w:themeColor="text1"/>
          <w:sz w:val="24"/>
          <w:szCs w:val="24"/>
          <w:lang w:eastAsia="pt-BR"/>
        </w:rPr>
        <w:t>o certame, terá vigência pelo período de 12 meses.</w:t>
      </w:r>
    </w:p>
    <w:p w:rsidR="006D57A3" w:rsidRDefault="00A85F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pt-BR"/>
        </w:rPr>
        <w:tab/>
        <w:t>A Fiscalização da Compra ficará a cargo do Secretário Municipal de Educação, Cultura e Desporto. A Contratada responsabilizar-se pelo fornecimento do objeto deste Estudo Preliminar Técnico e Termo de Refe</w:t>
      </w:r>
      <w:r>
        <w:rPr>
          <w:rFonts w:ascii="Times New Roman" w:hAnsi="Times New Roman" w:cs="Times New Roman"/>
          <w:color w:val="000000" w:themeColor="text1"/>
          <w:sz w:val="24"/>
          <w:szCs w:val="24"/>
          <w:lang w:eastAsia="pt-BR"/>
        </w:rPr>
        <w:t>rência, respondendo civil e criminalmente por todos os danos, perdas e prejuízos que, por dolo ou culpa sua, de seus empregados, prepostos, ou terceiros no exercício de suas atividades, vier a, direta ou indiretamente, causar ou provocar à Contratante; A C</w:t>
      </w:r>
      <w:r>
        <w:rPr>
          <w:rFonts w:ascii="Times New Roman" w:hAnsi="Times New Roman" w:cs="Times New Roman"/>
          <w:color w:val="000000" w:themeColor="text1"/>
          <w:sz w:val="24"/>
          <w:szCs w:val="24"/>
          <w:lang w:eastAsia="pt-BR"/>
        </w:rPr>
        <w:t>ontratada é obrigada a reparar, corrigir, remover, reconstruir ou substituir, às suas expensas, no total ou em parte, o objeto do contrato em que se verificarem vícios, defeitos ou incorreções resultantes da execução ou de materiais empregados.</w:t>
      </w:r>
    </w:p>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CONTRATAÇÕE</w:t>
      </w:r>
      <w:r>
        <w:rPr>
          <w:rFonts w:ascii="Times New Roman" w:hAnsi="Times New Roman" w:cs="Times New Roman"/>
          <w:b/>
          <w:sz w:val="24"/>
          <w:szCs w:val="24"/>
        </w:rPr>
        <w:t>S CORRELATADAS E/OU INTERDEPENDENTES</w:t>
      </w:r>
    </w:p>
    <w:p w:rsidR="006D57A3" w:rsidRDefault="00A85F42">
      <w:pPr>
        <w:pStyle w:val="NormalWeb"/>
        <w:spacing w:beforeAutospacing="0" w:after="0" w:afterAutospacing="0" w:line="360" w:lineRule="auto"/>
        <w:jc w:val="both"/>
      </w:pPr>
      <w:r>
        <w:t xml:space="preserve">Este estudo não identificou a necessidade de contratações correlatadas. </w:t>
      </w:r>
    </w:p>
    <w:p w:rsidR="006D57A3" w:rsidRDefault="006D57A3">
      <w:pPr>
        <w:pStyle w:val="NormalWeb"/>
        <w:spacing w:beforeAutospacing="0" w:after="0" w:afterAutospacing="0" w:line="360" w:lineRule="auto"/>
        <w:jc w:val="both"/>
      </w:pPr>
    </w:p>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POSSÍVEIS IMPACTOS AMBIENTAIS</w:t>
      </w:r>
    </w:p>
    <w:p w:rsidR="006D57A3" w:rsidRDefault="00A85F42">
      <w:pPr>
        <w:pStyle w:val="NormalWeb"/>
        <w:spacing w:beforeAutospacing="0" w:after="0" w:afterAutospacing="0" w:line="360" w:lineRule="auto"/>
        <w:jc w:val="both"/>
      </w:pPr>
      <w:r>
        <w:t>Vislumbram-se impactos ambientais provenientes desta contratação, mencionados na tabela abaixo, juntamente com as m</w:t>
      </w:r>
      <w:r>
        <w:t>edidas de tratamento a serem adotadas pela contratada:</w:t>
      </w:r>
    </w:p>
    <w:tbl>
      <w:tblPr>
        <w:tblW w:w="8494" w:type="dxa"/>
        <w:tblLayout w:type="fixed"/>
        <w:tblLook w:val="04A0" w:firstRow="1" w:lastRow="0" w:firstColumn="1" w:lastColumn="0" w:noHBand="0" w:noVBand="1"/>
      </w:tblPr>
      <w:tblGrid>
        <w:gridCol w:w="4196"/>
        <w:gridCol w:w="4298"/>
      </w:tblGrid>
      <w:tr w:rsidR="006D57A3">
        <w:tc>
          <w:tcPr>
            <w:tcW w:w="4196"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76" w:lineRule="auto"/>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IMPACTO AMBIENTAL</w:t>
            </w:r>
          </w:p>
        </w:tc>
        <w:tc>
          <w:tcPr>
            <w:tcW w:w="4297"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76" w:lineRule="auto"/>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MEDIDA DE TRATAMENTO</w:t>
            </w:r>
          </w:p>
        </w:tc>
      </w:tr>
      <w:tr w:rsidR="006D57A3">
        <w:tc>
          <w:tcPr>
            <w:tcW w:w="4196"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76" w:lineRule="auto"/>
              <w:jc w:val="both"/>
              <w:rPr>
                <w:rFonts w:ascii="Times New Roman" w:hAnsi="Times New Roman"/>
              </w:rPr>
            </w:pPr>
            <w:r>
              <w:rPr>
                <w:rFonts w:ascii="Times New Roman" w:eastAsia="Times New Roman" w:hAnsi="Times New Roman" w:cs="Times New Roman"/>
                <w:color w:val="000000"/>
                <w:sz w:val="24"/>
                <w:szCs w:val="24"/>
                <w:lang w:eastAsia="pt-BR"/>
              </w:rPr>
              <w:t xml:space="preserve">Geração de resíduos sólidos como: </w:t>
            </w:r>
            <w:r>
              <w:rPr>
                <w:rFonts w:ascii="Times New Roman" w:hAnsi="Times New Roman"/>
                <w:color w:val="000000"/>
                <w:sz w:val="24"/>
                <w:szCs w:val="24"/>
              </w:rPr>
              <w:t>plástico, vidro, metais como chumbo, cádmio e mercúrio, substâncias altamente poluentes.</w:t>
            </w:r>
          </w:p>
        </w:tc>
        <w:tc>
          <w:tcPr>
            <w:tcW w:w="4297" w:type="dxa"/>
            <w:tcBorders>
              <w:top w:val="single" w:sz="4" w:space="0" w:color="000000"/>
              <w:left w:val="single" w:sz="4" w:space="0" w:color="000000"/>
              <w:bottom w:val="single" w:sz="4" w:space="0" w:color="000000"/>
              <w:right w:val="single" w:sz="4" w:space="0" w:color="000000"/>
            </w:tcBorders>
          </w:tcPr>
          <w:p w:rsidR="006D57A3" w:rsidRDefault="00A85F42">
            <w:pPr>
              <w:widowControl w:val="0"/>
              <w:spacing w:after="0" w:line="276"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A contratante deverá orientar seus </w:t>
            </w:r>
            <w:r>
              <w:rPr>
                <w:rFonts w:ascii="Times New Roman" w:eastAsia="Times New Roman" w:hAnsi="Times New Roman" w:cs="Times New Roman"/>
                <w:color w:val="000000"/>
                <w:sz w:val="24"/>
                <w:szCs w:val="24"/>
                <w:lang w:eastAsia="pt-BR"/>
              </w:rPr>
              <w:t>empregados quanto à forma ambientalmente adequada do descarte.</w:t>
            </w:r>
          </w:p>
        </w:tc>
      </w:tr>
    </w:tbl>
    <w:p w:rsidR="006D57A3" w:rsidRDefault="00A85F42">
      <w:pPr>
        <w:spacing w:before="114" w:after="274"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Orientações complementares acerca da sustentabilidade da prestação almejada poderão ser repassadas pela fiscalização competente.</w:t>
      </w:r>
    </w:p>
    <w:p w:rsidR="006D57A3" w:rsidRDefault="00A85F42">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DECLARAÇÃO DE VIABILIDADE</w:t>
      </w:r>
    </w:p>
    <w:p w:rsidR="006D57A3" w:rsidRDefault="00A85F42">
      <w:pPr>
        <w:pStyle w:val="NormalWeb"/>
        <w:spacing w:beforeAutospacing="0" w:after="0" w:afterAutospacing="0" w:line="360" w:lineRule="auto"/>
        <w:jc w:val="both"/>
        <w:rPr>
          <w:b/>
          <w:bCs/>
          <w:color w:val="000000"/>
        </w:rPr>
      </w:pPr>
      <w:r>
        <w:t xml:space="preserve">Com base na justificativa e nas </w:t>
      </w:r>
      <w:r>
        <w:t>especificações técnicas constantes neste Estudo Técnico Preliminar (ETP) e seus anexos, e na existência de planejamento orçamentário para subsidiar esta contratação, declaramos que a contratação é viável, atendendo aos padrões e preços de mercado.</w:t>
      </w:r>
    </w:p>
    <w:p w:rsidR="006D57A3" w:rsidRDefault="006D57A3">
      <w:pPr>
        <w:pStyle w:val="NormalWeb"/>
        <w:spacing w:beforeAutospacing="0" w:after="0" w:afterAutospacing="0" w:line="360" w:lineRule="auto"/>
        <w:jc w:val="both"/>
        <w:rPr>
          <w:b/>
          <w:bCs/>
          <w:color w:val="000000"/>
        </w:rPr>
      </w:pPr>
    </w:p>
    <w:p w:rsidR="006D57A3" w:rsidRDefault="00A85F42">
      <w:pPr>
        <w:spacing w:line="360" w:lineRule="auto"/>
        <w:jc w:val="right"/>
        <w:rPr>
          <w:rFonts w:ascii="Times New Roman" w:hAnsi="Times New Roman" w:cs="Times New Roman"/>
          <w:sz w:val="24"/>
          <w:szCs w:val="24"/>
        </w:rPr>
      </w:pPr>
      <w:r>
        <w:rPr>
          <w:rFonts w:ascii="Times New Roman" w:hAnsi="Times New Roman" w:cs="Times New Roman"/>
          <w:sz w:val="24"/>
          <w:szCs w:val="24"/>
        </w:rPr>
        <w:t>Três Pa</w:t>
      </w:r>
      <w:r>
        <w:rPr>
          <w:rFonts w:ascii="Times New Roman" w:hAnsi="Times New Roman" w:cs="Times New Roman"/>
          <w:sz w:val="24"/>
          <w:szCs w:val="24"/>
        </w:rPr>
        <w:t xml:space="preserve">ssos, 04 de </w:t>
      </w:r>
      <w:r>
        <w:rPr>
          <w:rFonts w:ascii="Times New Roman" w:hAnsi="Times New Roman" w:cs="Times New Roman"/>
          <w:sz w:val="24"/>
          <w:szCs w:val="24"/>
        </w:rPr>
        <w:t>novembro</w:t>
      </w:r>
      <w:r>
        <w:rPr>
          <w:rFonts w:ascii="Times New Roman" w:hAnsi="Times New Roman" w:cs="Times New Roman"/>
          <w:sz w:val="24"/>
          <w:szCs w:val="24"/>
        </w:rPr>
        <w:t xml:space="preserve"> de 2024.</w:t>
      </w:r>
    </w:p>
    <w:p w:rsidR="006D57A3" w:rsidRDefault="006D57A3">
      <w:pPr>
        <w:spacing w:line="360" w:lineRule="auto"/>
        <w:jc w:val="right"/>
        <w:rPr>
          <w:rFonts w:ascii="Times New Roman" w:hAnsi="Times New Roman" w:cs="Times New Roman"/>
          <w:sz w:val="24"/>
          <w:szCs w:val="24"/>
        </w:rPr>
      </w:pPr>
    </w:p>
    <w:p w:rsidR="006D57A3" w:rsidRDefault="006D57A3">
      <w:pPr>
        <w:spacing w:line="360" w:lineRule="auto"/>
        <w:jc w:val="right"/>
        <w:rPr>
          <w:rFonts w:ascii="Times New Roman" w:hAnsi="Times New Roman" w:cs="Times New Roman"/>
          <w:sz w:val="24"/>
          <w:szCs w:val="24"/>
        </w:rPr>
      </w:pPr>
    </w:p>
    <w:p w:rsidR="006D57A3" w:rsidRDefault="00A85F42">
      <w:pPr>
        <w:spacing w:after="0"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Osvaldir</w:t>
      </w:r>
      <w:proofErr w:type="spellEnd"/>
      <w:r>
        <w:rPr>
          <w:rFonts w:ascii="Times New Roman" w:hAnsi="Times New Roman" w:cs="Times New Roman"/>
          <w:sz w:val="24"/>
          <w:szCs w:val="24"/>
        </w:rPr>
        <w:t xml:space="preserve"> José </w:t>
      </w:r>
      <w:proofErr w:type="spellStart"/>
      <w:r>
        <w:rPr>
          <w:rFonts w:ascii="Times New Roman" w:hAnsi="Times New Roman" w:cs="Times New Roman"/>
          <w:sz w:val="24"/>
          <w:szCs w:val="24"/>
        </w:rPr>
        <w:t>Urnau</w:t>
      </w:r>
      <w:proofErr w:type="spellEnd"/>
    </w:p>
    <w:p w:rsidR="006D57A3" w:rsidRDefault="00A85F4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Secretário Municipal de Educação, Desporto e Cultura</w:t>
      </w:r>
    </w:p>
    <w:sectPr w:rsidR="006D57A3">
      <w:headerReference w:type="default" r:id="rId7"/>
      <w:pgSz w:w="11906" w:h="16838"/>
      <w:pgMar w:top="1417" w:right="1046" w:bottom="1417" w:left="1335"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F42">
      <w:pPr>
        <w:spacing w:after="0" w:line="240" w:lineRule="auto"/>
      </w:pPr>
      <w:r>
        <w:separator/>
      </w:r>
    </w:p>
  </w:endnote>
  <w:endnote w:type="continuationSeparator" w:id="0">
    <w:p w:rsidR="00000000" w:rsidRDefault="00A85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erif;Times New Roma">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0">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F42">
      <w:pPr>
        <w:spacing w:after="0" w:line="240" w:lineRule="auto"/>
      </w:pPr>
      <w:r>
        <w:separator/>
      </w:r>
    </w:p>
  </w:footnote>
  <w:footnote w:type="continuationSeparator" w:id="0">
    <w:p w:rsidR="00000000" w:rsidRDefault="00A85F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7A3" w:rsidRDefault="00A85F42">
    <w:pPr>
      <w:jc w:val="center"/>
      <w:rPr>
        <w:b/>
        <w:bCs/>
      </w:rPr>
    </w:pPr>
    <w:r>
      <w:rPr>
        <w:noProof/>
        <w:lang w:eastAsia="pt-BR"/>
      </w:rPr>
      <w:drawing>
        <wp:inline distT="0" distB="0" distL="0" distR="0">
          <wp:extent cx="676275" cy="666750"/>
          <wp:effectExtent l="0" t="0" r="0" b="0"/>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pic:spPr>
              </pic:pic>
            </a:graphicData>
          </a:graphic>
        </wp:inline>
      </w:drawing>
    </w:r>
  </w:p>
  <w:p w:rsidR="006D57A3" w:rsidRDefault="00A85F42">
    <w:pPr>
      <w:pStyle w:val="Cabealho1"/>
      <w:jc w:val="center"/>
      <w:rPr>
        <w:b/>
        <w:bCs/>
      </w:rPr>
    </w:pPr>
    <w:r>
      <w:rPr>
        <w:b/>
        <w:bCs/>
      </w:rPr>
      <w:t>ESTADO DO RIO GRANDE DO SUL</w:t>
    </w:r>
  </w:p>
  <w:p w:rsidR="006D57A3" w:rsidRDefault="00A85F42">
    <w:pPr>
      <w:pStyle w:val="Cabealho1"/>
      <w:jc w:val="center"/>
    </w:pPr>
    <w:r>
      <w:rPr>
        <w:b/>
        <w:bCs/>
      </w:rPr>
      <w:t>MUNICÍPIO DE TRÊS PASSOS</w:t>
    </w:r>
  </w:p>
  <w:p w:rsidR="006D57A3" w:rsidRDefault="00A85F42">
    <w:pPr>
      <w:pStyle w:val="Cabealho1"/>
      <w:jc w:val="center"/>
    </w:pPr>
    <w:r>
      <w:rPr>
        <w:b/>
        <w:bCs/>
        <w:lang w:eastAsia="pt-BR"/>
      </w:rPr>
      <w:t>PODER EXECUTIVO</w:t>
    </w:r>
  </w:p>
  <w:p w:rsidR="006D57A3" w:rsidRDefault="006D57A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2F59D0"/>
    <w:multiLevelType w:val="multilevel"/>
    <w:tmpl w:val="6E46EE74"/>
    <w:lvl w:ilvl="0">
      <w:start w:val="1"/>
      <w:numFmt w:val="decimal"/>
      <w:lvlText w:val="%1.0"/>
      <w:lvlJc w:val="left"/>
      <w:pPr>
        <w:tabs>
          <w:tab w:val="num" w:pos="0"/>
        </w:tabs>
        <w:ind w:left="36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1" w15:restartNumberingAfterBreak="0">
    <w:nsid w:val="438219F9"/>
    <w:multiLevelType w:val="multilevel"/>
    <w:tmpl w:val="52CA66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7A3"/>
    <w:rsid w:val="006D57A3"/>
    <w:rsid w:val="00A85F4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4BE527-6A07-4B6B-967F-433E3E590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CF5C4C"/>
    <w:rPr>
      <w:rFonts w:ascii="Segoe UI" w:hAnsi="Segoe UI" w:cs="Segoe UI"/>
      <w:sz w:val="18"/>
      <w:szCs w:val="18"/>
    </w:rPr>
  </w:style>
  <w:style w:type="character" w:customStyle="1" w:styleId="CabealhoChar">
    <w:name w:val="Cabeçalho Char"/>
    <w:basedOn w:val="Fontepargpadro"/>
    <w:link w:val="Cabealho"/>
    <w:uiPriority w:val="99"/>
    <w:qFormat/>
    <w:rsid w:val="00CF5C4C"/>
  </w:style>
  <w:style w:type="character" w:customStyle="1" w:styleId="RodapChar">
    <w:name w:val="Rodapé Char"/>
    <w:basedOn w:val="Fontepargpadro"/>
    <w:link w:val="Rodap"/>
    <w:uiPriority w:val="99"/>
    <w:qFormat/>
    <w:rsid w:val="00CF5C4C"/>
  </w:style>
  <w:style w:type="character" w:customStyle="1" w:styleId="LinkdaInternet">
    <w:name w:val="Link da Internet"/>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784A6A"/>
    <w:pPr>
      <w:ind w:left="720"/>
      <w:contextualSpacing/>
    </w:pPr>
  </w:style>
  <w:style w:type="paragraph" w:styleId="SemEspaamento">
    <w:name w:val="No Spacing"/>
    <w:uiPriority w:val="1"/>
    <w:qFormat/>
    <w:rsid w:val="00B7157B"/>
    <w:rPr>
      <w:rFonts w:ascii="Times New Roman" w:eastAsia="Times New Roman" w:hAnsi="Times New Roman" w:cs="Times New Roman"/>
      <w:sz w:val="20"/>
      <w:szCs w:val="20"/>
      <w:lang w:eastAsia="zh-CN"/>
    </w:rPr>
  </w:style>
  <w:style w:type="paragraph" w:styleId="NormalWeb">
    <w:name w:val="Normal (Web)"/>
    <w:basedOn w:val="Normal"/>
    <w:uiPriority w:val="99"/>
    <w:unhideWhenUsed/>
    <w:qFormat/>
    <w:rsid w:val="00401D62"/>
    <w:pPr>
      <w:spacing w:beforeAutospacing="1"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sid w:val="00CF5C4C"/>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F5C4C"/>
    <w:pPr>
      <w:tabs>
        <w:tab w:val="center" w:pos="4252"/>
        <w:tab w:val="right" w:pos="8504"/>
      </w:tabs>
      <w:spacing w:after="0" w:line="240" w:lineRule="auto"/>
    </w:pPr>
  </w:style>
  <w:style w:type="paragraph" w:styleId="Rodap">
    <w:name w:val="footer"/>
    <w:basedOn w:val="Normal"/>
    <w:link w:val="RodapChar"/>
    <w:uiPriority w:val="99"/>
    <w:unhideWhenUsed/>
    <w:rsid w:val="00CF5C4C"/>
    <w:pPr>
      <w:tabs>
        <w:tab w:val="center" w:pos="4252"/>
        <w:tab w:val="right" w:pos="8504"/>
      </w:tabs>
      <w:spacing w:after="0" w:line="240" w:lineRule="auto"/>
    </w:pPr>
  </w:style>
  <w:style w:type="paragraph" w:customStyle="1" w:styleId="Cabealho1">
    <w:name w:val="Cabeçalho1"/>
    <w:basedOn w:val="Normal"/>
    <w:unhideWhenUsed/>
    <w:qFormat/>
    <w:rsid w:val="00CF5C4C"/>
    <w:pPr>
      <w:tabs>
        <w:tab w:val="center" w:pos="4252"/>
        <w:tab w:val="right" w:pos="8504"/>
      </w:tabs>
      <w:spacing w:after="0" w:line="240" w:lineRule="auto"/>
      <w:textAlignment w:val="baseline"/>
    </w:pPr>
    <w:rPr>
      <w:rFonts w:ascii="Liberation Serif" w:eastAsia="NSimSun" w:hAnsi="Liberation Serif" w:cs="Mangal"/>
      <w:kern w:val="2"/>
      <w:sz w:val="24"/>
      <w:szCs w:val="21"/>
      <w:lang w:eastAsia="zh-CN" w:bidi="hi-IN"/>
    </w:rPr>
  </w:style>
  <w:style w:type="paragraph" w:customStyle="1" w:styleId="Contedodatabela">
    <w:name w:val="Conteúdo da tabela"/>
    <w:basedOn w:val="Normal"/>
    <w:next w:val="Ttulodetabela"/>
    <w:qFormat/>
    <w:pPr>
      <w:suppressLineNumbers/>
    </w:pPr>
  </w:style>
  <w:style w:type="paragraph" w:customStyle="1" w:styleId="Ttulodetabela">
    <w:name w:val="Título de tabela"/>
    <w:next w:val="Default"/>
    <w:qFormat/>
    <w:pPr>
      <w:widowControl w:val="0"/>
      <w:suppressLineNumbers/>
      <w:jc w:val="center"/>
    </w:pPr>
    <w:rPr>
      <w:rFonts w:ascii="Liberation Serif;Times New Roma" w:eastAsia="NSimSun" w:hAnsi="Liberation Serif;Times New Roma" w:cs="Lucida Sans"/>
      <w:b/>
      <w:bCs/>
      <w:sz w:val="24"/>
      <w:szCs w:val="24"/>
      <w:lang w:eastAsia="zh-CN" w:bidi="hi-IN"/>
    </w:rPr>
  </w:style>
  <w:style w:type="paragraph" w:customStyle="1" w:styleId="Default">
    <w:name w:val="Default"/>
    <w:next w:val="PargrafodaLista"/>
    <w:qFormat/>
    <w:rPr>
      <w:rFonts w:ascii="Arial" w:hAnsi="Arial" w:cs="Arial"/>
      <w:color w:val="000000"/>
      <w:sz w:val="24"/>
      <w:szCs w:val="24"/>
      <w:lang w:eastAsia="pt-BR" w:bidi="hi-IN"/>
    </w:rPr>
  </w:style>
  <w:style w:type="table" w:styleId="Tabelacomgrade">
    <w:name w:val="Table Grid"/>
    <w:basedOn w:val="Tabelanormal"/>
    <w:rsid w:val="00401D62"/>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2322</Words>
  <Characters>12541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cp:revision>
  <cp:lastPrinted>2024-11-04T11:07:00Z</cp:lastPrinted>
  <dcterms:created xsi:type="dcterms:W3CDTF">2024-11-27T14:16:00Z</dcterms:created>
  <dcterms:modified xsi:type="dcterms:W3CDTF">2024-11-27T14:16:00Z</dcterms:modified>
  <dc:language>pt-BR</dc:language>
</cp:coreProperties>
</file>