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C515F" w:rsidRDefault="002B48D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Cs w:val="22"/>
        </w:rPr>
      </w:pPr>
      <w:bookmarkStart w:id="0" w:name="_GoBack"/>
      <w:bookmarkEnd w:id="0"/>
      <w:r>
        <w:rPr>
          <w:b/>
          <w:szCs w:val="22"/>
        </w:rPr>
        <w:t>ESTUDO TÉCNICO PRELIMINAR</w:t>
      </w:r>
    </w:p>
    <w:p w:rsidR="00FC515F" w:rsidRDefault="002B48D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Cs w:val="22"/>
        </w:rPr>
      </w:pPr>
      <w:r>
        <w:rPr>
          <w:b/>
          <w:bCs/>
          <w:szCs w:val="22"/>
        </w:rPr>
        <w:t>PROCESSO ADMINISTRATIVO</w:t>
      </w:r>
    </w:p>
    <w:p w:rsidR="00FC515F" w:rsidRDefault="002B48D2">
      <w:pPr>
        <w:spacing w:line="360" w:lineRule="auto"/>
        <w:jc w:val="both"/>
        <w:rPr>
          <w:szCs w:val="22"/>
        </w:rPr>
      </w:pPr>
      <w:r>
        <w:rPr>
          <w:szCs w:val="22"/>
        </w:rPr>
        <w:t>Município de Três Passos</w:t>
      </w:r>
    </w:p>
    <w:p w:rsidR="00FC515F" w:rsidRDefault="002B48D2">
      <w:pPr>
        <w:spacing w:line="360" w:lineRule="auto"/>
        <w:jc w:val="both"/>
        <w:rPr>
          <w:szCs w:val="22"/>
        </w:rPr>
      </w:pPr>
      <w:r>
        <w:rPr>
          <w:szCs w:val="22"/>
        </w:rPr>
        <w:t>Secretaria Municipal de Meio Ambiente</w:t>
      </w:r>
    </w:p>
    <w:p w:rsidR="00FC515F" w:rsidRDefault="002B48D2">
      <w:pPr>
        <w:spacing w:line="360" w:lineRule="auto"/>
        <w:jc w:val="both"/>
        <w:rPr>
          <w:szCs w:val="22"/>
        </w:rPr>
      </w:pPr>
      <w:r>
        <w:rPr>
          <w:szCs w:val="22"/>
        </w:rPr>
        <w:t xml:space="preserve">Necessidade da Administração: </w:t>
      </w:r>
      <w:r>
        <w:rPr>
          <w:szCs w:val="22"/>
        </w:rPr>
        <w:t xml:space="preserve">Aquisição de uma carreta destinada ao acoplamento em </w:t>
      </w:r>
      <w:proofErr w:type="spellStart"/>
      <w:r>
        <w:rPr>
          <w:szCs w:val="22"/>
        </w:rPr>
        <w:t>motocultivador</w:t>
      </w:r>
      <w:proofErr w:type="spellEnd"/>
      <w:r>
        <w:rPr>
          <w:szCs w:val="22"/>
        </w:rPr>
        <w:t xml:space="preserve">, bem como de uma betoneira, ambos </w:t>
      </w:r>
      <w:r>
        <w:rPr>
          <w:szCs w:val="22"/>
        </w:rPr>
        <w:t>equipamentos voltados ao uso da equipe de paisagismo da Secretaria Municipal de Meio Ambiente (</w:t>
      </w:r>
      <w:proofErr w:type="spellStart"/>
      <w:r>
        <w:rPr>
          <w:szCs w:val="22"/>
        </w:rPr>
        <w:t>SeMMA</w:t>
      </w:r>
      <w:proofErr w:type="spellEnd"/>
      <w:r>
        <w:rPr>
          <w:szCs w:val="22"/>
        </w:rPr>
        <w:t>).</w:t>
      </w:r>
    </w:p>
    <w:p w:rsidR="00FC515F" w:rsidRDefault="00FC515F">
      <w:pPr>
        <w:spacing w:line="360" w:lineRule="auto"/>
        <w:jc w:val="both"/>
      </w:pPr>
    </w:p>
    <w:p w:rsidR="00FC515F" w:rsidRDefault="002B48D2">
      <w:pPr>
        <w:spacing w:line="360" w:lineRule="auto"/>
        <w:jc w:val="center"/>
        <w:rPr>
          <w:szCs w:val="22"/>
        </w:rPr>
      </w:pPr>
      <w:r>
        <w:rPr>
          <w:b/>
          <w:bCs/>
          <w:szCs w:val="22"/>
        </w:rPr>
        <w:t>1. DESCRIÇÃO DA NECESSIDADE</w:t>
      </w:r>
    </w:p>
    <w:p w:rsidR="00FC515F" w:rsidRDefault="002B48D2">
      <w:pPr>
        <w:spacing w:line="360" w:lineRule="auto"/>
        <w:jc w:val="both"/>
        <w:rPr>
          <w:szCs w:val="22"/>
        </w:rPr>
      </w:pPr>
      <w:r>
        <w:rPr>
          <w:szCs w:val="22"/>
        </w:rPr>
        <w:tab/>
      </w:r>
      <w:r>
        <w:rPr>
          <w:szCs w:val="22"/>
        </w:rPr>
        <w:t>A Secretaria Municipal de Meio Ambiente (</w:t>
      </w:r>
      <w:proofErr w:type="spellStart"/>
      <w:r>
        <w:rPr>
          <w:szCs w:val="22"/>
        </w:rPr>
        <w:t>SeMMA</w:t>
      </w:r>
      <w:proofErr w:type="spellEnd"/>
      <w:r>
        <w:rPr>
          <w:szCs w:val="22"/>
        </w:rPr>
        <w:t>) realiza constantemente atividades de manutenção e ampliação das áreas verde</w:t>
      </w:r>
      <w:r>
        <w:rPr>
          <w:szCs w:val="22"/>
        </w:rPr>
        <w:t>s urbanas, incluindo plantio de mudas, revitalização de praças, arborização de vias públicas e recuperação paisagística de espaços degradados. Para a execução desses serviços, é essencial dispor de equipamentos que garantam agilidade, segurança e eficiênci</w:t>
      </w:r>
      <w:r>
        <w:rPr>
          <w:szCs w:val="22"/>
        </w:rPr>
        <w:t>a operacional.</w:t>
      </w:r>
    </w:p>
    <w:p w:rsidR="00FC515F" w:rsidRDefault="002B48D2">
      <w:pPr>
        <w:pStyle w:val="Corpodetexto"/>
        <w:spacing w:line="360" w:lineRule="auto"/>
      </w:pPr>
      <w:r>
        <w:rPr>
          <w:rFonts w:ascii="Arial" w:hAnsi="Arial"/>
          <w:sz w:val="22"/>
          <w:szCs w:val="22"/>
        </w:rPr>
        <w:tab/>
        <w:t xml:space="preserve">A aquisição de </w:t>
      </w:r>
      <w:r>
        <w:rPr>
          <w:rStyle w:val="Forte"/>
          <w:rFonts w:ascii="Arial" w:hAnsi="Arial"/>
          <w:b w:val="0"/>
          <w:bCs w:val="0"/>
          <w:sz w:val="22"/>
          <w:szCs w:val="22"/>
        </w:rPr>
        <w:t xml:space="preserve">uma carreta acoplável a </w:t>
      </w:r>
      <w:proofErr w:type="spellStart"/>
      <w:r>
        <w:rPr>
          <w:rStyle w:val="Forte"/>
          <w:rFonts w:ascii="Arial" w:hAnsi="Arial"/>
          <w:b w:val="0"/>
          <w:bCs w:val="0"/>
          <w:sz w:val="22"/>
          <w:szCs w:val="22"/>
        </w:rPr>
        <w:t>motocultivador</w:t>
      </w:r>
      <w:proofErr w:type="spellEnd"/>
      <w:r>
        <w:rPr>
          <w:rFonts w:ascii="Arial" w:hAnsi="Arial"/>
          <w:sz w:val="22"/>
          <w:szCs w:val="22"/>
        </w:rPr>
        <w:t xml:space="preserve"> tem por finalidade otimizar o transporte de mudas, água, substratos, ferramentas, resíduos orgânicos e demais insumos utilizados nas atividades de paisagismo. Este equipamento, ao ser ac</w:t>
      </w:r>
      <w:r>
        <w:rPr>
          <w:rFonts w:ascii="Arial" w:hAnsi="Arial"/>
          <w:sz w:val="22"/>
          <w:szCs w:val="22"/>
        </w:rPr>
        <w:t xml:space="preserve">oplado ao </w:t>
      </w:r>
      <w:proofErr w:type="spellStart"/>
      <w:r>
        <w:rPr>
          <w:rFonts w:ascii="Arial" w:hAnsi="Arial"/>
          <w:sz w:val="22"/>
          <w:szCs w:val="22"/>
        </w:rPr>
        <w:t>motocultivador</w:t>
      </w:r>
      <w:proofErr w:type="spellEnd"/>
      <w:r>
        <w:rPr>
          <w:rFonts w:ascii="Arial" w:hAnsi="Arial"/>
          <w:sz w:val="22"/>
          <w:szCs w:val="22"/>
        </w:rPr>
        <w:t>, permitirá deslocamentos rápidos em áreas onde veículos de maior porte não têm acesso, como praças, parques, áreas de preservação e canteiros centrais, reduzindo a necessidade de transporte manual e, consequentemente, o esforço fís</w:t>
      </w:r>
      <w:r>
        <w:rPr>
          <w:rFonts w:ascii="Arial" w:hAnsi="Arial"/>
          <w:sz w:val="22"/>
          <w:szCs w:val="22"/>
        </w:rPr>
        <w:t>ico da equipe, além de aumentar a produtividade e segurança dos servidores.</w:t>
      </w:r>
    </w:p>
    <w:p w:rsidR="00FC515F" w:rsidRDefault="002B48D2">
      <w:pPr>
        <w:pStyle w:val="Corpodetexto"/>
        <w:spacing w:line="360" w:lineRule="auto"/>
      </w:pPr>
      <w:r>
        <w:rPr>
          <w:rFonts w:ascii="Arial" w:hAnsi="Arial"/>
          <w:sz w:val="22"/>
          <w:szCs w:val="22"/>
        </w:rPr>
        <w:tab/>
        <w:t xml:space="preserve">Já a aquisição de </w:t>
      </w:r>
      <w:r>
        <w:rPr>
          <w:rStyle w:val="Forte"/>
          <w:rFonts w:ascii="Arial" w:hAnsi="Arial"/>
          <w:b w:val="0"/>
          <w:bCs w:val="0"/>
          <w:sz w:val="22"/>
          <w:szCs w:val="22"/>
        </w:rPr>
        <w:t>uma betoneira</w:t>
      </w:r>
      <w:r>
        <w:rPr>
          <w:rFonts w:ascii="Arial" w:hAnsi="Arial"/>
          <w:sz w:val="22"/>
          <w:szCs w:val="22"/>
        </w:rPr>
        <w:t xml:space="preserve"> visa atender a uma demanda específica do Viveiro Municipal, que é responsável pela produção e manutenção de mudas utilizadas nos programas </w:t>
      </w:r>
      <w:proofErr w:type="gramStart"/>
      <w:r>
        <w:rPr>
          <w:rFonts w:ascii="Arial" w:hAnsi="Arial"/>
          <w:sz w:val="22"/>
          <w:szCs w:val="22"/>
        </w:rPr>
        <w:t>de</w:t>
      </w:r>
      <w:proofErr w:type="gramEnd"/>
      <w:r>
        <w:rPr>
          <w:rFonts w:ascii="Arial" w:hAnsi="Arial"/>
          <w:sz w:val="22"/>
          <w:szCs w:val="22"/>
        </w:rPr>
        <w:t xml:space="preserve"> arbor</w:t>
      </w:r>
      <w:r>
        <w:rPr>
          <w:rFonts w:ascii="Arial" w:hAnsi="Arial"/>
          <w:sz w:val="22"/>
          <w:szCs w:val="22"/>
        </w:rPr>
        <w:t xml:space="preserve">ização e paisagismo. A betoneira será utilizada principalmente na </w:t>
      </w:r>
      <w:r>
        <w:rPr>
          <w:rStyle w:val="Forte"/>
          <w:rFonts w:ascii="Arial" w:hAnsi="Arial"/>
          <w:b w:val="0"/>
          <w:bCs w:val="0"/>
          <w:sz w:val="22"/>
          <w:szCs w:val="22"/>
        </w:rPr>
        <w:t>incorporação e homogeneização de adubos orgânicos e minerais</w:t>
      </w:r>
      <w:r>
        <w:rPr>
          <w:rFonts w:ascii="Arial" w:hAnsi="Arial"/>
          <w:sz w:val="22"/>
          <w:szCs w:val="22"/>
        </w:rPr>
        <w:t>, garantindo uma mistura uniforme de substratos e corretivos de solo. Atualmente, esse processo é realizado manualmente, o que exi</w:t>
      </w:r>
      <w:r>
        <w:rPr>
          <w:rFonts w:ascii="Arial" w:hAnsi="Arial"/>
          <w:sz w:val="22"/>
          <w:szCs w:val="22"/>
        </w:rPr>
        <w:t xml:space="preserve">ge grande esforço físico, demanda tempo significativo e pode resultar em uma mistura irregular, afetando a qualidade dos substratos utilizados na produção de mudas. Com a betoneira, será possível padronizar os processos de preparo de substratos, reduzir o </w:t>
      </w:r>
      <w:r>
        <w:rPr>
          <w:rFonts w:ascii="Arial" w:hAnsi="Arial"/>
          <w:sz w:val="22"/>
          <w:szCs w:val="22"/>
        </w:rPr>
        <w:t>tempo de execução das tarefas, melhorar as condições ergonômicas de trabalho e elevar a qualidade final das mudas produzidas.</w:t>
      </w:r>
    </w:p>
    <w:p w:rsidR="00FC515F" w:rsidRDefault="002B48D2">
      <w:pPr>
        <w:pStyle w:val="Corpodetexto"/>
        <w:spacing w:line="360" w:lineRule="auto"/>
        <w:rPr>
          <w:sz w:val="22"/>
          <w:szCs w:val="22"/>
        </w:rPr>
      </w:pPr>
      <w:r>
        <w:rPr>
          <w:rFonts w:ascii="Arial" w:hAnsi="Arial"/>
          <w:sz w:val="22"/>
          <w:szCs w:val="22"/>
        </w:rPr>
        <w:tab/>
        <w:t xml:space="preserve">A adoção desses equipamentos contribuirá diretamente para o aumento da eficiência e </w:t>
      </w:r>
      <w:r>
        <w:rPr>
          <w:rFonts w:ascii="Arial" w:hAnsi="Arial"/>
          <w:sz w:val="22"/>
          <w:szCs w:val="22"/>
        </w:rPr>
        <w:lastRenderedPageBreak/>
        <w:t>produtividade da equipe de paisagismo e do vi</w:t>
      </w:r>
      <w:r>
        <w:rPr>
          <w:rFonts w:ascii="Arial" w:hAnsi="Arial"/>
          <w:sz w:val="22"/>
          <w:szCs w:val="22"/>
        </w:rPr>
        <w:t>veiro municipal, para a redução do esforço físico e melhoria das condições ergonômicas dos servidores, para a otimização logística no transporte de materiais leves e volumosos, para a padronização e qualidade no preparo de substratos e adubos, e para melho</w:t>
      </w:r>
      <w:r>
        <w:rPr>
          <w:rFonts w:ascii="Arial" w:hAnsi="Arial"/>
          <w:sz w:val="22"/>
          <w:szCs w:val="22"/>
        </w:rPr>
        <w:t>r aproveitamento de tempo e recursos públicos.</w:t>
      </w:r>
    </w:p>
    <w:p w:rsidR="00FC515F" w:rsidRDefault="002B48D2">
      <w:pPr>
        <w:pStyle w:val="Corpodetexto"/>
        <w:spacing w:line="360" w:lineRule="auto"/>
        <w:rPr>
          <w:sz w:val="22"/>
          <w:szCs w:val="22"/>
        </w:rPr>
      </w:pPr>
      <w:r>
        <w:rPr>
          <w:rFonts w:ascii="Arial" w:hAnsi="Arial"/>
          <w:sz w:val="22"/>
          <w:szCs w:val="22"/>
        </w:rPr>
        <w:tab/>
        <w:t>Dessa forma, a aquisição proposta atende a uma necessidade real e recorrente, contribuindo para a melhoria dos serviços ambientais prestados pelo município e garantindo melhores condições de trabalho e result</w:t>
      </w:r>
      <w:r>
        <w:rPr>
          <w:rFonts w:ascii="Arial" w:hAnsi="Arial"/>
          <w:sz w:val="22"/>
          <w:szCs w:val="22"/>
        </w:rPr>
        <w:t>ados mais consistentes nas ações de arborização e paisagismo.</w:t>
      </w:r>
    </w:p>
    <w:p w:rsidR="00FC515F" w:rsidRDefault="00FC515F">
      <w:pPr>
        <w:pStyle w:val="Corpodetexto"/>
        <w:spacing w:line="360" w:lineRule="auto"/>
        <w:rPr>
          <w:rFonts w:ascii="Arial" w:hAnsi="Arial"/>
        </w:rPr>
      </w:pPr>
    </w:p>
    <w:p w:rsidR="00FC515F" w:rsidRDefault="002B48D2">
      <w:pPr>
        <w:spacing w:line="360" w:lineRule="auto"/>
        <w:jc w:val="center"/>
        <w:rPr>
          <w:szCs w:val="22"/>
        </w:rPr>
      </w:pPr>
      <w:r>
        <w:rPr>
          <w:b/>
          <w:bCs/>
          <w:szCs w:val="22"/>
        </w:rPr>
        <w:t>2. ALINHAMENTO ENTRE A CONTRATAÇÃO E O PLANEJAMENTO</w:t>
      </w:r>
    </w:p>
    <w:p w:rsidR="00FC515F" w:rsidRDefault="002B48D2">
      <w:pPr>
        <w:spacing w:line="360" w:lineRule="auto"/>
        <w:jc w:val="both"/>
        <w:rPr>
          <w:szCs w:val="22"/>
        </w:rPr>
      </w:pPr>
      <w:r>
        <w:rPr>
          <w:szCs w:val="22"/>
        </w:rPr>
        <w:tab/>
      </w:r>
      <w:r>
        <w:rPr>
          <w:szCs w:val="22"/>
        </w:rPr>
        <w:t>A contratação pretendida está prevista na Lei de Diretrizes Orçamentárias (LDO) de 2025, estando assim alinhada com o planejamento desta Adm</w:t>
      </w:r>
      <w:r>
        <w:rPr>
          <w:szCs w:val="22"/>
        </w:rPr>
        <w:t>inistração</w:t>
      </w:r>
      <w:r>
        <w:rPr>
          <w:szCs w:val="22"/>
        </w:rPr>
        <w:t>.</w:t>
      </w:r>
    </w:p>
    <w:p w:rsidR="00FC515F" w:rsidRDefault="00FC515F">
      <w:pPr>
        <w:spacing w:line="360" w:lineRule="auto"/>
        <w:jc w:val="both"/>
        <w:rPr>
          <w:szCs w:val="22"/>
        </w:rPr>
      </w:pPr>
    </w:p>
    <w:p w:rsidR="00FC515F" w:rsidRDefault="002B48D2">
      <w:pPr>
        <w:spacing w:line="360" w:lineRule="auto"/>
        <w:jc w:val="center"/>
        <w:rPr>
          <w:szCs w:val="22"/>
        </w:rPr>
      </w:pPr>
      <w:r>
        <w:rPr>
          <w:b/>
          <w:bCs/>
          <w:szCs w:val="22"/>
        </w:rPr>
        <w:t>3. DESCRIÇÃO DOS REQUISITOS DA CONTRATAÇÃO</w:t>
      </w:r>
    </w:p>
    <w:p w:rsidR="00FC515F" w:rsidRDefault="002B48D2">
      <w:pPr>
        <w:spacing w:line="360" w:lineRule="auto"/>
        <w:jc w:val="both"/>
        <w:rPr>
          <w:szCs w:val="22"/>
        </w:rPr>
      </w:pPr>
      <w:r>
        <w:rPr>
          <w:szCs w:val="22"/>
        </w:rPr>
        <w:tab/>
        <w:t>O</w:t>
      </w:r>
      <w:r>
        <w:rPr>
          <w:szCs w:val="22"/>
        </w:rPr>
        <w:t xml:space="preserve"> item do objeto licitatório</w:t>
      </w:r>
      <w:r>
        <w:rPr>
          <w:szCs w:val="22"/>
        </w:rPr>
        <w:t xml:space="preserve"> deverá ser entregue no </w:t>
      </w:r>
      <w:r>
        <w:rPr>
          <w:color w:val="000000"/>
          <w:szCs w:val="22"/>
        </w:rPr>
        <w:t>Viveiro Municipal</w:t>
      </w:r>
      <w:r>
        <w:rPr>
          <w:szCs w:val="22"/>
        </w:rPr>
        <w:t xml:space="preserve">, av. Farroupilha, 1844, Padre </w:t>
      </w:r>
      <w:proofErr w:type="spellStart"/>
      <w:r>
        <w:rPr>
          <w:szCs w:val="22"/>
        </w:rPr>
        <w:t>Gonzales</w:t>
      </w:r>
      <w:proofErr w:type="spellEnd"/>
      <w:r>
        <w:rPr>
          <w:szCs w:val="22"/>
        </w:rPr>
        <w:t xml:space="preserve"> (ao lado do cemitério de padre </w:t>
      </w:r>
      <w:proofErr w:type="spellStart"/>
      <w:r>
        <w:rPr>
          <w:szCs w:val="22"/>
        </w:rPr>
        <w:t>gonzales</w:t>
      </w:r>
      <w:proofErr w:type="spellEnd"/>
      <w:r>
        <w:rPr>
          <w:szCs w:val="22"/>
        </w:rPr>
        <w:t>), Três Passos-RS, 98600-000, no prazo de 20 (vinte</w:t>
      </w:r>
      <w:r>
        <w:rPr>
          <w:szCs w:val="22"/>
        </w:rPr>
        <w:t xml:space="preserve">) dias, de acordo com a descrição dos produtos e com a apresentação do produto e a entrega técnica, tendo em vista que o não atendimento dos </w:t>
      </w:r>
      <w:r>
        <w:rPr>
          <w:color w:val="000000"/>
          <w:szCs w:val="22"/>
        </w:rPr>
        <w:t>padrões técnicos e de desempenho e qualidade irá resultar na aplicação das penalidades de acordo com a legislação v</w:t>
      </w:r>
      <w:r>
        <w:rPr>
          <w:color w:val="000000"/>
          <w:szCs w:val="22"/>
        </w:rPr>
        <w:t>igente</w:t>
      </w:r>
      <w:r>
        <w:rPr>
          <w:szCs w:val="22"/>
        </w:rPr>
        <w:t xml:space="preserve"> da Lei Federal nº 14.133/2021.</w:t>
      </w:r>
    </w:p>
    <w:p w:rsidR="00FC515F" w:rsidRDefault="002B48D2">
      <w:pPr>
        <w:spacing w:line="360" w:lineRule="auto"/>
        <w:jc w:val="both"/>
        <w:rPr>
          <w:szCs w:val="22"/>
        </w:rPr>
      </w:pPr>
      <w:r>
        <w:rPr>
          <w:szCs w:val="22"/>
        </w:rPr>
        <w:tab/>
        <w:t>A contratação será realizada por meio de licitação, na modalidade Pregão, na sua forma eletrônica, com critério de julgamento por menor preço por item, nos termos dos artigos 6º, inciso XLI, 17, § 2º, e 34, todos da L</w:t>
      </w:r>
      <w:r>
        <w:rPr>
          <w:szCs w:val="22"/>
        </w:rPr>
        <w:t>ei Federal nº 14.133/2021.</w:t>
      </w:r>
    </w:p>
    <w:p w:rsidR="00FC515F" w:rsidRDefault="002B48D2">
      <w:pPr>
        <w:spacing w:line="360" w:lineRule="auto"/>
        <w:jc w:val="both"/>
        <w:rPr>
          <w:szCs w:val="22"/>
        </w:rPr>
      </w:pPr>
      <w:r>
        <w:rPr>
          <w:szCs w:val="22"/>
        </w:rPr>
        <w:tab/>
        <w:t>Para fornecimento dos produtos pretendidos os eventuais interessados deverão comprovar que atuam em ramo de atividade compatível com o objeto da licitação, bem como apresentar os documentos a título habilitação, nos termos do ar</w:t>
      </w:r>
      <w:r>
        <w:rPr>
          <w:szCs w:val="22"/>
        </w:rPr>
        <w:t>t. 62 e 66, da Lei nº 14.133/2021.</w:t>
      </w:r>
    </w:p>
    <w:p w:rsidR="00FC515F" w:rsidRDefault="00FC515F">
      <w:pPr>
        <w:spacing w:line="360" w:lineRule="auto"/>
        <w:jc w:val="both"/>
        <w:rPr>
          <w:szCs w:val="22"/>
        </w:rPr>
      </w:pPr>
    </w:p>
    <w:p w:rsidR="00FC515F" w:rsidRDefault="002B48D2">
      <w:pPr>
        <w:spacing w:line="360" w:lineRule="auto"/>
        <w:jc w:val="center"/>
        <w:rPr>
          <w:szCs w:val="22"/>
        </w:rPr>
      </w:pPr>
      <w:r>
        <w:rPr>
          <w:b/>
          <w:bCs/>
          <w:szCs w:val="22"/>
        </w:rPr>
        <w:t>4. ESTIMATIVA DAS QUANTIDADES</w:t>
      </w:r>
    </w:p>
    <w:p w:rsidR="00FC515F" w:rsidRDefault="002B48D2">
      <w:pPr>
        <w:spacing w:line="360" w:lineRule="auto"/>
        <w:jc w:val="both"/>
        <w:rPr>
          <w:szCs w:val="22"/>
        </w:rPr>
      </w:pPr>
      <w:r>
        <w:rPr>
          <w:szCs w:val="22"/>
        </w:rPr>
        <w:tab/>
        <w:t>Os quantitativos estimados para a contratação pretendida têm como parâmetro a necessidade do objeto, ou seja, a a</w:t>
      </w:r>
      <w:r>
        <w:rPr>
          <w:szCs w:val="22"/>
        </w:rPr>
        <w:t xml:space="preserve">quisição de uma carreta destinada ao acoplamento em </w:t>
      </w:r>
      <w:proofErr w:type="spellStart"/>
      <w:r>
        <w:rPr>
          <w:szCs w:val="22"/>
        </w:rPr>
        <w:t>motocultivador</w:t>
      </w:r>
      <w:proofErr w:type="spellEnd"/>
      <w:r>
        <w:rPr>
          <w:szCs w:val="22"/>
        </w:rPr>
        <w:t>, bem como</w:t>
      </w:r>
      <w:r>
        <w:rPr>
          <w:szCs w:val="22"/>
        </w:rPr>
        <w:t xml:space="preserve"> de uma betoneira, ambos equipamentos voltados ao uso da equipe </w:t>
      </w:r>
      <w:r>
        <w:rPr>
          <w:szCs w:val="22"/>
        </w:rPr>
        <w:lastRenderedPageBreak/>
        <w:t>de paisagismo da Secretaria Municipal de Meio Ambiente (</w:t>
      </w:r>
      <w:proofErr w:type="spellStart"/>
      <w:r>
        <w:rPr>
          <w:szCs w:val="22"/>
        </w:rPr>
        <w:t>SeMMA</w:t>
      </w:r>
      <w:proofErr w:type="spellEnd"/>
      <w:r>
        <w:rPr>
          <w:szCs w:val="22"/>
        </w:rPr>
        <w:t>)</w:t>
      </w:r>
      <w:r>
        <w:rPr>
          <w:szCs w:val="22"/>
        </w:rPr>
        <w:t>. Neste sentido, segue memória de cálculo:</w:t>
      </w:r>
    </w:p>
    <w:p w:rsidR="00FC515F" w:rsidRDefault="00FC515F">
      <w:pPr>
        <w:spacing w:line="360" w:lineRule="auto"/>
        <w:jc w:val="both"/>
        <w:rPr>
          <w:szCs w:val="22"/>
        </w:rPr>
      </w:pPr>
    </w:p>
    <w:tbl>
      <w:tblPr>
        <w:tblStyle w:val="Tabelacomgrade"/>
        <w:tblW w:w="11416" w:type="dxa"/>
        <w:jc w:val="center"/>
        <w:tblLayout w:type="fixed"/>
        <w:tblLook w:val="04A0" w:firstRow="1" w:lastRow="0" w:firstColumn="1" w:lastColumn="0" w:noHBand="0" w:noVBand="1"/>
      </w:tblPr>
      <w:tblGrid>
        <w:gridCol w:w="840"/>
        <w:gridCol w:w="4020"/>
        <w:gridCol w:w="690"/>
        <w:gridCol w:w="1470"/>
        <w:gridCol w:w="1425"/>
        <w:gridCol w:w="1470"/>
        <w:gridCol w:w="1501"/>
      </w:tblGrid>
      <w:tr w:rsidR="00FC515F">
        <w:trPr>
          <w:jc w:val="center"/>
        </w:trPr>
        <w:tc>
          <w:tcPr>
            <w:tcW w:w="840" w:type="dxa"/>
          </w:tcPr>
          <w:p w:rsidR="00FC515F" w:rsidRDefault="002B48D2">
            <w:pPr>
              <w:widowControl w:val="0"/>
              <w:spacing w:line="360" w:lineRule="auto"/>
              <w:jc w:val="center"/>
              <w:rPr>
                <w:szCs w:val="22"/>
              </w:rPr>
            </w:pPr>
            <w:r>
              <w:rPr>
                <w:b/>
                <w:bCs/>
                <w:szCs w:val="22"/>
              </w:rPr>
              <w:t>ITEM</w:t>
            </w:r>
          </w:p>
        </w:tc>
        <w:tc>
          <w:tcPr>
            <w:tcW w:w="4020" w:type="dxa"/>
          </w:tcPr>
          <w:p w:rsidR="00FC515F" w:rsidRDefault="002B48D2">
            <w:pPr>
              <w:widowControl w:val="0"/>
              <w:spacing w:line="360" w:lineRule="auto"/>
              <w:jc w:val="center"/>
              <w:rPr>
                <w:szCs w:val="22"/>
              </w:rPr>
            </w:pPr>
            <w:r>
              <w:rPr>
                <w:b/>
                <w:bCs/>
                <w:szCs w:val="22"/>
              </w:rPr>
              <w:t>OBJETO</w:t>
            </w:r>
          </w:p>
        </w:tc>
        <w:tc>
          <w:tcPr>
            <w:tcW w:w="690" w:type="dxa"/>
          </w:tcPr>
          <w:p w:rsidR="00FC515F" w:rsidRDefault="002B48D2">
            <w:pPr>
              <w:widowControl w:val="0"/>
              <w:spacing w:line="360" w:lineRule="auto"/>
              <w:jc w:val="center"/>
              <w:rPr>
                <w:szCs w:val="22"/>
              </w:rPr>
            </w:pPr>
            <w:r>
              <w:rPr>
                <w:b/>
                <w:bCs/>
                <w:szCs w:val="22"/>
              </w:rPr>
              <w:t>QTD</w:t>
            </w:r>
          </w:p>
        </w:tc>
        <w:tc>
          <w:tcPr>
            <w:tcW w:w="1470" w:type="dxa"/>
            <w:tcBorders>
              <w:right w:val="nil"/>
            </w:tcBorders>
          </w:tcPr>
          <w:p w:rsidR="00FC515F" w:rsidRDefault="002B48D2">
            <w:pPr>
              <w:widowControl w:val="0"/>
              <w:jc w:val="center"/>
              <w:rPr>
                <w:szCs w:val="22"/>
              </w:rPr>
            </w:pPr>
            <w:r>
              <w:rPr>
                <w:b/>
                <w:bCs/>
                <w:szCs w:val="22"/>
              </w:rPr>
              <w:t>ORÇ.1</w:t>
            </w:r>
          </w:p>
        </w:tc>
        <w:tc>
          <w:tcPr>
            <w:tcW w:w="1425" w:type="dxa"/>
            <w:tcBorders>
              <w:right w:val="nil"/>
            </w:tcBorders>
          </w:tcPr>
          <w:p w:rsidR="00FC515F" w:rsidRDefault="002B48D2">
            <w:pPr>
              <w:widowControl w:val="0"/>
              <w:spacing w:line="360" w:lineRule="auto"/>
              <w:jc w:val="center"/>
              <w:rPr>
                <w:szCs w:val="22"/>
              </w:rPr>
            </w:pPr>
            <w:r>
              <w:rPr>
                <w:b/>
                <w:bCs/>
                <w:szCs w:val="22"/>
              </w:rPr>
              <w:t>ORÇ.2</w:t>
            </w:r>
          </w:p>
        </w:tc>
        <w:tc>
          <w:tcPr>
            <w:tcW w:w="1470" w:type="dxa"/>
            <w:tcBorders>
              <w:right w:val="nil"/>
            </w:tcBorders>
          </w:tcPr>
          <w:p w:rsidR="00FC515F" w:rsidRDefault="002B48D2">
            <w:pPr>
              <w:widowControl w:val="0"/>
              <w:spacing w:line="360" w:lineRule="auto"/>
              <w:jc w:val="center"/>
              <w:rPr>
                <w:szCs w:val="22"/>
              </w:rPr>
            </w:pPr>
            <w:r>
              <w:rPr>
                <w:b/>
                <w:bCs/>
                <w:szCs w:val="22"/>
              </w:rPr>
              <w:t>ORÇ.3</w:t>
            </w:r>
          </w:p>
        </w:tc>
        <w:tc>
          <w:tcPr>
            <w:tcW w:w="1501" w:type="dxa"/>
          </w:tcPr>
          <w:p w:rsidR="00FC515F" w:rsidRDefault="002B48D2">
            <w:pPr>
              <w:widowControl w:val="0"/>
              <w:spacing w:line="360" w:lineRule="auto"/>
              <w:jc w:val="center"/>
              <w:rPr>
                <w:szCs w:val="22"/>
              </w:rPr>
            </w:pPr>
            <w:r>
              <w:rPr>
                <w:b/>
                <w:bCs/>
                <w:szCs w:val="22"/>
              </w:rPr>
              <w:t>VALOR TOTAL</w:t>
            </w:r>
          </w:p>
        </w:tc>
      </w:tr>
      <w:tr w:rsidR="00FC515F">
        <w:trPr>
          <w:trHeight w:val="1925"/>
          <w:jc w:val="center"/>
        </w:trPr>
        <w:tc>
          <w:tcPr>
            <w:tcW w:w="840" w:type="dxa"/>
            <w:vAlign w:val="center"/>
          </w:tcPr>
          <w:p w:rsidR="00FC515F" w:rsidRDefault="002B48D2">
            <w:pPr>
              <w:pStyle w:val="SemEspaamento"/>
              <w:widowControl w:val="0"/>
              <w:spacing w:line="360" w:lineRule="auto"/>
              <w:jc w:val="center"/>
              <w:rPr>
                <w:sz w:val="22"/>
                <w:szCs w:val="22"/>
              </w:rPr>
            </w:pPr>
            <w:r>
              <w:rPr>
                <w:rFonts w:ascii="Arial" w:hAnsi="Arial"/>
                <w:color w:val="000000"/>
                <w:sz w:val="22"/>
                <w:szCs w:val="22"/>
              </w:rPr>
              <w:t>01</w:t>
            </w:r>
          </w:p>
        </w:tc>
        <w:tc>
          <w:tcPr>
            <w:tcW w:w="4020" w:type="dxa"/>
          </w:tcPr>
          <w:p w:rsidR="00FC515F" w:rsidRDefault="002B48D2">
            <w:pPr>
              <w:pStyle w:val="Ttulo1"/>
              <w:widowControl w:val="0"/>
              <w:spacing w:before="0" w:after="0"/>
              <w:jc w:val="both"/>
              <w:rPr>
                <w:sz w:val="22"/>
                <w:szCs w:val="22"/>
              </w:rPr>
            </w:pPr>
            <w:r>
              <w:rPr>
                <w:b w:val="0"/>
                <w:color w:val="000000"/>
                <w:sz w:val="22"/>
                <w:szCs w:val="22"/>
              </w:rPr>
              <w:t xml:space="preserve">Betoneira, capacidade mínima do </w:t>
            </w:r>
            <w:r>
              <w:rPr>
                <w:b w:val="0"/>
                <w:color w:val="000000"/>
                <w:sz w:val="22"/>
                <w:szCs w:val="22"/>
              </w:rPr>
              <w:t xml:space="preserve">tambor de 200 litros, mínimo 1 </w:t>
            </w:r>
            <w:proofErr w:type="spellStart"/>
            <w:r>
              <w:rPr>
                <w:b w:val="0"/>
                <w:color w:val="000000"/>
                <w:sz w:val="22"/>
                <w:szCs w:val="22"/>
              </w:rPr>
              <w:t>cv</w:t>
            </w:r>
            <w:proofErr w:type="spellEnd"/>
            <w:r>
              <w:rPr>
                <w:b w:val="0"/>
                <w:color w:val="000000"/>
                <w:sz w:val="22"/>
                <w:szCs w:val="22"/>
              </w:rPr>
              <w:t xml:space="preserve"> de potência, 220v, mínimo 60hz de frequência, rotação mínima de 29 rpm</w:t>
            </w:r>
          </w:p>
        </w:tc>
        <w:tc>
          <w:tcPr>
            <w:tcW w:w="690" w:type="dxa"/>
          </w:tcPr>
          <w:p w:rsidR="00FC515F" w:rsidRDefault="002B48D2">
            <w:pPr>
              <w:widowControl w:val="0"/>
              <w:spacing w:before="912" w:after="912" w:line="360" w:lineRule="auto"/>
              <w:jc w:val="center"/>
              <w:rPr>
                <w:szCs w:val="22"/>
              </w:rPr>
            </w:pPr>
            <w:r>
              <w:rPr>
                <w:color w:val="000000"/>
                <w:szCs w:val="22"/>
              </w:rPr>
              <w:t>01</w:t>
            </w:r>
          </w:p>
        </w:tc>
        <w:tc>
          <w:tcPr>
            <w:tcW w:w="1470" w:type="dxa"/>
            <w:tcBorders>
              <w:right w:val="nil"/>
            </w:tcBorders>
            <w:vAlign w:val="center"/>
          </w:tcPr>
          <w:p w:rsidR="00FC515F" w:rsidRDefault="002B48D2">
            <w:pPr>
              <w:widowControl w:val="0"/>
              <w:spacing w:line="360" w:lineRule="auto"/>
              <w:jc w:val="center"/>
              <w:rPr>
                <w:szCs w:val="22"/>
              </w:rPr>
            </w:pPr>
            <w:r>
              <w:rPr>
                <w:color w:val="000000"/>
                <w:szCs w:val="22"/>
              </w:rPr>
              <w:t>R$ 4.227,23</w:t>
            </w:r>
          </w:p>
        </w:tc>
        <w:tc>
          <w:tcPr>
            <w:tcW w:w="1425" w:type="dxa"/>
            <w:tcBorders>
              <w:right w:val="nil"/>
            </w:tcBorders>
            <w:vAlign w:val="center"/>
          </w:tcPr>
          <w:p w:rsidR="00FC515F" w:rsidRDefault="002B48D2">
            <w:pPr>
              <w:widowControl w:val="0"/>
              <w:spacing w:line="360" w:lineRule="auto"/>
              <w:jc w:val="center"/>
              <w:rPr>
                <w:szCs w:val="22"/>
              </w:rPr>
            </w:pPr>
            <w:r>
              <w:rPr>
                <w:szCs w:val="22"/>
              </w:rPr>
              <w:t>R$ 4.340,00</w:t>
            </w:r>
          </w:p>
        </w:tc>
        <w:tc>
          <w:tcPr>
            <w:tcW w:w="1470" w:type="dxa"/>
            <w:tcBorders>
              <w:right w:val="nil"/>
            </w:tcBorders>
            <w:vAlign w:val="center"/>
          </w:tcPr>
          <w:p w:rsidR="00FC515F" w:rsidRDefault="002B48D2">
            <w:pPr>
              <w:widowControl w:val="0"/>
              <w:spacing w:line="360" w:lineRule="auto"/>
              <w:jc w:val="center"/>
              <w:rPr>
                <w:szCs w:val="22"/>
              </w:rPr>
            </w:pPr>
            <w:r>
              <w:rPr>
                <w:szCs w:val="22"/>
              </w:rPr>
              <w:t>R$ 3.950,00</w:t>
            </w:r>
          </w:p>
        </w:tc>
        <w:tc>
          <w:tcPr>
            <w:tcW w:w="1501" w:type="dxa"/>
            <w:vAlign w:val="center"/>
          </w:tcPr>
          <w:p w:rsidR="00FC515F" w:rsidRDefault="002B48D2">
            <w:pPr>
              <w:widowControl w:val="0"/>
              <w:spacing w:line="360" w:lineRule="auto"/>
              <w:jc w:val="center"/>
              <w:rPr>
                <w:szCs w:val="22"/>
              </w:rPr>
            </w:pPr>
            <w:r>
              <w:rPr>
                <w:color w:val="000000"/>
                <w:szCs w:val="22"/>
              </w:rPr>
              <w:t>R$ 4.172,41</w:t>
            </w:r>
          </w:p>
        </w:tc>
      </w:tr>
      <w:tr w:rsidR="00FC515F">
        <w:trPr>
          <w:trHeight w:val="4005"/>
          <w:jc w:val="center"/>
        </w:trPr>
        <w:tc>
          <w:tcPr>
            <w:tcW w:w="840" w:type="dxa"/>
            <w:tcBorders>
              <w:top w:val="nil"/>
            </w:tcBorders>
            <w:vAlign w:val="center"/>
          </w:tcPr>
          <w:p w:rsidR="00FC515F" w:rsidRDefault="002B48D2">
            <w:pPr>
              <w:pStyle w:val="SemEspaamento"/>
              <w:widowControl w:val="0"/>
              <w:spacing w:before="171" w:after="171" w:line="360" w:lineRule="auto"/>
              <w:jc w:val="center"/>
              <w:rPr>
                <w:sz w:val="22"/>
                <w:szCs w:val="22"/>
              </w:rPr>
            </w:pPr>
            <w:r>
              <w:rPr>
                <w:rFonts w:ascii="Arial" w:hAnsi="Arial"/>
                <w:color w:val="000000"/>
                <w:sz w:val="22"/>
                <w:szCs w:val="22"/>
              </w:rPr>
              <w:t>02</w:t>
            </w:r>
          </w:p>
        </w:tc>
        <w:tc>
          <w:tcPr>
            <w:tcW w:w="4020" w:type="dxa"/>
            <w:tcBorders>
              <w:top w:val="nil"/>
            </w:tcBorders>
          </w:tcPr>
          <w:p w:rsidR="00FC515F" w:rsidRDefault="002B48D2">
            <w:pPr>
              <w:pStyle w:val="Ttulo1"/>
              <w:widowControl w:val="0"/>
              <w:spacing w:before="0" w:after="0"/>
              <w:jc w:val="both"/>
              <w:rPr>
                <w:sz w:val="22"/>
                <w:szCs w:val="22"/>
              </w:rPr>
            </w:pPr>
            <w:proofErr w:type="spellStart"/>
            <w:r>
              <w:rPr>
                <w:b w:val="0"/>
                <w:color w:val="000000"/>
                <w:sz w:val="22"/>
                <w:szCs w:val="22"/>
              </w:rPr>
              <w:t>Carretinha</w:t>
            </w:r>
            <w:proofErr w:type="spellEnd"/>
            <w:r>
              <w:rPr>
                <w:b w:val="0"/>
                <w:color w:val="000000"/>
                <w:sz w:val="22"/>
                <w:szCs w:val="22"/>
              </w:rPr>
              <w:t xml:space="preserve"> com caçamba do tipo basculante, com abertura lateral e traseira, freio a tambor, </w:t>
            </w:r>
            <w:r>
              <w:rPr>
                <w:b w:val="0"/>
                <w:color w:val="000000"/>
                <w:sz w:val="22"/>
                <w:szCs w:val="22"/>
              </w:rPr>
              <w:t xml:space="preserve">suspensão de feixe de molas, sem tração, feita em aço, com textura antiderrapante, com pneus de medidas 4”/12” e pressão 28, com capacidade máxima de carga de até 500kg, para </w:t>
            </w:r>
            <w:proofErr w:type="spellStart"/>
            <w:r>
              <w:rPr>
                <w:b w:val="0"/>
                <w:color w:val="000000"/>
                <w:sz w:val="22"/>
                <w:szCs w:val="22"/>
              </w:rPr>
              <w:t>motocultivadores</w:t>
            </w:r>
            <w:proofErr w:type="spellEnd"/>
            <w:r>
              <w:rPr>
                <w:b w:val="0"/>
                <w:color w:val="000000"/>
                <w:sz w:val="22"/>
                <w:szCs w:val="22"/>
              </w:rPr>
              <w:t xml:space="preserve"> 5.0 a 7.0CV até 300 kg, para </w:t>
            </w:r>
            <w:proofErr w:type="spellStart"/>
            <w:r>
              <w:rPr>
                <w:b w:val="0"/>
                <w:color w:val="000000"/>
                <w:sz w:val="22"/>
                <w:szCs w:val="22"/>
              </w:rPr>
              <w:t>motocultivadores</w:t>
            </w:r>
            <w:proofErr w:type="spellEnd"/>
            <w:r>
              <w:rPr>
                <w:b w:val="0"/>
                <w:color w:val="000000"/>
                <w:sz w:val="22"/>
                <w:szCs w:val="22"/>
              </w:rPr>
              <w:t xml:space="preserve"> 10.0CV até 500 kg,</w:t>
            </w:r>
            <w:r>
              <w:rPr>
                <w:b w:val="0"/>
                <w:color w:val="000000"/>
                <w:sz w:val="22"/>
                <w:szCs w:val="22"/>
              </w:rPr>
              <w:t xml:space="preserve"> com dimensões de (</w:t>
            </w:r>
            <w:proofErr w:type="spellStart"/>
            <w:r>
              <w:rPr>
                <w:b w:val="0"/>
                <w:color w:val="000000"/>
                <w:sz w:val="22"/>
                <w:szCs w:val="22"/>
              </w:rPr>
              <w:t>CxLxA</w:t>
            </w:r>
            <w:proofErr w:type="spellEnd"/>
            <w:r>
              <w:rPr>
                <w:b w:val="0"/>
                <w:color w:val="000000"/>
                <w:sz w:val="22"/>
                <w:szCs w:val="22"/>
              </w:rPr>
              <w:t xml:space="preserve">) de 1400mmx1000mmx300mm, as medidas precisam ser compatíveis com o </w:t>
            </w:r>
            <w:proofErr w:type="spellStart"/>
            <w:r>
              <w:rPr>
                <w:b w:val="0"/>
                <w:color w:val="000000"/>
                <w:sz w:val="22"/>
                <w:szCs w:val="22"/>
              </w:rPr>
              <w:t>motocultivador</w:t>
            </w:r>
            <w:proofErr w:type="spellEnd"/>
            <w:r>
              <w:rPr>
                <w:b w:val="0"/>
                <w:color w:val="000000"/>
                <w:sz w:val="22"/>
                <w:szCs w:val="22"/>
              </w:rPr>
              <w:t xml:space="preserve"> já existente na </w:t>
            </w:r>
            <w:proofErr w:type="spellStart"/>
            <w:r>
              <w:rPr>
                <w:b w:val="0"/>
                <w:color w:val="000000"/>
                <w:sz w:val="22"/>
                <w:szCs w:val="22"/>
              </w:rPr>
              <w:t>SeMMA</w:t>
            </w:r>
            <w:proofErr w:type="spellEnd"/>
            <w:r>
              <w:rPr>
                <w:b w:val="0"/>
                <w:color w:val="000000"/>
                <w:sz w:val="22"/>
                <w:szCs w:val="22"/>
              </w:rPr>
              <w:t>.</w:t>
            </w:r>
          </w:p>
        </w:tc>
        <w:tc>
          <w:tcPr>
            <w:tcW w:w="690" w:type="dxa"/>
            <w:tcBorders>
              <w:top w:val="nil"/>
            </w:tcBorders>
          </w:tcPr>
          <w:p w:rsidR="00FC515F" w:rsidRDefault="002B48D2">
            <w:pPr>
              <w:widowControl w:val="0"/>
              <w:spacing w:before="1767" w:after="1767" w:line="360" w:lineRule="auto"/>
              <w:jc w:val="center"/>
              <w:rPr>
                <w:szCs w:val="22"/>
              </w:rPr>
            </w:pPr>
            <w:r>
              <w:rPr>
                <w:color w:val="000000"/>
                <w:szCs w:val="22"/>
              </w:rPr>
              <w:t>01</w:t>
            </w:r>
          </w:p>
        </w:tc>
        <w:tc>
          <w:tcPr>
            <w:tcW w:w="1470" w:type="dxa"/>
            <w:tcBorders>
              <w:top w:val="nil"/>
              <w:right w:val="nil"/>
            </w:tcBorders>
            <w:vAlign w:val="center"/>
          </w:tcPr>
          <w:p w:rsidR="00FC515F" w:rsidRDefault="002B48D2">
            <w:pPr>
              <w:widowControl w:val="0"/>
              <w:spacing w:before="114" w:after="114" w:line="360" w:lineRule="auto"/>
              <w:jc w:val="center"/>
              <w:rPr>
                <w:szCs w:val="22"/>
              </w:rPr>
            </w:pPr>
            <w:r>
              <w:rPr>
                <w:color w:val="000000"/>
                <w:szCs w:val="22"/>
              </w:rPr>
              <w:t>R$ 3.870,00</w:t>
            </w:r>
          </w:p>
        </w:tc>
        <w:tc>
          <w:tcPr>
            <w:tcW w:w="1425" w:type="dxa"/>
            <w:tcBorders>
              <w:top w:val="nil"/>
              <w:right w:val="nil"/>
            </w:tcBorders>
            <w:vAlign w:val="center"/>
          </w:tcPr>
          <w:p w:rsidR="00FC515F" w:rsidRDefault="002B48D2">
            <w:pPr>
              <w:widowControl w:val="0"/>
              <w:spacing w:line="360" w:lineRule="auto"/>
              <w:jc w:val="center"/>
              <w:rPr>
                <w:szCs w:val="22"/>
              </w:rPr>
            </w:pPr>
            <w:r>
              <w:rPr>
                <w:szCs w:val="22"/>
              </w:rPr>
              <w:t>R$ 6.000,00</w:t>
            </w:r>
          </w:p>
        </w:tc>
        <w:tc>
          <w:tcPr>
            <w:tcW w:w="1470" w:type="dxa"/>
            <w:tcBorders>
              <w:top w:val="nil"/>
              <w:right w:val="nil"/>
            </w:tcBorders>
            <w:vAlign w:val="center"/>
          </w:tcPr>
          <w:p w:rsidR="00FC515F" w:rsidRDefault="002B48D2">
            <w:pPr>
              <w:widowControl w:val="0"/>
              <w:spacing w:line="360" w:lineRule="auto"/>
              <w:jc w:val="center"/>
              <w:rPr>
                <w:szCs w:val="22"/>
              </w:rPr>
            </w:pPr>
            <w:r>
              <w:rPr>
                <w:szCs w:val="22"/>
              </w:rPr>
              <w:t>R$ 6.200,00</w:t>
            </w:r>
          </w:p>
        </w:tc>
        <w:tc>
          <w:tcPr>
            <w:tcW w:w="1501" w:type="dxa"/>
            <w:tcBorders>
              <w:top w:val="nil"/>
            </w:tcBorders>
            <w:vAlign w:val="center"/>
          </w:tcPr>
          <w:p w:rsidR="00FC515F" w:rsidRDefault="002B48D2">
            <w:pPr>
              <w:widowControl w:val="0"/>
              <w:spacing w:before="114" w:after="114" w:line="360" w:lineRule="auto"/>
              <w:jc w:val="center"/>
              <w:rPr>
                <w:szCs w:val="22"/>
              </w:rPr>
            </w:pPr>
            <w:r>
              <w:rPr>
                <w:color w:val="000000"/>
                <w:szCs w:val="22"/>
              </w:rPr>
              <w:t>R$ 5.356,67</w:t>
            </w:r>
          </w:p>
        </w:tc>
      </w:tr>
      <w:tr w:rsidR="00FC515F">
        <w:trPr>
          <w:jc w:val="center"/>
        </w:trPr>
        <w:tc>
          <w:tcPr>
            <w:tcW w:w="7020" w:type="dxa"/>
            <w:gridSpan w:val="4"/>
            <w:tcBorders>
              <w:top w:val="nil"/>
              <w:right w:val="nil"/>
            </w:tcBorders>
            <w:vAlign w:val="center"/>
          </w:tcPr>
          <w:p w:rsidR="00FC515F" w:rsidRDefault="002B48D2">
            <w:pPr>
              <w:pStyle w:val="SemEspaamento"/>
              <w:widowControl w:val="0"/>
              <w:spacing w:line="360" w:lineRule="auto"/>
              <w:jc w:val="center"/>
              <w:rPr>
                <w:sz w:val="22"/>
                <w:szCs w:val="22"/>
              </w:rPr>
            </w:pPr>
            <w:r>
              <w:rPr>
                <w:rFonts w:ascii="Arial" w:hAnsi="Arial"/>
                <w:b/>
                <w:bCs/>
                <w:color w:val="000000"/>
                <w:sz w:val="22"/>
                <w:szCs w:val="22"/>
              </w:rPr>
              <w:t>VALOR TOTAL GERAL</w:t>
            </w:r>
          </w:p>
        </w:tc>
        <w:tc>
          <w:tcPr>
            <w:tcW w:w="1425" w:type="dxa"/>
            <w:tcBorders>
              <w:top w:val="nil"/>
              <w:right w:val="nil"/>
            </w:tcBorders>
            <w:vAlign w:val="center"/>
          </w:tcPr>
          <w:p w:rsidR="00FC515F" w:rsidRDefault="00FC515F">
            <w:pPr>
              <w:pStyle w:val="SemEspaamento"/>
              <w:widowControl w:val="0"/>
              <w:spacing w:line="360" w:lineRule="auto"/>
              <w:jc w:val="center"/>
              <w:rPr>
                <w:sz w:val="22"/>
                <w:szCs w:val="22"/>
              </w:rPr>
            </w:pPr>
          </w:p>
        </w:tc>
        <w:tc>
          <w:tcPr>
            <w:tcW w:w="1470" w:type="dxa"/>
            <w:tcBorders>
              <w:top w:val="nil"/>
              <w:right w:val="nil"/>
            </w:tcBorders>
            <w:vAlign w:val="center"/>
          </w:tcPr>
          <w:p w:rsidR="00FC515F" w:rsidRDefault="00FC515F">
            <w:pPr>
              <w:pStyle w:val="SemEspaamento"/>
              <w:widowControl w:val="0"/>
              <w:spacing w:line="360" w:lineRule="auto"/>
              <w:jc w:val="center"/>
              <w:rPr>
                <w:sz w:val="22"/>
                <w:szCs w:val="22"/>
              </w:rPr>
            </w:pPr>
          </w:p>
        </w:tc>
        <w:tc>
          <w:tcPr>
            <w:tcW w:w="1501" w:type="dxa"/>
            <w:tcBorders>
              <w:top w:val="nil"/>
            </w:tcBorders>
            <w:vAlign w:val="center"/>
          </w:tcPr>
          <w:p w:rsidR="00FC515F" w:rsidRDefault="002B48D2">
            <w:pPr>
              <w:pStyle w:val="SemEspaamento"/>
              <w:widowControl w:val="0"/>
              <w:spacing w:line="360" w:lineRule="auto"/>
              <w:jc w:val="right"/>
              <w:rPr>
                <w:sz w:val="22"/>
                <w:szCs w:val="22"/>
              </w:rPr>
            </w:pPr>
            <w:r>
              <w:rPr>
                <w:rFonts w:ascii="Arial" w:hAnsi="Arial"/>
                <w:b/>
                <w:bCs/>
                <w:color w:val="000000"/>
                <w:sz w:val="22"/>
                <w:szCs w:val="22"/>
              </w:rPr>
              <w:t>R$ 9.529,08</w:t>
            </w:r>
          </w:p>
        </w:tc>
      </w:tr>
    </w:tbl>
    <w:p w:rsidR="00FC515F" w:rsidRDefault="002B48D2">
      <w:pPr>
        <w:spacing w:line="360" w:lineRule="auto"/>
        <w:jc w:val="both"/>
        <w:rPr>
          <w:szCs w:val="22"/>
        </w:rPr>
      </w:pPr>
      <w:r>
        <w:rPr>
          <w:b/>
          <w:bCs/>
          <w:szCs w:val="22"/>
        </w:rPr>
        <w:t xml:space="preserve">Valor total de </w:t>
      </w:r>
      <w:r>
        <w:rPr>
          <w:b/>
          <w:bCs/>
          <w:color w:val="000000"/>
          <w:szCs w:val="22"/>
        </w:rPr>
        <w:t xml:space="preserve">R$ 9.529,08 (nove mil </w:t>
      </w:r>
      <w:r>
        <w:rPr>
          <w:b/>
          <w:bCs/>
          <w:color w:val="000000"/>
          <w:szCs w:val="22"/>
        </w:rPr>
        <w:t>quinhentos e vinte e nove reais e oito centavos).</w:t>
      </w:r>
    </w:p>
    <w:p w:rsidR="00FC515F" w:rsidRDefault="00FC515F">
      <w:pPr>
        <w:spacing w:line="360" w:lineRule="auto"/>
        <w:jc w:val="both"/>
        <w:rPr>
          <w:b/>
          <w:bCs/>
          <w:color w:val="000000"/>
        </w:rPr>
      </w:pPr>
    </w:p>
    <w:p w:rsidR="00FC515F" w:rsidRDefault="002B48D2">
      <w:pPr>
        <w:spacing w:line="360" w:lineRule="auto"/>
        <w:jc w:val="center"/>
        <w:rPr>
          <w:szCs w:val="22"/>
        </w:rPr>
      </w:pPr>
      <w:r>
        <w:rPr>
          <w:b/>
          <w:bCs/>
          <w:szCs w:val="22"/>
        </w:rPr>
        <w:t>5. ALTERNATIVAS DISPONÍVEIS NO MERCADO</w:t>
      </w:r>
    </w:p>
    <w:p w:rsidR="00FC515F" w:rsidRDefault="002B48D2">
      <w:pPr>
        <w:spacing w:line="360" w:lineRule="auto"/>
        <w:jc w:val="both"/>
        <w:rPr>
          <w:szCs w:val="22"/>
        </w:rPr>
      </w:pPr>
      <w:r>
        <w:rPr>
          <w:szCs w:val="22"/>
        </w:rPr>
        <w:tab/>
        <w:t>Conforme pesquisa de mercado realizada, para solução da necessidade administrativa, objeto do presente Estudo Técnico Preliminar, vislumbra-se possível, sob o aspect</w:t>
      </w:r>
      <w:r>
        <w:rPr>
          <w:szCs w:val="22"/>
        </w:rPr>
        <w:t xml:space="preserve">o técnico e econômico, a contratação de empresa especializada em </w:t>
      </w:r>
      <w:r>
        <w:rPr>
          <w:szCs w:val="22"/>
        </w:rPr>
        <w:t>fornecimento</w:t>
      </w:r>
      <w:r>
        <w:rPr>
          <w:szCs w:val="22"/>
        </w:rPr>
        <w:t xml:space="preserve"> de uma carreta destinada ao acoplamento em </w:t>
      </w:r>
      <w:proofErr w:type="spellStart"/>
      <w:r>
        <w:rPr>
          <w:szCs w:val="22"/>
        </w:rPr>
        <w:t>motocultivador</w:t>
      </w:r>
      <w:proofErr w:type="spellEnd"/>
      <w:r>
        <w:rPr>
          <w:szCs w:val="22"/>
        </w:rPr>
        <w:t xml:space="preserve"> já existente, bem como de uma betoneira, ambos equipamentos voltados ao uso da equipe de paisagismo da Secretaria Munici</w:t>
      </w:r>
      <w:r>
        <w:rPr>
          <w:szCs w:val="22"/>
        </w:rPr>
        <w:t>pal de Meio Ambiente (</w:t>
      </w:r>
      <w:proofErr w:type="spellStart"/>
      <w:r>
        <w:rPr>
          <w:szCs w:val="22"/>
        </w:rPr>
        <w:t>SeMMA</w:t>
      </w:r>
      <w:proofErr w:type="spellEnd"/>
      <w:r>
        <w:rPr>
          <w:szCs w:val="22"/>
        </w:rPr>
        <w:t>).</w:t>
      </w:r>
    </w:p>
    <w:p w:rsidR="00FC515F" w:rsidRDefault="002B48D2">
      <w:pPr>
        <w:spacing w:line="360" w:lineRule="auto"/>
        <w:jc w:val="both"/>
        <w:rPr>
          <w:szCs w:val="22"/>
        </w:rPr>
      </w:pPr>
      <w:r>
        <w:rPr>
          <w:szCs w:val="22"/>
        </w:rPr>
        <w:lastRenderedPageBreak/>
        <w:tab/>
        <w:t>A referência foi obtida por meio de pesquisa de preços, conforme levantamento em anexo, considerando o valor unitário homologado do vencedor de licitação disponível no Portal Nacional de Contratações Públicas, em conformidade</w:t>
      </w:r>
      <w:r>
        <w:rPr>
          <w:szCs w:val="22"/>
        </w:rPr>
        <w:t xml:space="preserve"> com a legislação municipal, que “Estabelece o procedimento administrativo para a realização de pesquisa de preços para aquisição de bens, contratação de serviços em geral e para contratação de obras e serviços de engenharia no âmbito do Município de Três </w:t>
      </w:r>
      <w:r>
        <w:rPr>
          <w:szCs w:val="22"/>
        </w:rPr>
        <w:t>Passos, nos termos da Lei Federal nº 14.133/2021”.</w:t>
      </w:r>
    </w:p>
    <w:p w:rsidR="00FC515F" w:rsidRDefault="00FC515F">
      <w:pPr>
        <w:spacing w:line="360" w:lineRule="auto"/>
        <w:jc w:val="both"/>
        <w:rPr>
          <w:szCs w:val="22"/>
        </w:rPr>
      </w:pPr>
    </w:p>
    <w:p w:rsidR="00FC515F" w:rsidRDefault="002B48D2">
      <w:pPr>
        <w:spacing w:line="360" w:lineRule="auto"/>
        <w:jc w:val="center"/>
        <w:rPr>
          <w:szCs w:val="22"/>
        </w:rPr>
      </w:pPr>
      <w:r>
        <w:rPr>
          <w:b/>
          <w:bCs/>
          <w:szCs w:val="22"/>
        </w:rPr>
        <w:t>6. ESTIMATIVA DO VALOR DA CONTRATAÇÃO</w:t>
      </w:r>
    </w:p>
    <w:p w:rsidR="00FC515F" w:rsidRDefault="002B48D2">
      <w:pPr>
        <w:spacing w:line="360" w:lineRule="auto"/>
        <w:jc w:val="both"/>
        <w:rPr>
          <w:szCs w:val="22"/>
        </w:rPr>
      </w:pPr>
      <w:r>
        <w:rPr>
          <w:szCs w:val="22"/>
        </w:rPr>
        <w:tab/>
        <w:t>Estima-se para a contratação almejada o valor total de</w:t>
      </w:r>
      <w:r>
        <w:rPr>
          <w:color w:val="000000"/>
          <w:szCs w:val="22"/>
        </w:rPr>
        <w:t xml:space="preserve"> </w:t>
      </w:r>
      <w:r>
        <w:rPr>
          <w:b/>
          <w:bCs/>
          <w:color w:val="000000"/>
          <w:szCs w:val="22"/>
        </w:rPr>
        <w:t>R$ 9.529,08 (nove mil quinhentos e vinte e nove reais e oito centavos)</w:t>
      </w:r>
      <w:r>
        <w:rPr>
          <w:b/>
          <w:bCs/>
          <w:color w:val="000000"/>
          <w:szCs w:val="22"/>
        </w:rPr>
        <w:t>.</w:t>
      </w:r>
    </w:p>
    <w:p w:rsidR="00FC515F" w:rsidRDefault="002B48D2">
      <w:pPr>
        <w:spacing w:line="360" w:lineRule="auto"/>
        <w:jc w:val="both"/>
        <w:rPr>
          <w:szCs w:val="22"/>
        </w:rPr>
      </w:pPr>
      <w:r>
        <w:rPr>
          <w:szCs w:val="22"/>
        </w:rPr>
        <w:tab/>
        <w:t xml:space="preserve">Vislumbra-se que tal valor é </w:t>
      </w:r>
      <w:r>
        <w:rPr>
          <w:szCs w:val="22"/>
        </w:rPr>
        <w:t>compatível com o praticado pelo mercado correspondente, observando-se a legislação, que “Estabelece o procedimento administrativo para a realização de pesquisa de preços para aquisição de bens, contratação de serviços em geral e para contratação de obras e</w:t>
      </w:r>
      <w:r>
        <w:rPr>
          <w:szCs w:val="22"/>
        </w:rPr>
        <w:t xml:space="preserve"> serviços de engenharia no âmbito do Município de Três Passos, nos termos da Lei Federal nº 14.133/2021”.</w:t>
      </w:r>
    </w:p>
    <w:p w:rsidR="00FC515F" w:rsidRDefault="00FC515F">
      <w:pPr>
        <w:spacing w:line="360" w:lineRule="auto"/>
        <w:jc w:val="both"/>
        <w:rPr>
          <w:szCs w:val="22"/>
        </w:rPr>
      </w:pPr>
    </w:p>
    <w:p w:rsidR="00FC515F" w:rsidRDefault="002B48D2">
      <w:pPr>
        <w:spacing w:line="360" w:lineRule="auto"/>
        <w:jc w:val="center"/>
        <w:rPr>
          <w:szCs w:val="22"/>
        </w:rPr>
      </w:pPr>
      <w:r>
        <w:rPr>
          <w:b/>
          <w:bCs/>
          <w:szCs w:val="22"/>
        </w:rPr>
        <w:t>7. DESCRIÇÃO DA SOLUÇÃO COMO UM TODO</w:t>
      </w:r>
    </w:p>
    <w:p w:rsidR="00FC515F" w:rsidRDefault="002B48D2">
      <w:pPr>
        <w:spacing w:line="360" w:lineRule="auto"/>
        <w:jc w:val="both"/>
      </w:pPr>
      <w:r>
        <w:rPr>
          <w:szCs w:val="22"/>
        </w:rPr>
        <w:tab/>
      </w:r>
      <w:r>
        <w:rPr>
          <w:color w:val="000000"/>
          <w:szCs w:val="22"/>
        </w:rPr>
        <w:t xml:space="preserve">Para atender às demandas identificadas, a solução proposta consiste na </w:t>
      </w:r>
      <w:r>
        <w:rPr>
          <w:rStyle w:val="Forte"/>
          <w:b w:val="0"/>
          <w:bCs w:val="0"/>
          <w:color w:val="000000"/>
          <w:szCs w:val="22"/>
        </w:rPr>
        <w:t xml:space="preserve">aquisição de dois equipamentos </w:t>
      </w:r>
      <w:r>
        <w:rPr>
          <w:rStyle w:val="Forte"/>
          <w:b w:val="0"/>
          <w:bCs w:val="0"/>
          <w:color w:val="000000"/>
          <w:szCs w:val="22"/>
        </w:rPr>
        <w:t xml:space="preserve">principais: uma carreta para acoplamento em </w:t>
      </w:r>
      <w:proofErr w:type="spellStart"/>
      <w:r>
        <w:rPr>
          <w:rStyle w:val="Forte"/>
          <w:b w:val="0"/>
          <w:bCs w:val="0"/>
          <w:color w:val="000000"/>
          <w:szCs w:val="22"/>
        </w:rPr>
        <w:t>motocultivador</w:t>
      </w:r>
      <w:proofErr w:type="spellEnd"/>
      <w:r>
        <w:rPr>
          <w:rStyle w:val="Forte"/>
          <w:b w:val="0"/>
          <w:bCs w:val="0"/>
          <w:color w:val="000000"/>
          <w:szCs w:val="22"/>
        </w:rPr>
        <w:t xml:space="preserve"> e uma betoneira destinada ao preparo de substratos e incorporação de adubos no Viveiro Municipal</w:t>
      </w:r>
      <w:r>
        <w:rPr>
          <w:color w:val="000000"/>
          <w:szCs w:val="22"/>
        </w:rPr>
        <w:t>.</w:t>
      </w:r>
    </w:p>
    <w:p w:rsidR="00FC515F" w:rsidRDefault="002B48D2">
      <w:pPr>
        <w:pStyle w:val="Corpodetexto"/>
        <w:spacing w:line="360" w:lineRule="auto"/>
      </w:pPr>
      <w:r>
        <w:rPr>
          <w:rFonts w:ascii="Arial" w:hAnsi="Arial"/>
          <w:sz w:val="22"/>
          <w:szCs w:val="22"/>
        </w:rPr>
        <w:tab/>
        <w:t xml:space="preserve">A </w:t>
      </w:r>
      <w:r>
        <w:rPr>
          <w:rStyle w:val="Forte"/>
          <w:rFonts w:ascii="Arial" w:hAnsi="Arial"/>
          <w:b w:val="0"/>
          <w:bCs w:val="0"/>
          <w:sz w:val="22"/>
          <w:szCs w:val="22"/>
        </w:rPr>
        <w:t xml:space="preserve">carreta para </w:t>
      </w:r>
      <w:proofErr w:type="spellStart"/>
      <w:r>
        <w:rPr>
          <w:rStyle w:val="Forte"/>
          <w:rFonts w:ascii="Arial" w:hAnsi="Arial"/>
          <w:b w:val="0"/>
          <w:bCs w:val="0"/>
          <w:sz w:val="22"/>
          <w:szCs w:val="22"/>
        </w:rPr>
        <w:t>motocultivador</w:t>
      </w:r>
      <w:proofErr w:type="spellEnd"/>
      <w:r>
        <w:rPr>
          <w:rFonts w:ascii="Arial" w:hAnsi="Arial"/>
          <w:sz w:val="22"/>
          <w:szCs w:val="22"/>
        </w:rPr>
        <w:t xml:space="preserve"> s</w:t>
      </w:r>
      <w:r>
        <w:rPr>
          <w:rFonts w:ascii="Arial" w:hAnsi="Arial"/>
          <w:sz w:val="22"/>
          <w:szCs w:val="22"/>
        </w:rPr>
        <w:t>olucionará a dificuldade de transporte de insumos,</w:t>
      </w:r>
      <w:r>
        <w:rPr>
          <w:rFonts w:ascii="Arial" w:hAnsi="Arial"/>
          <w:sz w:val="24"/>
          <w:szCs w:val="24"/>
        </w:rPr>
        <w:t xml:space="preserve"> </w:t>
      </w:r>
      <w:r>
        <w:rPr>
          <w:rFonts w:ascii="Arial" w:hAnsi="Arial"/>
          <w:sz w:val="22"/>
          <w:szCs w:val="22"/>
        </w:rPr>
        <w:t>ferramentas, mud</w:t>
      </w:r>
      <w:r>
        <w:rPr>
          <w:rFonts w:ascii="Arial" w:hAnsi="Arial"/>
          <w:sz w:val="22"/>
          <w:szCs w:val="22"/>
        </w:rPr>
        <w:t xml:space="preserve">as, resíduos vegetais e outros materiais utilizados diariamente nas atividades de paisagismo, especialmente em locais de difícil acesso para veículos de grande porte, como praças, parques, áreas verdes urbanas e canteiros centrais. Ao ser acoplada ao </w:t>
      </w:r>
      <w:proofErr w:type="spellStart"/>
      <w:r>
        <w:rPr>
          <w:rFonts w:ascii="Arial" w:hAnsi="Arial"/>
          <w:sz w:val="22"/>
          <w:szCs w:val="22"/>
        </w:rPr>
        <w:t>motoc</w:t>
      </w:r>
      <w:r>
        <w:rPr>
          <w:rFonts w:ascii="Arial" w:hAnsi="Arial"/>
          <w:sz w:val="22"/>
          <w:szCs w:val="22"/>
        </w:rPr>
        <w:t>ultivador</w:t>
      </w:r>
      <w:proofErr w:type="spellEnd"/>
      <w:r>
        <w:rPr>
          <w:rFonts w:ascii="Arial" w:hAnsi="Arial"/>
          <w:sz w:val="22"/>
          <w:szCs w:val="22"/>
        </w:rPr>
        <w:t>, a carreta permitirá deslocamentos mais ágeis, redução significativa do esforço físico dos servidores e maior segurança operacional, além de otimizar o tempo de execução das tarefas.</w:t>
      </w:r>
    </w:p>
    <w:p w:rsidR="00FC515F" w:rsidRDefault="002B48D2">
      <w:pPr>
        <w:pStyle w:val="Corpodetexto"/>
        <w:spacing w:line="360" w:lineRule="auto"/>
      </w:pPr>
      <w:r>
        <w:rPr>
          <w:rFonts w:ascii="Arial" w:hAnsi="Arial"/>
          <w:sz w:val="22"/>
          <w:szCs w:val="22"/>
        </w:rPr>
        <w:tab/>
        <w:t xml:space="preserve">A </w:t>
      </w:r>
      <w:r>
        <w:rPr>
          <w:rStyle w:val="Forte"/>
          <w:rFonts w:ascii="Arial" w:hAnsi="Arial"/>
          <w:b w:val="0"/>
          <w:bCs w:val="0"/>
          <w:sz w:val="22"/>
          <w:szCs w:val="22"/>
        </w:rPr>
        <w:t>betoneira</w:t>
      </w:r>
      <w:r>
        <w:rPr>
          <w:rFonts w:ascii="Arial" w:hAnsi="Arial"/>
          <w:sz w:val="22"/>
          <w:szCs w:val="22"/>
        </w:rPr>
        <w:t xml:space="preserve"> </w:t>
      </w:r>
      <w:r>
        <w:rPr>
          <w:rFonts w:ascii="Arial" w:hAnsi="Arial"/>
          <w:sz w:val="22"/>
          <w:szCs w:val="22"/>
        </w:rPr>
        <w:t>resolverá a limitação atualmente existente no prep</w:t>
      </w:r>
      <w:r>
        <w:rPr>
          <w:rFonts w:ascii="Arial" w:hAnsi="Arial"/>
          <w:sz w:val="22"/>
          <w:szCs w:val="22"/>
        </w:rPr>
        <w:t xml:space="preserve">aro de substratos e misturas de adubos no Viveiro Municipal, processo que hoje é feito manualmente, exigindo grande esforço físico e resultando em baixa padronização. Com o uso da betoneira, será possível garantir </w:t>
      </w:r>
      <w:r>
        <w:rPr>
          <w:rStyle w:val="Forte"/>
          <w:rFonts w:ascii="Arial" w:hAnsi="Arial"/>
          <w:b w:val="0"/>
          <w:bCs w:val="0"/>
          <w:sz w:val="22"/>
          <w:szCs w:val="22"/>
        </w:rPr>
        <w:t>misturas homogêneas de adubos e substratos</w:t>
      </w:r>
      <w:r>
        <w:rPr>
          <w:rFonts w:ascii="Arial" w:hAnsi="Arial"/>
          <w:sz w:val="22"/>
          <w:szCs w:val="22"/>
        </w:rPr>
        <w:t>,</w:t>
      </w:r>
      <w:r>
        <w:rPr>
          <w:rFonts w:ascii="Arial" w:hAnsi="Arial"/>
          <w:sz w:val="22"/>
          <w:szCs w:val="22"/>
        </w:rPr>
        <w:t xml:space="preserve"> com maior rapidez, eficiência e qualidade. Isso refletirá diretamente na produção de mudas mais vigorosas e com maior índice de aproveitamento nos programas de arborização e paisagismo da cidade.</w:t>
      </w:r>
    </w:p>
    <w:p w:rsidR="00FC515F" w:rsidRDefault="002B48D2">
      <w:pPr>
        <w:pStyle w:val="Corpodetexto"/>
        <w:spacing w:line="360" w:lineRule="auto"/>
      </w:pPr>
      <w:r>
        <w:rPr>
          <w:rFonts w:ascii="Arial" w:hAnsi="Arial"/>
          <w:sz w:val="22"/>
          <w:szCs w:val="22"/>
        </w:rPr>
        <w:lastRenderedPageBreak/>
        <w:tab/>
        <w:t xml:space="preserve">A implementação dessa solução permitirá melhor </w:t>
      </w:r>
      <w:r>
        <w:rPr>
          <w:rStyle w:val="Forte"/>
          <w:rFonts w:ascii="Arial" w:hAnsi="Arial"/>
          <w:b w:val="0"/>
          <w:bCs w:val="0"/>
          <w:sz w:val="22"/>
          <w:szCs w:val="22"/>
        </w:rPr>
        <w:t xml:space="preserve">logística </w:t>
      </w:r>
      <w:r>
        <w:rPr>
          <w:rStyle w:val="Forte"/>
          <w:rFonts w:ascii="Arial" w:hAnsi="Arial"/>
          <w:b w:val="0"/>
          <w:bCs w:val="0"/>
          <w:sz w:val="22"/>
          <w:szCs w:val="22"/>
        </w:rPr>
        <w:t>interna</w:t>
      </w:r>
      <w:r>
        <w:rPr>
          <w:rFonts w:ascii="Arial" w:hAnsi="Arial"/>
          <w:sz w:val="22"/>
          <w:szCs w:val="22"/>
        </w:rPr>
        <w:t xml:space="preserve"> de transporte de materiais, redução do tempo de execução e aumento da produtividade, melhoria das condições ergonômicas e de segurança do trabalho, elevação da qualidade técnica na produção de mudas e nos serviços de paisagismo, uso mais eficiente </w:t>
      </w:r>
      <w:r>
        <w:rPr>
          <w:rFonts w:ascii="Arial" w:hAnsi="Arial"/>
          <w:sz w:val="22"/>
          <w:szCs w:val="22"/>
        </w:rPr>
        <w:t>dos recursos públicos, com resultados duradouros para a manutenção das áreas verdes.</w:t>
      </w:r>
    </w:p>
    <w:p w:rsidR="00FC515F" w:rsidRDefault="002B48D2">
      <w:pPr>
        <w:pStyle w:val="Corpodetexto"/>
        <w:spacing w:line="360" w:lineRule="auto"/>
        <w:rPr>
          <w:sz w:val="22"/>
          <w:szCs w:val="22"/>
        </w:rPr>
      </w:pPr>
      <w:r>
        <w:rPr>
          <w:rFonts w:ascii="Arial" w:hAnsi="Arial"/>
          <w:sz w:val="22"/>
          <w:szCs w:val="22"/>
        </w:rPr>
        <w:tab/>
        <w:t>Assim, a aquisição desses equipamentos atende de forma completa a necessidade identificada, representando uma solução prática, de baixo custo operacional e com impactos p</w:t>
      </w:r>
      <w:r>
        <w:rPr>
          <w:rFonts w:ascii="Arial" w:hAnsi="Arial"/>
          <w:sz w:val="22"/>
          <w:szCs w:val="22"/>
        </w:rPr>
        <w:t>ositivos de curto, médio e longo prazo para os serviços ambientais do município.</w:t>
      </w:r>
    </w:p>
    <w:p w:rsidR="00FC515F" w:rsidRDefault="00FC515F">
      <w:pPr>
        <w:pStyle w:val="Corpodetexto"/>
        <w:spacing w:line="360" w:lineRule="auto"/>
        <w:rPr>
          <w:rFonts w:ascii="Arial" w:hAnsi="Arial"/>
        </w:rPr>
      </w:pPr>
    </w:p>
    <w:p w:rsidR="00FC515F" w:rsidRDefault="002B48D2">
      <w:pPr>
        <w:spacing w:line="360" w:lineRule="auto"/>
        <w:jc w:val="center"/>
        <w:rPr>
          <w:szCs w:val="22"/>
        </w:rPr>
      </w:pPr>
      <w:r>
        <w:rPr>
          <w:b/>
          <w:bCs/>
          <w:szCs w:val="22"/>
        </w:rPr>
        <w:t>8. JUSTIFICATIVA PARA O PARCELAMENTO OU NÃO DA CONTRATAÇÃO</w:t>
      </w:r>
    </w:p>
    <w:p w:rsidR="00FC515F" w:rsidRDefault="002B48D2">
      <w:pPr>
        <w:pStyle w:val="NormalWeb"/>
        <w:spacing w:beforeAutospacing="0" w:afterAutospacing="0" w:line="360" w:lineRule="auto"/>
        <w:jc w:val="both"/>
        <w:rPr>
          <w:sz w:val="22"/>
          <w:szCs w:val="22"/>
        </w:rPr>
      </w:pPr>
      <w:r>
        <w:rPr>
          <w:rFonts w:ascii="Arial" w:hAnsi="Arial" w:cs="Arial"/>
          <w:sz w:val="22"/>
          <w:szCs w:val="22"/>
        </w:rPr>
        <w:tab/>
        <w:t>Nos termos do art. 47, inciso II, da Lei Federal nº 14.133/2021, as licitações atenderão ao princípio do parcelame</w:t>
      </w:r>
      <w:r>
        <w:rPr>
          <w:rFonts w:ascii="Arial" w:hAnsi="Arial" w:cs="Arial"/>
          <w:sz w:val="22"/>
          <w:szCs w:val="22"/>
        </w:rPr>
        <w:t xml:space="preserve">nto, quando tecnicamente viável e economicamente vantajoso. Na aplicação deste princípio, o § 1º do mesmo art. 47 estabelece que deverão ser considerados a responsabilidade técnica, </w:t>
      </w:r>
      <w:r>
        <w:rPr>
          <w:rFonts w:ascii="Arial" w:hAnsi="Arial" w:cs="Arial"/>
          <w:color w:val="000000"/>
          <w:sz w:val="22"/>
          <w:szCs w:val="22"/>
        </w:rPr>
        <w:t xml:space="preserve">o custo para a Administração de vários contratos frente às vantagens da redução de custos, com divisão do objeto em itens, </w:t>
      </w:r>
      <w:bookmarkStart w:id="1" w:name="art47§1iii"/>
      <w:bookmarkEnd w:id="1"/>
      <w:r>
        <w:rPr>
          <w:rFonts w:ascii="Arial" w:hAnsi="Arial" w:cs="Arial"/>
          <w:color w:val="000000"/>
          <w:sz w:val="22"/>
          <w:szCs w:val="22"/>
        </w:rPr>
        <w:t>e o dever de buscar a ampliação da competição e de evitar a concentração de mercado.</w:t>
      </w:r>
    </w:p>
    <w:p w:rsidR="00FC515F" w:rsidRDefault="002B48D2">
      <w:pPr>
        <w:pStyle w:val="NormalWeb"/>
        <w:spacing w:beforeAutospacing="0" w:afterAutospacing="0" w:line="360" w:lineRule="auto"/>
        <w:jc w:val="both"/>
        <w:rPr>
          <w:rFonts w:ascii="Arial" w:hAnsi="Arial" w:cs="Arial"/>
        </w:rPr>
      </w:pPr>
      <w:r>
        <w:rPr>
          <w:rFonts w:ascii="Arial" w:hAnsi="Arial" w:cs="Arial"/>
        </w:rPr>
        <w:tab/>
      </w:r>
      <w:r>
        <w:rPr>
          <w:rFonts w:ascii="Arial" w:hAnsi="Arial" w:cs="Arial"/>
          <w:sz w:val="22"/>
          <w:szCs w:val="22"/>
        </w:rPr>
        <w:t>Diante desses parâmetros, verifica-se que a apl</w:t>
      </w:r>
      <w:r>
        <w:rPr>
          <w:rFonts w:ascii="Arial" w:hAnsi="Arial" w:cs="Arial"/>
          <w:sz w:val="22"/>
          <w:szCs w:val="22"/>
        </w:rPr>
        <w:t xml:space="preserve">icação do princípio do parcelamento é plenamente possível e poderá trazer benefícios à Administração, desde que observadas as condições técnicas e econômicas que o justifiquem. </w:t>
      </w:r>
    </w:p>
    <w:p w:rsidR="00FC515F" w:rsidRDefault="00FC515F">
      <w:pPr>
        <w:pStyle w:val="NormalWeb"/>
        <w:spacing w:beforeAutospacing="0" w:afterAutospacing="0" w:line="360" w:lineRule="auto"/>
        <w:jc w:val="both"/>
        <w:rPr>
          <w:rFonts w:ascii="Arial" w:hAnsi="Arial" w:cs="Arial"/>
        </w:rPr>
      </w:pPr>
    </w:p>
    <w:p w:rsidR="00FC515F" w:rsidRDefault="002B48D2">
      <w:pPr>
        <w:pStyle w:val="NormalWeb"/>
        <w:spacing w:beforeAutospacing="0" w:afterAutospacing="0" w:line="360" w:lineRule="auto"/>
        <w:jc w:val="center"/>
        <w:rPr>
          <w:sz w:val="22"/>
          <w:szCs w:val="22"/>
        </w:rPr>
      </w:pPr>
      <w:r>
        <w:rPr>
          <w:rFonts w:ascii="Arial" w:hAnsi="Arial" w:cs="Arial"/>
          <w:b/>
          <w:bCs/>
          <w:sz w:val="22"/>
          <w:szCs w:val="22"/>
        </w:rPr>
        <w:t xml:space="preserve">9. RESULTADOS PRETENDIDOS </w:t>
      </w:r>
    </w:p>
    <w:p w:rsidR="00FC515F" w:rsidRDefault="002B48D2">
      <w:pPr>
        <w:spacing w:line="360" w:lineRule="auto"/>
        <w:jc w:val="both"/>
        <w:rPr>
          <w:szCs w:val="22"/>
        </w:rPr>
      </w:pPr>
      <w:r>
        <w:rPr>
          <w:szCs w:val="22"/>
        </w:rPr>
        <w:tab/>
        <w:t>Pretende-se, com o presente processo licitatório,</w:t>
      </w:r>
      <w:r>
        <w:rPr>
          <w:szCs w:val="22"/>
        </w:rPr>
        <w:t xml:space="preserve"> assegurar </w:t>
      </w:r>
      <w:r>
        <w:rPr>
          <w:color w:val="000000"/>
          <w:szCs w:val="22"/>
        </w:rPr>
        <w:t>a seleção da proposta apta a gerar a contratação mais vantajosa para o Município.</w:t>
      </w:r>
    </w:p>
    <w:p w:rsidR="00FC515F" w:rsidRDefault="002B48D2">
      <w:pPr>
        <w:spacing w:line="360" w:lineRule="auto"/>
        <w:jc w:val="both"/>
        <w:rPr>
          <w:szCs w:val="22"/>
        </w:rPr>
      </w:pPr>
      <w:r>
        <w:rPr>
          <w:color w:val="000000"/>
          <w:szCs w:val="22"/>
        </w:rPr>
        <w:tab/>
        <w:t xml:space="preserve">Almeja-se, igualmente, assegurar tratamento isonômico entre os licitantes, bem como a justa competição, bem como evitar contratação com </w:t>
      </w:r>
      <w:proofErr w:type="spellStart"/>
      <w:r>
        <w:rPr>
          <w:color w:val="000000"/>
          <w:szCs w:val="22"/>
        </w:rPr>
        <w:t>sobrepreço</w:t>
      </w:r>
      <w:proofErr w:type="spellEnd"/>
      <w:r>
        <w:rPr>
          <w:color w:val="000000"/>
          <w:szCs w:val="22"/>
        </w:rPr>
        <w:t xml:space="preserve"> ou com preço ma</w:t>
      </w:r>
      <w:r>
        <w:rPr>
          <w:color w:val="000000"/>
          <w:szCs w:val="22"/>
        </w:rPr>
        <w:t>nifestamente inexequível e superfaturamento na execução do contrato.</w:t>
      </w:r>
    </w:p>
    <w:p w:rsidR="00FC515F" w:rsidRDefault="002B48D2">
      <w:pPr>
        <w:spacing w:line="360" w:lineRule="auto"/>
        <w:jc w:val="both"/>
        <w:rPr>
          <w:szCs w:val="22"/>
        </w:rPr>
      </w:pPr>
      <w:r>
        <w:rPr>
          <w:szCs w:val="22"/>
        </w:rPr>
        <w:tab/>
        <w:t>A contratação decorrente do presente processo licitatório exigirá da contratada o cumprimento das boas práticas de sustentabilidade, contribuindo para a racionalização e otimização do us</w:t>
      </w:r>
      <w:r>
        <w:rPr>
          <w:szCs w:val="22"/>
        </w:rPr>
        <w:t xml:space="preserve">o dos recursos, bem como para a redução dos impactos ambientais. </w:t>
      </w:r>
    </w:p>
    <w:p w:rsidR="00FC515F" w:rsidRDefault="00FC515F">
      <w:pPr>
        <w:spacing w:line="360" w:lineRule="auto"/>
        <w:jc w:val="both"/>
        <w:rPr>
          <w:szCs w:val="22"/>
        </w:rPr>
      </w:pPr>
    </w:p>
    <w:p w:rsidR="00FC515F" w:rsidRDefault="00FC515F">
      <w:pPr>
        <w:spacing w:line="360" w:lineRule="auto"/>
        <w:jc w:val="both"/>
        <w:rPr>
          <w:szCs w:val="22"/>
        </w:rPr>
      </w:pPr>
    </w:p>
    <w:p w:rsidR="00FC515F" w:rsidRDefault="00FC515F">
      <w:pPr>
        <w:spacing w:line="360" w:lineRule="auto"/>
        <w:jc w:val="both"/>
        <w:rPr>
          <w:szCs w:val="22"/>
        </w:rPr>
      </w:pPr>
    </w:p>
    <w:p w:rsidR="00FC515F" w:rsidRDefault="002B48D2">
      <w:pPr>
        <w:pStyle w:val="NormalWeb"/>
        <w:spacing w:beforeAutospacing="0" w:afterAutospacing="0" w:line="360" w:lineRule="auto"/>
        <w:jc w:val="center"/>
        <w:rPr>
          <w:sz w:val="22"/>
          <w:szCs w:val="22"/>
        </w:rPr>
      </w:pPr>
      <w:bookmarkStart w:id="2" w:name="art18§1ii"/>
      <w:bookmarkStart w:id="3" w:name="art18§1iii"/>
      <w:bookmarkStart w:id="4" w:name="art18§1v"/>
      <w:bookmarkStart w:id="5" w:name="art18§1vi"/>
      <w:bookmarkStart w:id="6" w:name="art18§1vii"/>
      <w:bookmarkStart w:id="7" w:name="art18§1viii"/>
      <w:bookmarkStart w:id="8" w:name="art18§1ix"/>
      <w:bookmarkStart w:id="9" w:name="art18§1x"/>
      <w:bookmarkEnd w:id="2"/>
      <w:bookmarkEnd w:id="3"/>
      <w:bookmarkEnd w:id="4"/>
      <w:bookmarkEnd w:id="5"/>
      <w:bookmarkEnd w:id="6"/>
      <w:bookmarkEnd w:id="7"/>
      <w:bookmarkEnd w:id="8"/>
      <w:bookmarkEnd w:id="9"/>
      <w:r>
        <w:rPr>
          <w:rFonts w:ascii="Arial" w:hAnsi="Arial" w:cs="Arial"/>
          <w:b/>
          <w:bCs/>
          <w:color w:val="000000"/>
          <w:sz w:val="22"/>
          <w:szCs w:val="22"/>
        </w:rPr>
        <w:t>10. PROVIDÊNCIAS PRÉVIAS AO CONTRATO</w:t>
      </w:r>
    </w:p>
    <w:p w:rsidR="00FC515F" w:rsidRDefault="002B48D2">
      <w:pPr>
        <w:pStyle w:val="NormalWeb"/>
        <w:spacing w:beforeAutospacing="0" w:afterAutospacing="0" w:line="360" w:lineRule="auto"/>
        <w:jc w:val="both"/>
        <w:rPr>
          <w:sz w:val="22"/>
          <w:szCs w:val="22"/>
        </w:rPr>
      </w:pPr>
      <w:bookmarkStart w:id="10" w:name="art18§1xi"/>
      <w:bookmarkEnd w:id="10"/>
      <w:r>
        <w:rPr>
          <w:rFonts w:ascii="Arial" w:hAnsi="Arial" w:cs="Arial"/>
          <w:color w:val="000000"/>
          <w:sz w:val="22"/>
          <w:szCs w:val="22"/>
        </w:rPr>
        <w:tab/>
        <w:t>Para a contratação pretendida não haverá necessidade de providências prévias no âmbito da Administração.</w:t>
      </w:r>
    </w:p>
    <w:p w:rsidR="00FC515F" w:rsidRDefault="002B48D2">
      <w:pPr>
        <w:pStyle w:val="NormalWeb"/>
        <w:spacing w:beforeAutospacing="0" w:afterAutospacing="0" w:line="360" w:lineRule="auto"/>
        <w:jc w:val="both"/>
        <w:rPr>
          <w:sz w:val="22"/>
          <w:szCs w:val="22"/>
        </w:rPr>
      </w:pPr>
      <w:r>
        <w:rPr>
          <w:rFonts w:ascii="Arial" w:hAnsi="Arial" w:cs="Arial"/>
          <w:color w:val="000000"/>
          <w:sz w:val="22"/>
          <w:szCs w:val="22"/>
        </w:rPr>
        <w:tab/>
        <w:t>A Secretaria de Meio Ambiente indicará os s</w:t>
      </w:r>
      <w:r>
        <w:rPr>
          <w:rFonts w:ascii="Arial" w:hAnsi="Arial" w:cs="Arial"/>
          <w:color w:val="000000"/>
          <w:sz w:val="22"/>
          <w:szCs w:val="22"/>
        </w:rPr>
        <w:t xml:space="preserve">ervidores para atuarem como gestor e fiscal do contrato, sendo estes, respectivamente, </w:t>
      </w:r>
      <w:r>
        <w:rPr>
          <w:rFonts w:ascii="Arial" w:hAnsi="Arial" w:cs="Arial"/>
          <w:color w:val="000000"/>
          <w:sz w:val="22"/>
          <w:szCs w:val="22"/>
        </w:rPr>
        <w:t xml:space="preserve">o Secretário Municipal do Meio Ambiente, Jair </w:t>
      </w:r>
      <w:proofErr w:type="spellStart"/>
      <w:r>
        <w:rPr>
          <w:rFonts w:ascii="Arial" w:hAnsi="Arial" w:cs="Arial"/>
          <w:color w:val="000000"/>
          <w:sz w:val="22"/>
          <w:szCs w:val="22"/>
        </w:rPr>
        <w:t>Locatelli</w:t>
      </w:r>
      <w:proofErr w:type="spellEnd"/>
      <w:r>
        <w:rPr>
          <w:rFonts w:ascii="Arial" w:hAnsi="Arial" w:cs="Arial"/>
          <w:color w:val="000000"/>
          <w:sz w:val="22"/>
          <w:szCs w:val="22"/>
        </w:rPr>
        <w:t xml:space="preserve">, e a Diretora Geral de Ornamentação e Paisagismo, </w:t>
      </w:r>
      <w:proofErr w:type="spellStart"/>
      <w:r>
        <w:rPr>
          <w:rFonts w:ascii="Arial" w:hAnsi="Arial" w:cs="Arial"/>
          <w:color w:val="000000"/>
          <w:sz w:val="22"/>
          <w:szCs w:val="22"/>
        </w:rPr>
        <w:t>Roselei</w:t>
      </w:r>
      <w:proofErr w:type="spellEnd"/>
      <w:r>
        <w:rPr>
          <w:rFonts w:ascii="Arial" w:hAnsi="Arial" w:cs="Arial"/>
          <w:color w:val="000000"/>
          <w:sz w:val="22"/>
          <w:szCs w:val="22"/>
        </w:rPr>
        <w:t xml:space="preserve"> </w:t>
      </w:r>
      <w:proofErr w:type="spellStart"/>
      <w:r>
        <w:rPr>
          <w:rFonts w:ascii="Arial" w:hAnsi="Arial" w:cs="Arial"/>
          <w:color w:val="000000"/>
          <w:sz w:val="22"/>
          <w:szCs w:val="22"/>
        </w:rPr>
        <w:t>Graffunder</w:t>
      </w:r>
      <w:proofErr w:type="spellEnd"/>
      <w:r>
        <w:rPr>
          <w:rFonts w:ascii="Arial" w:hAnsi="Arial" w:cs="Arial"/>
          <w:color w:val="000000"/>
          <w:sz w:val="22"/>
          <w:szCs w:val="22"/>
        </w:rPr>
        <w:t>, ou quem vier a substituí-los</w:t>
      </w:r>
      <w:r>
        <w:rPr>
          <w:rFonts w:ascii="Arial" w:hAnsi="Arial" w:cs="Arial"/>
          <w:color w:val="000000"/>
          <w:sz w:val="22"/>
          <w:szCs w:val="22"/>
        </w:rPr>
        <w:t>.</w:t>
      </w:r>
    </w:p>
    <w:p w:rsidR="00FC515F" w:rsidRDefault="002B48D2">
      <w:pPr>
        <w:pStyle w:val="NormalWeb"/>
        <w:spacing w:beforeAutospacing="0" w:afterAutospacing="0" w:line="360" w:lineRule="auto"/>
        <w:jc w:val="both"/>
        <w:rPr>
          <w:sz w:val="22"/>
          <w:szCs w:val="22"/>
        </w:rPr>
      </w:pPr>
      <w:r>
        <w:rPr>
          <w:rFonts w:ascii="Arial" w:hAnsi="Arial" w:cs="Arial"/>
          <w:sz w:val="22"/>
          <w:szCs w:val="22"/>
        </w:rPr>
        <w:tab/>
        <w:t>Ademais, par</w:t>
      </w:r>
      <w:r>
        <w:rPr>
          <w:rFonts w:ascii="Arial" w:hAnsi="Arial" w:cs="Arial"/>
          <w:sz w:val="22"/>
          <w:szCs w:val="22"/>
        </w:rPr>
        <w:t xml:space="preserve">a que a pretendida contratação tenha sucesso, é preciso que outras etapas sejam concluídas, quais sejam: </w:t>
      </w:r>
    </w:p>
    <w:p w:rsidR="00FC515F" w:rsidRDefault="002B48D2">
      <w:pPr>
        <w:pStyle w:val="NormalWeb"/>
        <w:spacing w:beforeAutospacing="0" w:afterAutospacing="0" w:line="360" w:lineRule="auto"/>
        <w:jc w:val="both"/>
        <w:rPr>
          <w:sz w:val="22"/>
          <w:szCs w:val="22"/>
        </w:rPr>
      </w:pPr>
      <w:r>
        <w:rPr>
          <w:rFonts w:ascii="Arial" w:hAnsi="Arial" w:cs="Arial"/>
          <w:b/>
          <w:bCs/>
          <w:sz w:val="22"/>
          <w:szCs w:val="22"/>
        </w:rPr>
        <w:t>a)</w:t>
      </w:r>
      <w:r>
        <w:rPr>
          <w:rFonts w:ascii="Arial" w:hAnsi="Arial" w:cs="Arial"/>
          <w:sz w:val="22"/>
          <w:szCs w:val="22"/>
        </w:rPr>
        <w:t xml:space="preserve"> elaboração de minuta do edital; </w:t>
      </w:r>
    </w:p>
    <w:p w:rsidR="00FC515F" w:rsidRDefault="002B48D2">
      <w:pPr>
        <w:pStyle w:val="NormalWeb"/>
        <w:spacing w:beforeAutospacing="0" w:afterAutospacing="0" w:line="360" w:lineRule="auto"/>
        <w:jc w:val="both"/>
        <w:rPr>
          <w:sz w:val="22"/>
          <w:szCs w:val="22"/>
        </w:rPr>
      </w:pPr>
      <w:r>
        <w:rPr>
          <w:rFonts w:ascii="Arial" w:hAnsi="Arial" w:cs="Arial"/>
          <w:b/>
          <w:bCs/>
          <w:sz w:val="22"/>
          <w:szCs w:val="22"/>
        </w:rPr>
        <w:t xml:space="preserve">b) </w:t>
      </w:r>
      <w:r>
        <w:rPr>
          <w:rFonts w:ascii="Arial" w:hAnsi="Arial" w:cs="Arial"/>
          <w:sz w:val="22"/>
          <w:szCs w:val="22"/>
        </w:rPr>
        <w:t xml:space="preserve">realização de certificação de disponibilidade orçamentária; </w:t>
      </w:r>
    </w:p>
    <w:p w:rsidR="00FC515F" w:rsidRDefault="002B48D2">
      <w:pPr>
        <w:pStyle w:val="NormalWeb"/>
        <w:spacing w:beforeAutospacing="0" w:afterAutospacing="0" w:line="360" w:lineRule="auto"/>
        <w:jc w:val="both"/>
        <w:rPr>
          <w:sz w:val="22"/>
          <w:szCs w:val="22"/>
        </w:rPr>
      </w:pPr>
      <w:r>
        <w:rPr>
          <w:rFonts w:ascii="Arial" w:hAnsi="Arial" w:cs="Arial"/>
          <w:b/>
          <w:bCs/>
          <w:sz w:val="22"/>
          <w:szCs w:val="22"/>
        </w:rPr>
        <w:t>c)</w:t>
      </w:r>
      <w:r>
        <w:rPr>
          <w:rFonts w:ascii="Arial" w:hAnsi="Arial" w:cs="Arial"/>
          <w:sz w:val="22"/>
          <w:szCs w:val="22"/>
        </w:rPr>
        <w:t xml:space="preserve"> designação em Portaria de pregoeiro, equipe de </w:t>
      </w:r>
      <w:r>
        <w:rPr>
          <w:rFonts w:ascii="Arial" w:hAnsi="Arial" w:cs="Arial"/>
          <w:sz w:val="22"/>
          <w:szCs w:val="22"/>
        </w:rPr>
        <w:t xml:space="preserve">apoio, agente de contratação (conforme o caso); </w:t>
      </w:r>
    </w:p>
    <w:p w:rsidR="00FC515F" w:rsidRDefault="002B48D2">
      <w:pPr>
        <w:pStyle w:val="NormalWeb"/>
        <w:spacing w:beforeAutospacing="0" w:afterAutospacing="0" w:line="360" w:lineRule="auto"/>
        <w:jc w:val="both"/>
        <w:rPr>
          <w:sz w:val="22"/>
          <w:szCs w:val="22"/>
        </w:rPr>
      </w:pPr>
      <w:r>
        <w:rPr>
          <w:rFonts w:ascii="Arial" w:hAnsi="Arial" w:cs="Arial"/>
          <w:b/>
          <w:bCs/>
          <w:sz w:val="22"/>
          <w:szCs w:val="22"/>
        </w:rPr>
        <w:t>d)</w:t>
      </w:r>
      <w:r>
        <w:rPr>
          <w:rFonts w:ascii="Arial" w:hAnsi="Arial" w:cs="Arial"/>
          <w:sz w:val="22"/>
          <w:szCs w:val="22"/>
        </w:rPr>
        <w:t xml:space="preserve"> elaboração de minuta do contrato; </w:t>
      </w:r>
    </w:p>
    <w:p w:rsidR="00FC515F" w:rsidRDefault="002B48D2">
      <w:pPr>
        <w:pStyle w:val="NormalWeb"/>
        <w:spacing w:beforeAutospacing="0" w:afterAutospacing="0" w:line="360" w:lineRule="auto"/>
        <w:jc w:val="both"/>
        <w:rPr>
          <w:sz w:val="22"/>
          <w:szCs w:val="22"/>
        </w:rPr>
      </w:pPr>
      <w:r>
        <w:rPr>
          <w:rFonts w:ascii="Arial" w:hAnsi="Arial" w:cs="Arial"/>
          <w:b/>
          <w:bCs/>
          <w:sz w:val="22"/>
          <w:szCs w:val="22"/>
        </w:rPr>
        <w:t>e)</w:t>
      </w:r>
      <w:r>
        <w:rPr>
          <w:rFonts w:ascii="Arial" w:hAnsi="Arial" w:cs="Arial"/>
          <w:sz w:val="22"/>
          <w:szCs w:val="22"/>
        </w:rPr>
        <w:t xml:space="preserve"> encaminhamento do processo para análise jurídica; </w:t>
      </w:r>
    </w:p>
    <w:p w:rsidR="00FC515F" w:rsidRDefault="002B48D2">
      <w:pPr>
        <w:pStyle w:val="NormalWeb"/>
        <w:spacing w:beforeAutospacing="0" w:afterAutospacing="0" w:line="360" w:lineRule="auto"/>
        <w:jc w:val="both"/>
        <w:rPr>
          <w:sz w:val="22"/>
          <w:szCs w:val="22"/>
        </w:rPr>
      </w:pPr>
      <w:r>
        <w:rPr>
          <w:rFonts w:ascii="Arial" w:hAnsi="Arial" w:cs="Arial"/>
          <w:b/>
          <w:bCs/>
          <w:sz w:val="22"/>
          <w:szCs w:val="22"/>
        </w:rPr>
        <w:t>f)</w:t>
      </w:r>
      <w:r>
        <w:rPr>
          <w:rFonts w:ascii="Arial" w:hAnsi="Arial" w:cs="Arial"/>
          <w:sz w:val="22"/>
          <w:szCs w:val="22"/>
        </w:rPr>
        <w:t xml:space="preserve"> análise da manifestação jurídica e atendimento aos apontamentos constantes no parecer, mediante Nota Técnica com os ajustes indicados; </w:t>
      </w:r>
    </w:p>
    <w:p w:rsidR="00FC515F" w:rsidRDefault="002B48D2">
      <w:pPr>
        <w:pStyle w:val="NormalWeb"/>
        <w:spacing w:beforeAutospacing="0" w:afterAutospacing="0" w:line="360" w:lineRule="auto"/>
        <w:jc w:val="both"/>
        <w:rPr>
          <w:sz w:val="22"/>
          <w:szCs w:val="22"/>
        </w:rPr>
      </w:pPr>
      <w:r>
        <w:rPr>
          <w:rFonts w:ascii="Arial" w:hAnsi="Arial" w:cs="Arial"/>
          <w:b/>
          <w:bCs/>
          <w:sz w:val="22"/>
          <w:szCs w:val="22"/>
        </w:rPr>
        <w:t>g)</w:t>
      </w:r>
      <w:r>
        <w:rPr>
          <w:rFonts w:ascii="Arial" w:hAnsi="Arial" w:cs="Arial"/>
          <w:sz w:val="22"/>
          <w:szCs w:val="22"/>
        </w:rPr>
        <w:t xml:space="preserve"> publicação e divulgação do edital e anexos; </w:t>
      </w:r>
    </w:p>
    <w:p w:rsidR="00FC515F" w:rsidRDefault="002B48D2">
      <w:pPr>
        <w:pStyle w:val="NormalWeb"/>
        <w:spacing w:beforeAutospacing="0" w:afterAutospacing="0" w:line="360" w:lineRule="auto"/>
        <w:jc w:val="both"/>
        <w:rPr>
          <w:sz w:val="22"/>
          <w:szCs w:val="22"/>
        </w:rPr>
      </w:pPr>
      <w:r>
        <w:rPr>
          <w:rFonts w:ascii="Arial" w:hAnsi="Arial" w:cs="Arial"/>
          <w:b/>
          <w:bCs/>
          <w:sz w:val="22"/>
          <w:szCs w:val="22"/>
        </w:rPr>
        <w:t>h)</w:t>
      </w:r>
      <w:r>
        <w:rPr>
          <w:rFonts w:ascii="Arial" w:hAnsi="Arial" w:cs="Arial"/>
          <w:sz w:val="22"/>
          <w:szCs w:val="22"/>
        </w:rPr>
        <w:t xml:space="preserve"> resposta a eventuais pedidos de esclarecimentos e/ou impugnação, caso aplicável; </w:t>
      </w:r>
    </w:p>
    <w:p w:rsidR="00FC515F" w:rsidRDefault="002B48D2">
      <w:pPr>
        <w:pStyle w:val="NormalWeb"/>
        <w:spacing w:beforeAutospacing="0" w:afterAutospacing="0" w:line="360" w:lineRule="auto"/>
        <w:jc w:val="both"/>
        <w:rPr>
          <w:sz w:val="22"/>
          <w:szCs w:val="22"/>
        </w:rPr>
      </w:pPr>
      <w:r>
        <w:rPr>
          <w:rFonts w:ascii="Arial" w:hAnsi="Arial" w:cs="Arial"/>
          <w:b/>
          <w:bCs/>
          <w:sz w:val="22"/>
          <w:szCs w:val="22"/>
        </w:rPr>
        <w:t>i)</w:t>
      </w:r>
      <w:r>
        <w:rPr>
          <w:rFonts w:ascii="Arial" w:hAnsi="Arial" w:cs="Arial"/>
          <w:sz w:val="22"/>
          <w:szCs w:val="22"/>
        </w:rPr>
        <w:t xml:space="preserve"> realização do certame, com suas respectivas etapas; </w:t>
      </w:r>
    </w:p>
    <w:p w:rsidR="00FC515F" w:rsidRDefault="002B48D2">
      <w:pPr>
        <w:pStyle w:val="NormalWeb"/>
        <w:spacing w:beforeAutospacing="0" w:afterAutospacing="0" w:line="360" w:lineRule="auto"/>
        <w:jc w:val="both"/>
        <w:rPr>
          <w:sz w:val="22"/>
          <w:szCs w:val="22"/>
        </w:rPr>
      </w:pPr>
      <w:r>
        <w:rPr>
          <w:rFonts w:ascii="Arial" w:hAnsi="Arial" w:cs="Arial"/>
          <w:b/>
          <w:bCs/>
          <w:sz w:val="22"/>
          <w:szCs w:val="22"/>
        </w:rPr>
        <w:t>j)</w:t>
      </w:r>
      <w:r>
        <w:rPr>
          <w:rFonts w:ascii="Arial" w:hAnsi="Arial" w:cs="Arial"/>
          <w:sz w:val="22"/>
          <w:szCs w:val="22"/>
        </w:rPr>
        <w:t xml:space="preserve"> realização de empenho; e </w:t>
      </w:r>
    </w:p>
    <w:p w:rsidR="00FC515F" w:rsidRDefault="002B48D2">
      <w:pPr>
        <w:pStyle w:val="NormalWeb"/>
        <w:spacing w:beforeAutospacing="0" w:afterAutospacing="0" w:line="360" w:lineRule="auto"/>
        <w:jc w:val="both"/>
        <w:rPr>
          <w:sz w:val="22"/>
          <w:szCs w:val="22"/>
        </w:rPr>
      </w:pPr>
      <w:r>
        <w:rPr>
          <w:rFonts w:ascii="Arial" w:hAnsi="Arial" w:cs="Arial"/>
          <w:b/>
          <w:bCs/>
          <w:sz w:val="22"/>
          <w:szCs w:val="22"/>
        </w:rPr>
        <w:t>l)</w:t>
      </w:r>
      <w:r>
        <w:rPr>
          <w:rFonts w:ascii="Arial" w:hAnsi="Arial" w:cs="Arial"/>
          <w:sz w:val="22"/>
          <w:szCs w:val="22"/>
        </w:rPr>
        <w:t xml:space="preserve"> assinatura e publicação do contrato.</w:t>
      </w:r>
    </w:p>
    <w:p w:rsidR="00FC515F" w:rsidRDefault="00FC515F">
      <w:pPr>
        <w:pStyle w:val="NormalWeb"/>
        <w:spacing w:beforeAutospacing="0" w:afterAutospacing="0" w:line="360" w:lineRule="auto"/>
        <w:jc w:val="both"/>
        <w:rPr>
          <w:rFonts w:ascii="Arial" w:hAnsi="Arial" w:cs="Arial"/>
        </w:rPr>
      </w:pPr>
    </w:p>
    <w:p w:rsidR="00FC515F" w:rsidRDefault="002B48D2">
      <w:pPr>
        <w:pStyle w:val="NormalWeb"/>
        <w:spacing w:beforeAutospacing="0" w:afterAutospacing="0" w:line="360" w:lineRule="auto"/>
        <w:jc w:val="center"/>
        <w:rPr>
          <w:sz w:val="22"/>
          <w:szCs w:val="22"/>
        </w:rPr>
      </w:pPr>
      <w:r>
        <w:rPr>
          <w:rFonts w:ascii="Arial" w:hAnsi="Arial" w:cs="Arial"/>
          <w:b/>
          <w:bCs/>
          <w:color w:val="000000"/>
          <w:sz w:val="22"/>
          <w:szCs w:val="22"/>
        </w:rPr>
        <w:t>11. CONTRATAÇÕES CORRELATAS E/OU INTERDEPENDENT</w:t>
      </w:r>
      <w:r>
        <w:rPr>
          <w:rFonts w:ascii="Arial" w:hAnsi="Arial" w:cs="Arial"/>
          <w:b/>
          <w:bCs/>
          <w:color w:val="000000"/>
          <w:sz w:val="22"/>
          <w:szCs w:val="22"/>
        </w:rPr>
        <w:t>ES</w:t>
      </w:r>
    </w:p>
    <w:p w:rsidR="00FC515F" w:rsidRDefault="002B48D2">
      <w:pPr>
        <w:pStyle w:val="NormalWeb"/>
        <w:spacing w:beforeAutospacing="0" w:afterAutospacing="0" w:line="360" w:lineRule="auto"/>
        <w:jc w:val="both"/>
        <w:rPr>
          <w:sz w:val="22"/>
          <w:szCs w:val="22"/>
        </w:rPr>
      </w:pPr>
      <w:r>
        <w:rPr>
          <w:rFonts w:ascii="Arial" w:hAnsi="Arial" w:cs="Arial"/>
          <w:sz w:val="22"/>
          <w:szCs w:val="22"/>
        </w:rPr>
        <w:tab/>
        <w:t>Este estudo não identificou a necessidade de realizar contratações acessórias para a perfeita execução do objeto, uma vez que todos os meios necessários para a aquisição/operacionalização dos serviços podem ser supridos apenas com a contratação ora pro</w:t>
      </w:r>
      <w:r>
        <w:rPr>
          <w:rFonts w:ascii="Arial" w:hAnsi="Arial" w:cs="Arial"/>
          <w:sz w:val="22"/>
          <w:szCs w:val="22"/>
        </w:rPr>
        <w:t>posta.</w:t>
      </w:r>
    </w:p>
    <w:p w:rsidR="00FC515F" w:rsidRDefault="002B48D2">
      <w:pPr>
        <w:pStyle w:val="NormalWeb"/>
        <w:spacing w:beforeAutospacing="0" w:afterAutospacing="0" w:line="360" w:lineRule="auto"/>
        <w:jc w:val="both"/>
        <w:rPr>
          <w:sz w:val="22"/>
          <w:szCs w:val="22"/>
        </w:rPr>
      </w:pPr>
      <w:r>
        <w:rPr>
          <w:rFonts w:ascii="Arial" w:hAnsi="Arial" w:cs="Arial"/>
          <w:sz w:val="22"/>
          <w:szCs w:val="22"/>
        </w:rPr>
        <w:tab/>
        <w:t>Os bens/serviços que se pretende, portanto, são autônomos e prescindem de contratações correlatas ou interdependentes.</w:t>
      </w:r>
    </w:p>
    <w:p w:rsidR="00FC515F" w:rsidRDefault="00FC515F">
      <w:pPr>
        <w:pStyle w:val="NormalWeb"/>
        <w:spacing w:beforeAutospacing="0" w:afterAutospacing="0" w:line="360" w:lineRule="auto"/>
        <w:jc w:val="both"/>
        <w:rPr>
          <w:rFonts w:ascii="Arial" w:hAnsi="Arial" w:cs="Arial"/>
        </w:rPr>
      </w:pPr>
    </w:p>
    <w:p w:rsidR="00FC515F" w:rsidRDefault="00FC515F">
      <w:pPr>
        <w:pStyle w:val="NormalWeb"/>
        <w:spacing w:beforeAutospacing="0" w:afterAutospacing="0" w:line="360" w:lineRule="auto"/>
        <w:jc w:val="both"/>
        <w:rPr>
          <w:rFonts w:ascii="Arial" w:hAnsi="Arial" w:cs="Arial"/>
        </w:rPr>
      </w:pPr>
      <w:bookmarkStart w:id="11" w:name="art18§1xii"/>
      <w:bookmarkEnd w:id="11"/>
    </w:p>
    <w:p w:rsidR="00FC515F" w:rsidRDefault="002B48D2">
      <w:pPr>
        <w:pStyle w:val="NormalWeb"/>
        <w:spacing w:beforeAutospacing="0" w:afterAutospacing="0" w:line="360" w:lineRule="auto"/>
        <w:jc w:val="center"/>
        <w:rPr>
          <w:sz w:val="22"/>
          <w:szCs w:val="22"/>
        </w:rPr>
      </w:pPr>
      <w:r>
        <w:rPr>
          <w:rFonts w:ascii="Arial" w:hAnsi="Arial" w:cs="Arial"/>
          <w:b/>
          <w:bCs/>
          <w:color w:val="000000"/>
          <w:sz w:val="22"/>
          <w:szCs w:val="22"/>
        </w:rPr>
        <w:t xml:space="preserve">12. POSSÍVEIS IMPACTOS AMBIENTAIS </w:t>
      </w:r>
    </w:p>
    <w:p w:rsidR="00FC515F" w:rsidRDefault="002B48D2">
      <w:pPr>
        <w:pStyle w:val="NormalWeb"/>
        <w:spacing w:beforeAutospacing="0" w:afterAutospacing="0" w:line="360" w:lineRule="auto"/>
        <w:jc w:val="both"/>
        <w:rPr>
          <w:sz w:val="22"/>
          <w:szCs w:val="22"/>
        </w:rPr>
      </w:pPr>
      <w:r>
        <w:rPr>
          <w:rFonts w:ascii="Arial" w:hAnsi="Arial" w:cs="Arial"/>
          <w:sz w:val="22"/>
          <w:szCs w:val="22"/>
        </w:rPr>
        <w:tab/>
        <w:t>A aquisição do objeto que vislumbram impactos ambientais provenientes desta contratação, sã</w:t>
      </w:r>
      <w:r>
        <w:rPr>
          <w:rFonts w:ascii="Arial" w:hAnsi="Arial" w:cs="Arial"/>
          <w:sz w:val="22"/>
          <w:szCs w:val="22"/>
        </w:rPr>
        <w:t>o de responsabilidade da contratante. Pois os resíduos sólidos produzidos no uso e manuseio dos objetos, bem como o destino dos mesmos serão de responsabilidade da contratante do objeto.</w:t>
      </w:r>
    </w:p>
    <w:p w:rsidR="00FC515F" w:rsidRDefault="002B48D2">
      <w:pPr>
        <w:pStyle w:val="NormalWeb"/>
        <w:spacing w:beforeAutospacing="0" w:afterAutospacing="0" w:line="360" w:lineRule="auto"/>
        <w:jc w:val="both"/>
        <w:rPr>
          <w:sz w:val="22"/>
          <w:szCs w:val="22"/>
        </w:rPr>
      </w:pPr>
      <w:r>
        <w:rPr>
          <w:rFonts w:ascii="Arial" w:hAnsi="Arial" w:cs="Arial"/>
          <w:color w:val="000000"/>
          <w:sz w:val="22"/>
          <w:szCs w:val="22"/>
        </w:rPr>
        <w:tab/>
        <w:t>Orientações complementares acerca da sustentabilidade da prestação a</w:t>
      </w:r>
      <w:r>
        <w:rPr>
          <w:rFonts w:ascii="Arial" w:hAnsi="Arial" w:cs="Arial"/>
          <w:color w:val="000000"/>
          <w:sz w:val="22"/>
          <w:szCs w:val="22"/>
        </w:rPr>
        <w:t>lmejada poderão ser repassadas pela fiscalização competente.</w:t>
      </w:r>
    </w:p>
    <w:p w:rsidR="00FC515F" w:rsidRDefault="00FC515F">
      <w:pPr>
        <w:pStyle w:val="NormalWeb"/>
        <w:spacing w:beforeAutospacing="0" w:afterAutospacing="0" w:line="360" w:lineRule="auto"/>
        <w:jc w:val="both"/>
        <w:rPr>
          <w:rFonts w:ascii="Arial" w:hAnsi="Arial" w:cs="Arial"/>
          <w:color w:val="000000"/>
        </w:rPr>
      </w:pPr>
    </w:p>
    <w:p w:rsidR="00FC515F" w:rsidRDefault="002B48D2">
      <w:pPr>
        <w:pStyle w:val="NormalWeb"/>
        <w:spacing w:beforeAutospacing="0" w:afterAutospacing="0" w:line="360" w:lineRule="auto"/>
        <w:jc w:val="center"/>
        <w:rPr>
          <w:sz w:val="22"/>
          <w:szCs w:val="22"/>
        </w:rPr>
      </w:pPr>
      <w:bookmarkStart w:id="12" w:name="art18§1xiii"/>
      <w:bookmarkEnd w:id="12"/>
      <w:r>
        <w:rPr>
          <w:rFonts w:ascii="Arial" w:hAnsi="Arial" w:cs="Arial"/>
          <w:b/>
          <w:bCs/>
          <w:color w:val="000000"/>
          <w:sz w:val="22"/>
          <w:szCs w:val="22"/>
        </w:rPr>
        <w:t xml:space="preserve">13. DECLARAÇÃO DE VIABILIDADE </w:t>
      </w:r>
    </w:p>
    <w:p w:rsidR="00FC515F" w:rsidRDefault="002B48D2">
      <w:pPr>
        <w:pStyle w:val="NormalWeb"/>
        <w:spacing w:beforeAutospacing="0" w:afterAutospacing="0" w:line="360" w:lineRule="auto"/>
        <w:jc w:val="both"/>
        <w:rPr>
          <w:sz w:val="22"/>
          <w:szCs w:val="22"/>
        </w:rPr>
      </w:pPr>
      <w:r>
        <w:rPr>
          <w:rFonts w:ascii="Arial" w:hAnsi="Arial" w:cs="Arial"/>
          <w:sz w:val="22"/>
          <w:szCs w:val="22"/>
        </w:rPr>
        <w:tab/>
        <w:t>Com base na justificativa e nas especificações técnicas constantes neste Estudo Técnico Preliminar e seus anexos, e na existência de planejamento orçamentário par</w:t>
      </w:r>
      <w:r>
        <w:rPr>
          <w:rFonts w:ascii="Arial" w:hAnsi="Arial" w:cs="Arial"/>
          <w:sz w:val="22"/>
          <w:szCs w:val="22"/>
        </w:rPr>
        <w:t>a subsidiar esta contratação, declaramos que a contratação é viável, atendendo aos padrões e preços de mercado.</w:t>
      </w:r>
    </w:p>
    <w:p w:rsidR="00FC515F" w:rsidRDefault="002B48D2">
      <w:pPr>
        <w:spacing w:line="360" w:lineRule="auto"/>
        <w:jc w:val="right"/>
        <w:rPr>
          <w:szCs w:val="22"/>
        </w:rPr>
      </w:pPr>
      <w:r>
        <w:rPr>
          <w:szCs w:val="22"/>
        </w:rPr>
        <w:t>Três Passos, 30</w:t>
      </w:r>
      <w:r>
        <w:rPr>
          <w:szCs w:val="22"/>
        </w:rPr>
        <w:t xml:space="preserve"> de julho</w:t>
      </w:r>
      <w:r>
        <w:rPr>
          <w:szCs w:val="22"/>
        </w:rPr>
        <w:t xml:space="preserve"> de 2025.</w:t>
      </w:r>
    </w:p>
    <w:p w:rsidR="00FC515F" w:rsidRDefault="00FC515F">
      <w:pPr>
        <w:spacing w:line="360" w:lineRule="auto"/>
        <w:jc w:val="right"/>
        <w:rPr>
          <w:szCs w:val="22"/>
        </w:rPr>
      </w:pPr>
    </w:p>
    <w:p w:rsidR="00FC515F" w:rsidRDefault="002B48D2">
      <w:pPr>
        <w:jc w:val="center"/>
        <w:rPr>
          <w:szCs w:val="22"/>
        </w:rPr>
      </w:pPr>
      <w:r>
        <w:rPr>
          <w:b/>
          <w:bCs/>
          <w:szCs w:val="22"/>
        </w:rPr>
        <w:t>JAIR LOCATELLI</w:t>
      </w:r>
    </w:p>
    <w:p w:rsidR="00FC515F" w:rsidRDefault="002B48D2">
      <w:pPr>
        <w:jc w:val="center"/>
        <w:rPr>
          <w:szCs w:val="22"/>
        </w:rPr>
      </w:pPr>
      <w:r>
        <w:rPr>
          <w:szCs w:val="22"/>
        </w:rPr>
        <w:t>Secretário Municipal de Meio Ambiente</w:t>
      </w:r>
    </w:p>
    <w:p w:rsidR="00FC515F" w:rsidRDefault="00FC515F">
      <w:pPr>
        <w:jc w:val="center"/>
      </w:pPr>
    </w:p>
    <w:p w:rsidR="00FC515F" w:rsidRDefault="00FC515F">
      <w:pPr>
        <w:jc w:val="center"/>
      </w:pPr>
    </w:p>
    <w:p w:rsidR="00FC515F" w:rsidRDefault="00FC515F">
      <w:pPr>
        <w:jc w:val="center"/>
        <w:rPr>
          <w:szCs w:val="22"/>
        </w:rPr>
      </w:pPr>
    </w:p>
    <w:p w:rsidR="00FC515F" w:rsidRDefault="002B48D2">
      <w:pPr>
        <w:pStyle w:val="Corpodetexto"/>
        <w:jc w:val="center"/>
      </w:pPr>
      <w:r>
        <w:rPr>
          <w:rStyle w:val="Forte"/>
          <w:rFonts w:ascii="Arial" w:hAnsi="Arial" w:cs="Arial"/>
          <w:sz w:val="22"/>
          <w:szCs w:val="22"/>
        </w:rPr>
        <w:t>EM ANÁLISE AO ESTUDO TÉCNICO PRELIMINAR:</w:t>
      </w:r>
    </w:p>
    <w:p w:rsidR="00FC515F" w:rsidRDefault="00FC515F">
      <w:pPr>
        <w:pStyle w:val="Corpodetexto"/>
        <w:jc w:val="center"/>
        <w:rPr>
          <w:rStyle w:val="Forte"/>
          <w:rFonts w:ascii="Arial" w:hAnsi="Arial" w:cs="Arial"/>
          <w:b w:val="0"/>
          <w:bCs w:val="0"/>
          <w:sz w:val="22"/>
          <w:szCs w:val="22"/>
        </w:rPr>
      </w:pPr>
    </w:p>
    <w:p w:rsidR="00FC515F" w:rsidRDefault="002B48D2">
      <w:pPr>
        <w:pStyle w:val="Corpodetexto"/>
        <w:spacing w:after="283"/>
      </w:pPr>
      <w:r>
        <w:rPr>
          <w:rFonts w:ascii="Arial" w:hAnsi="Arial"/>
          <w:sz w:val="22"/>
          <w:szCs w:val="22"/>
        </w:rPr>
        <w:t xml:space="preserve">☐ </w:t>
      </w:r>
      <w:r>
        <w:rPr>
          <w:rStyle w:val="Forte"/>
          <w:rFonts w:ascii="Arial" w:hAnsi="Arial"/>
          <w:sz w:val="22"/>
          <w:szCs w:val="22"/>
        </w:rPr>
        <w:t>Autorizo</w:t>
      </w:r>
      <w:r>
        <w:rPr>
          <w:rStyle w:val="Forte"/>
          <w:rFonts w:ascii="Arial" w:hAnsi="Arial"/>
          <w:b w:val="0"/>
          <w:bCs w:val="0"/>
          <w:sz w:val="22"/>
          <w:szCs w:val="22"/>
        </w:rPr>
        <w:t xml:space="preserve"> a abertura de licitação conforme proposto neste Estudo Técnico Preliminar.</w:t>
      </w:r>
    </w:p>
    <w:p w:rsidR="00FC515F" w:rsidRDefault="002B48D2">
      <w:pPr>
        <w:pStyle w:val="Corpodetexto"/>
        <w:spacing w:after="283"/>
      </w:pPr>
      <w:r>
        <w:rPr>
          <w:rFonts w:ascii="Arial" w:hAnsi="Arial"/>
          <w:sz w:val="22"/>
          <w:szCs w:val="22"/>
        </w:rPr>
        <w:t xml:space="preserve">☐ </w:t>
      </w:r>
      <w:r>
        <w:rPr>
          <w:rStyle w:val="Forte"/>
          <w:rFonts w:ascii="Arial" w:hAnsi="Arial"/>
          <w:sz w:val="22"/>
          <w:szCs w:val="22"/>
        </w:rPr>
        <w:t>Não autorizo</w:t>
      </w:r>
      <w:r>
        <w:rPr>
          <w:rStyle w:val="Forte"/>
          <w:rFonts w:ascii="Arial" w:hAnsi="Arial"/>
          <w:b w:val="0"/>
          <w:bCs w:val="0"/>
          <w:sz w:val="22"/>
          <w:szCs w:val="22"/>
        </w:rPr>
        <w:t xml:space="preserve"> a abertura de licitação conforme proposto neste Estudo Técnico Preliminar.</w:t>
      </w:r>
    </w:p>
    <w:p w:rsidR="00FC515F" w:rsidRDefault="002B48D2">
      <w:pPr>
        <w:pStyle w:val="Corpodetexto"/>
        <w:spacing w:after="283"/>
        <w:jc w:val="right"/>
        <w:rPr>
          <w:rFonts w:ascii="Arial" w:hAnsi="Arial"/>
          <w:sz w:val="22"/>
          <w:szCs w:val="22"/>
        </w:rPr>
      </w:pPr>
      <w:r>
        <w:rPr>
          <w:rFonts w:ascii="Arial" w:hAnsi="Arial"/>
          <w:sz w:val="22"/>
          <w:szCs w:val="22"/>
        </w:rPr>
        <w:t xml:space="preserve">Três </w:t>
      </w:r>
      <w:proofErr w:type="gramStart"/>
      <w:r>
        <w:rPr>
          <w:rFonts w:ascii="Arial" w:hAnsi="Arial"/>
          <w:sz w:val="22"/>
          <w:szCs w:val="22"/>
        </w:rPr>
        <w:t>Passos,_</w:t>
      </w:r>
      <w:proofErr w:type="gramEnd"/>
      <w:r>
        <w:rPr>
          <w:rFonts w:ascii="Arial" w:hAnsi="Arial"/>
          <w:sz w:val="22"/>
          <w:szCs w:val="22"/>
        </w:rPr>
        <w:t xml:space="preserve">___ de ___________ </w:t>
      </w:r>
      <w:proofErr w:type="spellStart"/>
      <w:r>
        <w:rPr>
          <w:rFonts w:ascii="Arial" w:hAnsi="Arial"/>
          <w:sz w:val="22"/>
          <w:szCs w:val="22"/>
        </w:rPr>
        <w:t>de</w:t>
      </w:r>
      <w:proofErr w:type="spellEnd"/>
      <w:r>
        <w:rPr>
          <w:rFonts w:ascii="Arial" w:hAnsi="Arial"/>
          <w:sz w:val="22"/>
          <w:szCs w:val="22"/>
        </w:rPr>
        <w:t xml:space="preserve"> ______.</w:t>
      </w:r>
    </w:p>
    <w:p w:rsidR="00FC515F" w:rsidRDefault="00FC515F">
      <w:pPr>
        <w:jc w:val="center"/>
        <w:rPr>
          <w:szCs w:val="22"/>
        </w:rPr>
      </w:pPr>
    </w:p>
    <w:p w:rsidR="00FC515F" w:rsidRDefault="00FC515F">
      <w:pPr>
        <w:jc w:val="center"/>
        <w:rPr>
          <w:szCs w:val="22"/>
        </w:rPr>
      </w:pPr>
    </w:p>
    <w:p w:rsidR="00FC515F" w:rsidRDefault="002B48D2">
      <w:pPr>
        <w:jc w:val="center"/>
        <w:rPr>
          <w:szCs w:val="22"/>
        </w:rPr>
      </w:pPr>
      <w:r>
        <w:rPr>
          <w:szCs w:val="22"/>
        </w:rPr>
        <w:t>_____________________________</w:t>
      </w:r>
    </w:p>
    <w:p w:rsidR="00FC515F" w:rsidRDefault="002B48D2">
      <w:pPr>
        <w:jc w:val="center"/>
        <w:rPr>
          <w:b/>
          <w:bCs/>
          <w:szCs w:val="22"/>
        </w:rPr>
      </w:pPr>
      <w:r>
        <w:rPr>
          <w:rStyle w:val="nfase"/>
          <w:b/>
          <w:bCs/>
          <w:i w:val="0"/>
          <w:iCs w:val="0"/>
          <w:szCs w:val="22"/>
        </w:rPr>
        <w:t>Rodrigo Alencar</w:t>
      </w:r>
      <w:r>
        <w:rPr>
          <w:rStyle w:val="nfase"/>
          <w:b/>
          <w:bCs/>
          <w:i w:val="0"/>
          <w:iCs w:val="0"/>
          <w:szCs w:val="22"/>
        </w:rPr>
        <w:t xml:space="preserve"> </w:t>
      </w:r>
      <w:proofErr w:type="spellStart"/>
      <w:r>
        <w:rPr>
          <w:rStyle w:val="nfase"/>
          <w:b/>
          <w:bCs/>
          <w:i w:val="0"/>
          <w:iCs w:val="0"/>
          <w:szCs w:val="22"/>
        </w:rPr>
        <w:t>Bohn</w:t>
      </w:r>
      <w:proofErr w:type="spellEnd"/>
      <w:r>
        <w:rPr>
          <w:rStyle w:val="nfase"/>
          <w:b/>
          <w:bCs/>
          <w:i w:val="0"/>
          <w:iCs w:val="0"/>
          <w:szCs w:val="22"/>
        </w:rPr>
        <w:t xml:space="preserve"> </w:t>
      </w:r>
      <w:proofErr w:type="spellStart"/>
      <w:r>
        <w:rPr>
          <w:rStyle w:val="nfase"/>
          <w:b/>
          <w:bCs/>
          <w:i w:val="0"/>
          <w:iCs w:val="0"/>
          <w:szCs w:val="22"/>
        </w:rPr>
        <w:t>Glinke</w:t>
      </w:r>
      <w:proofErr w:type="spellEnd"/>
      <w:r>
        <w:rPr>
          <w:b/>
          <w:bCs/>
          <w:szCs w:val="22"/>
        </w:rPr>
        <w:t xml:space="preserve"> </w:t>
      </w:r>
    </w:p>
    <w:p w:rsidR="00FC515F" w:rsidRDefault="002B48D2">
      <w:pPr>
        <w:jc w:val="center"/>
        <w:rPr>
          <w:szCs w:val="22"/>
        </w:rPr>
      </w:pPr>
      <w:proofErr w:type="gramStart"/>
      <w:r>
        <w:rPr>
          <w:szCs w:val="22"/>
        </w:rPr>
        <w:t>Prefeito Municipal</w:t>
      </w:r>
      <w:proofErr w:type="gramEnd"/>
      <w:r>
        <w:rPr>
          <w:szCs w:val="22"/>
        </w:rPr>
        <w:t xml:space="preserve"> de Três Passos em exercício</w:t>
      </w:r>
    </w:p>
    <w:sectPr w:rsidR="00FC515F">
      <w:headerReference w:type="default" r:id="rId8"/>
      <w:pgSz w:w="11906" w:h="16838"/>
      <w:pgMar w:top="3424" w:right="1134" w:bottom="1134" w:left="1276" w:header="1418"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48D2">
      <w:r>
        <w:separator/>
      </w:r>
    </w:p>
  </w:endnote>
  <w:endnote w:type="continuationSeparator" w:id="0">
    <w:p w:rsidR="00000000" w:rsidRDefault="002B4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Sorts">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roman"/>
    <w:pitch w:val="variable"/>
  </w:font>
  <w:font w:name="Liberation Sans">
    <w:altName w:val="Arial"/>
    <w:panose1 w:val="020B0604020202020204"/>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48D2">
      <w:r>
        <w:separator/>
      </w:r>
    </w:p>
  </w:footnote>
  <w:footnote w:type="continuationSeparator" w:id="0">
    <w:p w:rsidR="00000000" w:rsidRDefault="002B48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15F" w:rsidRDefault="002B48D2">
    <w:pPr>
      <w:pStyle w:val="Cabealho"/>
      <w:jc w:val="center"/>
    </w:pPr>
    <w:r>
      <w:rPr>
        <w:noProof/>
        <w:lang w:eastAsia="pt-BR"/>
      </w:rPr>
      <w:drawing>
        <wp:inline distT="0" distB="0" distL="0" distR="0">
          <wp:extent cx="505460" cy="61214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rcRect l="-69" t="-52" r="-69" b="-52"/>
                  <a:stretch>
                    <a:fillRect/>
                  </a:stretch>
                </pic:blipFill>
                <pic:spPr bwMode="auto">
                  <a:xfrm>
                    <a:off x="0" y="0"/>
                    <a:ext cx="505460" cy="612140"/>
                  </a:xfrm>
                  <a:prstGeom prst="rect">
                    <a:avLst/>
                  </a:prstGeom>
                </pic:spPr>
              </pic:pic>
            </a:graphicData>
          </a:graphic>
        </wp:inline>
      </w:drawing>
    </w:r>
  </w:p>
  <w:p w:rsidR="00FC515F" w:rsidRDefault="002B48D2">
    <w:pPr>
      <w:pStyle w:val="Cabealho"/>
      <w:jc w:val="center"/>
    </w:pPr>
    <w:r>
      <w:t>Estado do Rio Grande do Sul</w:t>
    </w:r>
  </w:p>
  <w:p w:rsidR="00FC515F" w:rsidRDefault="002B48D2">
    <w:pPr>
      <w:pStyle w:val="Cabealho"/>
      <w:jc w:val="center"/>
      <w:rPr>
        <w:b/>
      </w:rPr>
    </w:pPr>
    <w:r>
      <w:rPr>
        <w:b/>
      </w:rPr>
      <w:t>Município de Três Passos</w:t>
    </w:r>
  </w:p>
  <w:p w:rsidR="00FC515F" w:rsidRDefault="002B48D2">
    <w:pPr>
      <w:pStyle w:val="Cabealho"/>
      <w:jc w:val="center"/>
    </w:pPr>
    <w:r>
      <w:t>Poder Executivo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1169CD"/>
    <w:multiLevelType w:val="multilevel"/>
    <w:tmpl w:val="6584D8FC"/>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85B1302"/>
    <w:multiLevelType w:val="multilevel"/>
    <w:tmpl w:val="A9D6FEE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defaultTabStop w:val="720"/>
  <w:autoHyphenation/>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15F"/>
    <w:rsid w:val="002B48D2"/>
    <w:rsid w:val="00FC515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E0E031-04D4-4857-9DE8-B06797FA3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1"/>
      </w:numPr>
      <w:spacing w:before="240" w:after="60"/>
      <w:outlineLvl w:val="0"/>
    </w:pPr>
    <w:rPr>
      <w:b/>
      <w:kern w:val="2"/>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5">
    <w:name w:val="heading 5"/>
    <w:basedOn w:val="Normal"/>
    <w:next w:val="Normal"/>
    <w:qFormat/>
    <w:pPr>
      <w:keepNext/>
      <w:keepLines/>
      <w:spacing w:before="320" w:after="200"/>
      <w:outlineLvl w:val="4"/>
    </w:pPr>
    <w:rPr>
      <w:rFonts w:eastAsia="Arial"/>
      <w:b/>
      <w:bCs/>
      <w:sz w:val="24"/>
      <w:szCs w:val="24"/>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Fontepargpadro4">
    <w:name w:val="Fonte parág. padrão4"/>
    <w:qFormat/>
  </w:style>
  <w:style w:type="character" w:customStyle="1" w:styleId="Absatz-Standardschriftart">
    <w:name w:val="Absatz-Standardschriftart"/>
    <w:qFormat/>
  </w:style>
  <w:style w:type="character" w:customStyle="1" w:styleId="Fontepargpadro3">
    <w:name w:val="Fonte parág. padrão3"/>
    <w:qFormat/>
  </w:style>
  <w:style w:type="character" w:customStyle="1" w:styleId="WW-Absatz-Standardschriftart">
    <w:name w:val="WW-Absatz-Standardschriftart"/>
    <w:qFormat/>
  </w:style>
  <w:style w:type="character" w:customStyle="1" w:styleId="Fontepargpadro2">
    <w:name w:val="Fonte parág. padrão2"/>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Fontepargpadro1">
    <w:name w:val="Fonte parág. padrão1"/>
    <w:qFormat/>
  </w:style>
  <w:style w:type="character" w:styleId="Nmerodepgina">
    <w:name w:val="page number"/>
    <w:basedOn w:val="Fontepargpadro1"/>
    <w:qFormat/>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Smbolosdenumerao">
    <w:name w:val="Símbolos de numeração"/>
    <w:qFormat/>
  </w:style>
  <w:style w:type="character" w:customStyle="1" w:styleId="Refdenotadefim1">
    <w:name w:val="Ref. de nota de fim1"/>
    <w:qFormat/>
    <w:rPr>
      <w:vertAlign w:val="superscript"/>
    </w:rPr>
  </w:style>
  <w:style w:type="character" w:customStyle="1" w:styleId="Refdenotaderodap2">
    <w:name w:val="Ref. de nota de rodapé2"/>
    <w:qFormat/>
    <w:rPr>
      <w:vertAlign w:val="superscript"/>
    </w:rPr>
  </w:style>
  <w:style w:type="character" w:customStyle="1" w:styleId="Refdenotadefim2">
    <w:name w:val="Ref. de nota de fim2"/>
    <w:qFormat/>
    <w:rPr>
      <w:vertAlign w:val="superscript"/>
    </w:rPr>
  </w:style>
  <w:style w:type="character" w:customStyle="1" w:styleId="Refdenotaderodap3">
    <w:name w:val="Ref. de nota de rodapé3"/>
    <w:qFormat/>
    <w:rPr>
      <w:vertAlign w:val="superscript"/>
    </w:rPr>
  </w:style>
  <w:style w:type="character" w:customStyle="1" w:styleId="Refdenotadefim3">
    <w:name w:val="Ref. de nota de fim3"/>
    <w:qFormat/>
    <w:rPr>
      <w:vertAlign w:val="superscript"/>
    </w:rPr>
  </w:style>
  <w:style w:type="character" w:styleId="Refdenotaderodap">
    <w:name w:val="footnote reference"/>
    <w:rPr>
      <w:vertAlign w:val="superscript"/>
    </w:rPr>
  </w:style>
  <w:style w:type="character" w:customStyle="1" w:styleId="FootnoteCharacters">
    <w:name w:val="Footnote Characters"/>
    <w:qFormat/>
    <w:rPr>
      <w:vertAlign w:val="superscript"/>
    </w:rPr>
  </w:style>
  <w:style w:type="character" w:styleId="Refdenotadefim">
    <w:name w:val="endnote reference"/>
    <w:rPr>
      <w:vertAlign w:val="superscript"/>
    </w:rPr>
  </w:style>
  <w:style w:type="character" w:customStyle="1" w:styleId="EndnoteCharacters">
    <w:name w:val="Endnote Characters"/>
    <w:qFormat/>
    <w:rPr>
      <w:vertAlign w:val="superscript"/>
    </w:rPr>
  </w:style>
  <w:style w:type="character" w:customStyle="1" w:styleId="RodapChar">
    <w:name w:val="Rodapé Char"/>
    <w:link w:val="Rodap"/>
    <w:uiPriority w:val="99"/>
    <w:qFormat/>
    <w:rsid w:val="00502E0D"/>
    <w:rPr>
      <w:rFonts w:ascii="Arial" w:hAnsi="Arial" w:cs="Arial"/>
      <w:sz w:val="22"/>
      <w:lang w:eastAsia="zh-CN"/>
    </w:rPr>
  </w:style>
  <w:style w:type="character" w:customStyle="1" w:styleId="Refdenotaderodap5">
    <w:name w:val="Ref. de nota de rodapé5"/>
    <w:qFormat/>
    <w:rsid w:val="00E80693"/>
    <w:rPr>
      <w:vertAlign w:val="superscript"/>
    </w:rPr>
  </w:style>
  <w:style w:type="character" w:customStyle="1" w:styleId="TextodebaloChar">
    <w:name w:val="Texto de balão Char"/>
    <w:link w:val="Textodebalo"/>
    <w:qFormat/>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qFormat/>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qFormat/>
    <w:rsid w:val="00B96D5C"/>
    <w:rPr>
      <w:rFonts w:ascii="Calibri Light" w:hAnsi="Calibri Light"/>
      <w:b/>
      <w:bCs/>
      <w:i/>
      <w:iCs/>
      <w:sz w:val="28"/>
      <w:szCs w:val="28"/>
    </w:rPr>
  </w:style>
  <w:style w:type="character" w:customStyle="1" w:styleId="Ttulo3Char">
    <w:name w:val="Título 3 Char"/>
    <w:basedOn w:val="Fontepargpadro"/>
    <w:link w:val="Ttulo3"/>
    <w:semiHidden/>
    <w:qFormat/>
    <w:rsid w:val="00B96D5C"/>
    <w:rPr>
      <w:rFonts w:ascii="Calibri Light" w:hAnsi="Calibri Light"/>
      <w:b/>
      <w:bCs/>
      <w:sz w:val="26"/>
      <w:szCs w:val="26"/>
    </w:rPr>
  </w:style>
  <w:style w:type="character" w:customStyle="1" w:styleId="Ttulo7Char">
    <w:name w:val="Título 7 Char"/>
    <w:basedOn w:val="Fontepargpadro"/>
    <w:link w:val="Ttulo7"/>
    <w:qFormat/>
    <w:rsid w:val="00B96D5C"/>
    <w:rPr>
      <w:b/>
      <w:spacing w:val="14"/>
      <w:sz w:val="24"/>
    </w:rPr>
  </w:style>
  <w:style w:type="character" w:customStyle="1" w:styleId="WW8Num2z0">
    <w:name w:val="WW8Num2z0"/>
    <w:qFormat/>
    <w:rsid w:val="00B96D5C"/>
    <w:rPr>
      <w:rFonts w:ascii="Monotype Sorts" w:hAnsi="Monotype Sorts"/>
    </w:rPr>
  </w:style>
  <w:style w:type="character" w:customStyle="1" w:styleId="WW8Num3z0">
    <w:name w:val="WW8Num3z0"/>
    <w:qFormat/>
    <w:rsid w:val="00B96D5C"/>
    <w:rPr>
      <w:b/>
    </w:rPr>
  </w:style>
  <w:style w:type="character" w:customStyle="1" w:styleId="WW8Num4z0">
    <w:name w:val="WW8Num4z0"/>
    <w:qFormat/>
    <w:rsid w:val="00B96D5C"/>
    <w:rPr>
      <w:rFonts w:ascii="Times New Roman" w:eastAsia="Times New Roman" w:hAnsi="Times New Roman" w:cs="Times New Roman"/>
    </w:rPr>
  </w:style>
  <w:style w:type="character" w:customStyle="1" w:styleId="WW8Num4z1">
    <w:name w:val="WW8Num4z1"/>
    <w:qFormat/>
    <w:rsid w:val="00B96D5C"/>
    <w:rPr>
      <w:rFonts w:ascii="Courier New" w:hAnsi="Courier New"/>
    </w:rPr>
  </w:style>
  <w:style w:type="character" w:customStyle="1" w:styleId="WW8Num4z2">
    <w:name w:val="WW8Num4z2"/>
    <w:qFormat/>
    <w:rsid w:val="00B96D5C"/>
    <w:rPr>
      <w:rFonts w:ascii="Wingdings" w:hAnsi="Wingdings"/>
    </w:rPr>
  </w:style>
  <w:style w:type="character" w:customStyle="1" w:styleId="WW8Num4z3">
    <w:name w:val="WW8Num4z3"/>
    <w:qFormat/>
    <w:rsid w:val="00B96D5C"/>
    <w:rPr>
      <w:rFonts w:ascii="Symbol" w:hAnsi="Symbol"/>
    </w:rPr>
  </w:style>
  <w:style w:type="character" w:customStyle="1" w:styleId="WW8Num5z0">
    <w:name w:val="WW8Num5z0"/>
    <w:qFormat/>
    <w:rsid w:val="00B96D5C"/>
    <w:rPr>
      <w:rFonts w:ascii="Times New Roman" w:hAnsi="Times New Roman"/>
      <w:b/>
    </w:rPr>
  </w:style>
  <w:style w:type="character" w:customStyle="1" w:styleId="WW8Num6z0">
    <w:name w:val="WW8Num6z0"/>
    <w:qFormat/>
    <w:rsid w:val="00B96D5C"/>
    <w:rPr>
      <w:b/>
    </w:rPr>
  </w:style>
  <w:style w:type="character" w:customStyle="1" w:styleId="WW8Num7z0">
    <w:name w:val="WW8Num7z0"/>
    <w:qFormat/>
    <w:rsid w:val="00B96D5C"/>
    <w:rPr>
      <w:b/>
    </w:rPr>
  </w:style>
  <w:style w:type="character" w:styleId="Forte">
    <w:name w:val="Strong"/>
    <w:qFormat/>
    <w:rPr>
      <w:b/>
      <w:bCs/>
    </w:rPr>
  </w:style>
  <w:style w:type="character" w:customStyle="1" w:styleId="Marcadores">
    <w:name w:val="Marcadores"/>
    <w:qFormat/>
    <w:rPr>
      <w:rFonts w:ascii="OpenSymbol" w:eastAsia="OpenSymbol" w:hAnsi="OpenSymbol" w:cs="OpenSymbol"/>
    </w:rPr>
  </w:style>
  <w:style w:type="character" w:styleId="nfase">
    <w:name w:val="Emphasis"/>
    <w:qFormat/>
    <w:rPr>
      <w:i/>
      <w:iCs/>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widowControl w:val="0"/>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Tahoma"/>
    </w:rPr>
  </w:style>
  <w:style w:type="paragraph" w:customStyle="1" w:styleId="Ttulo30">
    <w:name w:val="Título3"/>
    <w:basedOn w:val="Normal"/>
    <w:next w:val="Corpodetexto"/>
    <w:qFormat/>
    <w:pPr>
      <w:keepNext/>
      <w:spacing w:before="240" w:after="120"/>
    </w:pPr>
    <w:rPr>
      <w:rFonts w:ascii="Liberation Sans" w:eastAsia="Microsoft YaHei" w:hAnsi="Liberation Sans" w:cs="Mangal"/>
      <w:sz w:val="28"/>
      <w:szCs w:val="28"/>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0">
    <w:name w:val="Título2"/>
    <w:basedOn w:val="Normal"/>
    <w:next w:val="Corpodetexto"/>
    <w:qFormat/>
    <w:pPr>
      <w:keepNext/>
      <w:spacing w:before="240" w:after="120"/>
    </w:pPr>
    <w:rPr>
      <w:rFonts w:eastAsia="Lucida Sans Unicode"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10">
    <w:name w:val="Título1"/>
    <w:basedOn w:val="Normal"/>
    <w:next w:val="Corpodetexto"/>
    <w:qFormat/>
    <w:pPr>
      <w:keepNext/>
      <w:spacing w:before="240" w:after="120"/>
    </w:pPr>
    <w:rPr>
      <w:rFonts w:eastAsia="Lucida Sans Unicode" w:cs="Tahoma"/>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Captulo">
    <w:name w:val="Capítulo"/>
    <w:basedOn w:val="Normal"/>
    <w:next w:val="Corpodetexto"/>
    <w:qFormat/>
    <w:pPr>
      <w:keepNext/>
      <w:spacing w:before="240" w:after="120"/>
    </w:pPr>
    <w:rPr>
      <w:rFonts w:eastAsia="Lucida Sans Unicode" w:cs="Tahoma"/>
      <w:sz w:val="28"/>
      <w:szCs w:val="28"/>
    </w:rPr>
  </w:style>
  <w:style w:type="paragraph" w:customStyle="1" w:styleId="Legenda1">
    <w:name w:val="Legenda1"/>
    <w:basedOn w:val="Normal"/>
    <w:qFormat/>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customStyle="1" w:styleId="CabealhoeRodap">
    <w:name w:val="Cabeçalho e Rodapé"/>
    <w:basedOn w:val="Normal"/>
    <w:qFormat/>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qFormat/>
    <w:pPr>
      <w:numPr>
        <w:numId w:val="0"/>
      </w:numPr>
      <w:jc w:val="center"/>
    </w:pPr>
  </w:style>
  <w:style w:type="paragraph" w:styleId="Recuodecorpodetexto">
    <w:name w:val="Body Text Indent"/>
    <w:basedOn w:val="Normal"/>
    <w:pPr>
      <w:ind w:left="2410"/>
      <w:jc w:val="both"/>
    </w:pPr>
    <w:rPr>
      <w:b/>
      <w:sz w:val="24"/>
    </w:rPr>
  </w:style>
  <w:style w:type="paragraph" w:styleId="Textodenotaderodap">
    <w:name w:val="footnote text"/>
    <w:basedOn w:val="Normal"/>
    <w:rPr>
      <w:rFonts w:ascii="Times New Roman" w:hAnsi="Times New Roman" w:cs="Times New Roman"/>
      <w:sz w:val="20"/>
    </w:rPr>
  </w:style>
  <w:style w:type="paragraph" w:customStyle="1" w:styleId="Corpodetexto21">
    <w:name w:val="Corpo de texto 21"/>
    <w:basedOn w:val="Normal"/>
    <w:qFormat/>
    <w:pPr>
      <w:jc w:val="both"/>
    </w:pPr>
  </w:style>
  <w:style w:type="paragraph" w:customStyle="1" w:styleId="Contedodetabela">
    <w:name w:val="Conteúdo de tabela"/>
    <w:basedOn w:val="Normal"/>
    <w:qFormat/>
    <w:pPr>
      <w:suppressLineNumbers/>
    </w:pPr>
  </w:style>
  <w:style w:type="paragraph" w:customStyle="1" w:styleId="Contedodatabela">
    <w:name w:val="Conteúdo da tabela"/>
    <w:basedOn w:val="Normal"/>
    <w:qFormat/>
    <w:pPr>
      <w:suppressLineNumbers/>
    </w:pPr>
  </w:style>
  <w:style w:type="paragraph" w:customStyle="1" w:styleId="Ttulodetabela">
    <w:name w:val="Título de tabela"/>
    <w:basedOn w:val="Contedodetabela"/>
    <w:qFormat/>
    <w:pPr>
      <w:jc w:val="center"/>
    </w:pPr>
    <w:rPr>
      <w:b/>
      <w:bCs/>
    </w:rPr>
  </w:style>
  <w:style w:type="paragraph" w:customStyle="1" w:styleId="Contedodequadro">
    <w:name w:val="Conteúdo de quadro"/>
    <w:basedOn w:val="Corpodetexto"/>
    <w:qFormat/>
  </w:style>
  <w:style w:type="paragraph" w:customStyle="1" w:styleId="Ttulodatabela">
    <w:name w:val="Título da tabela"/>
    <w:basedOn w:val="Contedodatabela"/>
    <w:qFormat/>
    <w:pPr>
      <w:jc w:val="center"/>
    </w:pPr>
    <w:rPr>
      <w:b/>
      <w:bCs/>
    </w:rPr>
  </w:style>
  <w:style w:type="paragraph" w:customStyle="1" w:styleId="Contedodoquadro">
    <w:name w:val="Conteúdo do quadro"/>
    <w:basedOn w:val="Corpodetexto"/>
    <w:qFormat/>
  </w:style>
  <w:style w:type="paragraph" w:styleId="Textodebalo">
    <w:name w:val="Balloon Text"/>
    <w:basedOn w:val="Normal"/>
    <w:link w:val="TextodebaloChar"/>
    <w:unhideWhenUsed/>
    <w:qFormat/>
    <w:rsid w:val="00C90F73"/>
    <w:rPr>
      <w:rFonts w:ascii="Segoe UI" w:hAnsi="Segoe UI" w:cs="Segoe UI"/>
      <w:sz w:val="18"/>
      <w:szCs w:val="18"/>
    </w:rPr>
  </w:style>
  <w:style w:type="paragraph" w:customStyle="1" w:styleId="Textoembloco1">
    <w:name w:val="Texto em bloco1"/>
    <w:basedOn w:val="Normal"/>
    <w:qFormat/>
    <w:rsid w:val="00B96D5C"/>
    <w:pPr>
      <w:ind w:left="4253" w:right="57" w:firstLine="1134"/>
      <w:jc w:val="both"/>
    </w:pPr>
    <w:rPr>
      <w:rFonts w:cs="Times New Roman"/>
      <w:i/>
      <w:spacing w:val="14"/>
    </w:rPr>
  </w:style>
  <w:style w:type="paragraph" w:customStyle="1" w:styleId="texto2">
    <w:name w:val="texto2"/>
    <w:basedOn w:val="Normal"/>
    <w:qFormat/>
    <w:rsid w:val="00B96D5C"/>
    <w:pPr>
      <w:spacing w:beforeAutospacing="1" w:afterAutospacing="1"/>
    </w:pPr>
    <w:rPr>
      <w:rFonts w:ascii="Times New Roman" w:hAnsi="Times New Roman" w:cs="Times New Roman"/>
      <w:sz w:val="24"/>
      <w:szCs w:val="24"/>
      <w:lang w:eastAsia="pt-BR"/>
    </w:rPr>
  </w:style>
  <w:style w:type="paragraph" w:customStyle="1" w:styleId="04partenormativa">
    <w:name w:val="04partenormativa"/>
    <w:basedOn w:val="Normal"/>
    <w:qFormat/>
    <w:rsid w:val="00B96D5C"/>
    <w:pPr>
      <w:spacing w:beforeAutospacing="1"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qFormat/>
    <w:rsid w:val="005E4757"/>
    <w:pPr>
      <w:spacing w:beforeAutospacing="1" w:afterAutospacing="1"/>
    </w:pPr>
    <w:rPr>
      <w:rFonts w:ascii="Times New Roman" w:hAnsi="Times New Roman" w:cs="Times New Roman"/>
      <w:sz w:val="24"/>
      <w:szCs w:val="24"/>
      <w:lang w:eastAsia="pt-BR"/>
    </w:rPr>
  </w:style>
  <w:style w:type="paragraph" w:styleId="SemEspaamento">
    <w:name w:val="No Spacing"/>
    <w:qFormat/>
  </w:style>
  <w:style w:type="numbering" w:customStyle="1" w:styleId="Numeraoivx">
    <w:name w:val="Numeração ivx"/>
    <w:qFormat/>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BE48C-B74D-488A-A980-B1CC33A4C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2083</Words>
  <Characters>11249</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dc:description/>
  <cp:lastModifiedBy>Conta da Microsoft</cp:lastModifiedBy>
  <cp:revision>2</cp:revision>
  <cp:lastPrinted>2025-07-31T14:23:00Z</cp:lastPrinted>
  <dcterms:created xsi:type="dcterms:W3CDTF">2025-09-16T13:22:00Z</dcterms:created>
  <dcterms:modified xsi:type="dcterms:W3CDTF">2025-09-16T13:22:00Z</dcterms:modified>
  <dc:language>pt-BR</dc:language>
</cp:coreProperties>
</file>