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object w:dxaOrig="5325" w:dyaOrig="5235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.75pt;margin-top:-23.4pt;width:64.75pt;height:58.3pt;mso-wrap-distance-right:0pt;mso-position-horizontal-relative:text;mso-position-vertical-relative:text" filled="f" o:ole="">
            <v:imagedata r:id="rId3" o:title=""/>
            <w10:wrap type="square"/>
          </v:shape>
          <o:OLEObject Type="Embed" ProgID="" ShapeID="ole_rId2" DrawAspect="Content" ObjectID="_634027821" r:id="rId2"/>
        </w:objec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  <w:t xml:space="preserve">Estado do Rio Grande do Sul </w:t>
      </w:r>
    </w:p>
    <w:p>
      <w:pPr>
        <w:pStyle w:val="Normal"/>
        <w:bidi w:val="0"/>
        <w:jc w:val="center"/>
        <w:rPr/>
      </w:pPr>
      <w:r>
        <w:rPr/>
        <w:t xml:space="preserve">Município de Três Passos </w:t>
      </w:r>
    </w:p>
    <w:p>
      <w:pPr>
        <w:pStyle w:val="Normal"/>
        <w:bidi w:val="0"/>
        <w:jc w:val="center"/>
        <w:rPr/>
      </w:pPr>
      <w:r>
        <w:rPr/>
        <w:t xml:space="preserve">Poder Executivo 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>
          <w:b/>
          <w:b/>
          <w:bCs/>
        </w:rPr>
      </w:pPr>
      <w:r>
        <w:rPr>
          <w:b/>
          <w:bCs/>
        </w:rPr>
        <w:t>TERMO DE REFERÊNCIA PARA CONTRATAÇÃO DE EMPRESA ESPECIALIZADA EM FORNECER</w:t>
      </w:r>
      <w:r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SHOW DE MÚSICA PARA A REALIZAÇÃO DE EVENTO CULTURAL NO ANIVERSÁRIO DO MUNICÍPIO DE TRÊS PASSOS </w:t>
      </w:r>
    </w:p>
    <w:p>
      <w:pPr>
        <w:pStyle w:val="Normal"/>
        <w:bidi w:val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1-OBJETO E CARACTERÍSTICA DA CONTRATAÇÃO</w:t>
      </w:r>
      <w:r>
        <w:rPr>
          <w:rFonts w:cs="Arial" w:ascii="Arial" w:hAnsi="Arial"/>
          <w:b/>
          <w:color w:val="111111"/>
        </w:rPr>
        <w:tab/>
      </w:r>
    </w:p>
    <w:p>
      <w:pPr>
        <w:pStyle w:val="Normal"/>
        <w:shd w:val="clear" w:color="auto" w:fill="FFFFFF"/>
        <w:bidi w:val="0"/>
        <w:jc w:val="both"/>
        <w:rPr>
          <w:rFonts w:ascii="Arial" w:hAnsi="Arial" w:eastAsia="Calibri"/>
          <w:b/>
          <w:b/>
          <w:sz w:val="24"/>
          <w:szCs w:val="24"/>
        </w:rPr>
      </w:pPr>
      <w:r>
        <w:rPr>
          <w:rFonts w:eastAsia="Calibri" w:ascii="Arial" w:hAnsi="Arial"/>
          <w:b/>
          <w:sz w:val="24"/>
          <w:szCs w:val="24"/>
        </w:rPr>
      </w:r>
    </w:p>
    <w:p>
      <w:pPr>
        <w:pStyle w:val="Normal"/>
        <w:numPr>
          <w:ilvl w:val="1"/>
          <w:numId w:val="1"/>
        </w:numPr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Do objeto: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eastAsia="Calibri" w:cs="Arial" w:ascii="Arial" w:hAnsi="Arial"/>
          <w:b w:val="false"/>
          <w:bCs w:val="false"/>
          <w:color w:val="111111"/>
          <w:sz w:val="24"/>
          <w:szCs w:val="24"/>
        </w:rPr>
        <w:t xml:space="preserve">Contratação de empresa especializada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em fornecer SHOW DE MÚSICA para a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realização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de evento cultural em homenagem ao ANIVERSÁRIO DO MUNICÍPIO DE TRÊS PASSOS </w:t>
      </w:r>
      <w:r>
        <w:rPr>
          <w:rFonts w:eastAsia="Calibri" w:cs="Times New Roman" w:ascii="Arial" w:hAnsi="Arial"/>
          <w:b w:val="false"/>
          <w:bCs w:val="false"/>
          <w:color w:val="000000"/>
          <w:sz w:val="24"/>
          <w:szCs w:val="24"/>
        </w:rPr>
        <w:t>(28/12/2025).</w:t>
      </w:r>
    </w:p>
    <w:p>
      <w:pPr>
        <w:pStyle w:val="Normal"/>
        <w:numPr>
          <w:ilvl w:val="1"/>
          <w:numId w:val="1"/>
        </w:numPr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>Conforme descrição abaixo:</w:t>
      </w:r>
    </w:p>
    <w:p>
      <w:pPr>
        <w:pStyle w:val="Normal"/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9"/>
          <w:tab w:val="left" w:pos="426" w:leader="none"/>
        </w:tabs>
        <w:suppressAutoHyphens w:val="false"/>
        <w:bidi w:val="0"/>
        <w:ind w:left="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11400" w:type="dxa"/>
        <w:jc w:val="left"/>
        <w:tblInd w:w="-8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611"/>
        <w:gridCol w:w="4099"/>
        <w:gridCol w:w="2205"/>
        <w:gridCol w:w="1980"/>
        <w:gridCol w:w="2505"/>
      </w:tblGrid>
      <w:tr>
        <w:trPr>
          <w:trHeight w:val="571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Itens</w:t>
            </w:r>
          </w:p>
        </w:tc>
        <w:tc>
          <w:tcPr>
            <w:tcW w:w="4099" w:type="dxa"/>
            <w:tcBorders>
              <w:top w:val="single" w:sz="4" w:space="0" w:color="000000"/>
              <w:lef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Quantidade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Valor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color w:val="000000"/>
                <w:sz w:val="24"/>
                <w:szCs w:val="24"/>
              </w:rPr>
              <w:t>Unitário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1"/>
                <w:szCs w:val="21"/>
              </w:rPr>
            </w:pPr>
            <w:r>
              <w:rPr>
                <w:rFonts w:eastAsia="Calibri" w:ascii="Arial" w:hAnsi="Arial"/>
                <w:b/>
                <w:color w:val="000000"/>
                <w:sz w:val="21"/>
                <w:szCs w:val="21"/>
              </w:rPr>
              <w:t xml:space="preserve">Valor 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b/>
                <w:b/>
                <w:color w:val="000000"/>
                <w:sz w:val="21"/>
                <w:szCs w:val="21"/>
              </w:rPr>
            </w:pPr>
            <w:r>
              <w:rPr>
                <w:rFonts w:eastAsia="Calibri" w:ascii="Arial" w:hAnsi="Arial"/>
                <w:b/>
                <w:color w:val="000000"/>
                <w:sz w:val="21"/>
                <w:szCs w:val="21"/>
              </w:rPr>
              <w:t xml:space="preserve">Total </w:t>
            </w:r>
          </w:p>
        </w:tc>
      </w:tr>
      <w:tr>
        <w:trPr>
          <w:trHeight w:val="2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4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Calibri" w:ascii="Arial" w:hAnsi="Arial"/>
                <w:b/>
                <w:bCs/>
                <w:sz w:val="20"/>
                <w:szCs w:val="20"/>
              </w:rPr>
              <w:t>Banda AESA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CNPJ: nº </w:t>
            </w:r>
            <w:r>
              <w:rPr>
                <w:rFonts w:cs="Arial" w:ascii="Arial" w:hAnsi="Arial"/>
                <w:color w:val="111111"/>
                <w:sz w:val="20"/>
                <w:szCs w:val="20"/>
              </w:rPr>
              <w:t>42.275.752/0001-05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Show de música estilo bandinha (60 min)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Cachê artístico: R$6.000,00 (seis mil reais)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Data: 28 de dezembro de 2025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Local: Parque do Lago Frei Ivo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1 DIAS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</w:rPr>
              <w:t>R$ 6.000,00</w:t>
            </w:r>
          </w:p>
        </w:tc>
        <w:tc>
          <w:tcPr>
            <w:tcW w:w="25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/>
              </w:rPr>
            </w:pPr>
            <w:r>
              <w:rPr>
                <w:rFonts w:eastAsia="Calibri" w:ascii="Arial" w:hAnsi="Arial"/>
                <w:color w:val="000000"/>
                <w:sz w:val="20"/>
                <w:szCs w:val="20"/>
              </w:rPr>
              <w:t>R$ 6.000,00</w:t>
            </w:r>
          </w:p>
        </w:tc>
      </w:tr>
      <w:tr>
        <w:trPr>
          <w:trHeight w:val="2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40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eastAsia="Times New Roman" w:cs="Arial" w:ascii="Arial" w:hAnsi="Arial"/>
                <w:b/>
                <w:bCs/>
                <w:color w:val="111111"/>
                <w:spacing w:val="1"/>
                <w:sz w:val="20"/>
                <w:szCs w:val="20"/>
                <w:lang w:val="pt-BR" w:eastAsia="zh-CN" w:bidi="ar-SA"/>
              </w:rPr>
              <w:t>Banda OPUS DEI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cs="Arial" w:ascii="Arial" w:hAnsi="Arial"/>
                <w:color w:val="111111"/>
                <w:sz w:val="20"/>
                <w:szCs w:val="20"/>
              </w:rPr>
              <w:t>CNPJ: nº 03.703.770/0001-99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 w:cs="Arial"/>
                <w:color w:val="111111"/>
              </w:rPr>
            </w:pPr>
            <w:r>
              <w:rPr>
                <w:rFonts w:cs="Arial" w:ascii="Arial" w:hAnsi="Arial"/>
                <w:color w:val="111111"/>
                <w:sz w:val="20"/>
                <w:szCs w:val="20"/>
              </w:rPr>
              <w:t>Show de música estilo gospel (90 min)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cs="Arial" w:ascii="Arial" w:hAnsi="Arial"/>
                <w:color w:val="111111"/>
                <w:sz w:val="20"/>
                <w:szCs w:val="20"/>
              </w:rPr>
              <w:t>Cachê artístico: R$ 22.000,00 (vinte e dois mil reais)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cs="Arial" w:ascii="Arial" w:hAnsi="Arial"/>
                <w:color w:val="111111"/>
                <w:sz w:val="20"/>
                <w:szCs w:val="20"/>
              </w:rPr>
              <w:t>Inclui: deslocamento e alimentação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Data: 28 de dezembro de 2025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Arial" w:hAnsi="Arial"/>
              </w:rPr>
            </w:pPr>
            <w:r>
              <w:rPr>
                <w:rFonts w:cs="Arial" w:ascii="Arial" w:hAnsi="Arial"/>
                <w:color w:val="111111"/>
                <w:sz w:val="20"/>
                <w:szCs w:val="20"/>
              </w:rPr>
              <w:t>Local: Parque do Lago Frei Ivo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1 DIAS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R$ 22.000,00</w:t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eastAsia="Calibri" w:ascii="Arial" w:hAnsi="Arial"/>
                <w:b w:val="false"/>
                <w:bCs w:val="false"/>
                <w:color w:val="000000"/>
                <w:sz w:val="24"/>
                <w:szCs w:val="24"/>
              </w:rPr>
              <w:t>R$ 22.000,00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false"/>
              <w:bidi w:val="0"/>
              <w:ind w:left="650" w:hanging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40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cs="Arial"/>
                <w:color w:val="111111"/>
              </w:rPr>
            </w:pPr>
            <w:r>
              <w:rPr>
                <w:rFonts w:ascii="Arial" w:hAnsi="Arial"/>
                <w:b/>
                <w:bCs/>
              </w:rPr>
              <w:t>TOTAL</w:t>
            </w:r>
          </w:p>
        </w:tc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suppressAutoHyphens w:val="false"/>
              <w:bidi w:val="0"/>
              <w:spacing w:lineRule="auto" w:line="360" w:before="3" w:after="0"/>
              <w:ind w:lef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2505" w:type="dxa"/>
            <w:tcBorders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Arial" w:hAnsi="Arial" w:eastAsia="Calibri"/>
                <w:color w:val="000000"/>
                <w:sz w:val="24"/>
                <w:szCs w:val="24"/>
              </w:rPr>
            </w:pPr>
            <w:r>
              <w:rPr>
                <w:rFonts w:eastAsia="Calibri" w:ascii="Arial" w:hAnsi="Arial"/>
                <w:b/>
                <w:bCs/>
                <w:color w:val="000000"/>
                <w:sz w:val="24"/>
                <w:szCs w:val="24"/>
              </w:rPr>
              <w:t>R$ 28.000,00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ListParagraph"/>
        <w:numPr>
          <w:ilvl w:val="1"/>
          <w:numId w:val="1"/>
        </w:numPr>
        <w:suppressAutoHyphens w:val="false"/>
        <w:bidi w:val="0"/>
        <w:ind w:left="405" w:right="0" w:hanging="405"/>
        <w:jc w:val="left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color w:val="000000"/>
          <w:sz w:val="24"/>
          <w:szCs w:val="24"/>
        </w:rPr>
        <w:t>O serviço a ser contratado é de natureza comum, nos termos do artigo 6º, inciso XIII da Lei nº 14.133/2021.</w:t>
      </w:r>
    </w:p>
    <w:p>
      <w:pPr>
        <w:pStyle w:val="Normal"/>
        <w:numPr>
          <w:ilvl w:val="1"/>
          <w:numId w:val="1"/>
        </w:numPr>
        <w:suppressAutoHyphens w:val="false"/>
        <w:bidi w:val="0"/>
        <w:jc w:val="left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color w:val="000000"/>
          <w:sz w:val="24"/>
          <w:szCs w:val="24"/>
        </w:rPr>
        <w:t xml:space="preserve">Estima-se a despesa de </w:t>
      </w:r>
      <w:r>
        <w:rPr>
          <w:rFonts w:eastAsia="Calibri" w:ascii="Arial" w:hAnsi="Arial"/>
          <w:b/>
          <w:bCs/>
          <w:color w:val="000000"/>
          <w:sz w:val="24"/>
          <w:szCs w:val="24"/>
        </w:rPr>
        <w:t>R$ 28.000,00</w:t>
      </w:r>
      <w:r>
        <w:rPr>
          <w:rFonts w:eastAsia="Calibri" w:ascii="Arial" w:hAnsi="Arial"/>
          <w:color w:val="000000"/>
          <w:sz w:val="24"/>
          <w:szCs w:val="24"/>
        </w:rPr>
        <w:t xml:space="preserve"> (vinte e oito mil reais) para a presente contratação; </w:t>
      </w:r>
    </w:p>
    <w:p>
      <w:pPr>
        <w:pStyle w:val="Normal"/>
        <w:numPr>
          <w:ilvl w:val="1"/>
          <w:numId w:val="1"/>
        </w:numPr>
        <w:suppressAutoHyphens w:val="false"/>
        <w:bidi w:val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color w:val="000000"/>
          <w:sz w:val="24"/>
          <w:szCs w:val="24"/>
        </w:rPr>
        <w:t xml:space="preserve">O contrato terá vigência de um dia; </w:t>
      </w:r>
    </w:p>
    <w:p>
      <w:pPr>
        <w:pStyle w:val="Normal"/>
        <w:numPr>
          <w:ilvl w:val="1"/>
          <w:numId w:val="1"/>
        </w:numPr>
        <w:suppressAutoHyphens w:val="false"/>
        <w:bidi w:val="0"/>
        <w:jc w:val="both"/>
        <w:rPr/>
      </w:pPr>
      <w:r>
        <w:rPr>
          <w:rFonts w:eastAsia="Calibri" w:ascii="Arial" w:hAnsi="Arial"/>
          <w:color w:val="000000"/>
          <w:sz w:val="24"/>
          <w:szCs w:val="24"/>
        </w:rPr>
        <w:t>A execução deverá ocorrer no prazo de 1 dia, na data estipulada da assinatura do contrato.</w:t>
      </w:r>
    </w:p>
    <w:p>
      <w:pPr>
        <w:pStyle w:val="Normal"/>
        <w:bidi w:val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  <w:color w:val="111111"/>
        </w:rPr>
        <w:t>2-JUSTIFICATIVA E OBJETO DA CONTRATAÇÃO</w:t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bidi w:val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  <w:color w:val="111111"/>
        </w:rPr>
        <w:t xml:space="preserve">2.1 </w:t>
      </w:r>
      <w:r>
        <w:rPr>
          <w:rFonts w:ascii="Arial" w:hAnsi="Arial"/>
          <w:sz w:val="24"/>
          <w:szCs w:val="24"/>
        </w:rPr>
        <w:t>Justifica-se a presente contratação através das seguintes considerações:</w:t>
      </w:r>
    </w:p>
    <w:p>
      <w:pPr>
        <w:pStyle w:val="Normal"/>
        <w:numPr>
          <w:ilvl w:val="0"/>
          <w:numId w:val="3"/>
        </w:numPr>
        <w:bidi w:val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  <w:t xml:space="preserve">O setor de CULTURA, vinculado a Secretaria de Educação, Desporto e Cultura é responsável pelos eventos culturais do município em datas comemorativas como o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ANIVERSÁRIO DO MUNICÍPIO DE TRÊS PASSOS;</w:t>
      </w:r>
    </w:p>
    <w:p>
      <w:pPr>
        <w:pStyle w:val="Normal"/>
        <w:numPr>
          <w:ilvl w:val="0"/>
          <w:numId w:val="3"/>
        </w:numPr>
        <w:bidi w:val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  <w:t xml:space="preserve">Justifica-se a contratação de empresa especializada em fornecer espetáculo de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show de música com a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Banda AESA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(estilo bandinha)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>e com a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 xml:space="preserve"> Banda OPUS DEI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 xml:space="preserve">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>(estilo gospel)</w:t>
      </w:r>
      <w:r>
        <w:rPr>
          <w:rFonts w:cs="Arial" w:ascii="Arial" w:hAnsi="Arial"/>
          <w:color w:val="111111"/>
          <w:sz w:val="24"/>
          <w:szCs w:val="24"/>
        </w:rPr>
        <w:t xml:space="preserve"> para a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realização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de evento cultural em homenagem ao </w:t>
      </w:r>
      <w:r>
        <w:rPr>
          <w:rFonts w:eastAsia="Calibri" w:cs="Arial" w:ascii="Arial" w:hAnsi="Arial"/>
          <w:b/>
          <w:bCs/>
          <w:color w:val="000000"/>
          <w:sz w:val="24"/>
          <w:szCs w:val="24"/>
        </w:rPr>
        <w:t>ANIVERSÁRIO DO MUNICÍPIO DE TRÊS PASSOS.</w:t>
      </w:r>
    </w:p>
    <w:p>
      <w:pPr>
        <w:pStyle w:val="Normal"/>
        <w:numPr>
          <w:ilvl w:val="0"/>
          <w:numId w:val="0"/>
        </w:numPr>
        <w:bidi w:val="0"/>
        <w:ind w:left="720"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Cabealho"/>
        <w:numPr>
          <w:ilvl w:val="0"/>
          <w:numId w:val="0"/>
        </w:numPr>
        <w:bidi w:val="0"/>
        <w:spacing w:lineRule="auto" w:line="360" w:before="3" w:after="0"/>
        <w:ind w:left="0" w:right="18" w:hanging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  <w:color w:val="111111"/>
          <w:sz w:val="24"/>
          <w:szCs w:val="24"/>
        </w:rPr>
        <w:t xml:space="preserve">2.2 </w:t>
      </w:r>
      <w:r>
        <w:rPr>
          <w:rFonts w:cs="Arial" w:ascii="Arial" w:hAnsi="Arial"/>
          <w:b w:val="false"/>
          <w:bCs w:val="false"/>
          <w:color w:val="111111"/>
          <w:sz w:val="24"/>
          <w:szCs w:val="24"/>
        </w:rPr>
        <w:t>Objetiva-se com a presente contratação:</w:t>
      </w:r>
    </w:p>
    <w:p>
      <w:pPr>
        <w:pStyle w:val="Cabealho"/>
        <w:numPr>
          <w:ilvl w:val="0"/>
          <w:numId w:val="3"/>
        </w:numPr>
        <w:bidi w:val="0"/>
        <w:spacing w:lineRule="auto" w:line="360" w:before="3" w:after="0"/>
        <w:ind w:left="720" w:right="18" w:hanging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 w:val="false"/>
          <w:bCs w:val="false"/>
          <w:color w:val="111111"/>
          <w:sz w:val="24"/>
          <w:szCs w:val="24"/>
        </w:rPr>
        <w:t>Proporcionar a população três-passense um espetáculo circense e um show de música, durante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</w:rPr>
        <w:t xml:space="preserve"> a programação do ANIVERSÁRIO DO MUNICÍPIO;</w:t>
      </w:r>
    </w:p>
    <w:p>
      <w:pPr>
        <w:pStyle w:val="Cabealho"/>
        <w:numPr>
          <w:ilvl w:val="0"/>
          <w:numId w:val="3"/>
        </w:numPr>
        <w:bidi w:val="0"/>
        <w:spacing w:lineRule="auto" w:line="360" w:before="3" w:after="0"/>
        <w:ind w:left="720" w:right="18" w:hanging="0"/>
        <w:jc w:val="both"/>
        <w:rPr>
          <w:rFonts w:ascii="Arial" w:hAnsi="Arial" w:cs="Arial"/>
          <w:b/>
          <w:b/>
        </w:rPr>
      </w:pPr>
      <w:r>
        <w:rPr>
          <w:rFonts w:cs="Times New Roman" w:ascii="Arial" w:hAnsi="Arial"/>
          <w:b w:val="false"/>
          <w:bCs w:val="false"/>
          <w:color w:val="000000" w:themeColor="text1"/>
          <w:spacing w:val="1"/>
          <w:sz w:val="24"/>
          <w:szCs w:val="24"/>
          <w:u w:val="none"/>
          <w:lang w:eastAsia="pt-BR"/>
        </w:rPr>
        <w:t>Evento cultural, no qual a população tem acesso gratuito,</w:t>
      </w:r>
      <w:r>
        <w:rPr>
          <w:rFonts w:cs="Arial" w:ascii="Arial" w:hAnsi="Arial"/>
          <w:b w:val="false"/>
          <w:bCs w:val="false"/>
          <w:color w:val="111111"/>
          <w:sz w:val="24"/>
          <w:szCs w:val="24"/>
        </w:rPr>
        <w:t xml:space="preserve"> envolvendo todos os públicos, </w:t>
      </w:r>
      <w:r>
        <w:rPr>
          <w:rFonts w:cs="Times New Roman" w:ascii="Arial" w:hAnsi="Arial"/>
          <w:b w:val="false"/>
          <w:bCs w:val="false"/>
          <w:color w:val="000000" w:themeColor="text1"/>
          <w:spacing w:val="1"/>
          <w:sz w:val="24"/>
          <w:szCs w:val="24"/>
          <w:u w:val="none"/>
          <w:lang w:eastAsia="pt-BR"/>
        </w:rPr>
        <w:t>independente da idade, sexo, raça, crença ou situação econômica;</w:t>
      </w:r>
    </w:p>
    <w:p>
      <w:pPr>
        <w:pStyle w:val="Normal"/>
        <w:numPr>
          <w:ilvl w:val="0"/>
          <w:numId w:val="3"/>
        </w:numPr>
        <w:bidi w:val="0"/>
        <w:spacing w:lineRule="auto" w:line="360" w:before="3" w:after="0"/>
        <w:ind w:left="360" w:right="0" w:hanging="0"/>
        <w:jc w:val="both"/>
        <w:rPr>
          <w:sz w:val="21"/>
          <w:szCs w:val="21"/>
        </w:rPr>
      </w:pPr>
      <w:r>
        <w:rPr>
          <w:rFonts w:eastAsia="Calibri" w:cs="Times New Roman" w:ascii="Arial" w:hAnsi="Arial"/>
          <w:b w:val="false"/>
          <w:bCs w:val="false"/>
          <w:color w:val="000000" w:themeColor="text1"/>
          <w:spacing w:val="1"/>
          <w:sz w:val="24"/>
          <w:szCs w:val="24"/>
          <w:u w:val="none"/>
          <w:lang w:eastAsia="pt-BR"/>
        </w:rPr>
        <w:t>A contratação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u w:val="none"/>
          <w:lang w:eastAsia="pt-BR"/>
        </w:rPr>
        <w:t xml:space="preserve"> de empresa especializada em fornecer espetáculo circense 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u w:val="none"/>
          <w:lang w:eastAsia="pt-BR"/>
        </w:rPr>
        <w:t xml:space="preserve">e show de música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u w:val="none"/>
          <w:lang w:eastAsia="pt-BR"/>
        </w:rPr>
        <w:t xml:space="preserve">para a </w:t>
      </w:r>
      <w:r>
        <w:rPr>
          <w:rFonts w:eastAsia="Calibri" w:cs="Arial" w:ascii="Arial" w:hAnsi="Arial"/>
          <w:b/>
          <w:bCs/>
          <w:color w:val="000000"/>
          <w:spacing w:val="1"/>
          <w:sz w:val="24"/>
          <w:szCs w:val="24"/>
          <w:u w:val="none"/>
          <w:lang w:eastAsia="pt-BR"/>
        </w:rPr>
        <w:t>realização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u w:val="none"/>
          <w:lang w:eastAsia="pt-BR"/>
        </w:rPr>
        <w:t xml:space="preserve"> de evento cultural em homenagem ao </w:t>
      </w:r>
      <w:r>
        <w:rPr>
          <w:rFonts w:eastAsia="Calibri" w:cs="Arial" w:ascii="Arial" w:hAnsi="Arial"/>
          <w:b/>
          <w:bCs/>
          <w:color w:val="000000"/>
          <w:spacing w:val="1"/>
          <w:sz w:val="24"/>
          <w:szCs w:val="24"/>
          <w:u w:val="none"/>
          <w:lang w:eastAsia="pt-BR"/>
        </w:rPr>
        <w:t xml:space="preserve">ANIVERSÁRIO DO MUNICÍPIO DE TRÊS PASSOS, 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u w:val="none"/>
          <w:lang w:eastAsia="pt-BR"/>
        </w:rPr>
        <w:t>por se tratar de recurso proveniente do Fundo de Apoio a Cultura – FAC/RS, para contratação de serviços artísticos e criativos para realização de eventos culturais populares, conforme TERMO DE ADESÃO (03/06/25), correspondente ao Edital Sedac nº 12/2025.</w:t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right="0" w:hanging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right="18" w:hanging="0"/>
        <w:jc w:val="both"/>
        <w:rPr>
          <w:rFonts w:ascii="Arial" w:hAnsi="Arial" w:cs="Arial"/>
          <w:color w:val="111111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val="pt-BR" w:eastAsia="zh-CN" w:bidi="ar-SA"/>
        </w:rPr>
        <w:t>3-DO FORNECEDOR A SER CONTRATADO, DA RAZÃO DA ESCOLHA DO CONTRATO E REQUISITOS HABILITATÓRIOS MÍNIMOS</w:t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720" w:right="18"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eastAsia="Times New Roman" w:cs="Arial" w:ascii="Arial" w:hAnsi="Arial"/>
          <w:b/>
          <w:bCs/>
          <w:color w:val="auto"/>
          <w:spacing w:val="1"/>
          <w:sz w:val="24"/>
          <w:szCs w:val="24"/>
          <w:lang w:val="pt-BR" w:eastAsia="zh-CN" w:bidi="ar-SA"/>
        </w:rPr>
        <w:t>3.1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lang w:val="pt-BR" w:eastAsia="zh-CN" w:bidi="ar-SA"/>
        </w:rPr>
        <w:t xml:space="preserve">O fornecedor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de show de música,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com estilo bandinha é a </w:t>
      </w:r>
      <w:r>
        <w:rPr>
          <w:rFonts w:eastAsia="Calibri" w:cs="Arial" w:ascii="Arial" w:hAnsi="Arial"/>
          <w:b/>
          <w:bCs/>
          <w:color w:val="111111"/>
          <w:spacing w:val="1"/>
          <w:sz w:val="24"/>
          <w:szCs w:val="24"/>
          <w:lang w:val="pt-BR" w:eastAsia="zh-CN" w:bidi="ar-SA"/>
        </w:rPr>
        <w:t>Banda AESA</w:t>
      </w:r>
      <w:r>
        <w:rPr>
          <w:rFonts w:eastAsia="Calibri" w:cs="Arial" w:ascii="Arial" w:hAnsi="Arial"/>
          <w:b/>
          <w:bCs/>
          <w:color w:val="111111"/>
          <w:spacing w:val="1"/>
          <w:sz w:val="24"/>
          <w:szCs w:val="24"/>
          <w:lang w:val="pt-BR" w:eastAsia="zh-CN" w:bidi="ar-SA"/>
        </w:rPr>
        <w:t>/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CNPJ: nº   42.275.752/0001-05, representado por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Celso Luis Lira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, CPF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033.006.870-98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, com endereço na Rua 20 de setembro, 830, Distrito de Padre Gonzales, CEP 08600-000, Três Passos / RS;</w:t>
      </w:r>
    </w:p>
    <w:p>
      <w:pPr>
        <w:pStyle w:val="Normal"/>
        <w:numPr>
          <w:ilvl w:val="0"/>
          <w:numId w:val="0"/>
        </w:numPr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eastAsia="Calibri" w:cs="Arial" w:ascii="Arial" w:hAnsi="Arial"/>
          <w:b/>
          <w:bCs/>
          <w:color w:val="111111"/>
          <w:spacing w:val="1"/>
          <w:sz w:val="24"/>
          <w:szCs w:val="24"/>
          <w:lang w:val="pt-BR" w:eastAsia="zh-CN" w:bidi="ar-SA"/>
        </w:rPr>
        <w:t>3.2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 Sendo o fornecedor de show de música,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com estilo gospel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a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lang w:val="pt-BR" w:eastAsia="zh-CN" w:bidi="ar-SA"/>
        </w:rPr>
        <w:t xml:space="preserve"> </w:t>
      </w:r>
      <w:r>
        <w:rPr>
          <w:rFonts w:eastAsia="Calibri" w:cs="Arial" w:ascii="Arial" w:hAnsi="Arial"/>
          <w:b/>
          <w:bCs/>
          <w:color w:val="000000"/>
          <w:spacing w:val="1"/>
          <w:sz w:val="24"/>
          <w:szCs w:val="24"/>
          <w:lang w:val="pt-BR" w:eastAsia="zh-CN" w:bidi="ar-SA"/>
        </w:rPr>
        <w:t>Banda OPUS DEI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/ CNPJ: nº 03.703.770/0001-99, representado por Paulo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 Roberto da Silva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,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 xml:space="preserve">RG nº 7061665928-SSP/RS, 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com endereço na Av</w:t>
      </w:r>
      <w:r>
        <w:rPr>
          <w:rFonts w:eastAsia="Calibri" w:cs="Arial" w:ascii="Arial" w:hAnsi="Arial"/>
          <w:b w:val="false"/>
          <w:bCs w:val="false"/>
          <w:color w:val="111111"/>
          <w:spacing w:val="1"/>
          <w:sz w:val="24"/>
          <w:szCs w:val="24"/>
          <w:lang w:val="pt-BR" w:eastAsia="zh-CN" w:bidi="ar-SA"/>
        </w:rPr>
        <w:t>. Bento Gonçalves nº 239, município de Campo Novo/RS.</w:t>
      </w:r>
    </w:p>
    <w:p>
      <w:pPr>
        <w:pStyle w:val="Normal"/>
        <w:widowControl w:val="false"/>
        <w:numPr>
          <w:ilvl w:val="0"/>
          <w:numId w:val="0"/>
        </w:numPr>
        <w:suppressAutoHyphens w:val="false"/>
        <w:bidi w:val="0"/>
        <w:spacing w:lineRule="auto" w:line="360" w:before="3" w:after="0"/>
        <w:ind w:left="0" w:hanging="0"/>
        <w:jc w:val="both"/>
        <w:rPr>
          <w:rFonts w:ascii="Arial" w:hAnsi="Arial" w:cs="Arial"/>
          <w:color w:val="111111"/>
        </w:rPr>
      </w:pPr>
      <w:r>
        <w:rPr>
          <w:rFonts w:eastAsia="Calibri" w:cs="Arial" w:ascii="Arial" w:hAnsi="Arial"/>
          <w:b/>
          <w:bCs/>
          <w:color w:val="000000"/>
          <w:spacing w:val="1"/>
          <w:sz w:val="24"/>
          <w:szCs w:val="24"/>
          <w:lang w:val="pt-BR" w:eastAsia="zh-CN" w:bidi="ar-SA"/>
        </w:rPr>
        <w:t>3.2</w:t>
      </w:r>
      <w:r>
        <w:rPr>
          <w:rFonts w:eastAsia="Calibri" w:cs="Arial" w:ascii="Arial" w:hAnsi="Arial"/>
          <w:b w:val="false"/>
          <w:bCs w:val="false"/>
          <w:color w:val="000000"/>
          <w:spacing w:val="1"/>
          <w:sz w:val="24"/>
          <w:szCs w:val="24"/>
          <w:lang w:val="pt-BR" w:eastAsia="zh-CN" w:bidi="ar-SA"/>
        </w:rPr>
        <w:t xml:space="preserve">As exigências de habilitação jurídica e de regularidade fiscal, social e trabalhista são as usuais para a generalidade do serviço, cujas negativas encontra-se anexadas ao memorando que acompanha este termo, e encontram-se válidas; </w:t>
      </w:r>
    </w:p>
    <w:p>
      <w:pPr>
        <w:pStyle w:val="Normal"/>
        <w:widowControl w:val="false"/>
        <w:suppressAutoHyphens w:val="false"/>
        <w:bidi w:val="0"/>
        <w:jc w:val="both"/>
        <w:rPr>
          <w:rFonts w:ascii="Arial" w:hAnsi="Arial" w:cs="Arial"/>
          <w:color w:val="111111"/>
        </w:rPr>
      </w:pP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>3.3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 xml:space="preserve">A razão de escolha do fornecedor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u w:val="single"/>
          <w:lang w:val="pt-BR" w:eastAsia="zh-CN" w:bidi="ar-SA"/>
        </w:rPr>
        <w:t xml:space="preserve">está embasada no menor preço coletado.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u w:val="none"/>
          <w:lang w:val="pt-BR" w:eastAsia="zh-CN" w:bidi="ar-SA"/>
        </w:rPr>
        <w:t>O valor está dentro da média de preços, considerando os contratos apresentados, conforme documentos em anexo;</w:t>
      </w:r>
    </w:p>
    <w:p>
      <w:pPr>
        <w:pStyle w:val="Normal"/>
        <w:bidi w:val="0"/>
        <w:jc w:val="both"/>
        <w:rPr>
          <w:rFonts w:ascii="Arial" w:hAnsi="Arial" w:cs="Arial"/>
          <w:color w:val="111111"/>
        </w:rPr>
      </w:pPr>
      <w:r>
        <w:rPr>
          <w:rFonts w:eastAsia="Times New Roman" w:cs="Arial" w:ascii="Arial" w:hAnsi="Arial"/>
          <w:b/>
          <w:bCs/>
          <w:color w:val="111111"/>
          <w:sz w:val="24"/>
          <w:szCs w:val="24"/>
          <w:lang w:val="pt-BR" w:eastAsia="zh-CN" w:bidi="ar-SA"/>
        </w:rPr>
        <w:t>3.3.1</w:t>
      </w:r>
      <w:r>
        <w:rPr>
          <w:rFonts w:eastAsia="Times New Roman" w:cs="Arial" w:ascii="Arial" w:hAnsi="Arial"/>
          <w:b w:val="false"/>
          <w:bCs w:val="false"/>
          <w:color w:val="111111"/>
          <w:sz w:val="24"/>
          <w:szCs w:val="24"/>
          <w:lang w:val="pt-BR" w:eastAsia="zh-CN" w:bidi="ar-SA"/>
        </w:rPr>
        <w:t>O valor máximo a ser pago</w:t>
      </w:r>
      <w:r>
        <w:rPr>
          <w:rFonts w:eastAsia="Times New Roman" w:cs="Arial" w:ascii="Arial" w:hAnsi="Arial"/>
          <w:b w:val="false"/>
          <w:bCs w:val="false"/>
          <w:color w:val="auto"/>
          <w:sz w:val="24"/>
          <w:szCs w:val="24"/>
          <w:lang w:val="pt-BR" w:eastAsia="zh-CN" w:bidi="ar-SA"/>
        </w:rPr>
        <w:t xml:space="preserve"> será de 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 xml:space="preserve">R$ 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>28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 xml:space="preserve">.000,00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>(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>vinte e oito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 xml:space="preserve"> mil reais)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pt-BR" w:eastAsia="zh-CN" w:bidi="ar-SA"/>
        </w:rPr>
        <w:t xml:space="preserve">, </w:t>
      </w:r>
      <w:r>
        <w:rPr>
          <w:rFonts w:eastAsia="Calibri" w:cs="Arial" w:ascii="Arial" w:hAnsi="Arial"/>
          <w:b w:val="false"/>
          <w:bCs w:val="false"/>
          <w:color w:val="000000"/>
          <w:sz w:val="24"/>
          <w:szCs w:val="24"/>
          <w:lang w:val="pt-BR" w:eastAsia="zh-CN" w:bidi="ar-SA"/>
        </w:rPr>
        <w:t>s</w:t>
      </w:r>
      <w:r>
        <w:rPr>
          <w:rFonts w:eastAsia="Times New Roman" w:cs="Arial" w:ascii="Arial" w:hAnsi="Arial"/>
          <w:b w:val="false"/>
          <w:bCs w:val="false"/>
          <w:color w:val="auto"/>
          <w:spacing w:val="1"/>
          <w:sz w:val="24"/>
          <w:szCs w:val="24"/>
          <w:lang w:val="pt-BR" w:eastAsia="zh-CN" w:bidi="ar-SA"/>
        </w:rPr>
        <w:t>endo que o valor inclui serviço de: cachê do elenco dos artistas/músicos, equipe técnica, deslocamento e alimentação.</w:t>
      </w:r>
    </w:p>
    <w:p>
      <w:pPr>
        <w:pStyle w:val="Normal"/>
        <w:widowControl w:val="false"/>
        <w:suppressAutoHyphens w:val="false"/>
        <w:bidi w:val="0"/>
        <w:spacing w:lineRule="auto" w:line="360" w:before="3" w:after="0"/>
        <w:ind w:hanging="0"/>
        <w:jc w:val="both"/>
        <w:rPr>
          <w:rFonts w:ascii="Arial" w:hAnsi="Arial" w:cs="Arial"/>
          <w:color w:val="111111"/>
        </w:rPr>
      </w:pPr>
      <w:r>
        <w:rPr>
          <w:rFonts w:cs="Arial" w:ascii="Arial" w:hAnsi="Arial"/>
          <w:color w:val="111111"/>
        </w:rPr>
      </w:r>
    </w:p>
    <w:p>
      <w:pPr>
        <w:pStyle w:val="Normal"/>
        <w:widowControl w:val="false"/>
        <w:suppressAutoHyphens w:val="false"/>
        <w:bidi w:val="0"/>
        <w:spacing w:lineRule="auto" w:line="360" w:before="0" w:after="120"/>
        <w:ind w:hanging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eastAsia="Calibri" w:cs="Arial" w:ascii="Arial" w:hAnsi="Arial"/>
          <w:b/>
          <w:bCs w:val="false"/>
          <w:i w:val="false"/>
          <w:iCs w:val="false"/>
          <w:color w:val="000000"/>
          <w:spacing w:val="1"/>
          <w:sz w:val="24"/>
          <w:szCs w:val="24"/>
          <w:lang w:val="pt-BR" w:eastAsia="zh-CN" w:bidi="ar-SA"/>
        </w:rPr>
        <w:t>4-DOS FISCAIS DO CONTRATO E DAS OBRIGAÇÕES DA CONTRATANTE</w:t>
      </w:r>
    </w:p>
    <w:p>
      <w:pPr>
        <w:pStyle w:val="Normal"/>
        <w:widowControl w:val="false"/>
        <w:suppressAutoHyphens w:val="false"/>
        <w:bidi w:val="0"/>
        <w:spacing w:lineRule="auto" w:line="360" w:before="0" w:after="120"/>
        <w:ind w:hanging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eastAsia="Times New Roman" w:cs="Arial" w:ascii="Arial" w:hAnsi="Arial"/>
          <w:b/>
          <w:bCs w:val="false"/>
          <w:i w:val="false"/>
          <w:iCs w:val="false"/>
          <w:color w:val="000000"/>
          <w:spacing w:val="1"/>
          <w:sz w:val="24"/>
          <w:szCs w:val="24"/>
          <w:lang w:val="pt-BR" w:eastAsia="zh-CN" w:bidi="ar-SA"/>
        </w:rPr>
        <w:t>4.1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pacing w:val="1"/>
          <w:sz w:val="24"/>
          <w:szCs w:val="24"/>
          <w:lang w:val="pt-BR" w:eastAsia="zh-CN" w:bidi="ar-SA"/>
        </w:rPr>
        <w:t xml:space="preserve">A gestão do contrato ficará a cargo do Secretária de Educação, Desporto e Cultura, Srª Lurdes Dresch, sendo a fiscalização dos serviços, 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auto"/>
          <w:spacing w:val="1"/>
          <w:kern w:val="0"/>
          <w:sz w:val="24"/>
          <w:szCs w:val="24"/>
          <w:lang w:val="pt-BR" w:eastAsia="en-US" w:bidi="ar-SA"/>
        </w:rPr>
        <w:t>ficará a cargo da Coordenadora de Cultura: Andréa Baraldi, portaria nº 1468/2022.</w:t>
      </w:r>
    </w:p>
    <w:p>
      <w:pPr>
        <w:pStyle w:val="Normal"/>
        <w:widowControl w:val="false"/>
        <w:suppressAutoHyphens w:val="false"/>
        <w:bidi w:val="0"/>
        <w:spacing w:lineRule="auto" w:line="360" w:before="0" w:after="120"/>
        <w:ind w:hanging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auto"/>
          <w:spacing w:val="1"/>
          <w:kern w:val="0"/>
          <w:sz w:val="24"/>
          <w:szCs w:val="24"/>
          <w:lang w:val="pt-BR" w:eastAsia="en-US" w:bidi="ar-SA"/>
        </w:rPr>
        <w:t>4.2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São obrigações da Contratante: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color w:val="000000"/>
          <w:sz w:val="24"/>
          <w:szCs w:val="24"/>
        </w:rPr>
        <w:t>4.2.1</w:t>
      </w:r>
      <w:r>
        <w:rPr>
          <w:rFonts w:eastAsia="Calibri" w:ascii="Arial" w:hAnsi="Arial"/>
          <w:color w:val="000000"/>
          <w:sz w:val="24"/>
          <w:szCs w:val="24"/>
        </w:rPr>
        <w:t xml:space="preserve">Receber e acompanhar os serviços nos prazos e condições estabelecidas neste termo e contrato. </w:t>
      </w:r>
    </w:p>
    <w:p>
      <w:pPr>
        <w:pStyle w:val="Normal"/>
        <w:tabs>
          <w:tab w:val="clear" w:pos="709"/>
          <w:tab w:val="left" w:pos="3123" w:leader="none"/>
        </w:tabs>
        <w:bidi w:val="0"/>
        <w:ind w:left="284" w:hanging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ascii="Arial" w:hAnsi="Arial"/>
          <w:b/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sz w:val="24"/>
          <w:szCs w:val="24"/>
        </w:rPr>
        <w:t>4.2.2</w:t>
      </w:r>
      <w:r>
        <w:rPr>
          <w:rFonts w:eastAsia="Calibri" w:ascii="Arial" w:hAnsi="Arial"/>
          <w:sz w:val="24"/>
          <w:szCs w:val="24"/>
        </w:rPr>
        <w:t xml:space="preserve">Verificar minuciosamente, no prazo fixado, a conformidade dos serviços prestados. </w:t>
      </w:r>
    </w:p>
    <w:p>
      <w:pPr>
        <w:pStyle w:val="Normal"/>
        <w:tabs>
          <w:tab w:val="clear" w:pos="709"/>
          <w:tab w:val="left" w:pos="851" w:leader="none"/>
        </w:tabs>
        <w:bidi w:val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ascii="Arial" w:hAnsi="Arial"/>
          <w:b/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sz w:val="24"/>
          <w:szCs w:val="24"/>
        </w:rPr>
        <w:t>4.2.3</w:t>
      </w:r>
      <w:r>
        <w:rPr>
          <w:rFonts w:eastAsia="Calibri" w:ascii="Arial" w:hAnsi="Arial"/>
          <w:sz w:val="24"/>
          <w:szCs w:val="24"/>
        </w:rPr>
        <w:t>Comunicar à Contratada, por escrito, sobre imperfeições, falhas ou irregularidades verificadas, para que ocorram as adequações necessárias;</w:t>
      </w:r>
    </w:p>
    <w:p>
      <w:pPr>
        <w:pStyle w:val="Normal"/>
        <w:tabs>
          <w:tab w:val="clear" w:pos="709"/>
          <w:tab w:val="left" w:pos="851" w:leader="none"/>
        </w:tabs>
        <w:bidi w:val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ascii="Arial" w:hAnsi="Arial"/>
          <w:b/>
          <w:color w:val="000000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4.2.4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Efetuar o pagamento à Contratada</w:t>
      </w:r>
      <w:r>
        <w:rPr>
          <w:rFonts w:eastAsia="Calibri" w:cs="Arial" w:ascii="Arial" w:hAnsi="Arial"/>
          <w:b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no valor correspondente a prestação dos serviços, no prazo e forma estabelecidos no contrato, observada a ordem cronológica para cada fonte diferenciada de recursos, nos termos do art. 141 da Lei nº 14.133/2021.</w:t>
      </w:r>
    </w:p>
    <w:p>
      <w:pPr>
        <w:pStyle w:val="Normal"/>
        <w:tabs>
          <w:tab w:val="clear" w:pos="709"/>
          <w:tab w:val="left" w:pos="851" w:leader="none"/>
        </w:tabs>
        <w:suppressAutoHyphens w:val="false"/>
        <w:bidi w:val="0"/>
        <w:spacing w:before="0" w:after="120"/>
        <w:ind w:hanging="0"/>
        <w:jc w:val="both"/>
        <w:rPr>
          <w:rFonts w:ascii="Arial" w:hAnsi="Arial"/>
          <w:sz w:val="24"/>
          <w:szCs w:val="24"/>
        </w:rPr>
      </w:pPr>
      <w:r>
        <w:rPr>
          <w:rFonts w:eastAsia="Calibri" w:ascii="Arial" w:hAnsi="Arial"/>
          <w:b/>
          <w:bCs/>
          <w:sz w:val="24"/>
          <w:szCs w:val="24"/>
        </w:rPr>
        <w:t>4.3</w:t>
      </w:r>
      <w:r>
        <w:rPr>
          <w:rFonts w:eastAsia="Calibri" w:ascii="Arial" w:hAnsi="Arial"/>
          <w:sz w:val="24"/>
          <w:szCs w:val="24"/>
        </w:rPr>
        <w:t>A Administração não responderá por quaisquer compromissos assumidos pela Contratada com terceiros, ainda que vinculados à execução do presente Termo, bem como por qualquer dano causado a terceiros em decorrência de ato da Contratada, de seus empregados, prepostos ou subordinados.</w:t>
      </w:r>
    </w:p>
    <w:p>
      <w:pPr>
        <w:pStyle w:val="Normal"/>
        <w:tabs>
          <w:tab w:val="clear" w:pos="709"/>
          <w:tab w:val="left" w:pos="851" w:leader="none"/>
        </w:tabs>
        <w:suppressAutoHyphens w:val="false"/>
        <w:bidi w:val="0"/>
        <w:spacing w:before="0" w:after="120"/>
        <w:ind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5-OBRIGAÇÕES DA CONTRATADA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b/>
          <w:b/>
          <w:bCs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5.1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A Contratada deve cumprir todas as obrigações constantes no neste termo de referência, assumindo como exclusivamente seus os riscos e as despesas decorrentes da boa e perfeita execução do objeto e, ainda: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5.1.1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Efetuar a entrega dos serviços, conforme especificações, prazo e local constantes neste termo; 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5.1.2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Responsabilizar-se pelos vícios e danos decorrentes do objeto, de acordo com os artigos 12, 13 e 17 a 27, do Código de Defesa do Consumidor (Lei nº 8.078, de 1990);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5.1.3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Responsabilizar-se pelos danos causados diretamente à Administração ou a terceiros em razão da execução do contrato;</w:t>
      </w:r>
    </w:p>
    <w:p>
      <w:pPr>
        <w:pStyle w:val="Normal"/>
        <w:bidi w:val="0"/>
        <w:spacing w:lineRule="auto" w:line="360" w:before="0" w:after="120"/>
        <w:ind w:hanging="0"/>
        <w:jc w:val="both"/>
        <w:rPr>
          <w:rFonts w:ascii="Arial" w:hAnsi="Arial" w:eastAsia="Calibri"/>
          <w:b/>
          <w:b/>
          <w:color w:val="000000"/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z w:val="24"/>
          <w:szCs w:val="24"/>
        </w:rPr>
        <w:t>5.1.4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Manter, durante toda a execução do contrato, em compatibilidade com as obrigações assumidas, todas as condições de habilitação e qualificação exigidas na licitação;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b/>
          <w:b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5.1.5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Indicar preposto para representá-la durante a execução do contrato.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bidi w:val="0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6-DO PAGAMENTO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6.1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O pagamento será realizado em até 10 dias pós a execução do contrato, contados a partir do recebimento da Nota Fiscal, através de ordem bancária, para crédito em banco, agência e conta-corrente indicado pelo contratado;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9"/>
          <w:tab w:val="left" w:pos="851" w:leader="none"/>
        </w:tabs>
        <w:suppressAutoHyphens w:val="false"/>
        <w:bidi w:val="0"/>
        <w:spacing w:lineRule="auto" w:line="360" w:before="0" w:after="120"/>
        <w:ind w:left="0" w:hanging="0"/>
        <w:jc w:val="both"/>
        <w:rPr>
          <w:rFonts w:ascii="Arial" w:hAnsi="Arial"/>
        </w:rPr>
      </w:pPr>
      <w:r>
        <w:rPr>
          <w:rFonts w:eastAsia="Calibri" w:cs="Verdana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6.2</w:t>
      </w:r>
      <w:r>
        <w:rPr>
          <w:rFonts w:eastAsia="Calibri" w:cs="Verdana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Considera-se ocorrido o recebimento da nota fiscal ou fatura no momento em que o órgão contratante atestar a execução do objeto do contrato;</w:t>
      </w:r>
    </w:p>
    <w:p>
      <w:pPr>
        <w:pStyle w:val="Normal"/>
        <w:bidi w:val="0"/>
        <w:spacing w:before="0" w:after="120"/>
        <w:jc w:val="both"/>
        <w:rPr>
          <w:rFonts w:ascii="Arial" w:hAnsi="Arial"/>
          <w:sz w:val="24"/>
          <w:szCs w:val="24"/>
        </w:rPr>
      </w:pPr>
      <w:r>
        <w:rPr>
          <w:rFonts w:cs="Verdana" w:ascii="Arial" w:hAnsi="Arial"/>
          <w:b/>
          <w:bCs/>
          <w:sz w:val="24"/>
          <w:szCs w:val="24"/>
        </w:rPr>
        <w:t>6.3</w:t>
      </w:r>
      <w:r>
        <w:rPr>
          <w:rFonts w:eastAsia="Calibri" w:cs="Verdana" w:ascii="Arial" w:hAnsi="Arial"/>
          <w:b w:val="false"/>
          <w:bCs w:val="false"/>
          <w:color w:val="000000"/>
          <w:sz w:val="24"/>
          <w:szCs w:val="24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>
      <w:pPr>
        <w:pStyle w:val="Normal"/>
        <w:bidi w:val="0"/>
        <w:spacing w:before="0" w:after="120"/>
        <w:jc w:val="both"/>
        <w:rPr>
          <w:rFonts w:ascii="Arial" w:hAnsi="Arial"/>
          <w:sz w:val="24"/>
          <w:szCs w:val="24"/>
        </w:rPr>
      </w:pPr>
      <w:r>
        <w:rPr>
          <w:rFonts w:cs="Verdana" w:ascii="Arial" w:hAnsi="Arial"/>
          <w:b/>
          <w:bCs/>
          <w:sz w:val="24"/>
          <w:szCs w:val="24"/>
        </w:rPr>
        <w:t>6.4</w:t>
      </w:r>
      <w:r>
        <w:rPr>
          <w:rFonts w:eastAsia="Calibri" w:cs="Verdana" w:ascii="Arial" w:hAnsi="Arial"/>
          <w:b w:val="false"/>
          <w:bCs w:val="false"/>
          <w:color w:val="000000"/>
          <w:sz w:val="24"/>
          <w:szCs w:val="24"/>
        </w:rPr>
        <w:t>Quando do pagamento, será efetuada a retenção tributária prevista na legislação aplicável;</w:t>
      </w:r>
    </w:p>
    <w:p>
      <w:pPr>
        <w:pStyle w:val="Normal"/>
        <w:bidi w:val="0"/>
        <w:spacing w:before="0" w:after="120"/>
        <w:jc w:val="both"/>
        <w:rPr>
          <w:b w:val="false"/>
          <w:b w:val="false"/>
          <w:bCs w:val="false"/>
        </w:rPr>
      </w:pPr>
      <w:r>
        <w:rPr>
          <w:b/>
          <w:bCs/>
        </w:rPr>
        <w:t>6.4.1</w:t>
      </w:r>
      <w:r>
        <w:rPr>
          <w:rFonts w:eastAsia="Calibri" w:ascii="Arial" w:hAnsi="Arial"/>
          <w:b w:val="false"/>
          <w:bCs w:val="false"/>
          <w:color w:val="000000"/>
          <w:sz w:val="24"/>
          <w:szCs w:val="24"/>
        </w:rPr>
        <w:t xml:space="preserve">A Contratada regularmente optante pelo Simples Nacional, nos termos da Lei Complementar nº 123/2006, não sofrerá a retenção tributária quanto aos impostos e contribuições abrangidos por aquele regime. </w:t>
      </w:r>
    </w:p>
    <w:p>
      <w:pPr>
        <w:pStyle w:val="Normal"/>
        <w:bidi w:val="0"/>
        <w:spacing w:before="0" w:after="120"/>
        <w:jc w:val="both"/>
        <w:rPr>
          <w:b w:val="false"/>
          <w:b w:val="false"/>
          <w:bCs w:val="false"/>
        </w:rPr>
      </w:pPr>
      <w:r>
        <w:rPr>
          <w:b/>
          <w:bCs/>
        </w:rPr>
        <w:t>6.5</w:t>
      </w:r>
      <w:r>
        <w:rPr>
          <w:rFonts w:eastAsia="Calibri" w:cs="Lucida Sans" w:ascii="Arial" w:hAnsi="Arial"/>
          <w:b w:val="false"/>
          <w:bCs w:val="false"/>
          <w:color w:val="000000"/>
          <w:kern w:val="2"/>
          <w:sz w:val="24"/>
          <w:szCs w:val="24"/>
          <w:lang w:val="pt-BR" w:eastAsia="zh-CN" w:bidi="hi-IN"/>
        </w:rPr>
        <w:t xml:space="preserve">Nos casos de eventuais atrasos de pagamento, desde que a Contratada não tenha concorrido, de alguma forma, para tanto, fica convencionado que os valores serão atualizados pelo INPC do período. </w:t>
      </w:r>
    </w:p>
    <w:p>
      <w:pPr>
        <w:pStyle w:val="Normal"/>
        <w:bidi w:val="0"/>
        <w:spacing w:before="0" w:after="12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7-DAS INFORMAÇÕES E SANÇÕES ADMINISTRATIVAS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7.1.DAS INFRAÇÕES ADMINISTRATIVAS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Comete infração administrativa, nos termos da Lei Federal nº 14.133/2021, o licitante ou o contratado que: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7.1.1.1.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Der causa à inexecução parcial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7.1.1.2.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Der causa à inexecução parcial do contrato que cause grave dano à Administração, ao funcionamento dos serviços públicos ou ao interesse coletivo;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7.1.1.3.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Der causa à inexecução total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7.1.1.4.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Deixar de entregar a documentação exigida para o certame;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7.1.1.5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.Não mantenha a proposta, salvo em decorrência de fato superveniente devidamente justificado;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7.1.1.6.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Não celebre o contrato ou não entregue a documentação exigida para a contratação, quando convocado dentro do prazo de validade de sua proposta;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7.1.1.7.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Enseje o retardamento da execução ou da entrega do objeto da licitação, sem motivo justificado;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7.1.1.8.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Apresente declaração ou documentação falsa exigida para o certame ou preste declaração falsa durante a licitação ou a execução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7.1.1.9.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 xml:space="preserve">Fraude a licitação ou pratique ato fraudulento na execução do contrato; 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7.1.1.10.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Comporte-se de modo inidôneo ou cometa fraude de qualquer natureza;</w:t>
      </w:r>
    </w:p>
    <w:p>
      <w:pPr>
        <w:pStyle w:val="Ttulodetabela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i w:val="false"/>
          <w:iCs w:val="false"/>
          <w:color w:val="000000"/>
          <w:sz w:val="24"/>
          <w:szCs w:val="24"/>
        </w:rPr>
        <w:t>7.1.1.11.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</w:rPr>
        <w:t>Pratique atos ilícitos com vistas a frustrar os objetivos da licitação;</w:t>
      </w:r>
    </w:p>
    <w:p>
      <w:pPr>
        <w:pStyle w:val="Ttulodetabela"/>
        <w:widowControl w:val="false"/>
        <w:numPr>
          <w:ilvl w:val="0"/>
          <w:numId w:val="0"/>
        </w:numPr>
        <w:tabs>
          <w:tab w:val="clear" w:pos="709"/>
          <w:tab w:val="left" w:pos="1099" w:leader="none"/>
        </w:tabs>
        <w:suppressAutoHyphens w:val="false"/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rFonts w:eastAsia="Calibri" w:cs="Arial" w:ascii="Arial" w:hAnsi="Arial"/>
          <w:b/>
          <w:bCs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>7.1.1.12.</w:t>
      </w:r>
      <w:r>
        <w:rPr>
          <w:rFonts w:eastAsia="Calibri" w:cs="Arial" w:ascii="Arial" w:hAnsi="Arial"/>
          <w:b w:val="false"/>
          <w:bCs w:val="false"/>
          <w:i w:val="false"/>
          <w:iCs w:val="false"/>
          <w:color w:val="000000"/>
          <w:spacing w:val="1"/>
          <w:kern w:val="0"/>
          <w:sz w:val="24"/>
          <w:szCs w:val="24"/>
          <w:lang w:val="pt-BR" w:eastAsia="en-US" w:bidi="ar-SA"/>
        </w:rPr>
        <w:t xml:space="preserve">Pratique ato lesivo previsto no art. 5º da Lei nº 12.846, de 1º de agosto de 2013. </w:t>
      </w:r>
    </w:p>
    <w:p>
      <w:pPr>
        <w:pStyle w:val="Ttulodetabela"/>
        <w:widowControl w:val="false"/>
        <w:numPr>
          <w:ilvl w:val="0"/>
          <w:numId w:val="0"/>
        </w:numPr>
        <w:tabs>
          <w:tab w:val="clear" w:pos="709"/>
          <w:tab w:val="left" w:pos="1099" w:leader="none"/>
        </w:tabs>
        <w:suppressAutoHyphens w:val="false"/>
        <w:bidi w:val="0"/>
        <w:spacing w:lineRule="auto" w:line="360" w:before="3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7.2.DO PROCESSO ADMINISTRATIVO E DAS SANÇÕES ADMINISTRATIVAS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7.2.1.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A aplicação de quaisquer das penalidades aqui previstas realizar-se-á em processo administrativo, assegurado o contraditório e a ampla defesa, observando-se o procedimento previsto na Lei Federal nº 14.133/2021;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 xml:space="preserve">Serão aplicadas ao responsável pelas infrações administrativas, as seguintes sanções: 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7.2.2.1.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 xml:space="preserve">Advertência, para a infração prevista no item subitem 13.1.1.1.,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quando não se justificar a imposição de penalidade mais grave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Multa, nas modalidades: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7.2.2.2.1.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Compensatória, de até 10% sobre o valor da parcela inadimplida, para quaisquer das infrações previstas nos itens 13.1.1.1. a 13.1.1.12;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7.2.2.2.2.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Moratória, pelo atraso injustificado na execução do contrato, de até 0,5% (meio por cento) por dia de atraso injustificado sobre o valor da parcela inadimplida, até o limite de 30 (trinta) dias;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7.2.2.2.3.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Impedimento de licitar e contratar, para as infrações previstas nos itens 7.1.1.2. a 7.1.1.7.Q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uando não se justificar a imposição de penalidade mais grave;</w:t>
      </w:r>
    </w:p>
    <w:p>
      <w:pPr>
        <w:pStyle w:val="Ttulodetabela"/>
        <w:tabs>
          <w:tab w:val="clear" w:pos="709"/>
          <w:tab w:val="left" w:pos="1099" w:leader="none"/>
        </w:tabs>
        <w:bidi w:val="0"/>
        <w:spacing w:lineRule="auto" w:line="360" w:before="0" w:after="120"/>
        <w:ind w:left="0" w:right="0" w:hanging="0"/>
        <w:contextualSpacing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i w:val="false"/>
          <w:iCs w:val="false"/>
          <w:color w:val="000000"/>
          <w:sz w:val="24"/>
          <w:szCs w:val="24"/>
          <w:lang w:val="pt-BR" w:eastAsia="zh-CN" w:bidi="ar-SA"/>
        </w:rPr>
        <w:t>7.2.2.2.4.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24"/>
          <w:szCs w:val="24"/>
          <w:lang w:val="pt-BR" w:eastAsia="zh-CN" w:bidi="ar-SA"/>
        </w:rPr>
        <w:t>Declaração de inidoneidade para licitar e contratar, para as infrações previstas nos itens 7.1.1.8. a 7.1.1.12.</w:t>
      </w:r>
    </w:p>
    <w:p>
      <w:pPr>
        <w:pStyle w:val="NoSpacing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7.3DA APLICAÇÃO DAS SANÇÕES</w:t>
      </w:r>
    </w:p>
    <w:p>
      <w:pPr>
        <w:pStyle w:val="NoSpacing"/>
        <w:rPr/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  <w:t>7.3.1.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As sanções aqui previstas são independentes entre si, podendo ser aplicadas isoladas ou, no caso das multas, cumulativamente, sem prejuízo de outras medidas cabíveis;</w:t>
      </w:r>
    </w:p>
    <w:p>
      <w:pPr>
        <w:pStyle w:val="ListParagraph"/>
        <w:bidi w:val="0"/>
        <w:ind w:left="720" w:right="0" w:hanging="0"/>
        <w:jc w:val="left"/>
        <w:rPr/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7.3.2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.A aplicação de sanções não exime o licitante ou o contratado da obrigação de reparar os danos, perdas ou prejuízos que venha a causar ao ente público;</w:t>
      </w:r>
    </w:p>
    <w:p>
      <w:pPr>
        <w:pStyle w:val="Contedodatabela"/>
        <w:bidi w:val="0"/>
        <w:ind w:right="0" w:hanging="0"/>
        <w:jc w:val="left"/>
        <w:rPr/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7.3.3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.O valor previsto a título de multa compensatória será tido como mínimo da indenização devida a título de perdas e danos, competindo ao contratante provar o prejuízo excedente, nos termos do art. 416 do Código Civil - Lei nº 10.406/2002;</w:t>
      </w:r>
    </w:p>
    <w:p>
      <w:pPr>
        <w:pStyle w:val="NoSpacing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7.3.4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 multa de mora poderá ser convertida em multa compensatória, com a aplicação cumulada de outras sanções previstas neste Edital;</w:t>
      </w:r>
    </w:p>
    <w:p>
      <w:pPr>
        <w:pStyle w:val="ListParagraph"/>
        <w:bidi w:val="0"/>
        <w:ind w:left="720" w:right="0" w:hanging="0"/>
        <w:jc w:val="left"/>
        <w:rPr>
          <w:b w:val="false"/>
          <w:b w:val="false"/>
          <w:bCs w:val="false"/>
        </w:rPr>
      </w:pPr>
      <w:r>
        <w:rPr>
          <w:rFonts w:eastAsia="Arial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7.3.5.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As penalidades de multa decorrentes de fatos diversos serão consideradas independentes entre si;</w:t>
      </w:r>
    </w:p>
    <w:p>
      <w:pPr>
        <w:pStyle w:val="Contedodatabela"/>
        <w:bidi w:val="0"/>
        <w:ind w:right="0" w:hanging="0"/>
        <w:jc w:val="left"/>
        <w:rPr>
          <w:b w:val="false"/>
          <w:b w:val="false"/>
          <w:bCs w:val="false"/>
        </w:rPr>
      </w:pPr>
      <w:r>
        <w:rPr>
          <w:rFonts w:eastAsia="Arial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7.3.6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.O contrato, sem prejuízo das multas e demais cominações legais previstas no instrumento, poderá ser rescindido unilateralmente, por ato formal da Administração, nos casos enumerados nos incisos do </w:t>
      </w:r>
      <w:r>
        <w:rPr>
          <w:rFonts w:eastAsia="Arial" w:cs="Arial" w:ascii="Arial" w:hAnsi="Arial"/>
          <w:b w:val="false"/>
          <w:bCs w:val="false"/>
          <w:i/>
          <w:iCs/>
          <w:color w:val="auto"/>
          <w:kern w:val="0"/>
          <w:sz w:val="24"/>
          <w:szCs w:val="24"/>
          <w:lang w:val="pt-BR" w:eastAsia="en-US" w:bidi="ar-SA"/>
        </w:rPr>
        <w:t>caput</w:t>
      </w:r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 do art. 137 da Lei Federal nº 14.133/2021;</w:t>
      </w:r>
    </w:p>
    <w:p>
      <w:pPr>
        <w:pStyle w:val="Ttulodetabela"/>
        <w:ind w:right="0" w:hanging="0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Spacing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7.3.7.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As sanções previstas neste item não elidem a aplicação das penalidades estabelecidas na Lei Federal nº 12.846, de 1º de agosto de 2013, conforme o disposto no seu art. 30 ou nos arts. 337-E a 337-P, Capítulo II-B, do Título XI da Parte Especial do Decreto-Lei nº 2.848, de 7 de dezembro de 1940 (Código Penal);</w:t>
      </w:r>
    </w:p>
    <w:p>
      <w:pPr>
        <w:pStyle w:val="Contedodatabela"/>
        <w:bidi w:val="0"/>
        <w:jc w:val="left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7.3.8.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Serão reputados como inidôneos atos como os descritos nos arts.337-F, 337-I, 337-J, 337-K, 337-L e no art. 337-M, §§ 1º e 2º, do Capítulo II-B, do Título XI da Parte Especial do Decreto-Lei nº 2.848, de 7 de dezembro de 1940 (Código Penal);</w:t>
      </w:r>
    </w:p>
    <w:p>
      <w:pPr>
        <w:pStyle w:val="Ttulodetabela"/>
        <w:jc w:val="both"/>
        <w:rPr>
          <w:b w:val="false"/>
          <w:b w:val="false"/>
          <w:bCs w:val="false"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7.3.9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.As sanções de impedimento de licitar e contratar e de declaração de inidoneidade serão publicadas no site o Município (</w:t>
      </w:r>
      <w:hyperlink r:id="rId4">
        <w:r>
          <w:rPr>
            <w:rStyle w:val="LinkdaInternet"/>
            <w:rFonts w:eastAsia="Calibri" w:cs="Arial" w:ascii="Arial" w:hAnsi="Arial"/>
            <w:b w:val="false"/>
            <w:bCs w:val="false"/>
            <w:kern w:val="0"/>
            <w:sz w:val="24"/>
            <w:szCs w:val="24"/>
            <w:lang w:val="pt-BR" w:eastAsia="en-US" w:bidi="ar-SA"/>
          </w:rPr>
          <w:t>www.trespassos.rs.gov.br</w:t>
        </w:r>
      </w:hyperlink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) em ícone próprio. </w:t>
      </w:r>
    </w:p>
    <w:p>
      <w:pPr>
        <w:pStyle w:val="Ttulodetabela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Ttulodetabela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7.4.DA EXECUÇÃO DA GARANTIA CONTRATUAL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7.4.1.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O valor da multa poderá ser descontado da garantia contratual, havendo;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7.4.2.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Se a multa for de valor superior ao da garantia prestada, além da perda desta, responderá o contratado pela sua diferença, a qual será descontada dos pagamentos eventualmente devidos pelo contratante;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7.4.3.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Se os valores da garantia e das faturas forem insuficientes, fica o contratado obrigado a recolher a diferença devida, no prazo de 30 (trinta) dias, contados da comunicação oficial;</w:t>
      </w:r>
    </w:p>
    <w:p>
      <w:pPr>
        <w:pStyle w:val="Ttulodetabela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7.4.4.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Esgotados o prazo elencado no item 13.4.3, para pagamento do valor devido, o débito será encaminhado para inscrição em dívida ativa tributária;</w:t>
      </w:r>
    </w:p>
    <w:p>
      <w:pPr>
        <w:pStyle w:val="Ttulodetabela"/>
        <w:jc w:val="both"/>
        <w:rPr/>
      </w:pPr>
      <w:r>
        <w:rPr>
          <w:rFonts w:eastAsia="Calibri" w:cs="Arial" w:ascii="Arial" w:hAnsi="Arial"/>
          <w:b/>
          <w:bCs/>
          <w:color w:val="auto"/>
          <w:kern w:val="0"/>
          <w:sz w:val="24"/>
          <w:szCs w:val="24"/>
          <w:lang w:val="pt-BR" w:eastAsia="en-US" w:bidi="ar-SA"/>
        </w:rPr>
        <w:t>7.4.5.</w:t>
      </w:r>
      <w:r>
        <w:rPr>
          <w:rFonts w:eastAsia="Calibri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 xml:space="preserve">Não havendo garantia, a multa será cientificada ao contratado para pagamento nos mesmos prazos estipulados no item 13.4.3 sob pena de inscrição em dívida ativa, após o decurso deste prazo. </w:t>
      </w:r>
    </w:p>
    <w:p>
      <w:pPr>
        <w:pStyle w:val="NoSpacing"/>
        <w:widowControl w:val="false"/>
        <w:numPr>
          <w:ilvl w:val="0"/>
          <w:numId w:val="0"/>
        </w:numPr>
        <w:tabs>
          <w:tab w:val="clear" w:pos="709"/>
          <w:tab w:val="left" w:pos="1099" w:leader="none"/>
        </w:tabs>
        <w:suppressAutoHyphens w:val="false"/>
        <w:bidi w:val="0"/>
        <w:spacing w:lineRule="auto" w:line="360" w:before="3" w:after="0"/>
        <w:ind w:left="0" w:right="0" w:hanging="0"/>
        <w:jc w:val="both"/>
        <w:rPr>
          <w:rFonts w:ascii="Arial" w:hAnsi="Arial" w:eastAsia="Calibri" w:cs="Arial"/>
          <w:b/>
          <w:b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NoSpacing"/>
        <w:rPr>
          <w:rFonts w:ascii="Arial" w:hAnsi="Arial" w:eastAsia="Calibri" w:cs="Arial"/>
          <w:b/>
          <w:b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</w:r>
    </w:p>
    <w:p>
      <w:pPr>
        <w:pStyle w:val="NoSpacing"/>
        <w:rPr/>
      </w:pPr>
      <w:r>
        <w:rPr>
          <w:rFonts w:eastAsia="Calibri" w:cs="Arial" w:ascii="Arial" w:hAnsi="Arial"/>
          <w:b/>
          <w:color w:val="auto"/>
          <w:kern w:val="0"/>
          <w:sz w:val="24"/>
          <w:szCs w:val="24"/>
          <w:lang w:val="pt-BR" w:eastAsia="en-US" w:bidi="ar-SA"/>
        </w:rPr>
        <w:t>8</w:t>
      </w:r>
      <w:r>
        <w:rPr>
          <w:rFonts w:cs="Arial" w:ascii="Arial" w:hAnsi="Arial"/>
          <w:b/>
          <w:sz w:val="24"/>
          <w:szCs w:val="24"/>
        </w:rPr>
        <w:t>-DOS RECURSOS ORÇAMENTÁRIOS</w:t>
      </w:r>
    </w:p>
    <w:p>
      <w:pPr>
        <w:pStyle w:val="Contedodatabela"/>
        <w:bidi w:val="0"/>
        <w:jc w:val="both"/>
        <w:rPr/>
      </w:pPr>
      <w:r>
        <w:rPr>
          <w:rFonts w:cs="Arial" w:ascii="Arial" w:hAnsi="Arial"/>
          <w:b/>
          <w:sz w:val="24"/>
          <w:szCs w:val="24"/>
        </w:rPr>
        <w:t>8.1.</w:t>
      </w:r>
      <w:r>
        <w:rPr>
          <w:rFonts w:eastAsia="Calibri" w:cs="Arial" w:ascii="Arial" w:hAnsi="Arial"/>
          <w:b w:val="false"/>
          <w:bCs w:val="false"/>
          <w:sz w:val="24"/>
          <w:szCs w:val="24"/>
        </w:rPr>
        <w:t>As despesas para atender a esta licitação estão programadas em dotação orçamentária própria, prevista no orçamento conforme abaixo:</w:t>
      </w:r>
    </w:p>
    <w:p>
      <w:pPr>
        <w:pStyle w:val="Ttulodetabela"/>
        <w:bidi w:val="0"/>
        <w:jc w:val="both"/>
        <w:rPr>
          <w:rFonts w:ascii="Arial" w:hAnsi="Arial" w:eastAsia="Calibri" w:cs="Arial"/>
          <w:b w:val="false"/>
          <w:b w:val="false"/>
          <w:bCs w:val="false"/>
          <w:sz w:val="24"/>
          <w:szCs w:val="24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</w:r>
    </w:p>
    <w:p>
      <w:pPr>
        <w:pStyle w:val="Ttulodetabela"/>
        <w:bidi w:val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sz w:val="32"/>
          <w:szCs w:val="32"/>
        </w:rPr>
        <w:t>RECURSO – FAC (Fundo de Apoio à Cultura)</w:t>
      </w:r>
    </w:p>
    <w:p>
      <w:pPr>
        <w:pStyle w:val="Ttulodetabela"/>
        <w:bidi w:val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sz w:val="32"/>
          <w:szCs w:val="32"/>
        </w:rPr>
        <w:t>FUNDO MUNICIPAL DE CULTURA / CNPJ 61.198.580/0001-68</w:t>
      </w:r>
    </w:p>
    <w:p>
      <w:pPr>
        <w:pStyle w:val="Ttulodetabela"/>
        <w:bidi w:val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sz w:val="32"/>
          <w:szCs w:val="32"/>
        </w:rPr>
        <w:t>BANRISUL – AGÊNCIA 0945</w:t>
      </w:r>
    </w:p>
    <w:p>
      <w:pPr>
        <w:pStyle w:val="Ttulodetabela"/>
        <w:bidi w:val="0"/>
        <w:jc w:val="both"/>
        <w:rPr>
          <w:b/>
          <w:b/>
          <w:bCs/>
        </w:rPr>
      </w:pPr>
      <w:r>
        <w:rPr>
          <w:rFonts w:eastAsia="Calibri" w:cs="Arial" w:ascii="Arial" w:hAnsi="Arial"/>
          <w:b/>
          <w:bCs/>
          <w:sz w:val="32"/>
          <w:szCs w:val="32"/>
        </w:rPr>
        <w:t>CONTA – 04.095523.0-0</w:t>
      </w:r>
    </w:p>
    <w:p>
      <w:pPr>
        <w:pStyle w:val="Ttulodetabela"/>
        <w:bidi w:val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Ttulodetabela"/>
        <w:bidi w:val="0"/>
        <w:jc w:val="right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Três Passos, 16 de outubro de 2025.</w:t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right"/>
        <w:rPr>
          <w:rFonts w:ascii="Arial" w:hAnsi="Arial" w:eastAsia="Calibri" w:cs="Arial"/>
          <w:sz w:val="24"/>
          <w:szCs w:val="24"/>
        </w:rPr>
      </w:pPr>
      <w:r>
        <w:rPr>
          <w:rFonts w:eastAsia="Calibri" w:cs="Arial" w:ascii="Arial" w:hAnsi="Arial"/>
          <w:sz w:val="24"/>
          <w:szCs w:val="24"/>
        </w:rPr>
      </w:r>
    </w:p>
    <w:p>
      <w:pPr>
        <w:pStyle w:val="Ttulodetabela"/>
        <w:bidi w:val="0"/>
        <w:jc w:val="center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___________________________________</w:t>
      </w:r>
    </w:p>
    <w:p>
      <w:pPr>
        <w:pStyle w:val="Ttulodetabela"/>
        <w:bidi w:val="0"/>
        <w:jc w:val="center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Lurdes Dresch</w:t>
      </w:r>
    </w:p>
    <w:p>
      <w:pPr>
        <w:pStyle w:val="Ttulodetabela"/>
        <w:bidi w:val="0"/>
        <w:jc w:val="center"/>
        <w:rPr>
          <w:b w:val="false"/>
          <w:b w:val="false"/>
          <w:bCs w:val="false"/>
        </w:rPr>
      </w:pPr>
      <w:r>
        <w:rPr>
          <w:rFonts w:eastAsia="Calibri" w:cs="Arial" w:ascii="Arial" w:hAnsi="Arial"/>
          <w:b w:val="false"/>
          <w:bCs w:val="false"/>
          <w:sz w:val="24"/>
          <w:szCs w:val="24"/>
        </w:rPr>
        <w:t>Secretária de Educação, Desporto e Cultura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sz w:val="22"/>
        <w:b/>
        <w:szCs w:val="22"/>
        <w:rFonts w:ascii="Calibri" w:hAnsi="Calibri" w:eastAsia="Calibri" w:cs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sz w:val="22"/>
        <w:b/>
        <w:szCs w:val="22"/>
        <w:rFonts w:ascii="Calibri" w:hAnsi="Calibri" w:eastAsia="Calibri" w:cs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eastAsia="Calibri" w:cs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  <w:b/>
        <w:szCs w:val="22"/>
        <w:rFonts w:ascii="Calibri" w:hAnsi="Calibri" w:eastAsia="Calibri" w:cs="Calibri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eastAsia="Calibri" w:cs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  <w:b/>
        <w:szCs w:val="22"/>
        <w:rFonts w:ascii="Calibri" w:hAnsi="Calibri" w:eastAsia="Calibri" w:cs="Calibri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eastAsia="Calibri" w:cs="Calibri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  <w:b/>
        <w:szCs w:val="22"/>
        <w:rFonts w:ascii="Calibri" w:hAnsi="Calibri" w:eastAsia="Calibri" w:cs="Calibri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  <w:b/>
        <w:szCs w:val="22"/>
        <w:rFonts w:ascii="Calibri" w:hAnsi="Calibri" w:eastAsia="Calibri" w:cs="Calibri"/>
      </w:rPr>
    </w:lvl>
  </w:abstractNum>
  <w:abstractNum w:abstractNumId="2">
    <w:lvl w:ilvl="0">
      <w:start w:val="1"/>
      <w:numFmt w:val="decimal"/>
      <w:lvlText w:val="%1"/>
      <w:lvlJc w:val="center"/>
      <w:pPr>
        <w:tabs>
          <w:tab w:val="num" w:pos="0"/>
        </w:tabs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10" w:hanging="18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dodatabela">
    <w:name w:val="Conteúdo da tabela"/>
    <w:basedOn w:val="Normal"/>
    <w:next w:val="Ttulodetabela"/>
    <w:qFormat/>
    <w:pPr>
      <w:suppressLineNumbers/>
    </w:pPr>
    <w:rPr/>
  </w:style>
  <w:style w:type="paragraph" w:styleId="Ttulodetabela">
    <w:name w:val="Título de tabela"/>
    <w:qFormat/>
    <w:pPr>
      <w:widowControl w:val="false"/>
      <w:suppressLineNumbers/>
      <w:suppressAutoHyphens w:val="true"/>
      <w:bidi w:val="0"/>
      <w:spacing w:before="0" w:after="0"/>
      <w:jc w:val="center"/>
    </w:pPr>
    <w:rPr>
      <w:rFonts w:ascii="Liberation Serif;Times New Roman" w:hAnsi="Liberation Serif;Times New Roman" w:eastAsia="NSimSun" w:cs="Arial"/>
      <w:b/>
      <w:bCs/>
      <w:color w:val="auto"/>
      <w:kern w:val="2"/>
      <w:sz w:val="24"/>
      <w:szCs w:val="24"/>
      <w:lang w:val="pt-BR" w:eastAsia="zh-CN" w:bidi="hi-IN"/>
    </w:rPr>
  </w:style>
  <w:style w:type="paragraph" w:styleId="ListParagraph">
    <w:name w:val="List Paragraph"/>
    <w:basedOn w:val="Normal"/>
    <w:next w:val="Contedodatabela"/>
    <w:qFormat/>
    <w:pPr>
      <w:spacing w:before="0" w:after="200"/>
      <w:ind w:left="720" w:right="0" w:hanging="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NoSpacing">
    <w:name w:val="No Spacing"/>
    <w:next w:val="ListParagraph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yperlink" Target="http://www.trespassos.rs.gov.br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109</TotalTime>
  <Application>LibreOffice/7.2.0.4$Windows_X86_64 LibreOffice_project/9a9c6381e3f7a62afc1329bd359cc48accb6435b</Application>
  <AppVersion>15.0000</AppVersion>
  <Pages>6</Pages>
  <Words>1926</Words>
  <Characters>11098</Characters>
  <CharactersWithSpaces>12920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2025-10-16T17:01:39Z</dcterms:created>
  <dc:creator/>
  <dc:description/>
  <dc:language>pt-BR</dc:language>
  <cp:lastModifiedBy/>
  <cp:lastPrinted>2025-10-17T08:14:12Z</cp:lastPrinted>
  <dcterms:modified xsi:type="dcterms:W3CDTF">2025-10-17T10:02:43Z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