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15AE9" w:rsidRDefault="00C759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ESTUDO TÉCNICO PRELIMINAR</w:t>
      </w:r>
    </w:p>
    <w:p w:rsidR="00115AE9" w:rsidRDefault="00115AE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115AE9" w:rsidRDefault="00C759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PROCESSO ADMINISTRATIVO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Três Passos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Meio Ambiente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 xml:space="preserve">Necessidade da Administração: Registro de preço para eventual e futura 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quisição de </w:t>
      </w:r>
      <w:r>
        <w:rPr>
          <w:sz w:val="24"/>
          <w:szCs w:val="24"/>
        </w:rPr>
        <w:t xml:space="preserve">forrações de jardim para plantio no Bosque Vila Real e </w:t>
      </w:r>
      <w:r>
        <w:rPr>
          <w:sz w:val="24"/>
          <w:szCs w:val="24"/>
        </w:rPr>
        <w:t>demais locais públicos, conforme natureza, condições, quantidades e exigências estabelecidas neste instrumento.</w:t>
      </w: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 xml:space="preserve">O objeto da presente licitação </w:t>
      </w:r>
      <w:r>
        <w:rPr>
          <w:sz w:val="24"/>
          <w:szCs w:val="24"/>
        </w:rPr>
        <w:t>visa</w:t>
      </w:r>
      <w:r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eventual e futura aquisição de forrações de jardim destinadas a adornar e emb</w:t>
      </w:r>
      <w:r>
        <w:rPr>
          <w:sz w:val="24"/>
          <w:szCs w:val="24"/>
        </w:rPr>
        <w:t>elezar o Bosque Vila Real e demais espaços públicos do município, promovendo um ambiente mais agradável e saudável para os munícipes. A utilização de forrações adequadas é essencial para a melhoria da estética e funcionalidade dos espaços urbanos, contribu</w:t>
      </w:r>
      <w:r>
        <w:rPr>
          <w:sz w:val="24"/>
          <w:szCs w:val="24"/>
        </w:rPr>
        <w:t xml:space="preserve">indo para a qualidade de vida da população e o incentivo ao uso dos locais públicos, como praças, parques, calçadas e áreas de lazer. 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A contratação pretendida está prevista na Lei de Diretrizes Orçame</w:t>
      </w:r>
      <w:r>
        <w:rPr>
          <w:sz w:val="24"/>
          <w:szCs w:val="24"/>
        </w:rPr>
        <w:t>ntárias (LDO) de 2025, estando assim alinhada com o planejamento desta Administração.</w:t>
      </w:r>
    </w:p>
    <w:p w:rsidR="00115AE9" w:rsidRDefault="00115AE9">
      <w:pPr>
        <w:spacing w:line="360" w:lineRule="auto"/>
        <w:jc w:val="both"/>
        <w:rPr>
          <w:sz w:val="24"/>
          <w:szCs w:val="24"/>
        </w:rPr>
      </w:pP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>Os produtos deverão ser entregues na Sede d</w:t>
      </w:r>
      <w:r>
        <w:rPr>
          <w:sz w:val="24"/>
          <w:szCs w:val="24"/>
        </w:rPr>
        <w:t>o novo Viveiro</w:t>
      </w:r>
      <w:r>
        <w:rPr>
          <w:sz w:val="24"/>
          <w:szCs w:val="24"/>
        </w:rPr>
        <w:t xml:space="preserve"> Municipal de Três Passos, na Avenida </w:t>
      </w:r>
      <w:r>
        <w:rPr>
          <w:sz w:val="24"/>
          <w:szCs w:val="24"/>
        </w:rPr>
        <w:t>Farroupilha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1844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Padre Gonza</w:t>
      </w:r>
      <w:r>
        <w:rPr>
          <w:sz w:val="24"/>
          <w:szCs w:val="24"/>
        </w:rPr>
        <w:t>les</w:t>
      </w:r>
      <w:r>
        <w:rPr>
          <w:sz w:val="24"/>
          <w:szCs w:val="24"/>
        </w:rPr>
        <w:t xml:space="preserve">, de acordo com a descrição dos produtos, tendo em vista que o não atendimento dos </w:t>
      </w:r>
      <w:r>
        <w:rPr>
          <w:color w:val="000000"/>
          <w:sz w:val="24"/>
          <w:szCs w:val="24"/>
        </w:rPr>
        <w:t>padrões técnicos e de desempenho e qualidade irá resultar na aplicação das penalidades de acordo com a legislação vigente</w:t>
      </w:r>
      <w:r>
        <w:rPr>
          <w:sz w:val="24"/>
          <w:szCs w:val="24"/>
        </w:rPr>
        <w:t xml:space="preserve"> da Lei Federal nº 14.133/2021.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A contratação se</w:t>
      </w:r>
      <w:r>
        <w:rPr>
          <w:sz w:val="24"/>
          <w:szCs w:val="24"/>
        </w:rPr>
        <w:t>rá realizada por meio de licitação, na modalidade Pregão, na sua forma eletrônica, com critério de julgamento por menor preço por item, nos termos dos artigos 6º, inciso XLI, 17, § 2º, e 34, todos da Lei Federal nº 14.133/2021.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Para fornecimento dos produ</w:t>
      </w:r>
      <w:r>
        <w:rPr>
          <w:sz w:val="24"/>
          <w:szCs w:val="24"/>
        </w:rPr>
        <w:t>tos pretendidos os eventuais interessados deverão comprovar que atuam em ramo de atividade compatível com o objeto da licitação, bem como apresentar os documentos a título habilitação, nos termos do art. 62 e 66, da Lei nº 14.133/2021.</w:t>
      </w: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</w:t>
      </w:r>
      <w:r>
        <w:rPr>
          <w:b/>
          <w:bCs/>
          <w:sz w:val="24"/>
          <w:szCs w:val="24"/>
        </w:rPr>
        <w:t>ANTIDADES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>Os quantitativos estimados para a contratação têm como base a necessidade do objeto para a realização do plantio de forrações, com o objetivo de promover o embelezamento paisagístico e prevenir a degradação do solo nos espaços públicos do municí</w:t>
      </w:r>
      <w:r>
        <w:rPr>
          <w:sz w:val="24"/>
          <w:szCs w:val="24"/>
        </w:rPr>
        <w:t>pio</w:t>
      </w:r>
      <w:r>
        <w:rPr>
          <w:sz w:val="24"/>
          <w:szCs w:val="24"/>
        </w:rPr>
        <w:t>. Neste sentido, segue memória de cálculo:</w:t>
      </w:r>
    </w:p>
    <w:tbl>
      <w:tblPr>
        <w:tblW w:w="11430" w:type="dxa"/>
        <w:tblInd w:w="-10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5"/>
        <w:gridCol w:w="2445"/>
        <w:gridCol w:w="450"/>
        <w:gridCol w:w="855"/>
        <w:gridCol w:w="1020"/>
        <w:gridCol w:w="1020"/>
        <w:gridCol w:w="1020"/>
        <w:gridCol w:w="1305"/>
        <w:gridCol w:w="1095"/>
        <w:gridCol w:w="1545"/>
      </w:tblGrid>
      <w:tr w:rsidR="00115AE9">
        <w:trPr>
          <w:trHeight w:val="447"/>
        </w:trPr>
        <w:tc>
          <w:tcPr>
            <w:tcW w:w="114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LOTE 01</w:t>
            </w:r>
          </w:p>
        </w:tc>
      </w:tr>
      <w:tr w:rsidR="00115AE9">
        <w:trPr>
          <w:trHeight w:val="447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Qtdde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Orç. 1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Orç. 2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Orç. 3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Orç. 4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 médio un.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 Médio</w:t>
            </w:r>
            <w:r>
              <w:rPr>
                <w:b/>
                <w:sz w:val="24"/>
                <w:szCs w:val="24"/>
              </w:rPr>
              <w:t>Total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>(R$)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rpodetexto"/>
              <w:spacing w:line="360" w:lineRule="auto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Periquito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vermelha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Althernanthera ficoidea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R$ 30,00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R$ 23,58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R$ 32,00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 34,94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R$ 30,13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R$ 4</w:t>
            </w:r>
            <w:r>
              <w:t>51</w:t>
            </w:r>
            <w:r>
              <w:t>,95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Periquito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Alternanthera variegata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R$ 30,00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R$ 23,58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R$ 32,00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R$ 28,53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R$ 427,95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Periquito amarela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Althernanthera ficodeia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R$ 35,00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R$ 23,58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R$ 32,00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R$ 34,94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R$ 31,38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</w:t>
            </w:r>
            <w:r>
              <w:t>313,80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rpodetexto"/>
              <w:spacing w:line="360" w:lineRule="auto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Amendoim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rasteiro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Arachis repens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R$ 25,00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R$ 35,00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 16,50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R$ 25,25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</w:t>
            </w:r>
            <w:r>
              <w:t>505,00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Rabo de gato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Acalypha reptans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R$ 38,00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R$ 40,90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R$ 34,46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R$ 6</w:t>
            </w:r>
            <w:r>
              <w:t>89,20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Vinca minor verde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Vinca minor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R$ 18,00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R$ 26,61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R$ 15,00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R$ 19,87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</w:t>
            </w:r>
            <w:r>
              <w:t>198,70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Falsa érica branca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Cuphea gracilis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R$ 18,00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R$ 38,00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  41,27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R$ 30,44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R$ 4</w:t>
            </w:r>
            <w:r>
              <w:t>56,60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rpodetexto"/>
              <w:spacing w:line="360" w:lineRule="auto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Iresine vermelha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graúda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Iresine herbstii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R$ 22,00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R$ 34,00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R$27,90 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R$ 27,10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R$ 542,00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rpodetexto"/>
              <w:spacing w:line="360" w:lineRule="auto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Iresine verde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graúda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Iresine herbstii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R$ 34,00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R$ 27,90 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R$ 27,60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R$ 552,00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rpodetexto"/>
              <w:spacing w:line="360" w:lineRule="auto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Iresine vermelha</w:t>
            </w:r>
          </w:p>
          <w:p w:rsidR="00115AE9" w:rsidRDefault="00C75922">
            <w:pPr>
              <w:pStyle w:val="Corpodetexto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compacta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Iresine herbstii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R$ 22,00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R$ 27,90 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R$ 24,80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</w:t>
            </w:r>
            <w:r>
              <w:t>496,00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Margarida branca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Argyranthemum foenicula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ceum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R$ 28,00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 xml:space="preserve">R$ </w:t>
            </w:r>
            <w:r>
              <w:t>36,00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  <w:r>
              <w:t xml:space="preserve"> 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R$ 29,50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R$ 442,50</w:t>
            </w:r>
          </w:p>
        </w:tc>
      </w:tr>
      <w:tr w:rsidR="00115AE9">
        <w:trPr>
          <w:trHeight w:val="64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spacing w:line="36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Margarida amarela (</w:t>
            </w:r>
            <w:r>
              <w:rPr>
                <w:rFonts w:ascii="Liberation Serif" w:hAnsi="Liberation Serif"/>
                <w:i/>
                <w:iCs/>
                <w:color w:val="000000"/>
                <w:sz w:val="24"/>
                <w:szCs w:val="24"/>
              </w:rPr>
              <w:t>Euryops chrysantemoides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R$ 24,49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Não possui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R$ 24,25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jc w:val="right"/>
            </w:pPr>
            <w:r>
              <w:t>R$ 242,45</w:t>
            </w:r>
          </w:p>
        </w:tc>
      </w:tr>
      <w:tr w:rsidR="00115AE9">
        <w:trPr>
          <w:trHeight w:val="377"/>
        </w:trPr>
        <w:tc>
          <w:tcPr>
            <w:tcW w:w="9885" w:type="dxa"/>
            <w:gridSpan w:val="9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15AE9" w:rsidRDefault="00C7592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PREÇO TOTAL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AE9" w:rsidRDefault="00C75922">
            <w:pPr>
              <w:pStyle w:val="Contedodatabela"/>
              <w:widowControl w:val="0"/>
              <w:spacing w:line="360" w:lineRule="auto"/>
              <w:jc w:val="right"/>
              <w:rPr>
                <w:b/>
                <w:bCs/>
                <w:sz w:val="24"/>
                <w:szCs w:val="24"/>
              </w:rPr>
            </w:pPr>
            <w: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>=sumJ3:J14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R$ 5.318,15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:rsidR="00115AE9" w:rsidRDefault="00115AE9">
      <w:pPr>
        <w:rPr>
          <w:sz w:val="24"/>
          <w:szCs w:val="24"/>
        </w:rPr>
      </w:pPr>
    </w:p>
    <w:p w:rsidR="00115AE9" w:rsidRDefault="00C75922">
      <w:pPr>
        <w:spacing w:line="360" w:lineRule="auto"/>
        <w:jc w:val="both"/>
      </w:pPr>
      <w:r>
        <w:rPr>
          <w:b/>
          <w:bCs/>
          <w:sz w:val="24"/>
          <w:szCs w:val="24"/>
        </w:rPr>
        <w:t xml:space="preserve">O valor total da licitação é de R$ </w:t>
      </w:r>
      <w:r>
        <w:rPr>
          <w:b/>
          <w:bCs/>
          <w:sz w:val="24"/>
          <w:szCs w:val="24"/>
        </w:rPr>
        <w:t>5.318,15</w:t>
      </w:r>
      <w:r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 xml:space="preserve">cinco mil trezentos </w:t>
      </w:r>
      <w:r>
        <w:rPr>
          <w:b/>
          <w:bCs/>
          <w:sz w:val="24"/>
          <w:szCs w:val="24"/>
        </w:rPr>
        <w:t>e dezoito reais e quinze centavos</w:t>
      </w:r>
      <w:r>
        <w:rPr>
          <w:b/>
          <w:bCs/>
          <w:sz w:val="24"/>
          <w:szCs w:val="24"/>
        </w:rPr>
        <w:t>).</w:t>
      </w: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>Conforme pesquisa de mercado realizada, para solução da necessidade administrativa, objeto do presente Estudo Técnico Preliminar, vislumbra-se possível, sob o aspecto técnico e eco</w:t>
      </w:r>
      <w:r>
        <w:rPr>
          <w:sz w:val="24"/>
          <w:szCs w:val="24"/>
        </w:rPr>
        <w:t xml:space="preserve">nômico, a contratação de empresa para </w:t>
      </w:r>
      <w:r>
        <w:rPr>
          <w:sz w:val="24"/>
          <w:szCs w:val="24"/>
        </w:rPr>
        <w:t>registro de preço para eventual e futura aquisição de forrações de jardim para plantio no Bosque Vila Real e demais locais públicos</w:t>
      </w:r>
      <w:r>
        <w:rPr>
          <w:sz w:val="24"/>
          <w:szCs w:val="24"/>
        </w:rPr>
        <w:t>.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>Neste sentido, segue em anexo a lista de potenciais fornecedores, junto aos preços l</w:t>
      </w:r>
      <w:r>
        <w:rPr>
          <w:sz w:val="24"/>
          <w:szCs w:val="24"/>
        </w:rPr>
        <w:t xml:space="preserve">evantados. Essas referências foram obtidas através de pesquisa direta com os fornecedores, conforme exigido pela legislação municipal que “Estabelece o procedimento </w:t>
      </w:r>
      <w:r>
        <w:rPr>
          <w:sz w:val="24"/>
          <w:szCs w:val="24"/>
        </w:rPr>
        <w:lastRenderedPageBreak/>
        <w:t xml:space="preserve">administrativo para a realização de pesquisa de preços para aquisição de bens, contratação </w:t>
      </w:r>
      <w:r>
        <w:rPr>
          <w:sz w:val="24"/>
          <w:szCs w:val="24"/>
        </w:rPr>
        <w:t xml:space="preserve">de serviços em geral e para contratação de obras e serviços de engenharia no âmbito do Município de Três Passos, nos termos da Lei Federal nº 14.133/2021”, também obtivemos orçamentos por meio do portal de compras públicas e do site Licitacon. No entanto, </w:t>
      </w:r>
      <w:r>
        <w:rPr>
          <w:sz w:val="24"/>
          <w:szCs w:val="24"/>
        </w:rPr>
        <w:t>alguns itens não estavam presentes nos processos disponíveis nesses sites, permanecendo pendentes. Em anexo todos os orçamentos, incluindo os que não haviam registro.</w:t>
      </w: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>Estima-se para a contratação almejada o valor tota</w:t>
      </w:r>
      <w:r>
        <w:rPr>
          <w:sz w:val="24"/>
          <w:szCs w:val="24"/>
        </w:rPr>
        <w:t xml:space="preserve">l </w:t>
      </w:r>
      <w:r>
        <w:rPr>
          <w:sz w:val="24"/>
          <w:szCs w:val="24"/>
        </w:rPr>
        <w:t>de</w:t>
      </w:r>
      <w:r>
        <w:rPr>
          <w:b/>
          <w:bCs/>
          <w:sz w:val="24"/>
          <w:szCs w:val="24"/>
        </w:rPr>
        <w:t xml:space="preserve"> R$ </w:t>
      </w:r>
      <w:r>
        <w:rPr>
          <w:b/>
          <w:bCs/>
          <w:sz w:val="24"/>
          <w:szCs w:val="24"/>
        </w:rPr>
        <w:t>5.318,15</w:t>
      </w:r>
      <w:r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>cinco mil trezentos e dezoito reais e quinze centavos</w:t>
      </w:r>
      <w:r>
        <w:rPr>
          <w:b/>
          <w:bCs/>
          <w:sz w:val="24"/>
          <w:szCs w:val="24"/>
        </w:rPr>
        <w:t>).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Vislumbra-se que tal valor é compatível com o praticado pelo mercado correspondente, observando-se a legislação, que “Estabelece o procedimento administrativo para a realização de p</w:t>
      </w:r>
      <w:r>
        <w:rPr>
          <w:sz w:val="24"/>
          <w:szCs w:val="24"/>
        </w:rPr>
        <w:t>esquisa de preços para aquisição de bens, contratação de serviços em geral e para contratação de obras e serviços de engenharia no âmbito do Município de Três Passos, nos termos da Lei Federal nº 14.133/2021”.</w:t>
      </w:r>
    </w:p>
    <w:p w:rsidR="00115AE9" w:rsidRDefault="00115AE9">
      <w:pPr>
        <w:spacing w:line="360" w:lineRule="auto"/>
        <w:jc w:val="both"/>
        <w:rPr>
          <w:sz w:val="24"/>
          <w:szCs w:val="24"/>
        </w:rPr>
      </w:pP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>A soluç</w:t>
      </w:r>
      <w:r>
        <w:rPr>
          <w:sz w:val="24"/>
          <w:szCs w:val="24"/>
        </w:rPr>
        <w:t xml:space="preserve">ão proposta é o registro de preço </w:t>
      </w:r>
      <w:r>
        <w:rPr>
          <w:sz w:val="24"/>
          <w:szCs w:val="24"/>
        </w:rPr>
        <w:t>para eventual e futura aquisição de forrações de jardim destinadas a adornar e embelezar o Bosque Vila Real e demais espaços públicos do município</w:t>
      </w:r>
      <w:r>
        <w:rPr>
          <w:sz w:val="24"/>
          <w:szCs w:val="24"/>
        </w:rPr>
        <w:t xml:space="preserve">, conforme as especificações do levantamento de preço em anexo, </w:t>
      </w:r>
      <w:r>
        <w:rPr>
          <w:color w:val="000000"/>
          <w:sz w:val="24"/>
          <w:szCs w:val="24"/>
        </w:rPr>
        <w:t>permitindo q</w:t>
      </w:r>
      <w:r>
        <w:rPr>
          <w:color w:val="000000"/>
          <w:sz w:val="24"/>
          <w:szCs w:val="24"/>
        </w:rPr>
        <w:t>ue possamos solucionar rapidamente a demanda dos objetos na administração pública, sempre que necessários</w:t>
      </w:r>
      <w:r>
        <w:rPr>
          <w:sz w:val="24"/>
          <w:szCs w:val="24"/>
        </w:rPr>
        <w:t xml:space="preserve">. </w:t>
      </w:r>
    </w:p>
    <w:p w:rsidR="00115AE9" w:rsidRDefault="00115AE9">
      <w:pPr>
        <w:spacing w:line="360" w:lineRule="auto"/>
        <w:jc w:val="both"/>
        <w:rPr>
          <w:sz w:val="24"/>
          <w:szCs w:val="24"/>
        </w:rPr>
      </w:pPr>
    </w:p>
    <w:p w:rsidR="00115AE9" w:rsidRDefault="00C759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</w:rPr>
        <w:tab/>
        <w:t>Nos termos do art. 47, inciso II, da Lei Federal nº 14.133/2021, as licitações atenderã</w:t>
      </w:r>
      <w:r>
        <w:rPr>
          <w:rFonts w:ascii="Arial" w:hAnsi="Arial" w:cs="Arial"/>
        </w:rPr>
        <w:t xml:space="preserve">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</w:t>
      </w:r>
      <w:r>
        <w:rPr>
          <w:rFonts w:ascii="Arial" w:hAnsi="Arial" w:cs="Arial"/>
          <w:color w:val="000000"/>
        </w:rPr>
        <w:lastRenderedPageBreak/>
        <w:t>contrato</w:t>
      </w:r>
      <w:r>
        <w:rPr>
          <w:rFonts w:ascii="Arial" w:hAnsi="Arial" w:cs="Arial"/>
          <w:color w:val="000000"/>
        </w:rPr>
        <w:t xml:space="preserve">s frente às vantagens da redução de custos, com divisão do objeto em itens, </w:t>
      </w:r>
      <w:bookmarkStart w:id="1" w:name="art47§1iii"/>
      <w:bookmarkEnd w:id="1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Considerando que os objetos integrarão um projeto paisagístico específico para cada local e, em muitos casos, será necessária apenas uma </w:t>
      </w:r>
      <w:r>
        <w:rPr>
          <w:rFonts w:ascii="Arial" w:hAnsi="Arial" w:cs="Arial"/>
        </w:rPr>
        <w:t>caixa</w:t>
      </w:r>
      <w:r>
        <w:rPr>
          <w:rFonts w:ascii="Arial" w:hAnsi="Arial" w:cs="Arial"/>
        </w:rPr>
        <w:t xml:space="preserve"> de cada item, o princípio do parcelamento torna-se inviável devido à complexidade logística de envio de apenas um</w:t>
      </w:r>
      <w:r>
        <w:rPr>
          <w:rFonts w:ascii="Arial" w:hAnsi="Arial" w:cs="Arial"/>
        </w:rPr>
        <w:t xml:space="preserve">a caixa de cada exemplar. Portanto, </w:t>
      </w:r>
      <w:r>
        <w:rPr>
          <w:rFonts w:ascii="Arial" w:hAnsi="Arial" w:cs="Arial"/>
          <w:b/>
          <w:bCs/>
        </w:rPr>
        <w:t>o parcelamento não será aplicável à presente contratação</w:t>
      </w:r>
      <w:r>
        <w:rPr>
          <w:rFonts w:ascii="Arial" w:hAnsi="Arial" w:cs="Arial"/>
        </w:rPr>
        <w:t xml:space="preserve">. </w:t>
      </w:r>
    </w:p>
    <w:p w:rsidR="00115AE9" w:rsidRDefault="00C75922">
      <w:pPr>
        <w:pStyle w:val="NormalWeb"/>
        <w:spacing w:before="0"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115AE9" w:rsidRDefault="00C75922">
      <w:pPr>
        <w:spacing w:line="360" w:lineRule="auto"/>
        <w:jc w:val="both"/>
      </w:pPr>
      <w:r>
        <w:rPr>
          <w:sz w:val="24"/>
          <w:szCs w:val="24"/>
        </w:rPr>
        <w:tab/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</w:t>
      </w:r>
      <w:r>
        <w:rPr>
          <w:color w:val="000000"/>
          <w:sz w:val="24"/>
          <w:szCs w:val="24"/>
        </w:rPr>
        <w:t>nicípio.</w:t>
      </w:r>
    </w:p>
    <w:p w:rsidR="00115AE9" w:rsidRDefault="00C75922">
      <w:pPr>
        <w:spacing w:line="360" w:lineRule="auto"/>
        <w:jc w:val="both"/>
      </w:pPr>
      <w:r>
        <w:rPr>
          <w:color w:val="000000"/>
          <w:sz w:val="24"/>
          <w:szCs w:val="24"/>
        </w:rPr>
        <w:tab/>
        <w:t xml:space="preserve">Almeja-se, igualmente, assegurar tratamento isonômico entre os licitantes, bem como a justa competição, </w:t>
      </w:r>
      <w:r>
        <w:rPr>
          <w:color w:val="000000"/>
          <w:sz w:val="24"/>
          <w:szCs w:val="24"/>
        </w:rPr>
        <w:t>evitando a</w:t>
      </w:r>
      <w:r>
        <w:rPr>
          <w:color w:val="000000"/>
          <w:sz w:val="24"/>
          <w:szCs w:val="24"/>
        </w:rPr>
        <w:t xml:space="preserve"> contratação com sobrepreço ou com preço manifestamente inexequível e superfaturamento na execução do contrato.</w:t>
      </w:r>
    </w:p>
    <w:p w:rsidR="00115AE9" w:rsidRDefault="00C759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A contratação decor</w:t>
      </w:r>
      <w:r>
        <w:rPr>
          <w:sz w:val="24"/>
          <w:szCs w:val="24"/>
        </w:rPr>
        <w:t xml:space="preserve">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115AE9" w:rsidRDefault="00115AE9">
      <w:pPr>
        <w:spacing w:line="360" w:lineRule="auto"/>
        <w:jc w:val="both"/>
        <w:rPr>
          <w:sz w:val="24"/>
          <w:szCs w:val="24"/>
        </w:rPr>
      </w:pPr>
    </w:p>
    <w:p w:rsidR="00115AE9" w:rsidRDefault="00C75922">
      <w:pPr>
        <w:pStyle w:val="NormalWeb"/>
        <w:spacing w:before="0" w:after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2" w:name="art18§1iii"/>
      <w:bookmarkStart w:id="3" w:name="art18§1ii"/>
      <w:bookmarkStart w:id="4" w:name="art18§1x"/>
      <w:bookmarkStart w:id="5" w:name="art18§1ix"/>
      <w:bookmarkStart w:id="6" w:name="art18§1viii"/>
      <w:bookmarkStart w:id="7" w:name="art18§1vii"/>
      <w:bookmarkStart w:id="8" w:name="art18§1vi"/>
      <w:bookmarkStart w:id="9" w:name="art18§1v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Arial" w:hAnsi="Arial" w:cs="Arial"/>
          <w:b/>
          <w:bCs/>
          <w:color w:val="000000"/>
        </w:rPr>
        <w:t>10. PROVIDÊNCIAS PRÉVI</w:t>
      </w:r>
      <w:r>
        <w:rPr>
          <w:rFonts w:ascii="Arial" w:hAnsi="Arial" w:cs="Arial"/>
          <w:b/>
          <w:bCs/>
          <w:color w:val="000000"/>
        </w:rPr>
        <w:t>AS AO CONTRATO</w:t>
      </w:r>
    </w:p>
    <w:p w:rsidR="00115AE9" w:rsidRDefault="00C75922">
      <w:pPr>
        <w:pStyle w:val="NormalWeb"/>
        <w:spacing w:before="0" w:after="0" w:line="360" w:lineRule="auto"/>
        <w:jc w:val="both"/>
      </w:pPr>
      <w:bookmarkStart w:id="10" w:name="art18§1xi"/>
      <w:bookmarkEnd w:id="10"/>
      <w:r>
        <w:rPr>
          <w:rFonts w:ascii="Arial" w:hAnsi="Arial" w:cs="Arial"/>
          <w:color w:val="000000"/>
        </w:rPr>
        <w:tab/>
        <w:t>Para a contratação pretendida não haverá necessidade de providências prévias no âmbito da Administração. A Secretaria de Meio Ambiente indicará os servidores para atuarem como gestor e fisca</w:t>
      </w:r>
      <w:r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 xml:space="preserve"> do contrato, </w:t>
      </w:r>
      <w:r>
        <w:rPr>
          <w:rFonts w:ascii="Arial" w:hAnsi="Arial" w:cs="Arial"/>
          <w:color w:val="000000"/>
        </w:rPr>
        <w:t>sendo estes a Técnica em Paisagismo</w:t>
      </w:r>
      <w:r>
        <w:rPr>
          <w:rFonts w:ascii="Arial" w:hAnsi="Arial" w:cs="Arial"/>
          <w:color w:val="000000"/>
        </w:rPr>
        <w:t>, Sra. Sandra Marcia da Rosa Silva e a Diretora Geral de Ornamentação e Paisagismo, Sra. Roselei Graffunder, ou quem vier a substituí-las</w:t>
      </w:r>
      <w:r>
        <w:rPr>
          <w:rFonts w:ascii="Arial" w:hAnsi="Arial" w:cs="Arial"/>
          <w:color w:val="000000"/>
        </w:rPr>
        <w:t>.</w:t>
      </w:r>
    </w:p>
    <w:p w:rsidR="00115AE9" w:rsidRDefault="00C75922">
      <w:pPr>
        <w:pStyle w:val="Normal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elaboração de minuta do edital;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 xml:space="preserve">b) </w:t>
      </w:r>
      <w:r>
        <w:rPr>
          <w:rFonts w:ascii="Arial" w:hAnsi="Arial" w:cs="Arial"/>
        </w:rPr>
        <w:t xml:space="preserve">realização de certificação de disponibilidade orçamentária;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designação em Portaria de pregoeiro, equipe de apoio, agente de contratação (conforme o caso);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lastRenderedPageBreak/>
        <w:t>d)</w:t>
      </w:r>
      <w:r>
        <w:rPr>
          <w:rFonts w:ascii="Arial" w:hAnsi="Arial" w:cs="Arial"/>
        </w:rPr>
        <w:t xml:space="preserve"> elaboração de minuta do contrato;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e)</w:t>
      </w:r>
      <w:r>
        <w:rPr>
          <w:rFonts w:ascii="Arial" w:hAnsi="Arial" w:cs="Arial"/>
        </w:rPr>
        <w:t xml:space="preserve"> encaminhamento do processo para análise jurídica;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f)</w:t>
      </w:r>
      <w:r>
        <w:rPr>
          <w:rFonts w:ascii="Arial" w:hAnsi="Arial" w:cs="Arial"/>
        </w:rPr>
        <w:t xml:space="preserve"> análise da manifestação jurídica e atendimento aos apontamentos constantes no parecer, mediante Nota Técnica com os ajustes indicados;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g)</w:t>
      </w:r>
      <w:r>
        <w:rPr>
          <w:rFonts w:ascii="Arial" w:hAnsi="Arial" w:cs="Arial"/>
        </w:rPr>
        <w:t xml:space="preserve"> publicação e divulgação do edital e anexos;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h)</w:t>
      </w:r>
      <w:r>
        <w:rPr>
          <w:rFonts w:ascii="Arial" w:hAnsi="Arial" w:cs="Arial"/>
        </w:rPr>
        <w:t xml:space="preserve"> resposta a eve</w:t>
      </w:r>
      <w:r>
        <w:rPr>
          <w:rFonts w:ascii="Arial" w:hAnsi="Arial" w:cs="Arial"/>
        </w:rPr>
        <w:t xml:space="preserve">ntuais pedidos de esclarecimentos e/ou impugnação, caso aplicável;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i)</w:t>
      </w:r>
      <w:r>
        <w:rPr>
          <w:rFonts w:ascii="Arial" w:hAnsi="Arial" w:cs="Arial"/>
        </w:rPr>
        <w:t xml:space="preserve"> realização do certame, com suas respectivas etapas;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j)</w:t>
      </w:r>
      <w:r>
        <w:rPr>
          <w:rFonts w:ascii="Arial" w:hAnsi="Arial" w:cs="Arial"/>
        </w:rPr>
        <w:t xml:space="preserve"> realização de empenho; e </w:t>
      </w:r>
    </w:p>
    <w:p w:rsidR="00115AE9" w:rsidRDefault="00C75922">
      <w:pPr>
        <w:pStyle w:val="NormalWeb"/>
        <w:spacing w:before="0" w:after="0" w:line="360" w:lineRule="auto"/>
        <w:jc w:val="both"/>
      </w:pPr>
      <w:r>
        <w:rPr>
          <w:rFonts w:ascii="Arial" w:hAnsi="Arial" w:cs="Arial"/>
          <w:b/>
          <w:bCs/>
        </w:rPr>
        <w:t>l)</w:t>
      </w:r>
      <w:r>
        <w:rPr>
          <w:rFonts w:ascii="Arial" w:hAnsi="Arial" w:cs="Arial"/>
        </w:rPr>
        <w:t xml:space="preserve"> assinatura e publicação do contrato.</w:t>
      </w:r>
    </w:p>
    <w:p w:rsidR="00115AE9" w:rsidRDefault="00115AE9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115AE9" w:rsidRDefault="00C75922">
      <w:pPr>
        <w:pStyle w:val="NormalWeb"/>
        <w:spacing w:before="0" w:after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115AE9" w:rsidRDefault="00C75922">
      <w:pPr>
        <w:pStyle w:val="Normal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Este estudo</w:t>
      </w:r>
      <w:r>
        <w:rPr>
          <w:rFonts w:ascii="Arial" w:hAnsi="Arial" w:cs="Arial"/>
        </w:rPr>
        <w:t xml:space="preserve">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115AE9" w:rsidRDefault="00C75922">
      <w:pPr>
        <w:pStyle w:val="Normal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Os bens</w:t>
      </w:r>
      <w:r>
        <w:rPr>
          <w:rFonts w:ascii="Arial" w:hAnsi="Arial" w:cs="Arial"/>
        </w:rPr>
        <w:t>/serviços que se pretende, portanto, são autônomos e prescindem de contratações correlatas ou interdependentes.</w:t>
      </w:r>
    </w:p>
    <w:p w:rsidR="00115AE9" w:rsidRDefault="00115AE9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115AE9" w:rsidRDefault="00C75922">
      <w:pPr>
        <w:pStyle w:val="NormalWeb"/>
        <w:spacing w:before="0" w:after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115AE9" w:rsidRDefault="00C75922">
      <w:pPr>
        <w:pStyle w:val="Normal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 aquisição do objeto que vislumbra impactos ambientais provenientes desta contratação, são de responsabili</w:t>
      </w:r>
      <w:r>
        <w:rPr>
          <w:rFonts w:ascii="Arial" w:hAnsi="Arial" w:cs="Arial"/>
        </w:rPr>
        <w:t>dade da contratante. Pois os resíduos sólidos produzidos no uso e manuseio dos objetos, bem como o destino dos mesmos serão de responsabilidade da contratante do objeto.</w:t>
      </w:r>
    </w:p>
    <w:p w:rsidR="00115AE9" w:rsidRDefault="00C75922">
      <w:pPr>
        <w:pStyle w:val="NormalWeb"/>
        <w:spacing w:before="0"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Orientações complementares acerca da sustentabilidade da prestação almejada poderão s</w:t>
      </w:r>
      <w:r>
        <w:rPr>
          <w:rFonts w:ascii="Arial" w:hAnsi="Arial" w:cs="Arial"/>
          <w:color w:val="000000"/>
        </w:rPr>
        <w:t>er repassadas pela fiscalização competente.</w:t>
      </w:r>
    </w:p>
    <w:p w:rsidR="00115AE9" w:rsidRDefault="00115AE9">
      <w:pPr>
        <w:pStyle w:val="NormalWeb"/>
        <w:spacing w:before="0" w:after="0" w:line="360" w:lineRule="auto"/>
        <w:jc w:val="both"/>
        <w:rPr>
          <w:rFonts w:ascii="Arial" w:hAnsi="Arial" w:cs="Arial"/>
          <w:color w:val="000000"/>
        </w:rPr>
      </w:pPr>
    </w:p>
    <w:p w:rsidR="00115AE9" w:rsidRDefault="00C75922">
      <w:pPr>
        <w:pStyle w:val="NormalWeb"/>
        <w:spacing w:before="0" w:after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115AE9" w:rsidRDefault="00C75922">
      <w:pPr>
        <w:pStyle w:val="Normal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Com base na justificativa e nas especificações técnicas constantes neste Estudo Técnico Preliminar e seus anexos, e na existência de planejamento orçamentário para subsidiar esta </w:t>
      </w:r>
      <w:r>
        <w:rPr>
          <w:rFonts w:ascii="Arial" w:hAnsi="Arial" w:cs="Arial"/>
        </w:rPr>
        <w:t>contratação, declaramos que a contratação é viável, atendendo aos padrões e preços de mercado.</w:t>
      </w:r>
    </w:p>
    <w:p w:rsidR="00115AE9" w:rsidRDefault="00C75922">
      <w:pPr>
        <w:spacing w:line="360" w:lineRule="auto"/>
        <w:jc w:val="right"/>
      </w:pPr>
      <w:r>
        <w:rPr>
          <w:sz w:val="24"/>
          <w:szCs w:val="24"/>
        </w:rPr>
        <w:t xml:space="preserve">Três Passos, 10 de </w:t>
      </w:r>
      <w:r>
        <w:rPr>
          <w:sz w:val="24"/>
          <w:szCs w:val="24"/>
        </w:rPr>
        <w:t>fevereiro</w:t>
      </w:r>
      <w:r>
        <w:rPr>
          <w:sz w:val="24"/>
          <w:szCs w:val="24"/>
        </w:rPr>
        <w:t xml:space="preserve"> de 2025.</w:t>
      </w:r>
    </w:p>
    <w:p w:rsidR="00115AE9" w:rsidRDefault="00115AE9">
      <w:pPr>
        <w:spacing w:line="360" w:lineRule="auto"/>
        <w:jc w:val="right"/>
        <w:rPr>
          <w:sz w:val="24"/>
          <w:szCs w:val="24"/>
        </w:rPr>
      </w:pPr>
    </w:p>
    <w:p w:rsidR="00115AE9" w:rsidRDefault="00115AE9">
      <w:pPr>
        <w:spacing w:line="360" w:lineRule="auto"/>
        <w:jc w:val="right"/>
        <w:rPr>
          <w:sz w:val="24"/>
          <w:szCs w:val="24"/>
        </w:rPr>
      </w:pPr>
    </w:p>
    <w:p w:rsidR="00115AE9" w:rsidRDefault="00C75922">
      <w:pPr>
        <w:spacing w:before="57" w:after="5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JAIR LOCATELLI</w:t>
      </w:r>
    </w:p>
    <w:p w:rsidR="00115AE9" w:rsidRDefault="00C75922">
      <w:pPr>
        <w:spacing w:before="57" w:after="57"/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do Meio Ambiente</w:t>
      </w:r>
    </w:p>
    <w:sectPr w:rsidR="00115AE9">
      <w:headerReference w:type="default" r:id="rId7"/>
      <w:footerReference w:type="default" r:id="rId8"/>
      <w:headerReference w:type="first" r:id="rId9"/>
      <w:pgSz w:w="11906" w:h="16838"/>
      <w:pgMar w:top="3424" w:right="1134" w:bottom="1134" w:left="1276" w:header="1418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75922">
      <w:r>
        <w:separator/>
      </w:r>
    </w:p>
  </w:endnote>
  <w:endnote w:type="continuationSeparator" w:id="0">
    <w:p w:rsidR="00000000" w:rsidRDefault="00C75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AE9" w:rsidRDefault="00C75922">
    <w:pPr>
      <w:pStyle w:val="Rodap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  <w:p w:rsidR="00115AE9" w:rsidRDefault="00115AE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75922">
      <w:r>
        <w:separator/>
      </w:r>
    </w:p>
  </w:footnote>
  <w:footnote w:type="continuationSeparator" w:id="0">
    <w:p w:rsidR="00000000" w:rsidRDefault="00C759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AE9" w:rsidRDefault="00C7592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05460" cy="612140"/>
          <wp:effectExtent l="0" t="0" r="0" b="0"/>
          <wp:docPr id="1" name="Fig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52" r="-69" b="-52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15AE9" w:rsidRDefault="00C75922">
    <w:pPr>
      <w:pStyle w:val="Cabealho"/>
      <w:jc w:val="center"/>
    </w:pPr>
    <w:r>
      <w:t>Estado do Rio Grande do Sul</w:t>
    </w:r>
  </w:p>
  <w:p w:rsidR="00115AE9" w:rsidRDefault="00C75922">
    <w:pPr>
      <w:pStyle w:val="Cabealho"/>
      <w:jc w:val="center"/>
      <w:rPr>
        <w:b/>
      </w:rPr>
    </w:pPr>
    <w:r>
      <w:rPr>
        <w:b/>
      </w:rPr>
      <w:t>Município de Três Passos</w:t>
    </w:r>
  </w:p>
  <w:p w:rsidR="00115AE9" w:rsidRDefault="00C75922">
    <w:pPr>
      <w:pStyle w:val="Cabealho"/>
      <w:jc w:val="center"/>
    </w:pPr>
    <w:r>
      <w:t>Poder Executivo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AE9" w:rsidRDefault="00C7592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05460" cy="612140"/>
          <wp:effectExtent l="0" t="0" r="0" b="0"/>
          <wp:docPr id="2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52" r="-69" b="-52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15AE9" w:rsidRDefault="00C75922">
    <w:pPr>
      <w:pStyle w:val="Cabealho"/>
      <w:jc w:val="center"/>
    </w:pPr>
    <w:r>
      <w:t>Estado do Rio Grande do Sul</w:t>
    </w:r>
  </w:p>
  <w:p w:rsidR="00115AE9" w:rsidRDefault="00C75922">
    <w:pPr>
      <w:pStyle w:val="Cabealho"/>
      <w:jc w:val="center"/>
      <w:rPr>
        <w:b/>
      </w:rPr>
    </w:pPr>
    <w:r>
      <w:rPr>
        <w:b/>
      </w:rPr>
      <w:t>Município de Três Passos</w:t>
    </w:r>
  </w:p>
  <w:p w:rsidR="00115AE9" w:rsidRDefault="00C75922">
    <w:pPr>
      <w:pStyle w:val="Cabealho"/>
      <w:jc w:val="center"/>
    </w:pPr>
    <w: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E90D24"/>
    <w:multiLevelType w:val="multilevel"/>
    <w:tmpl w:val="7E5C0D3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E9"/>
    <w:rsid w:val="00115AE9"/>
    <w:rsid w:val="00C7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EA214D-2A4C-4DC2-B50C-7C6597E3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  <w:lang w:eastAsia="zh-CN"/>
    </w:rPr>
  </w:style>
  <w:style w:type="character" w:customStyle="1" w:styleId="LinkdaInternet">
    <w:name w:val="Link da Internet"/>
    <w:rPr>
      <w:color w:val="0563C1"/>
      <w:u w:val="single"/>
    </w:rPr>
  </w:style>
  <w:style w:type="character" w:customStyle="1" w:styleId="MenoPendente1">
    <w:name w:val="Menção Pendente1"/>
    <w:qFormat/>
    <w:rPr>
      <w:color w:val="808080"/>
      <w:shd w:val="clear" w:color="auto" w:fill="E6E6E6"/>
    </w:rPr>
  </w:style>
  <w:style w:type="character" w:customStyle="1" w:styleId="Linkdainternetvisitado">
    <w:name w:val="Link da internet visitado"/>
    <w:basedOn w:val="Fontepargpadro"/>
    <w:rPr>
      <w:color w:val="954F72"/>
      <w:u w:val="single"/>
    </w:rPr>
  </w:style>
  <w:style w:type="character" w:customStyle="1" w:styleId="Ttulo2Char">
    <w:name w:val="Título 2 Char"/>
    <w:basedOn w:val="Fontepargpadro"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pPr>
      <w:overflowPunct w:val="0"/>
    </w:pPr>
  </w:style>
  <w:style w:type="numbering" w:customStyle="1" w:styleId="Numeraoivx">
    <w:name w:val="Numeração ivx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1571</Words>
  <Characters>8485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User</cp:lastModifiedBy>
  <cp:revision>2</cp:revision>
  <cp:lastPrinted>2024-11-18T13:56:00Z</cp:lastPrinted>
  <dcterms:created xsi:type="dcterms:W3CDTF">2025-02-28T12:52:00Z</dcterms:created>
  <dcterms:modified xsi:type="dcterms:W3CDTF">2025-02-28T12:52:00Z</dcterms:modified>
  <dc:language>pt-BR</dc:language>
</cp:coreProperties>
</file>