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2D5" w:rsidRDefault="007F3A5D">
      <w:pPr>
        <w:spacing w:line="360" w:lineRule="auto"/>
        <w:jc w:val="both"/>
      </w:pPr>
      <w:r>
        <w:rPr>
          <w:rFonts w:ascii="Times New Roman" w:hAnsi="Times New Roman" w:cs="Times New Roman"/>
          <w:b/>
        </w:rPr>
        <w:t>ESTUDO TÉCNICO PRELIMINAR</w:t>
      </w:r>
    </w:p>
    <w:p w:rsidR="008A12D5" w:rsidRDefault="007F3A5D">
      <w:pPr>
        <w:spacing w:line="360" w:lineRule="auto"/>
        <w:jc w:val="both"/>
      </w:pPr>
      <w:r>
        <w:rPr>
          <w:rFonts w:ascii="Times New Roman" w:hAnsi="Times New Roman" w:cs="Times New Roman"/>
          <w:b/>
        </w:rPr>
        <w:t>SECRETARIA MUNICIPAL DE EDUCAÇÃO, DESPORTO E CULTURA</w:t>
      </w:r>
    </w:p>
    <w:p w:rsidR="008A12D5" w:rsidRDefault="007F3A5D">
      <w:pPr>
        <w:spacing w:line="360" w:lineRule="auto"/>
        <w:jc w:val="both"/>
      </w:pPr>
      <w:r>
        <w:rPr>
          <w:rFonts w:ascii="Times New Roman" w:hAnsi="Times New Roman" w:cs="Times New Roman"/>
          <w:b/>
        </w:rPr>
        <w:t xml:space="preserve">NECESSIDADE DA ADMINISTRAÇÃO: </w:t>
      </w:r>
      <w:r>
        <w:rPr>
          <w:rFonts w:ascii="Times New Roman" w:hAnsi="Times New Roman" w:cs="Times New Roman"/>
          <w:u w:val="single"/>
        </w:rPr>
        <w:t xml:space="preserve">REGISTRO DE PREÇO PARA AQUISIÇÃO DE BEBEDOUROS INDUSTRIAIS </w:t>
      </w:r>
    </w:p>
    <w:p w:rsidR="008A12D5" w:rsidRDefault="007F3A5D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– DESCRIÇÃO DA NECESSIDADE</w:t>
      </w:r>
    </w:p>
    <w:p w:rsidR="008A12D5" w:rsidRDefault="007F3A5D">
      <w:pPr>
        <w:spacing w:line="360" w:lineRule="auto"/>
        <w:ind w:left="360"/>
        <w:jc w:val="both"/>
      </w:pPr>
      <w:r>
        <w:rPr>
          <w:rFonts w:ascii="Times New Roman" w:hAnsi="Times New Roman" w:cs="Times New Roman"/>
        </w:rPr>
        <w:t xml:space="preserve">1.1. A elaboração desse Estudo Técnico Preliminar busca avaliar a viabilidade técnica, socioeconômica e ambiental de se realizar a aquisição de bebedouros industriais, para a </w:t>
      </w:r>
      <w:r>
        <w:rPr>
          <w:rFonts w:ascii="Times New Roman" w:hAnsi="Times New Roman" w:cs="Times New Roman"/>
        </w:rPr>
        <w:t>Secretaria Municipal de Educação, Desporto e Cultura.</w:t>
      </w:r>
    </w:p>
    <w:p w:rsidR="008A12D5" w:rsidRDefault="007F3A5D">
      <w:pPr>
        <w:spacing w:line="360" w:lineRule="auto"/>
        <w:ind w:left="360"/>
        <w:jc w:val="both"/>
      </w:pPr>
      <w:r>
        <w:rPr>
          <w:rFonts w:ascii="Times New Roman" w:hAnsi="Times New Roman" w:cs="Times New Roman"/>
        </w:rPr>
        <w:t>1.2. A Secretaria Municipal</w:t>
      </w:r>
      <w:r>
        <w:rPr>
          <w:rFonts w:ascii="Times New Roman" w:hAnsi="Times New Roman" w:cs="Times New Roman"/>
        </w:rPr>
        <w:t xml:space="preserve"> de Educação, Desporto e Cultura é responsável por 20 (vinte) escolas municipais, dentre elas, 10 (dez) são de Ensino Fundamental: CMEFI. Prof. José </w:t>
      </w:r>
      <w:proofErr w:type="spellStart"/>
      <w:r>
        <w:rPr>
          <w:rFonts w:ascii="Times New Roman" w:hAnsi="Times New Roman" w:cs="Times New Roman"/>
        </w:rPr>
        <w:t>Luis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Rhoden</w:t>
      </w:r>
      <w:proofErr w:type="spellEnd"/>
      <w:r>
        <w:rPr>
          <w:rFonts w:ascii="Times New Roman" w:hAnsi="Times New Roman" w:cs="Times New Roman"/>
        </w:rPr>
        <w:t xml:space="preserve">, EMCMEF João Padilha do Nascimento, EMEF 25 de Julho, EMEF Coroinha </w:t>
      </w:r>
      <w:proofErr w:type="spellStart"/>
      <w:r>
        <w:rPr>
          <w:rFonts w:ascii="Times New Roman" w:hAnsi="Times New Roman" w:cs="Times New Roman"/>
        </w:rPr>
        <w:t>Daronchi</w:t>
      </w:r>
      <w:proofErr w:type="spellEnd"/>
      <w:r>
        <w:rPr>
          <w:rFonts w:ascii="Times New Roman" w:hAnsi="Times New Roman" w:cs="Times New Roman"/>
        </w:rPr>
        <w:t>, EMEF Dom João Bec</w:t>
      </w:r>
      <w:r>
        <w:rPr>
          <w:rFonts w:ascii="Times New Roman" w:hAnsi="Times New Roman" w:cs="Times New Roman"/>
        </w:rPr>
        <w:t xml:space="preserve">ker, EMEF Gonçalves Dias, EMEF Guia Lopes, EMEF Ildo </w:t>
      </w:r>
      <w:proofErr w:type="spellStart"/>
      <w:r>
        <w:rPr>
          <w:rFonts w:ascii="Times New Roman" w:hAnsi="Times New Roman" w:cs="Times New Roman"/>
        </w:rPr>
        <w:t>Meneghetti</w:t>
      </w:r>
      <w:proofErr w:type="spellEnd"/>
      <w:r>
        <w:rPr>
          <w:rFonts w:ascii="Times New Roman" w:hAnsi="Times New Roman" w:cs="Times New Roman"/>
        </w:rPr>
        <w:t xml:space="preserve">, EMEF José de Anchieta, EMEF Wally Elisa </w:t>
      </w:r>
      <w:proofErr w:type="spellStart"/>
      <w:r>
        <w:rPr>
          <w:rFonts w:ascii="Times New Roman" w:hAnsi="Times New Roman" w:cs="Times New Roman"/>
        </w:rPr>
        <w:t>Hartmann</w:t>
      </w:r>
      <w:proofErr w:type="spellEnd"/>
      <w:r>
        <w:rPr>
          <w:rFonts w:ascii="Times New Roman" w:hAnsi="Times New Roman" w:cs="Times New Roman"/>
        </w:rPr>
        <w:t xml:space="preserve"> e 10 (dez) de Educação Infantil: EMEI Cidadão Junior, EMEI Dona Vanda, EMEI </w:t>
      </w:r>
      <w:proofErr w:type="spellStart"/>
      <w:r>
        <w:rPr>
          <w:rFonts w:ascii="Times New Roman" w:hAnsi="Times New Roman" w:cs="Times New Roman"/>
        </w:rPr>
        <w:t>Elso</w:t>
      </w:r>
      <w:proofErr w:type="spellEnd"/>
      <w:r>
        <w:rPr>
          <w:rFonts w:ascii="Times New Roman" w:hAnsi="Times New Roman" w:cs="Times New Roman"/>
        </w:rPr>
        <w:t xml:space="preserve"> Paulo </w:t>
      </w:r>
      <w:proofErr w:type="spellStart"/>
      <w:r>
        <w:rPr>
          <w:rFonts w:ascii="Times New Roman" w:hAnsi="Times New Roman" w:cs="Times New Roman"/>
        </w:rPr>
        <w:t>Severnini</w:t>
      </w:r>
      <w:proofErr w:type="spellEnd"/>
      <w:r>
        <w:rPr>
          <w:rFonts w:ascii="Times New Roman" w:hAnsi="Times New Roman" w:cs="Times New Roman"/>
        </w:rPr>
        <w:t xml:space="preserve">, EMEI Lápis de Cor, EMEI </w:t>
      </w:r>
      <w:proofErr w:type="spellStart"/>
      <w:r>
        <w:rPr>
          <w:rFonts w:ascii="Times New Roman" w:hAnsi="Times New Roman" w:cs="Times New Roman"/>
        </w:rPr>
        <w:t>Ledi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Libardoni</w:t>
      </w:r>
      <w:proofErr w:type="spellEnd"/>
      <w:r>
        <w:rPr>
          <w:rFonts w:ascii="Times New Roman" w:hAnsi="Times New Roman" w:cs="Times New Roman"/>
        </w:rPr>
        <w:t>, EMEI</w:t>
      </w:r>
      <w:r>
        <w:rPr>
          <w:rFonts w:ascii="Times New Roman" w:hAnsi="Times New Roman" w:cs="Times New Roman"/>
        </w:rPr>
        <w:t xml:space="preserve"> Marlene </w:t>
      </w:r>
      <w:proofErr w:type="spellStart"/>
      <w:r>
        <w:rPr>
          <w:rFonts w:ascii="Times New Roman" w:hAnsi="Times New Roman" w:cs="Times New Roman"/>
        </w:rPr>
        <w:t>Leonhardt</w:t>
      </w:r>
      <w:proofErr w:type="spellEnd"/>
      <w:r>
        <w:rPr>
          <w:rFonts w:ascii="Times New Roman" w:hAnsi="Times New Roman" w:cs="Times New Roman"/>
        </w:rPr>
        <w:t>, EMEI Primeiros Passos, EMEI Tia Mercedes, EMEI Vovó Paulina, e também pelo POLO UAB, o qual oferece cursos de Licenciaturas e Especializações pela UFSM, UFPEL, IFSUL e UNIPAMPA, dessa forma, é importante no processo de desenvolvimento d</w:t>
      </w:r>
      <w:r>
        <w:rPr>
          <w:rFonts w:ascii="Times New Roman" w:hAnsi="Times New Roman" w:cs="Times New Roman"/>
        </w:rPr>
        <w:t xml:space="preserve">a cidade, tendo comprometimento com o ensino. Além dos estabelecimentos de ensino, a Secretaria também é responsável pela Casa de Cultura, Projeto Cante e Encante, Ginásio Municipal de Esportes, Central da Merenda e Central de Transportes. </w:t>
      </w:r>
    </w:p>
    <w:p w:rsidR="008A12D5" w:rsidRDefault="007F3A5D">
      <w:pPr>
        <w:spacing w:line="360" w:lineRule="auto"/>
        <w:ind w:left="360"/>
        <w:jc w:val="both"/>
      </w:pPr>
      <w:r>
        <w:rPr>
          <w:rFonts w:ascii="Times New Roman" w:hAnsi="Times New Roman" w:cs="Times New Roman"/>
        </w:rPr>
        <w:t>1.3. Para o cum</w:t>
      </w:r>
      <w:r>
        <w:rPr>
          <w:rFonts w:ascii="Times New Roman" w:hAnsi="Times New Roman" w:cs="Times New Roman"/>
        </w:rPr>
        <w:t>primento qualificado do papel institucional de garantir condições adequadas para o processo de ensino dos alunos, a</w:t>
      </w:r>
      <w:r>
        <w:rPr>
          <w:rFonts w:ascii="Times New Roman" w:hAnsi="Times New Roman" w:cs="Times New Roman"/>
        </w:rPr>
        <w:t xml:space="preserve"> aquisição de bebedouros</w:t>
      </w:r>
      <w:r>
        <w:rPr>
          <w:rFonts w:ascii="Times New Roman" w:hAnsi="Times New Roman" w:cs="Times New Roman"/>
        </w:rPr>
        <w:t xml:space="preserve"> é imprescindível para o desenvolvimento e manutenção do </w:t>
      </w:r>
      <w:proofErr w:type="gramStart"/>
      <w:r>
        <w:rPr>
          <w:rFonts w:ascii="Times New Roman" w:hAnsi="Times New Roman" w:cs="Times New Roman"/>
        </w:rPr>
        <w:t>pleno</w:t>
      </w:r>
      <w:proofErr w:type="gramEnd"/>
      <w:r>
        <w:rPr>
          <w:rFonts w:ascii="Times New Roman" w:hAnsi="Times New Roman" w:cs="Times New Roman"/>
        </w:rPr>
        <w:t xml:space="preserve"> funcionamento das atividades </w:t>
      </w:r>
      <w:r>
        <w:rPr>
          <w:rFonts w:ascii="Times New Roman" w:hAnsi="Times New Roman" w:cs="Times New Roman"/>
        </w:rPr>
        <w:t>nas escolas e demais seto</w:t>
      </w:r>
      <w:r>
        <w:rPr>
          <w:rFonts w:ascii="Times New Roman" w:hAnsi="Times New Roman" w:cs="Times New Roman"/>
        </w:rPr>
        <w:t xml:space="preserve">res. </w:t>
      </w:r>
    </w:p>
    <w:p w:rsidR="008A12D5" w:rsidRDefault="007F3A5D">
      <w:pPr>
        <w:spacing w:line="360" w:lineRule="auto"/>
        <w:ind w:left="360"/>
        <w:jc w:val="both"/>
      </w:pPr>
      <w:r>
        <w:rPr>
          <w:rFonts w:ascii="Times New Roman" w:hAnsi="Times New Roman" w:cs="Times New Roman"/>
        </w:rPr>
        <w:t xml:space="preserve">1.4. Esta contratação visa proporcionar o atendimento das demandas planejadas pelas Escolas Municipais e setores dos quais </w:t>
      </w:r>
      <w:proofErr w:type="spellStart"/>
      <w:r>
        <w:rPr>
          <w:rFonts w:ascii="Times New Roman" w:hAnsi="Times New Roman" w:cs="Times New Roman"/>
        </w:rPr>
        <w:t>esta</w:t>
      </w:r>
      <w:proofErr w:type="spellEnd"/>
      <w:r>
        <w:rPr>
          <w:rFonts w:ascii="Times New Roman" w:hAnsi="Times New Roman" w:cs="Times New Roman"/>
        </w:rPr>
        <w:t xml:space="preserve"> secretaria é responsável.</w:t>
      </w:r>
    </w:p>
    <w:p w:rsidR="008A12D5" w:rsidRDefault="007F3A5D">
      <w:pPr>
        <w:spacing w:line="360" w:lineRule="auto"/>
        <w:ind w:left="360"/>
        <w:jc w:val="both"/>
      </w:pPr>
      <w:r>
        <w:rPr>
          <w:rFonts w:ascii="Times New Roman" w:hAnsi="Times New Roman" w:cs="Times New Roman"/>
        </w:rPr>
        <w:t>1.5. A aquisição se justifica pela necessidade de melhorar os ambientes na realização de suas at</w:t>
      </w:r>
      <w:r>
        <w:rPr>
          <w:rFonts w:ascii="Times New Roman" w:hAnsi="Times New Roman" w:cs="Times New Roman"/>
        </w:rPr>
        <w:t>ividades, garantindo a qualidade nos serviços prestados e entrega de produtos e resultados efetivos aos cidadãos.</w:t>
      </w:r>
    </w:p>
    <w:p w:rsidR="008A12D5" w:rsidRDefault="007F3A5D">
      <w:pPr>
        <w:spacing w:line="360" w:lineRule="auto"/>
        <w:ind w:left="360"/>
        <w:jc w:val="both"/>
      </w:pPr>
      <w:r>
        <w:rPr>
          <w:rFonts w:ascii="Times New Roman" w:hAnsi="Times New Roman" w:cs="Times New Roman"/>
        </w:rPr>
        <w:t>1.6. Além disso, estamos enfrentando uma forte onda de calor e temos que estar atentos para oferecer um ambiente adequado para os alunos. Além</w:t>
      </w:r>
      <w:r>
        <w:rPr>
          <w:rFonts w:ascii="Times New Roman" w:hAnsi="Times New Roman" w:cs="Times New Roman"/>
        </w:rPr>
        <w:t xml:space="preserve"> das escolas, o Ginásio Municipal é utilizado por alunos para aulas de educação física, dessa forma, é nossa responsabilidade oferecer água potável. </w:t>
      </w:r>
    </w:p>
    <w:p w:rsidR="008A12D5" w:rsidRDefault="007F3A5D">
      <w:pPr>
        <w:spacing w:line="360" w:lineRule="auto"/>
        <w:ind w:left="360"/>
        <w:jc w:val="both"/>
      </w:pPr>
      <w:r>
        <w:rPr>
          <w:rFonts w:ascii="Times New Roman" w:hAnsi="Times New Roman" w:cs="Times New Roman"/>
        </w:rPr>
        <w:lastRenderedPageBreak/>
        <w:t>1.7. Assim, objetivamos solucionar, ou amenizar, as necessidades supramencionadas, equipando a Rede Munici</w:t>
      </w:r>
      <w:r>
        <w:rPr>
          <w:rFonts w:ascii="Times New Roman" w:hAnsi="Times New Roman" w:cs="Times New Roman"/>
        </w:rPr>
        <w:t>pal de Ensino, melhorando dessa forma, sua estrutura, possibilitando a execução das atividades com excelência, o que por consequente ampliará o interesse de participação da sociedade e de promoção das atividades.</w:t>
      </w:r>
    </w:p>
    <w:p w:rsidR="008A12D5" w:rsidRDefault="007F3A5D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ALINHAMENTO ENTRE A CONTRATAÇÃO E O PLANEJA</w:t>
      </w:r>
      <w:r>
        <w:rPr>
          <w:rFonts w:ascii="Times New Roman" w:hAnsi="Times New Roman" w:cs="Times New Roman"/>
          <w:b/>
          <w:color w:val="000000"/>
        </w:rPr>
        <w:t>MENTO</w:t>
      </w:r>
    </w:p>
    <w:p w:rsidR="008A12D5" w:rsidRDefault="007F3A5D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A contratação de </w:t>
      </w:r>
      <w:r>
        <w:rPr>
          <w:rFonts w:ascii="Times New Roman" w:hAnsi="Times New Roman" w:cs="Times New Roman"/>
          <w:color w:val="000000"/>
        </w:rPr>
        <w:t>bebedouros</w:t>
      </w:r>
      <w:r>
        <w:rPr>
          <w:rFonts w:ascii="Times New Roman" w:hAnsi="Times New Roman" w:cs="Times New Roman"/>
          <w:color w:val="000000"/>
        </w:rPr>
        <w:t xml:space="preserve"> está alinhada ao planejamento estratégico da secretaria, que visa proporcionar melhores condições aos seus alunos. A contratação pretendida está descrita no Plano Anual de compras, o qual justifica sua aquisição, com alinh</w:t>
      </w:r>
      <w:r>
        <w:rPr>
          <w:rFonts w:ascii="Times New Roman" w:hAnsi="Times New Roman" w:cs="Times New Roman"/>
          <w:color w:val="000000"/>
        </w:rPr>
        <w:t>amento do melhor equipamento pelo menor preço.</w:t>
      </w:r>
    </w:p>
    <w:p w:rsidR="008A12D5" w:rsidRDefault="007F3A5D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DESCRIÇÃO DOS REQUISITOS DA CONTRATAÇÃO</w:t>
      </w:r>
    </w:p>
    <w:p w:rsidR="008A12D5" w:rsidRDefault="007F3A5D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O objeto da contratação é a aquisição de bebedouro industrial conforme descrição abaixo.</w:t>
      </w:r>
    </w:p>
    <w:p w:rsidR="008A12D5" w:rsidRDefault="007F3A5D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Os objetos deverão ter garantia mínima de 12 meses contados do momento da entreg</w:t>
      </w:r>
      <w:r>
        <w:rPr>
          <w:rFonts w:ascii="Times New Roman" w:hAnsi="Times New Roman" w:cs="Times New Roman"/>
          <w:color w:val="000000"/>
        </w:rPr>
        <w:t xml:space="preserve">a do produto. </w:t>
      </w:r>
    </w:p>
    <w:p w:rsidR="008A12D5" w:rsidRDefault="007F3A5D">
      <w:pPr>
        <w:tabs>
          <w:tab w:val="left" w:pos="9285"/>
        </w:tabs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Deverá ser adotado o Sistema de Registro de Preço, pois é conveniente a aquisição de bens com previsão de entregas parceladas.</w:t>
      </w:r>
    </w:p>
    <w:tbl>
      <w:tblPr>
        <w:tblW w:w="10230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88"/>
        <w:gridCol w:w="5195"/>
        <w:gridCol w:w="1053"/>
        <w:gridCol w:w="1303"/>
        <w:gridCol w:w="1891"/>
      </w:tblGrid>
      <w:tr w:rsidR="008A12D5"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A12D5" w:rsidRDefault="007F3A5D">
            <w:pPr>
              <w:widowControl w:val="0"/>
              <w:spacing w:after="0" w:line="276" w:lineRule="auto"/>
              <w:jc w:val="center"/>
            </w:pPr>
            <w:r>
              <w:t>Item</w:t>
            </w:r>
          </w:p>
        </w:tc>
        <w:tc>
          <w:tcPr>
            <w:tcW w:w="5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2D5" w:rsidRDefault="007F3A5D">
            <w:pPr>
              <w:widowControl w:val="0"/>
              <w:spacing w:after="0" w:line="276" w:lineRule="auto"/>
              <w:jc w:val="center"/>
            </w:pPr>
            <w:r>
              <w:t>Descrição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2D5" w:rsidRDefault="007F3A5D">
            <w:pPr>
              <w:widowControl w:val="0"/>
              <w:spacing w:after="0" w:line="276" w:lineRule="auto"/>
              <w:jc w:val="center"/>
            </w:pPr>
            <w:r>
              <w:t>Quant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2D5" w:rsidRDefault="007F3A5D">
            <w:pPr>
              <w:widowControl w:val="0"/>
              <w:spacing w:after="0" w:line="276" w:lineRule="auto"/>
              <w:jc w:val="center"/>
            </w:pPr>
            <w:r>
              <w:t>Valor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2D5" w:rsidRDefault="007F3A5D">
            <w:pPr>
              <w:widowControl w:val="0"/>
              <w:spacing w:after="0" w:line="276" w:lineRule="auto"/>
              <w:jc w:val="center"/>
            </w:pPr>
            <w:r>
              <w:t>Valor Total</w:t>
            </w:r>
          </w:p>
        </w:tc>
      </w:tr>
      <w:tr w:rsidR="008A12D5"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</w:tcPr>
          <w:p w:rsidR="008A12D5" w:rsidRDefault="007F3A5D">
            <w:pPr>
              <w:widowControl w:val="0"/>
              <w:spacing w:after="0" w:line="276" w:lineRule="auto"/>
              <w:jc w:val="center"/>
            </w:pPr>
            <w:r>
              <w:t>01</w:t>
            </w:r>
          </w:p>
        </w:tc>
        <w:tc>
          <w:tcPr>
            <w:tcW w:w="51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2D5" w:rsidRDefault="007F3A5D">
            <w:pPr>
              <w:pStyle w:val="Corpodetexto"/>
              <w:widowControl w:val="0"/>
              <w:spacing w:after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Bebedouro industrial </w:t>
            </w:r>
          </w:p>
          <w:p w:rsidR="008A12D5" w:rsidRDefault="007F3A5D">
            <w:pPr>
              <w:pStyle w:val="Corpodetexto"/>
              <w:widowControl w:val="0"/>
              <w:spacing w:after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Capacidade de refrigeração de 25 litros/hora;</w:t>
            </w:r>
          </w:p>
          <w:p w:rsidR="008A12D5" w:rsidRDefault="007F3A5D">
            <w:pPr>
              <w:pStyle w:val="Corpodetexto"/>
              <w:widowControl w:val="0"/>
              <w:spacing w:after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Fabricados em aço inox;</w:t>
            </w:r>
          </w:p>
          <w:p w:rsidR="008A12D5" w:rsidRDefault="007F3A5D">
            <w:pPr>
              <w:pStyle w:val="Corpodetexto"/>
              <w:widowControl w:val="0"/>
              <w:spacing w:after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Possui 1 torneira de água gelada e 1 torneira de água natural;</w:t>
            </w:r>
          </w:p>
          <w:p w:rsidR="008A12D5" w:rsidRDefault="007F3A5D">
            <w:pPr>
              <w:pStyle w:val="Corpodetexto"/>
              <w:widowControl w:val="0"/>
              <w:spacing w:after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Ligado na rede de água (abastece automaticamente conforme o uso);</w:t>
            </w:r>
          </w:p>
          <w:p w:rsidR="008A12D5" w:rsidRDefault="007F3A5D">
            <w:pPr>
              <w:pStyle w:val="Corpodetexto"/>
              <w:widowControl w:val="0"/>
              <w:spacing w:after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Reservatórios térmicos (menor consumo de energia);</w:t>
            </w:r>
          </w:p>
          <w:p w:rsidR="008A12D5" w:rsidRDefault="007F3A5D">
            <w:pPr>
              <w:pStyle w:val="Corpodetexto"/>
              <w:widowControl w:val="0"/>
              <w:spacing w:after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Reservatório interno em polietileno atóxico, com uma</w:t>
            </w:r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bóia</w:t>
            </w:r>
            <w:proofErr w:type="spellEnd"/>
            <w:r>
              <w:rPr>
                <w:rFonts w:ascii="Arial" w:hAnsi="Arial"/>
              </w:rPr>
              <w:t xml:space="preserve"> para regulagem do nível da água;</w:t>
            </w:r>
          </w:p>
          <w:p w:rsidR="008A12D5" w:rsidRDefault="007F3A5D">
            <w:pPr>
              <w:pStyle w:val="Corpodetexto"/>
              <w:widowControl w:val="0"/>
              <w:spacing w:after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Aparador de água (pingadeira) de aço inox</w:t>
            </w:r>
          </w:p>
          <w:p w:rsidR="008A12D5" w:rsidRDefault="007F3A5D">
            <w:pPr>
              <w:pStyle w:val="Corpodetexto"/>
              <w:widowControl w:val="0"/>
              <w:spacing w:after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Tensão: 22</w:t>
            </w:r>
            <w:r>
              <w:rPr>
                <w:rFonts w:ascii="Arial" w:hAnsi="Arial"/>
              </w:rPr>
              <w:t>0v;</w:t>
            </w:r>
          </w:p>
          <w:p w:rsidR="008A12D5" w:rsidRDefault="007F3A5D">
            <w:pPr>
              <w:pStyle w:val="Corpodetexto"/>
              <w:widowControl w:val="0"/>
              <w:spacing w:after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GARANTIA DE 1 ANO</w:t>
            </w:r>
          </w:p>
          <w:p w:rsidR="008A12D5" w:rsidRDefault="007F3A5D">
            <w:pPr>
              <w:pStyle w:val="Corpodetexto"/>
              <w:widowControl w:val="0"/>
              <w:spacing w:after="0"/>
              <w:rPr>
                <w:rFonts w:ascii="Arial" w:hAnsi="Arial"/>
              </w:rPr>
            </w:pPr>
            <w:r>
              <w:rPr>
                <w:rFonts w:ascii="Arial" w:hAnsi="Arial"/>
              </w:rPr>
              <w:t>Dimensões: Altura: 1,24 cm Largura/Frente: 60 cm Lateral/Profundidade: 65 cm;</w:t>
            </w:r>
          </w:p>
          <w:p w:rsidR="008A12D5" w:rsidRDefault="008A12D5">
            <w:pPr>
              <w:pStyle w:val="Corpodetexto"/>
              <w:widowControl w:val="0"/>
              <w:spacing w:after="0"/>
              <w:jc w:val="both"/>
              <w:rPr>
                <w:rFonts w:ascii="Arial" w:hAnsi="Arial"/>
              </w:rPr>
            </w:pPr>
          </w:p>
        </w:tc>
        <w:tc>
          <w:tcPr>
            <w:tcW w:w="10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2D5" w:rsidRDefault="007F3A5D">
            <w:pPr>
              <w:widowControl w:val="0"/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25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2D5" w:rsidRDefault="007F3A5D">
            <w:pPr>
              <w:widowControl w:val="0"/>
              <w:spacing w:after="0" w:line="240" w:lineRule="auto"/>
            </w:pPr>
            <w:r>
              <w:t>R$ 1.632,37</w:t>
            </w:r>
          </w:p>
        </w:tc>
        <w:tc>
          <w:tcPr>
            <w:tcW w:w="1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2D5" w:rsidRDefault="007F3A5D">
            <w:pPr>
              <w:widowControl w:val="0"/>
              <w:spacing w:after="0" w:line="240" w:lineRule="auto"/>
            </w:pPr>
            <w:r>
              <w:t>R$ 40.809,25</w:t>
            </w:r>
          </w:p>
        </w:tc>
      </w:tr>
      <w:tr w:rsidR="008A12D5"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</w:tcPr>
          <w:p w:rsidR="008A12D5" w:rsidRDefault="007F3A5D">
            <w:pPr>
              <w:pStyle w:val="Corpodetexto"/>
              <w:widowControl w:val="0"/>
              <w:spacing w:after="0"/>
              <w:jc w:val="center"/>
              <w:rPr>
                <w:color w:val="333333"/>
              </w:rPr>
            </w:pPr>
            <w:r>
              <w:rPr>
                <w:color w:val="333333"/>
              </w:rPr>
              <w:t>02</w:t>
            </w:r>
          </w:p>
        </w:tc>
        <w:tc>
          <w:tcPr>
            <w:tcW w:w="51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2D5" w:rsidRDefault="007F3A5D">
            <w:pPr>
              <w:pStyle w:val="Corpodetexto"/>
              <w:widowControl w:val="0"/>
              <w:spacing w:after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Bebedouro industrial </w:t>
            </w:r>
          </w:p>
          <w:p w:rsidR="008A12D5" w:rsidRDefault="007F3A5D">
            <w:pPr>
              <w:pStyle w:val="Corpodetexto"/>
              <w:widowControl w:val="0"/>
              <w:spacing w:after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Capacidade</w:t>
            </w:r>
            <w:r>
              <w:rPr>
                <w:rFonts w:ascii="Arial" w:hAnsi="Arial"/>
              </w:rPr>
              <w:t xml:space="preserve"> de refrigeração de 50 litros/hora;</w:t>
            </w:r>
          </w:p>
          <w:p w:rsidR="008A12D5" w:rsidRDefault="007F3A5D">
            <w:pPr>
              <w:pStyle w:val="Corpodetexto"/>
              <w:widowControl w:val="0"/>
              <w:spacing w:after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Fabricados em aço inox;</w:t>
            </w:r>
          </w:p>
          <w:p w:rsidR="008A12D5" w:rsidRDefault="007F3A5D">
            <w:pPr>
              <w:pStyle w:val="Corpodetexto"/>
              <w:widowControl w:val="0"/>
              <w:spacing w:after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Possui 1 torneira de água gelada e 1 torneira de água natural;</w:t>
            </w:r>
          </w:p>
          <w:p w:rsidR="008A12D5" w:rsidRDefault="007F3A5D">
            <w:pPr>
              <w:pStyle w:val="Corpodetexto"/>
              <w:widowControl w:val="0"/>
              <w:spacing w:after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Ligado na rede de água (abastece automaticamente conforme o uso);</w:t>
            </w:r>
          </w:p>
          <w:p w:rsidR="008A12D5" w:rsidRDefault="007F3A5D">
            <w:pPr>
              <w:pStyle w:val="Corpodetexto"/>
              <w:widowControl w:val="0"/>
              <w:spacing w:after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Reservatórios térmicos (menor consumo de energia);</w:t>
            </w:r>
          </w:p>
          <w:p w:rsidR="008A12D5" w:rsidRDefault="007F3A5D">
            <w:pPr>
              <w:pStyle w:val="Corpodetexto"/>
              <w:widowControl w:val="0"/>
              <w:spacing w:after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Reservatório </w:t>
            </w:r>
            <w:r>
              <w:rPr>
                <w:rFonts w:ascii="Arial" w:hAnsi="Arial"/>
              </w:rPr>
              <w:t xml:space="preserve">interno em polietileno atóxico, com uma </w:t>
            </w:r>
            <w:proofErr w:type="spellStart"/>
            <w:r>
              <w:rPr>
                <w:rFonts w:ascii="Arial" w:hAnsi="Arial"/>
              </w:rPr>
              <w:t>bóia</w:t>
            </w:r>
            <w:proofErr w:type="spellEnd"/>
            <w:r>
              <w:rPr>
                <w:rFonts w:ascii="Arial" w:hAnsi="Arial"/>
              </w:rPr>
              <w:t xml:space="preserve"> para regulagem do nível da água;</w:t>
            </w:r>
          </w:p>
          <w:p w:rsidR="008A12D5" w:rsidRDefault="007F3A5D">
            <w:pPr>
              <w:pStyle w:val="Corpodetexto"/>
              <w:widowControl w:val="0"/>
              <w:spacing w:after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Aparador de água (pingadeira) de aço inox</w:t>
            </w:r>
          </w:p>
          <w:p w:rsidR="008A12D5" w:rsidRDefault="007F3A5D">
            <w:pPr>
              <w:pStyle w:val="Corpodetexto"/>
              <w:widowControl w:val="0"/>
              <w:spacing w:after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Tensão: 22</w:t>
            </w:r>
            <w:bookmarkStart w:id="0" w:name="_GoBack"/>
            <w:bookmarkEnd w:id="0"/>
            <w:r>
              <w:rPr>
                <w:rFonts w:ascii="Arial" w:hAnsi="Arial"/>
              </w:rPr>
              <w:t>0v;</w:t>
            </w:r>
          </w:p>
          <w:p w:rsidR="008A12D5" w:rsidRDefault="007F3A5D">
            <w:pPr>
              <w:pStyle w:val="Corpodetexto"/>
              <w:widowControl w:val="0"/>
              <w:spacing w:after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GARANTIA DE 1 ANO</w:t>
            </w:r>
          </w:p>
          <w:p w:rsidR="008A12D5" w:rsidRDefault="007F3A5D">
            <w:pPr>
              <w:pStyle w:val="Corpodetexto"/>
              <w:widowControl w:val="0"/>
              <w:spacing w:after="0"/>
              <w:rPr>
                <w:rFonts w:ascii="Arial" w:hAnsi="Arial"/>
              </w:rPr>
            </w:pPr>
            <w:r>
              <w:rPr>
                <w:rFonts w:ascii="Arial" w:hAnsi="Arial"/>
              </w:rPr>
              <w:t>Dimensões: Altura: 1,24 cm Largura/Frente: 60 cm Lateral/Profundidade: 65 cm;</w:t>
            </w:r>
          </w:p>
          <w:p w:rsidR="008A12D5" w:rsidRDefault="008A12D5">
            <w:pPr>
              <w:pStyle w:val="Corpodetexto"/>
              <w:widowControl w:val="0"/>
              <w:spacing w:after="0"/>
              <w:jc w:val="both"/>
              <w:rPr>
                <w:rFonts w:ascii="Arial" w:hAnsi="Arial"/>
              </w:rPr>
            </w:pPr>
          </w:p>
        </w:tc>
        <w:tc>
          <w:tcPr>
            <w:tcW w:w="10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2D5" w:rsidRDefault="007F3A5D">
            <w:pPr>
              <w:widowControl w:val="0"/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lastRenderedPageBreak/>
              <w:t>25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2D5" w:rsidRDefault="007F3A5D">
            <w:pPr>
              <w:widowControl w:val="0"/>
              <w:spacing w:after="0" w:line="240" w:lineRule="auto"/>
            </w:pPr>
            <w:r>
              <w:t>R$ 2.256,28</w:t>
            </w:r>
          </w:p>
        </w:tc>
        <w:tc>
          <w:tcPr>
            <w:tcW w:w="1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2D5" w:rsidRDefault="007F3A5D">
            <w:pPr>
              <w:widowControl w:val="0"/>
              <w:spacing w:after="0" w:line="240" w:lineRule="auto"/>
            </w:pPr>
            <w:r>
              <w:t xml:space="preserve">R$ </w:t>
            </w:r>
            <w:r>
              <w:t>56.407,00</w:t>
            </w:r>
          </w:p>
        </w:tc>
      </w:tr>
      <w:tr w:rsidR="008A12D5"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</w:tcPr>
          <w:p w:rsidR="008A12D5" w:rsidRDefault="008A12D5">
            <w:pPr>
              <w:pStyle w:val="Corpodetexto"/>
              <w:widowControl w:val="0"/>
              <w:spacing w:after="0"/>
              <w:jc w:val="center"/>
              <w:rPr>
                <w:color w:val="333333"/>
              </w:rPr>
            </w:pPr>
          </w:p>
        </w:tc>
        <w:tc>
          <w:tcPr>
            <w:tcW w:w="51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2D5" w:rsidRDefault="008A12D5">
            <w:pPr>
              <w:widowControl w:val="0"/>
              <w:spacing w:after="29" w:line="276" w:lineRule="auto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0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2D5" w:rsidRDefault="008A12D5">
            <w:pPr>
              <w:widowControl w:val="0"/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2D5" w:rsidRDefault="008A12D5">
            <w:pPr>
              <w:widowControl w:val="0"/>
              <w:spacing w:after="0" w:line="240" w:lineRule="auto"/>
              <w:rPr>
                <w:b/>
                <w:bCs/>
              </w:rPr>
            </w:pPr>
          </w:p>
        </w:tc>
        <w:tc>
          <w:tcPr>
            <w:tcW w:w="1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2D5" w:rsidRDefault="007F3A5D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R$ 97.216,25</w:t>
            </w:r>
          </w:p>
        </w:tc>
      </w:tr>
    </w:tbl>
    <w:p w:rsidR="008A12D5" w:rsidRDefault="008A12D5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8A12D5" w:rsidRDefault="007F3A5D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ESTIMATIVA DAS QUANTIDADES</w:t>
      </w:r>
    </w:p>
    <w:p w:rsidR="008A12D5" w:rsidRDefault="007F3A5D">
      <w:pPr>
        <w:pStyle w:val="PargrafodaLista"/>
        <w:spacing w:line="360" w:lineRule="auto"/>
        <w:jc w:val="both"/>
      </w:pPr>
      <w:r>
        <w:rPr>
          <w:rFonts w:ascii="Times New Roman" w:hAnsi="Times New Roman"/>
        </w:rPr>
        <w:t xml:space="preserve">Em virtude </w:t>
      </w:r>
      <w:proofErr w:type="gramStart"/>
      <w:r>
        <w:rPr>
          <w:rFonts w:ascii="Times New Roman" w:hAnsi="Times New Roman"/>
        </w:rPr>
        <w:t>da</w:t>
      </w:r>
      <w:proofErr w:type="gramEnd"/>
      <w:r>
        <w:rPr>
          <w:rFonts w:ascii="Times New Roman" w:hAnsi="Times New Roman"/>
        </w:rPr>
        <w:t xml:space="preserve"> Secretaria de Educação ser responsável por 20 escolas municipais, polo UAB, Ginásio Municipal e ginásios das escolas de ensino fundamental, pensou-se em uma quantidade que atenda todos esses locais se for preciso. Portanto a municipalidade pr</w:t>
      </w:r>
      <w:r>
        <w:rPr>
          <w:rFonts w:ascii="Times New Roman" w:hAnsi="Times New Roman"/>
        </w:rPr>
        <w:t xml:space="preserve">etende realizar Registro de Preço de bebedouros industriais para equipar as escolas e demais setores da educação. </w:t>
      </w:r>
    </w:p>
    <w:p w:rsidR="008A12D5" w:rsidRDefault="008A12D5">
      <w:pPr>
        <w:pStyle w:val="PargrafodaLista"/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8A12D5" w:rsidRDefault="007F3A5D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ALTERNATIVAS DISPONÍVEL DO MERCADO</w:t>
      </w:r>
    </w:p>
    <w:p w:rsidR="008A12D5" w:rsidRDefault="007F3A5D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Foram realizadas pesquisas de preços de mercado, junto a 02 (duas) empresas prestadoras de serviço do mes</w:t>
      </w:r>
      <w:r>
        <w:rPr>
          <w:rFonts w:ascii="Times New Roman" w:hAnsi="Times New Roman" w:cs="Times New Roman"/>
          <w:color w:val="000000"/>
        </w:rPr>
        <w:t>mo ramo da contratação deste objeto, a fim de identificar nestas contratações do melhor preço, bem como a existência de novas metodologias, tecnologias ou inovações que melhor atendam às necessidades da Administração.</w:t>
      </w:r>
    </w:p>
    <w:p w:rsidR="008A12D5" w:rsidRDefault="007F3A5D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As empresas que apresentaram as propos</w:t>
      </w:r>
      <w:r>
        <w:rPr>
          <w:rFonts w:ascii="Times New Roman" w:hAnsi="Times New Roman" w:cs="Times New Roman"/>
          <w:color w:val="000000"/>
        </w:rPr>
        <w:t>tas foram:</w:t>
      </w:r>
    </w:p>
    <w:p w:rsidR="008A12D5" w:rsidRDefault="007F3A5D">
      <w:pPr>
        <w:suppressAutoHyphens w:val="0"/>
        <w:spacing w:line="360" w:lineRule="auto"/>
        <w:jc w:val="both"/>
      </w:pPr>
      <w:r>
        <w:t>KNOK BEBDOUROS LTDA, CNPJ: 15.719.703/0001-41 (coletado em 28/02/2025)</w:t>
      </w:r>
    </w:p>
    <w:p w:rsidR="008A12D5" w:rsidRDefault="007F3A5D">
      <w:pPr>
        <w:suppressAutoHyphens w:val="0"/>
        <w:spacing w:line="360" w:lineRule="auto"/>
        <w:jc w:val="both"/>
      </w:pPr>
      <w:r>
        <w:t>CASA ATIVA, CNPJ: 15.200.867/0001-68 (coletado em 28/02/2025)</w:t>
      </w:r>
    </w:p>
    <w:p w:rsidR="008A12D5" w:rsidRDefault="007F3A5D">
      <w:pPr>
        <w:suppressAutoHyphens w:val="0"/>
        <w:spacing w:line="360" w:lineRule="auto"/>
        <w:jc w:val="both"/>
      </w:pPr>
      <w:r>
        <w:rPr>
          <w:rFonts w:ascii="Times New Roman" w:hAnsi="Times New Roman"/>
        </w:rPr>
        <w:t xml:space="preserve">Realizado pesquisa no </w:t>
      </w:r>
      <w:r>
        <w:rPr>
          <w:rFonts w:ascii="Times New Roman" w:eastAsia="Times New Roman" w:hAnsi="Times New Roman" w:cs="Times New Roman"/>
          <w:lang w:eastAsia="zh-CN"/>
        </w:rPr>
        <w:t>Licita-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con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 xml:space="preserve"> </w:t>
      </w:r>
      <w:r>
        <w:rPr>
          <w:rFonts w:ascii="Times New Roman" w:hAnsi="Times New Roman"/>
        </w:rPr>
        <w:t xml:space="preserve">disponível no endereço eletrônico: </w:t>
      </w:r>
      <w:hyperlink r:id="rId7">
        <w:r>
          <w:rPr>
            <w:rStyle w:val="LinkdaInternet"/>
            <w:rFonts w:ascii="Times New Roman" w:hAnsi="Times New Roman"/>
          </w:rPr>
          <w:t>https://portal.tce.rs.gov.br/aplicprod/f?p=50500:10:::NO:10:P10_ID_LICITACAO,P10_PAG_RETORNO:1272161,19</w:t>
        </w:r>
        <w:r>
          <w:rPr>
            <w:rStyle w:val="LinkdaInternet"/>
            <w:rFonts w:ascii="Times New Roman" w:hAnsi="Times New Roman"/>
          </w:rPr>
          <w:t>&amp;cs=1AOfx3Jnz5fq40BS6q1v4I--27OM</w:t>
        </w:r>
      </w:hyperlink>
      <w:r>
        <w:rPr>
          <w:rFonts w:ascii="Times New Roman" w:hAnsi="Times New Roman"/>
        </w:rPr>
        <w:t xml:space="preserve"> (coletado em 28/02/2025)</w:t>
      </w:r>
    </w:p>
    <w:p w:rsidR="008A12D5" w:rsidRDefault="007F3A5D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ESTIMATIVA DO VALOR DA CONTRATAÇÃO</w:t>
      </w:r>
    </w:p>
    <w:p w:rsidR="008A12D5" w:rsidRDefault="007F3A5D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 estimativa de preço levou-se em consideração orçamentos apresentados por empresas e pesquisas no site Licita-con. Sendo os preços dos orçamentos somados e dividi</w:t>
      </w:r>
      <w:r>
        <w:rPr>
          <w:rFonts w:ascii="Times New Roman" w:hAnsi="Times New Roman" w:cs="Times New Roman"/>
          <w:color w:val="000000"/>
        </w:rPr>
        <w:t>dos pelo número de orç</w:t>
      </w:r>
      <w:r>
        <w:rPr>
          <w:rFonts w:ascii="Times New Roman" w:hAnsi="Times New Roman" w:cs="Times New Roman"/>
        </w:rPr>
        <w:t>amentos apresentados. Desta maneira o preço médio ficou e</w:t>
      </w:r>
      <w:r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bCs/>
        </w:rPr>
        <w:t>R$ 97.216,25.</w:t>
      </w:r>
    </w:p>
    <w:p w:rsidR="008A12D5" w:rsidRDefault="007F3A5D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DESCRIÇÃO DA SOLUÇÃO COMO UM TODO</w:t>
      </w:r>
    </w:p>
    <w:p w:rsidR="008A12D5" w:rsidRDefault="007F3A5D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7.1 A solução proposta é a contratação de empresa especializada em fornecer bebedouro industrial, conforme as seguintes condiçõ</w:t>
      </w:r>
      <w:r>
        <w:rPr>
          <w:rFonts w:ascii="Times New Roman" w:hAnsi="Times New Roman" w:cs="Times New Roman"/>
          <w:color w:val="000000"/>
        </w:rPr>
        <w:t xml:space="preserve">es: </w:t>
      </w:r>
    </w:p>
    <w:p w:rsidR="008A12D5" w:rsidRDefault="007F3A5D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7.2 A escolha da modalidade Pregão Eletrônico pelo Sistema de Registro de Preços (SRP) encontra amparo nos incisos IV do art. 78° da Lei 14.133/2021, se faz necessário em virtude da necessidade permanente de reposição do estoque na instituição, para u</w:t>
      </w:r>
      <w:r>
        <w:rPr>
          <w:rFonts w:ascii="Times New Roman" w:hAnsi="Times New Roman" w:cs="Times New Roman"/>
          <w:color w:val="000000"/>
        </w:rPr>
        <w:t>so dos diversos setores da Secretaria Municipal de Educação, Desporto e Cultura.</w:t>
      </w:r>
    </w:p>
    <w:p w:rsidR="008A12D5" w:rsidRDefault="007F3A5D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7.3. Dentre as vantagens do SRP, destaca-se:</w:t>
      </w:r>
    </w:p>
    <w:p w:rsidR="008A12D5" w:rsidRDefault="007F3A5D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7.3.1. A vigência da Ata de Registro de Preços é de 12 (doze) meses;</w:t>
      </w:r>
    </w:p>
    <w:p w:rsidR="008A12D5" w:rsidRDefault="007F3A5D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7.3.2. Redução de volume de estoque;</w:t>
      </w:r>
    </w:p>
    <w:p w:rsidR="008A12D5" w:rsidRDefault="007F3A5D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7.3.3. Redução do número</w:t>
      </w:r>
      <w:r>
        <w:rPr>
          <w:rFonts w:ascii="Times New Roman" w:hAnsi="Times New Roman" w:cs="Times New Roman"/>
          <w:color w:val="000000"/>
        </w:rPr>
        <w:t xml:space="preserve"> de licitações;</w:t>
      </w:r>
    </w:p>
    <w:p w:rsidR="008A12D5" w:rsidRDefault="007F3A5D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7.3.4. Redução dos custos de processamento de licitação;</w:t>
      </w:r>
    </w:p>
    <w:p w:rsidR="008A12D5" w:rsidRDefault="007F3A5D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 xml:space="preserve">JUSTIFICATIVA PARA O PARCELAMENTO OU NÃO </w:t>
      </w:r>
      <w:r>
        <w:rPr>
          <w:rFonts w:ascii="Times New Roman" w:hAnsi="Times New Roman" w:cs="Times New Roman"/>
          <w:b/>
        </w:rPr>
        <w:t>DA CONTRATAÇÃO</w:t>
      </w:r>
    </w:p>
    <w:p w:rsidR="008A12D5" w:rsidRDefault="007F3A5D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O pagamento e contratação será realizado em parcela única após a entrega dos equipamentos, sem necessidade de parcelamento.</w:t>
      </w:r>
    </w:p>
    <w:p w:rsidR="008A12D5" w:rsidRDefault="007F3A5D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RES</w:t>
      </w:r>
      <w:r>
        <w:rPr>
          <w:rFonts w:ascii="Times New Roman" w:hAnsi="Times New Roman" w:cs="Times New Roman"/>
          <w:b/>
        </w:rPr>
        <w:t>ULTADOS PRETENDIDOS</w:t>
      </w:r>
    </w:p>
    <w:p w:rsidR="008A12D5" w:rsidRDefault="007F3A5D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Com esta contratação, espera-se atender a demanda, de forma a garantir um ambiente adequado e água potável para os alunos.</w:t>
      </w:r>
    </w:p>
    <w:p w:rsidR="008A12D5" w:rsidRDefault="007F3A5D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Pretende-se com o presente processo licitatório, assegurar a seleção da proposta apta a gerar contratação mais va</w:t>
      </w:r>
      <w:r>
        <w:rPr>
          <w:rFonts w:ascii="Times New Roman" w:hAnsi="Times New Roman" w:cs="Times New Roman"/>
          <w:color w:val="000000"/>
        </w:rPr>
        <w:t>ntajosa para o município. Objetiva-se a entrega de equipamento de qualidade que atenda as expectativas do poder público bem como dos munícipes. Almeja-se, igualmente, assegurar tratamento isonômico entre os licitantes, bem como a justa competição, bem como</w:t>
      </w:r>
      <w:r>
        <w:rPr>
          <w:rFonts w:ascii="Times New Roman" w:hAnsi="Times New Roman" w:cs="Times New Roman"/>
          <w:color w:val="000000"/>
        </w:rPr>
        <w:t xml:space="preserve"> evitar contratação com </w:t>
      </w:r>
      <w:proofErr w:type="spellStart"/>
      <w:r>
        <w:rPr>
          <w:rFonts w:ascii="Times New Roman" w:hAnsi="Times New Roman" w:cs="Times New Roman"/>
          <w:color w:val="000000"/>
        </w:rPr>
        <w:t>sobrepreço</w:t>
      </w:r>
      <w:proofErr w:type="spellEnd"/>
      <w:r>
        <w:rPr>
          <w:rFonts w:ascii="Times New Roman" w:hAnsi="Times New Roman" w:cs="Times New Roman"/>
          <w:color w:val="000000"/>
        </w:rPr>
        <w:t xml:space="preserve"> ou com preço manifestamente inexequível e superfaturamento na execução do contrato.</w:t>
      </w:r>
    </w:p>
    <w:p w:rsidR="008A12D5" w:rsidRDefault="007F3A5D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 contratação decorrente do presente processo licitatório exigirá da contratada o cumprimento das boas práticas de sustentabilidade, cont</w:t>
      </w:r>
      <w:r>
        <w:rPr>
          <w:rFonts w:ascii="Times New Roman" w:hAnsi="Times New Roman" w:cs="Times New Roman"/>
          <w:color w:val="000000"/>
        </w:rPr>
        <w:t xml:space="preserve">ribuindo para a racionalização e otimização do uso dos recursos, bem como para a redução dos impactos ambientais e de baixa manutenção. </w:t>
      </w:r>
    </w:p>
    <w:p w:rsidR="008A12D5" w:rsidRDefault="007F3A5D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PROVIDÊNCIAS PRÉVIAS AO CONTRATO</w:t>
      </w:r>
    </w:p>
    <w:p w:rsidR="008A12D5" w:rsidRDefault="007F3A5D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O contrato é o acordo e ou vontade entres as partes com propósito de adquirir e resguardar as manifestações expressas da contratante e contratada, afim de aderir equipamentos de qualidade esperada que se torne efetivo pela sua utilização. </w:t>
      </w:r>
    </w:p>
    <w:p w:rsidR="008A12D5" w:rsidRDefault="007F3A5D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>O prazo para ent</w:t>
      </w:r>
      <w:r>
        <w:rPr>
          <w:rFonts w:ascii="Times New Roman" w:hAnsi="Times New Roman" w:cs="Times New Roman"/>
          <w:color w:val="000000"/>
          <w:lang w:eastAsia="pt-BR"/>
        </w:rPr>
        <w:t xml:space="preserve">rega do objeto licitado será de 15 (quinze) dias corridos após o recebimento da Nota de Empenho pela Contratada e, será realizada de forma única e imediata. Não haverá prorrogação ante a necessidade dos objetos. </w:t>
      </w:r>
    </w:p>
    <w:p w:rsidR="008A12D5" w:rsidRDefault="007F3A5D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>A entrega deverá ocorrer no endereço que co</w:t>
      </w:r>
      <w:r>
        <w:rPr>
          <w:rFonts w:ascii="Times New Roman" w:hAnsi="Times New Roman" w:cs="Times New Roman"/>
          <w:color w:val="000000"/>
          <w:lang w:eastAsia="pt-BR"/>
        </w:rPr>
        <w:t xml:space="preserve">nstar no empenho e deverá ser agendada na Secretaria Municipal de Educação pelo n° 55 99626-5768. </w:t>
      </w:r>
    </w:p>
    <w:p w:rsidR="008A12D5" w:rsidRDefault="007F3A5D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>A nota fiscal será emitida pela CONTRATADA em inteira conformidade com as exigências legais e contratuais, especialmente as de natureza fiscal, dela constand</w:t>
      </w:r>
      <w:r>
        <w:rPr>
          <w:rFonts w:ascii="Times New Roman" w:hAnsi="Times New Roman" w:cs="Times New Roman"/>
          <w:color w:val="000000"/>
          <w:lang w:eastAsia="pt-BR"/>
        </w:rPr>
        <w:t xml:space="preserve">o, ainda: o tipo e nº da Licitação (Pregão Eletrônico nº __/___) e número de empenho, e deverá obrigatoriamente, ser entregue junto com o seu objeto licitado. </w:t>
      </w:r>
    </w:p>
    <w:p w:rsidR="008A12D5" w:rsidRDefault="007F3A5D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>Não será permitida na entrega, a substituição do(s) item(s) ofertado(s), quer em função de outra</w:t>
      </w:r>
      <w:r>
        <w:rPr>
          <w:rFonts w:ascii="Times New Roman" w:hAnsi="Times New Roman" w:cs="Times New Roman"/>
          <w:color w:val="000000"/>
          <w:lang w:eastAsia="pt-BR"/>
        </w:rPr>
        <w:t xml:space="preserve"> especificação, outras marcas, etc. Fornecer fielmente os objetos, respondendo pelas consequências de sua inexecução total ou parcial; Pagar todos os tributos que incidam ou venham a incidir, direta ou indiretamente, sobre o material e a mão de obra; Mante</w:t>
      </w:r>
      <w:r>
        <w:rPr>
          <w:rFonts w:ascii="Times New Roman" w:hAnsi="Times New Roman" w:cs="Times New Roman"/>
          <w:color w:val="000000"/>
          <w:lang w:eastAsia="pt-BR"/>
        </w:rPr>
        <w:t>r atualizados, junto ao Município, os dados cadastrais, com endereço completo, telefone e endereço de correio eletrônico (e-mail), dentre outras informações indispensáveis à comunicação entre o licitante vencedor e o Município, de modo a viabilizar as conv</w:t>
      </w:r>
      <w:r>
        <w:rPr>
          <w:rFonts w:ascii="Times New Roman" w:hAnsi="Times New Roman" w:cs="Times New Roman"/>
          <w:color w:val="000000"/>
          <w:lang w:eastAsia="pt-BR"/>
        </w:rPr>
        <w:t>ocações, intimações e notificações quando se fizerem necessárias; Aceitar os acréscimos ou supressões que se fizerem necessários no quantitativo do objeto, até o limite legal; Fornecer os objetos com boa qualidade, no preço, prazo e forma estipulados na pr</w:t>
      </w:r>
      <w:r>
        <w:rPr>
          <w:rFonts w:ascii="Times New Roman" w:hAnsi="Times New Roman" w:cs="Times New Roman"/>
          <w:color w:val="000000"/>
          <w:lang w:eastAsia="pt-BR"/>
        </w:rPr>
        <w:t xml:space="preserve">oposta, no edital e seus anexos; Não ceder ou transferir a terceiros a execução do objeto, ainda que parcial, sendo nulo de pleno direito qualquer ato nesse sentido, além de constituir infração passível de penalidade, salvo em caso de autorização expressa </w:t>
      </w:r>
      <w:r>
        <w:rPr>
          <w:rFonts w:ascii="Times New Roman" w:hAnsi="Times New Roman" w:cs="Times New Roman"/>
          <w:color w:val="000000"/>
          <w:lang w:eastAsia="pt-BR"/>
        </w:rPr>
        <w:t xml:space="preserve">do Município; Ser responsável pelos danos causados diretamente ao Município ou a terceiros decorrentes de sua culpa ou dolo na execução do objeto; Disponibilizar, sempre que necessário, equipamentos, ferramentas, materiais e pessoal devidamente habilitado </w:t>
      </w:r>
      <w:r>
        <w:rPr>
          <w:rFonts w:ascii="Times New Roman" w:hAnsi="Times New Roman" w:cs="Times New Roman"/>
          <w:color w:val="000000"/>
          <w:lang w:eastAsia="pt-BR"/>
        </w:rPr>
        <w:t>para a execução do objeto; Responder pelo pagamento dos salários devidos pela mão de obra empregada na execução do objeto, pelos encargos trabalhistas, fiscais e previdenciários respectivos, e, por tudo mais que, como empregadora, deve satisfazer; Respeita</w:t>
      </w:r>
      <w:r>
        <w:rPr>
          <w:rFonts w:ascii="Times New Roman" w:hAnsi="Times New Roman" w:cs="Times New Roman"/>
          <w:color w:val="000000"/>
          <w:lang w:eastAsia="pt-BR"/>
        </w:rPr>
        <w:t xml:space="preserve">r e exigir que o seu pessoal observe e respeite as normas sobre segurança, higiene e medicina do trabalho e sua regulamentação devendo fornecer aos seus empregados, quando necessário, os </w:t>
      </w:r>
      <w:proofErr w:type="spellStart"/>
      <w:r>
        <w:rPr>
          <w:rFonts w:ascii="Times New Roman" w:hAnsi="Times New Roman" w:cs="Times New Roman"/>
          <w:color w:val="000000"/>
          <w:lang w:eastAsia="pt-BR"/>
        </w:rPr>
        <w:t>EPI´s</w:t>
      </w:r>
      <w:proofErr w:type="spellEnd"/>
      <w:r>
        <w:rPr>
          <w:rFonts w:ascii="Times New Roman" w:hAnsi="Times New Roman" w:cs="Times New Roman"/>
          <w:color w:val="000000"/>
          <w:lang w:eastAsia="pt-BR"/>
        </w:rPr>
        <w:t xml:space="preserve"> de segurança; Arcar com os custos de combustível e manutenção d</w:t>
      </w:r>
      <w:r>
        <w:rPr>
          <w:rFonts w:ascii="Times New Roman" w:hAnsi="Times New Roman" w:cs="Times New Roman"/>
          <w:color w:val="000000"/>
          <w:lang w:eastAsia="pt-BR"/>
        </w:rPr>
        <w:t xml:space="preserve">os equipamentos que porventura necessite utilizar; Prestar ao Município toda e qualquer informação, por este solicitado, necessária à perfeita execução do objeto; </w:t>
      </w:r>
    </w:p>
    <w:p w:rsidR="008A12D5" w:rsidRDefault="007F3A5D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ab/>
        <w:t>O Contrato a ser firmado entre o Município de Três Passos e a empresa vencedora do certame,</w:t>
      </w:r>
      <w:r>
        <w:rPr>
          <w:rFonts w:ascii="Times New Roman" w:hAnsi="Times New Roman" w:cs="Times New Roman"/>
          <w:color w:val="000000"/>
          <w:lang w:eastAsia="pt-BR"/>
        </w:rPr>
        <w:t xml:space="preserve"> terá vigência pelo período de 12 meses.</w:t>
      </w:r>
    </w:p>
    <w:p w:rsidR="008A12D5" w:rsidRDefault="007F3A5D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ab/>
        <w:t>A Fiscalização da Compra ficará a cargo da Secretária Municipal de Educação, Cultura e Desporto. A Contratada responsabilizar-se pelo fornecimento do objeto deste Estudo Preliminar Técnico e Termo de Referência, re</w:t>
      </w:r>
      <w:r>
        <w:rPr>
          <w:rFonts w:ascii="Times New Roman" w:hAnsi="Times New Roman" w:cs="Times New Roman"/>
          <w:color w:val="000000"/>
          <w:lang w:eastAsia="pt-BR"/>
        </w:rPr>
        <w:t xml:space="preserve">spondendo civil e criminalmente por todos os danos, perdas e prejuízos que, por dolo ou culpa sua, de seus empregados, prepostos, ou terceiros no exercício de suas atividades, vier a, direta ou indiretamente, causar ou provocar à Contratante; A Contratada </w:t>
      </w:r>
      <w:r>
        <w:rPr>
          <w:rFonts w:ascii="Times New Roman" w:hAnsi="Times New Roman" w:cs="Times New Roman"/>
          <w:color w:val="000000"/>
          <w:lang w:eastAsia="pt-BR"/>
        </w:rPr>
        <w:t>é obrigada a reparar, corrigir, remover, reconstruir ou substituir, às suas expensas, no total ou em parte, o objeto do contrato em que se verificarem vícios, defeitos ou incorreções resultantes da execução ou de materiais empregados.</w:t>
      </w:r>
    </w:p>
    <w:p w:rsidR="008A12D5" w:rsidRDefault="007F3A5D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CONTRATAÇÕES CORRELAT</w:t>
      </w:r>
      <w:r>
        <w:rPr>
          <w:rFonts w:ascii="Times New Roman" w:hAnsi="Times New Roman" w:cs="Times New Roman"/>
          <w:b/>
        </w:rPr>
        <w:t>ADAS E/OU INTERDEPENDENTES</w:t>
      </w:r>
    </w:p>
    <w:p w:rsidR="008A12D5" w:rsidRDefault="007F3A5D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Este estudo não identificou a necessidade de realizar contratações acessórias para a perfeita execução do objeto, uma vez que todos os meios necessários para a aquisição/operacionalização dos serviços podem ser supridos apenas co</w:t>
      </w:r>
      <w:r>
        <w:rPr>
          <w:sz w:val="22"/>
          <w:szCs w:val="22"/>
        </w:rPr>
        <w:t xml:space="preserve">m a contratação ora proposta. </w:t>
      </w:r>
      <w:r>
        <w:rPr>
          <w:sz w:val="22"/>
          <w:szCs w:val="22"/>
        </w:rPr>
        <w:t xml:space="preserve">O bem que se pretende </w:t>
      </w:r>
      <w:proofErr w:type="gramStart"/>
      <w:r>
        <w:rPr>
          <w:sz w:val="22"/>
          <w:szCs w:val="22"/>
        </w:rPr>
        <w:t>adquirir</w:t>
      </w:r>
      <w:proofErr w:type="gramEnd"/>
      <w:r>
        <w:rPr>
          <w:sz w:val="22"/>
          <w:szCs w:val="22"/>
        </w:rPr>
        <w:t xml:space="preserve"> portanto e autônomo e não prescindem de contratações correlatas ou interdependentes.</w:t>
      </w:r>
    </w:p>
    <w:p w:rsidR="008A12D5" w:rsidRDefault="008A12D5">
      <w:pPr>
        <w:pStyle w:val="NormalWeb"/>
        <w:spacing w:before="0" w:after="0" w:line="360" w:lineRule="auto"/>
        <w:jc w:val="both"/>
        <w:rPr>
          <w:sz w:val="22"/>
          <w:szCs w:val="22"/>
        </w:rPr>
      </w:pPr>
    </w:p>
    <w:p w:rsidR="008A12D5" w:rsidRDefault="007F3A5D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POSSÍVEIS IMPACTOS AMBIENTAIS</w:t>
      </w:r>
    </w:p>
    <w:p w:rsidR="008A12D5" w:rsidRDefault="007F3A5D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Vislumbram-se impactos ambientais provenientes desta contratação, mencionados n</w:t>
      </w:r>
      <w:r>
        <w:rPr>
          <w:sz w:val="22"/>
          <w:szCs w:val="22"/>
        </w:rPr>
        <w:t>a tabela abaixo, juntamente com as medidas de tratamento a serem adotadas pela contratada:</w:t>
      </w:r>
    </w:p>
    <w:tbl>
      <w:tblPr>
        <w:tblW w:w="8494" w:type="dxa"/>
        <w:tblLayout w:type="fixed"/>
        <w:tblLook w:val="0000" w:firstRow="0" w:lastRow="0" w:firstColumn="0" w:lastColumn="0" w:noHBand="0" w:noVBand="0"/>
      </w:tblPr>
      <w:tblGrid>
        <w:gridCol w:w="4196"/>
        <w:gridCol w:w="4298"/>
      </w:tblGrid>
      <w:tr w:rsidR="008A12D5">
        <w:tc>
          <w:tcPr>
            <w:tcW w:w="4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2D5" w:rsidRDefault="007F3A5D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IMPACTO AMBIENTAL</w:t>
            </w:r>
          </w:p>
        </w:tc>
        <w:tc>
          <w:tcPr>
            <w:tcW w:w="4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2D5" w:rsidRDefault="007F3A5D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MEDIDA DE TRATAMENTO</w:t>
            </w:r>
          </w:p>
        </w:tc>
      </w:tr>
      <w:tr w:rsidR="008A12D5">
        <w:tc>
          <w:tcPr>
            <w:tcW w:w="4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2D5" w:rsidRDefault="007F3A5D">
            <w:pPr>
              <w:widowControl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Geração de resíduos sólidos</w:t>
            </w: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.</w:t>
            </w:r>
          </w:p>
        </w:tc>
        <w:tc>
          <w:tcPr>
            <w:tcW w:w="4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2D5" w:rsidRDefault="007F3A5D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A contratante deverá orientar seus empregados quanto à forma ambientalmente adequada do </w:t>
            </w: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descarte.</w:t>
            </w:r>
          </w:p>
        </w:tc>
      </w:tr>
    </w:tbl>
    <w:p w:rsidR="008A12D5" w:rsidRDefault="007F3A5D">
      <w:pPr>
        <w:spacing w:before="114" w:after="274" w:line="360" w:lineRule="auto"/>
        <w:jc w:val="both"/>
      </w:pPr>
      <w:r>
        <w:rPr>
          <w:rFonts w:ascii="Times New Roman" w:hAnsi="Times New Roman" w:cs="Times New Roman"/>
          <w:color w:val="000000"/>
        </w:rPr>
        <w:t>Orientações complementares acerca da sustentabilidade da prestação almejada poderão ser repassadas pela fiscalização competente.</w:t>
      </w:r>
    </w:p>
    <w:p w:rsidR="008A12D5" w:rsidRDefault="007F3A5D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DECLARAÇÃO DE VIABILIDADE</w:t>
      </w:r>
    </w:p>
    <w:p w:rsidR="008A12D5" w:rsidRDefault="007F3A5D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Com base na justificativa e nas especificações técnicas constantes neste Estudo Técnico </w:t>
      </w:r>
      <w:r>
        <w:rPr>
          <w:sz w:val="22"/>
          <w:szCs w:val="22"/>
        </w:rPr>
        <w:t>Preliminar (ETP) e seus anexos, e na existência de planejamento orçamentário para subsidiar esta contratação, declaramos que a contratação é viável, atendendo aos padrões e preços de mercado.</w:t>
      </w:r>
    </w:p>
    <w:p w:rsidR="008A12D5" w:rsidRDefault="008A12D5">
      <w:pPr>
        <w:spacing w:line="360" w:lineRule="auto"/>
        <w:jc w:val="right"/>
        <w:rPr>
          <w:rFonts w:ascii="Times New Roman" w:hAnsi="Times New Roman" w:cs="Times New Roman"/>
        </w:rPr>
      </w:pPr>
    </w:p>
    <w:p w:rsidR="008A12D5" w:rsidRDefault="007F3A5D">
      <w:pPr>
        <w:spacing w:line="360" w:lineRule="auto"/>
        <w:jc w:val="right"/>
      </w:pPr>
      <w:r>
        <w:rPr>
          <w:rFonts w:ascii="Times New Roman" w:hAnsi="Times New Roman" w:cs="Times New Roman"/>
        </w:rPr>
        <w:t>Três Passos, 28 de fevereiro de 2025.</w:t>
      </w:r>
    </w:p>
    <w:p w:rsidR="008A12D5" w:rsidRDefault="008A12D5">
      <w:pPr>
        <w:spacing w:line="360" w:lineRule="auto"/>
        <w:jc w:val="both"/>
        <w:rPr>
          <w:rFonts w:ascii="Times New Roman" w:hAnsi="Times New Roman" w:cs="Times New Roman"/>
        </w:rPr>
      </w:pPr>
    </w:p>
    <w:p w:rsidR="008A12D5" w:rsidRDefault="008A12D5">
      <w:pPr>
        <w:spacing w:line="360" w:lineRule="auto"/>
        <w:jc w:val="both"/>
        <w:rPr>
          <w:rFonts w:ascii="Times New Roman" w:hAnsi="Times New Roman" w:cs="Times New Roman"/>
        </w:rPr>
      </w:pPr>
    </w:p>
    <w:p w:rsidR="008A12D5" w:rsidRDefault="007F3A5D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 xml:space="preserve">Lurdes </w:t>
      </w:r>
      <w:proofErr w:type="spellStart"/>
      <w:r>
        <w:rPr>
          <w:rFonts w:ascii="Times New Roman" w:hAnsi="Times New Roman" w:cs="Times New Roman"/>
        </w:rPr>
        <w:t>Dresch</w:t>
      </w:r>
      <w:proofErr w:type="spellEnd"/>
    </w:p>
    <w:p w:rsidR="008A12D5" w:rsidRDefault="007F3A5D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>Secretária Municipal de Educação, Desporto e Cultura</w:t>
      </w:r>
    </w:p>
    <w:sectPr w:rsidR="008A12D5">
      <w:headerReference w:type="default" r:id="rId8"/>
      <w:pgSz w:w="11906" w:h="16838"/>
      <w:pgMar w:top="1417" w:right="1121" w:bottom="1417" w:left="915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F3A5D">
      <w:pPr>
        <w:spacing w:after="0" w:line="240" w:lineRule="auto"/>
      </w:pPr>
      <w:r>
        <w:separator/>
      </w:r>
    </w:p>
  </w:endnote>
  <w:endnote w:type="continuationSeparator" w:id="0">
    <w:p w:rsidR="00000000" w:rsidRDefault="007F3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F3A5D">
      <w:pPr>
        <w:spacing w:after="0" w:line="240" w:lineRule="auto"/>
      </w:pPr>
      <w:r>
        <w:separator/>
      </w:r>
    </w:p>
  </w:footnote>
  <w:footnote w:type="continuationSeparator" w:id="0">
    <w:p w:rsidR="00000000" w:rsidRDefault="007F3A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2D5" w:rsidRDefault="007F3A5D">
    <w:pPr>
      <w:jc w:val="center"/>
    </w:pPr>
    <w:r>
      <w:rPr>
        <w:noProof/>
        <w:lang w:eastAsia="pt-BR"/>
      </w:rPr>
      <w:drawing>
        <wp:inline distT="0" distB="0" distL="0" distR="0">
          <wp:extent cx="676275" cy="666750"/>
          <wp:effectExtent l="0" t="0" r="0" b="0"/>
          <wp:docPr id="1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A12D5" w:rsidRDefault="007F3A5D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:rsidR="008A12D5" w:rsidRDefault="007F3A5D">
    <w:pPr>
      <w:pStyle w:val="Cabealho1"/>
      <w:jc w:val="center"/>
      <w:rPr>
        <w:b/>
        <w:bCs/>
      </w:rPr>
    </w:pPr>
    <w:r>
      <w:rPr>
        <w:b/>
        <w:bCs/>
      </w:rPr>
      <w:t>MUNICÍPIO DE TRÊS PASSOS</w:t>
    </w:r>
  </w:p>
  <w:p w:rsidR="008A12D5" w:rsidRDefault="007F3A5D">
    <w:pPr>
      <w:pStyle w:val="Cabealho1"/>
      <w:jc w:val="center"/>
      <w:rPr>
        <w:b/>
        <w:bCs/>
        <w:lang w:eastAsia="pt-BR"/>
      </w:rPr>
    </w:pPr>
    <w:r>
      <w:rPr>
        <w:b/>
        <w:bCs/>
        <w:lang w:eastAsia="pt-BR"/>
      </w:rPr>
      <w:t>PODER EXECUTIVO</w:t>
    </w:r>
  </w:p>
  <w:p w:rsidR="008A12D5" w:rsidRDefault="008A12D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2262B"/>
    <w:multiLevelType w:val="multilevel"/>
    <w:tmpl w:val="0B32BF08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abstractNum w:abstractNumId="1" w15:restartNumberingAfterBreak="0">
    <w:nsid w:val="1FF244C1"/>
    <w:multiLevelType w:val="multilevel"/>
    <w:tmpl w:val="D4FED2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2D5"/>
    <w:rsid w:val="007F3A5D"/>
    <w:rsid w:val="008A1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C05210-4862-45FA-BE26-496953844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customStyle="1" w:styleId="nfaseforte">
    <w:name w:val="Ênfase forte"/>
    <w:qFormat/>
    <w:rPr>
      <w:b/>
      <w:bCs/>
    </w:rPr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SemEspaamento">
    <w:name w:val="No Spacing"/>
    <w:qFormat/>
    <w:pPr>
      <w:overflowPunct w:val="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LO-Normal1">
    <w:name w:val="LO-Normal1"/>
    <w:qFormat/>
    <w:pPr>
      <w:widowControl w:val="0"/>
    </w:pPr>
    <w:rPr>
      <w:rFonts w:ascii="Liberation Serif;Times New Roma" w:eastAsia="NSimSun" w:hAnsi="Liberation Serif;Times New Roma" w:cs="Lucida Sans"/>
      <w:sz w:val="24"/>
      <w:szCs w:val="24"/>
      <w:lang w:eastAsia="zh-CN" w:bidi="hi-IN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ortal.tce.rs.gov.br/aplicprod/f?p=50500:10:::NO:10:P10_ID_LICITACAO,P10_PAG_RETORNO:1272161,19&amp;cs=1AOfx3Jnz5fq40BS6q1v4I--27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7</Pages>
  <Words>2062</Words>
  <Characters>11140</Characters>
  <Application>Microsoft Office Word</Application>
  <DocSecurity>0</DocSecurity>
  <Lines>92</Lines>
  <Paragraphs>26</Paragraphs>
  <ScaleCrop>false</ScaleCrop>
  <Company/>
  <LinksUpToDate>false</LinksUpToDate>
  <CharactersWithSpaces>13176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27</cp:revision>
  <cp:lastPrinted>2025-03-03T08:50:00Z</cp:lastPrinted>
  <dcterms:created xsi:type="dcterms:W3CDTF">2023-12-28T12:15:00Z</dcterms:created>
  <dcterms:modified xsi:type="dcterms:W3CDTF">2025-03-27T19:43:00Z</dcterms:modified>
  <dc:language>pt-BR</dc:language>
</cp:coreProperties>
</file>