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eastAsia="Calibri" w:eastAsiaTheme="minorHAnsi"/>
          <w:b/>
          <w:sz w:val="22"/>
          <w:szCs w:val="22"/>
          <w:lang w:eastAsia="en-US"/>
        </w:rPr>
      </w:pPr>
      <w:r>
        <w:rPr>
          <w:rFonts w:eastAsia="Calibri" w:eastAsiaTheme="minorHAnsi" w:ascii="Arial" w:hAnsi="Arial"/>
          <w:b/>
          <w:sz w:val="22"/>
          <w:szCs w:val="22"/>
          <w:lang w:eastAsia="en-US"/>
        </w:rPr>
      </w:r>
    </w:p>
    <w:p>
      <w:pPr>
        <w:pStyle w:val="Normal"/>
        <w:shd w:val="clear" w:color="auto" w:fill="D9D9D9" w:themeFill="background1" w:themeFillShade="d9"/>
        <w:jc w:val="center"/>
        <w:rPr>
          <w:rFonts w:ascii="Arial" w:hAnsi="Arial"/>
          <w:sz w:val="22"/>
          <w:szCs w:val="22"/>
        </w:rPr>
      </w:pPr>
      <w:r>
        <w:rPr>
          <w:rFonts w:eastAsia="Calibri" w:cs="Arial" w:ascii="Arial" w:hAnsi="Arial" w:eastAsiaTheme="minorHAnsi"/>
          <w:b/>
          <w:sz w:val="22"/>
          <w:szCs w:val="22"/>
          <w:u w:val="single"/>
          <w:lang w:eastAsia="en-US"/>
        </w:rPr>
        <w:t>ESTUDO TÉCNICO PRELIMINAR Nº 01/2025</w:t>
      </w:r>
    </w:p>
    <w:p>
      <w:pPr>
        <w:pStyle w:val="Normal"/>
        <w:shd w:val="clear" w:color="auto" w:fill="D9D9D9" w:themeFill="background1" w:themeFillShade="d9"/>
        <w:jc w:val="center"/>
        <w:rPr>
          <w:rFonts w:ascii="Arial" w:hAnsi="Arial"/>
          <w:sz w:val="22"/>
          <w:szCs w:val="22"/>
        </w:rPr>
      </w:pPr>
      <w:r>
        <w:rPr>
          <w:rFonts w:eastAsia="Calibri" w:cs="Arial" w:ascii="Arial" w:hAnsi="Arial" w:eastAsiaTheme="minorHAnsi"/>
          <w:b/>
          <w:sz w:val="22"/>
          <w:szCs w:val="22"/>
          <w:u w:val="single"/>
          <w:lang w:eastAsia="en-US"/>
        </w:rPr>
        <w:t>DATA DE ELABORAÇÃO: 20/02/2025</w:t>
      </w:r>
    </w:p>
    <w:p>
      <w:pPr>
        <w:pStyle w:val="Normal"/>
        <w:jc w:val="both"/>
        <w:rPr>
          <w:rFonts w:ascii="Arial" w:hAnsi="Arial" w:cs="Arial"/>
          <w:sz w:val="22"/>
          <w:szCs w:val="22"/>
          <w:lang w:val="fr-FR"/>
        </w:rPr>
      </w:pPr>
      <w:r>
        <w:rPr>
          <w:rFonts w:cs="Arial" w:ascii="Arial" w:hAnsi="Arial"/>
          <w:sz w:val="22"/>
          <w:szCs w:val="22"/>
          <w:lang w:val="fr-FR"/>
        </w:rPr>
      </w:r>
    </w:p>
    <w:p>
      <w:pPr>
        <w:pStyle w:val="Normal"/>
        <w:shd w:val="clear" w:color="auto" w:fill="D9D9D9" w:themeFill="background1" w:themeFillShade="d9"/>
        <w:jc w:val="both"/>
        <w:rPr>
          <w:rFonts w:ascii="Arial" w:hAnsi="Arial"/>
          <w:sz w:val="22"/>
          <w:szCs w:val="22"/>
        </w:rPr>
      </w:pPr>
      <w:r>
        <w:rPr>
          <w:rFonts w:cs="Arial" w:ascii="Arial" w:hAnsi="Arial"/>
          <w:b/>
          <w:sz w:val="22"/>
          <w:szCs w:val="22"/>
          <w:shd w:fill="D9D9D9" w:val="clear"/>
        </w:rPr>
        <w:t xml:space="preserve">1- DESCRIÇÃO DO OBJETO: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sz w:val="22"/>
          <w:szCs w:val="22"/>
        </w:rPr>
      </w:pPr>
      <w:r>
        <w:rPr>
          <w:rFonts w:cs="Arial" w:ascii="Arial" w:hAnsi="Arial"/>
          <w:sz w:val="22"/>
          <w:szCs w:val="22"/>
        </w:rPr>
        <w:t>Aquisição de filtros hidráulicos para revisão preventiva do Trator Landini da frota da Secretaria Municipal de Agricultura.</w:t>
      </w:r>
    </w:p>
    <w:p>
      <w:pPr>
        <w:pStyle w:val="Normal"/>
        <w:jc w:val="both"/>
        <w:rPr>
          <w:rFonts w:ascii="Arial" w:hAnsi="Arial" w:cs="Arial"/>
          <w:sz w:val="22"/>
          <w:szCs w:val="22"/>
        </w:rPr>
      </w:pPr>
      <w:r>
        <w:rPr>
          <w:rFonts w:cs="Arial" w:ascii="Arial" w:hAnsi="Arial"/>
          <w:sz w:val="22"/>
          <w:szCs w:val="22"/>
        </w:rPr>
      </w:r>
    </w:p>
    <w:p>
      <w:pPr>
        <w:pStyle w:val="Normal"/>
        <w:shd w:val="clear" w:color="auto" w:fill="D9D9D9" w:themeFill="background1" w:themeFillShade="d9"/>
        <w:jc w:val="both"/>
        <w:rPr>
          <w:rFonts w:ascii="Arial" w:hAnsi="Arial"/>
          <w:sz w:val="22"/>
          <w:szCs w:val="22"/>
        </w:rPr>
      </w:pPr>
      <w:r>
        <w:rPr>
          <w:rFonts w:eastAsia="LiberationSerif-Bold" w:cs="Arial" w:ascii="Arial" w:hAnsi="Arial"/>
          <w:b/>
          <w:bCs/>
          <w:sz w:val="22"/>
          <w:szCs w:val="22"/>
          <w:lang w:eastAsia="zh-CN"/>
        </w:rPr>
        <w:t>2- DESCRIÇÃO DA NECESSIDADE</w:t>
      </w:r>
      <w:r>
        <w:rPr>
          <w:rFonts w:eastAsia="LiberationSerif-Bold" w:cs="Arial" w:ascii="Arial" w:hAnsi="Arial"/>
          <w:sz w:val="22"/>
          <w:szCs w:val="22"/>
          <w:lang w:eastAsia="zh-CN"/>
        </w:rPr>
        <w:t>:</w:t>
      </w:r>
    </w:p>
    <w:p>
      <w:pPr>
        <w:pStyle w:val="Normal"/>
        <w:jc w:val="both"/>
        <w:rPr>
          <w:rFonts w:ascii="Arial" w:hAnsi="Arial" w:cs="Arial"/>
          <w:sz w:val="22"/>
          <w:szCs w:val="22"/>
        </w:rPr>
      </w:pPr>
      <w:r>
        <w:rPr>
          <w:rFonts w:cs="Arial" w:ascii="Arial" w:hAnsi="Arial"/>
          <w:sz w:val="22"/>
          <w:szCs w:val="22"/>
        </w:rPr>
      </w:r>
    </w:p>
    <w:p>
      <w:pPr>
        <w:pStyle w:val="BodyText"/>
        <w:jc w:val="both"/>
        <w:rPr>
          <w:rFonts w:ascii="Arial" w:hAnsi="Arial"/>
          <w:sz w:val="22"/>
          <w:szCs w:val="22"/>
        </w:rPr>
      </w:pPr>
      <w:r>
        <w:rPr>
          <w:rFonts w:cs="Arial" w:ascii="Arial" w:hAnsi="Arial"/>
          <w:sz w:val="22"/>
          <w:szCs w:val="22"/>
        </w:rPr>
        <w:t>Esta solicitação se justifica pela necessidade do município de Três Passos em atender à demanda de serviços prestados pela Secretaria Municipal de Agricultura, sendo indispensável a revisão preventiva do maquinário. O processo licitatório visa a aquisição de filtros hidráulicos para o trator Landini, o qual é utilizado na prestação de serviços aos produtores rurais do município.</w:t>
      </w:r>
    </w:p>
    <w:p>
      <w:pPr>
        <w:pStyle w:val="BodyText"/>
        <w:rPr>
          <w:rFonts w:ascii="Arial" w:hAnsi="Arial"/>
          <w:sz w:val="22"/>
          <w:szCs w:val="22"/>
        </w:rPr>
      </w:pPr>
      <w:r>
        <w:rPr>
          <w:rFonts w:ascii="Arial" w:hAnsi="Arial"/>
          <w:sz w:val="22"/>
          <w:szCs w:val="22"/>
        </w:rPr>
        <w:t>A manutenção periódica, incluindo a troca dos filtros hidráulicos, é necessária para garantir o bom funcionamento do trator, prevenindo falhas no sistema hidráulico e danos a outros componentes, além de reduzir custos com reparos emergenciais. Dessa forma, a aquisição dos filtros é vital para manter a eficiência e continuidade dos serviços prestados à comunidade rural.</w:t>
      </w:r>
      <w:r>
        <w:rPr>
          <w:rFonts w:cs="Arial" w:ascii="Arial" w:hAnsi="Arial"/>
          <w:sz w:val="22"/>
          <w:szCs w:val="22"/>
        </w:rPr>
        <w:t xml:space="preserve"> </w:t>
      </w:r>
    </w:p>
    <w:p>
      <w:pPr>
        <w:pStyle w:val="Normal"/>
        <w:shd w:val="clear" w:color="auto" w:fill="D9D9D9" w:themeFill="background1" w:themeFillShade="d9"/>
        <w:jc w:val="both"/>
        <w:rPr>
          <w:rFonts w:ascii="Arial" w:hAnsi="Arial"/>
          <w:sz w:val="22"/>
          <w:szCs w:val="22"/>
        </w:rPr>
      </w:pPr>
      <w:r>
        <w:rPr>
          <w:rFonts w:eastAsia="LiberationSerif-Bold" w:cs="Arial" w:ascii="Arial" w:hAnsi="Arial"/>
          <w:b/>
          <w:sz w:val="22"/>
          <w:szCs w:val="22"/>
          <w:lang w:eastAsia="zh-CN"/>
        </w:rPr>
        <w:t xml:space="preserve">3- DESCRIÇÃO DOS REQUISITOS DA CONTRATAÇÃO: </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sz w:val="22"/>
          <w:szCs w:val="22"/>
        </w:rPr>
      </w:pPr>
      <w:r>
        <w:rPr>
          <w:rFonts w:cs="Arial" w:ascii="Arial" w:hAnsi="Arial"/>
          <w:sz w:val="22"/>
          <w:szCs w:val="22"/>
        </w:rPr>
        <w:t xml:space="preserve">Aquisição de </w:t>
      </w:r>
      <w:r>
        <w:rPr>
          <w:rFonts w:eastAsia="Calibri" w:cs="Arial" w:ascii="Arial" w:hAnsi="Arial" w:eastAsiaTheme="minorHAnsi"/>
          <w:sz w:val="22"/>
          <w:szCs w:val="22"/>
          <w:lang w:eastAsia="en-US"/>
        </w:rPr>
        <w:t>filtros hidráulicos para manutenção preventiva do trator Landini da frota da Secretaria Municipal de Agricultura.</w:t>
      </w:r>
    </w:p>
    <w:p>
      <w:pPr>
        <w:pStyle w:val="Normal"/>
        <w:spacing w:lineRule="auto" w:line="276"/>
        <w:jc w:val="both"/>
        <w:rPr>
          <w:rFonts w:ascii="Arial" w:hAnsi="Arial"/>
          <w:sz w:val="22"/>
          <w:szCs w:val="22"/>
        </w:rPr>
      </w:pPr>
      <w:r>
        <w:rPr>
          <w:rFonts w:cs="Arial" w:ascii="Arial" w:hAnsi="Arial"/>
          <w:sz w:val="22"/>
          <w:szCs w:val="22"/>
        </w:rPr>
        <w:t>O fornecedor está sujeito à fiscalização do produto no ato da entrega e posteriormente, reservando-se a esta Prefeitura Municipal, através do responsável, o direito de não receber o produto, caso o mesmo não se encontre em condições satisfatórias ou no caso de o produto não ser de primeira qualidade.</w:t>
      </w:r>
    </w:p>
    <w:p>
      <w:pPr>
        <w:pStyle w:val="Normal"/>
        <w:spacing w:lineRule="auto" w:line="276"/>
        <w:jc w:val="both"/>
        <w:rPr>
          <w:rFonts w:ascii="Arial" w:hAnsi="Arial"/>
          <w:sz w:val="22"/>
          <w:szCs w:val="22"/>
        </w:rPr>
      </w:pPr>
      <w:r>
        <w:rPr>
          <w:rFonts w:cs="Arial" w:ascii="Arial" w:hAnsi="Arial"/>
          <w:sz w:val="22"/>
          <w:szCs w:val="22"/>
        </w:rPr>
        <w:t xml:space="preserve">A empresa vencedora do certame obriga-se a fornecer o objeto a que se refere este Estudo Técnico de acordo estritamente com as especificações descritas, sendo de sua inteira responsabilidade a substituição do mesmo quando constatado no seu recebimento não estar em conformidade com as referidas especificações. Recebido o objeto, se a qualquer tempo durante a sua utilização normal vier a se constatar discrepância com as especificações, proceder-se-á a imediata notificação da empresa a ser contratada para efetuar a substituição do mesmo. </w:t>
      </w:r>
    </w:p>
    <w:p>
      <w:pPr>
        <w:pStyle w:val="Normal"/>
        <w:jc w:val="both"/>
        <w:rPr>
          <w:rFonts w:ascii="Arial" w:hAnsi="Arial" w:cs="Arial"/>
          <w:sz w:val="22"/>
          <w:szCs w:val="22"/>
        </w:rPr>
      </w:pPr>
      <w:r>
        <w:rPr>
          <w:rFonts w:cs="Arial" w:ascii="Arial" w:hAnsi="Arial"/>
          <w:sz w:val="22"/>
          <w:szCs w:val="22"/>
        </w:rPr>
      </w:r>
    </w:p>
    <w:p>
      <w:pPr>
        <w:pStyle w:val="Normal"/>
        <w:shd w:val="clear" w:color="auto" w:fill="D9D9D9" w:themeFill="background1" w:themeFillShade="d9"/>
        <w:jc w:val="both"/>
        <w:rPr>
          <w:rFonts w:ascii="Arial" w:hAnsi="Arial"/>
          <w:sz w:val="22"/>
          <w:szCs w:val="22"/>
        </w:rPr>
      </w:pPr>
      <w:r>
        <w:rPr>
          <w:rFonts w:eastAsia="LiberationSerif-Bold" w:cs="Arial" w:ascii="Arial" w:hAnsi="Arial"/>
          <w:b/>
          <w:bCs/>
          <w:sz w:val="22"/>
          <w:szCs w:val="22"/>
          <w:lang w:eastAsia="zh-CN"/>
        </w:rPr>
        <w:t>4- LEVANTAMENTO DE MERCADO:</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cs="Arial" w:ascii="Arial" w:hAnsi="Arial"/>
          <w:sz w:val="22"/>
          <w:szCs w:val="22"/>
        </w:rPr>
        <w:t xml:space="preserve">O valor médio dos itens descritos neste estudo técnico foi estabelecido com base em três orçamentos. Esses orçamentos foram coletados pelo servidor Roberto Teixeira, que atuou como responsável por essa tarefa, identificado por seu CPF: 035.524.290-77. Salienta-se que no site Licitacon e no Portal de Contas Públicas não foram encontradas cotações cabíveis, devido à peculiaridade dos itens.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cs="Arial"/>
          <w:b/>
          <w:sz w:val="22"/>
          <w:szCs w:val="22"/>
        </w:rPr>
      </w:pPr>
      <w:r>
        <w:rPr>
          <w:rFonts w:cs="Arial" w:ascii="Arial" w:hAnsi="Arial"/>
          <w:b/>
          <w:sz w:val="22"/>
          <w:szCs w:val="22"/>
        </w:rPr>
      </w:r>
    </w:p>
    <w:p>
      <w:pPr>
        <w:pStyle w:val="Normal"/>
        <w:shd w:val="clear" w:color="auto" w:fill="D9D9D9" w:themeFill="background1" w:themeFillShade="d9"/>
        <w:jc w:val="both"/>
        <w:rPr>
          <w:rFonts w:ascii="Arial" w:hAnsi="Arial"/>
          <w:sz w:val="22"/>
          <w:szCs w:val="22"/>
        </w:rPr>
      </w:pPr>
      <w:r>
        <w:rPr>
          <w:rFonts w:cs="Arial" w:ascii="Arial" w:hAnsi="Arial"/>
          <w:b/>
          <w:bCs/>
          <w:sz w:val="22"/>
          <w:szCs w:val="22"/>
        </w:rPr>
        <w:t xml:space="preserve">5- ESTIMATIVA DE QUANTIDADE E VALOR DA CONTRATAÇÃO: </w:t>
      </w:r>
    </w:p>
    <w:p>
      <w:pPr>
        <w:pStyle w:val="Normal"/>
        <w:ind w:firstLine="851"/>
        <w:jc w:val="both"/>
        <w:rPr>
          <w:rFonts w:ascii="Arial" w:hAnsi="Arial"/>
          <w:sz w:val="22"/>
          <w:szCs w:val="22"/>
        </w:rPr>
      </w:pPr>
      <w:r>
        <w:rPr>
          <w:rFonts w:cs="Arial" w:ascii="Arial" w:hAnsi="Arial"/>
          <w:iCs/>
          <w:color w:themeColor="text1" w:val="000000"/>
          <w:sz w:val="22"/>
          <w:szCs w:val="22"/>
          <w:lang w:eastAsia="zh-CN"/>
        </w:rPr>
        <w:t>Após a realização do levantamento de mercado, deve-se consolidar os valores estimados da contratação</w:t>
      </w:r>
      <w:r>
        <w:rPr>
          <w:rFonts w:cs="Arial" w:ascii="Arial" w:hAnsi="Arial"/>
          <w:iCs/>
          <w:color w:themeColor="text1" w:val="000000"/>
          <w:sz w:val="22"/>
          <w:szCs w:val="22"/>
        </w:rPr>
        <w:t>:</w:t>
      </w:r>
    </w:p>
    <w:p>
      <w:pPr>
        <w:pStyle w:val="Normal"/>
        <w:jc w:val="both"/>
        <w:rPr>
          <w:rFonts w:ascii="Arial" w:hAnsi="Arial" w:cs="Arial"/>
          <w:b/>
          <w:sz w:val="22"/>
          <w:szCs w:val="22"/>
        </w:rPr>
      </w:pPr>
      <w:r>
        <w:rPr>
          <w:rFonts w:cs="Arial" w:ascii="Arial" w:hAnsi="Arial"/>
          <w:b/>
          <w:sz w:val="22"/>
          <w:szCs w:val="22"/>
        </w:rPr>
      </w:r>
    </w:p>
    <w:tbl>
      <w:tblPr>
        <w:tblW w:w="9180" w:type="dxa"/>
        <w:jc w:val="left"/>
        <w:tblInd w:w="147" w:type="dxa"/>
        <w:tblLayout w:type="fixed"/>
        <w:tblCellMar>
          <w:top w:w="0" w:type="dxa"/>
          <w:left w:w="5" w:type="dxa"/>
          <w:bottom w:w="0" w:type="dxa"/>
          <w:right w:w="0" w:type="dxa"/>
        </w:tblCellMar>
        <w:tblLook w:val="04a0"/>
      </w:tblPr>
      <w:tblGrid>
        <w:gridCol w:w="522"/>
        <w:gridCol w:w="1516"/>
        <w:gridCol w:w="1186"/>
        <w:gridCol w:w="1201"/>
        <w:gridCol w:w="1306"/>
        <w:gridCol w:w="1244"/>
        <w:gridCol w:w="1186"/>
        <w:gridCol w:w="1018"/>
      </w:tblGrid>
      <w:tr>
        <w:trPr>
          <w:trHeight w:val="726" w:hRule="atLeast"/>
        </w:trPr>
        <w:tc>
          <w:tcPr>
            <w:tcW w:w="522" w:type="dxa"/>
            <w:tcBorders>
              <w:top w:val="single" w:sz="4" w:space="0" w:color="000000"/>
              <w:left w:val="single" w:sz="4" w:space="0" w:color="000000"/>
              <w:bottom w:val="single" w:sz="4" w:space="0" w:color="000000"/>
            </w:tcBorders>
            <w:shd w:color="auto" w:fill="auto" w:val="clear"/>
          </w:tcPr>
          <w:p>
            <w:pPr>
              <w:pStyle w:val="Contedodatabela"/>
              <w:widowControl w:val="false"/>
              <w:spacing w:before="0" w:after="200"/>
              <w:jc w:val="center"/>
              <w:rPr>
                <w:rFonts w:ascii="Arial" w:hAnsi="Arial"/>
                <w:sz w:val="22"/>
                <w:szCs w:val="22"/>
              </w:rPr>
            </w:pPr>
            <w:r>
              <w:rPr>
                <w:rFonts w:ascii="Arial" w:hAnsi="Arial"/>
                <w:b/>
                <w:bCs/>
                <w:sz w:val="22"/>
                <w:szCs w:val="22"/>
              </w:rPr>
              <w:t>Item</w:t>
            </w:r>
          </w:p>
        </w:tc>
        <w:tc>
          <w:tcPr>
            <w:tcW w:w="1516" w:type="dxa"/>
            <w:tcBorders>
              <w:top w:val="single" w:sz="4" w:space="0" w:color="000000"/>
              <w:left w:val="single" w:sz="4" w:space="0" w:color="000000"/>
              <w:bottom w:val="single" w:sz="4" w:space="0" w:color="000000"/>
            </w:tcBorders>
            <w:shd w:color="auto" w:fill="auto" w:val="clear"/>
          </w:tcPr>
          <w:p>
            <w:pPr>
              <w:pStyle w:val="Contedodatabela"/>
              <w:widowControl w:val="false"/>
              <w:spacing w:before="0" w:after="200"/>
              <w:jc w:val="center"/>
              <w:rPr>
                <w:rFonts w:ascii="Arial" w:hAnsi="Arial"/>
                <w:sz w:val="22"/>
                <w:szCs w:val="22"/>
              </w:rPr>
            </w:pPr>
            <w:r>
              <w:rPr>
                <w:rFonts w:ascii="Arial" w:hAnsi="Arial"/>
                <w:b/>
                <w:bCs/>
                <w:sz w:val="22"/>
                <w:szCs w:val="22"/>
              </w:rPr>
              <w:t>Descrição do Objeto</w:t>
            </w:r>
          </w:p>
        </w:tc>
        <w:tc>
          <w:tcPr>
            <w:tcW w:w="1186" w:type="dxa"/>
            <w:tcBorders>
              <w:top w:val="single" w:sz="4" w:space="0" w:color="000000"/>
              <w:left w:val="single" w:sz="4" w:space="0" w:color="000000"/>
              <w:bottom w:val="single" w:sz="4" w:space="0" w:color="000000"/>
            </w:tcBorders>
            <w:shd w:color="auto" w:fill="auto" w:val="clear"/>
          </w:tcPr>
          <w:p>
            <w:pPr>
              <w:pStyle w:val="Contedodatabela"/>
              <w:widowControl w:val="false"/>
              <w:spacing w:before="0" w:after="200"/>
              <w:jc w:val="center"/>
              <w:rPr>
                <w:rFonts w:ascii="Arial" w:hAnsi="Arial"/>
                <w:sz w:val="22"/>
                <w:szCs w:val="22"/>
              </w:rPr>
            </w:pPr>
            <w:r>
              <w:rPr>
                <w:rFonts w:ascii="Arial" w:hAnsi="Arial"/>
                <w:b/>
                <w:bCs/>
                <w:sz w:val="22"/>
                <w:szCs w:val="22"/>
              </w:rPr>
              <w:t>Qtde</w:t>
              <w:br/>
              <w:t>Estimada</w:t>
            </w:r>
          </w:p>
        </w:tc>
        <w:tc>
          <w:tcPr>
            <w:tcW w:w="1201" w:type="dxa"/>
            <w:tcBorders>
              <w:top w:val="single" w:sz="4" w:space="0" w:color="000000"/>
              <w:left w:val="single" w:sz="4" w:space="0" w:color="000000"/>
              <w:bottom w:val="single" w:sz="4" w:space="0" w:color="000000"/>
            </w:tcBorders>
            <w:shd w:color="auto" w:fill="auto" w:val="clear"/>
          </w:tcPr>
          <w:p>
            <w:pPr>
              <w:pStyle w:val="Contedodatabela"/>
              <w:widowControl w:val="false"/>
              <w:spacing w:before="0" w:after="200"/>
              <w:jc w:val="center"/>
              <w:rPr>
                <w:rFonts w:ascii="Arial" w:hAnsi="Arial"/>
                <w:sz w:val="22"/>
                <w:szCs w:val="22"/>
              </w:rPr>
            </w:pPr>
            <w:r>
              <w:rPr>
                <w:rFonts w:ascii="Arial" w:hAnsi="Arial"/>
                <w:b/>
                <w:bCs/>
                <w:sz w:val="22"/>
                <w:szCs w:val="22"/>
              </w:rPr>
              <w:t>Orçamento 1</w:t>
            </w:r>
          </w:p>
        </w:tc>
        <w:tc>
          <w:tcPr>
            <w:tcW w:w="1306" w:type="dxa"/>
            <w:tcBorders>
              <w:top w:val="single" w:sz="4" w:space="0" w:color="000000"/>
              <w:left w:val="single" w:sz="4" w:space="0" w:color="000000"/>
              <w:bottom w:val="single" w:sz="4" w:space="0" w:color="000000"/>
            </w:tcBorders>
            <w:shd w:color="auto" w:fill="auto" w:val="clear"/>
          </w:tcPr>
          <w:p>
            <w:pPr>
              <w:pStyle w:val="Contedodatabela"/>
              <w:widowControl w:val="false"/>
              <w:spacing w:before="0" w:after="200"/>
              <w:jc w:val="center"/>
              <w:rPr>
                <w:rFonts w:ascii="Arial" w:hAnsi="Arial"/>
                <w:sz w:val="22"/>
                <w:szCs w:val="22"/>
              </w:rPr>
            </w:pPr>
            <w:r>
              <w:rPr>
                <w:rFonts w:ascii="Arial" w:hAnsi="Arial"/>
                <w:b/>
                <w:bCs/>
                <w:sz w:val="22"/>
                <w:szCs w:val="22"/>
              </w:rPr>
              <w:t>Orçamento 2</w:t>
            </w:r>
          </w:p>
        </w:tc>
        <w:tc>
          <w:tcPr>
            <w:tcW w:w="1244" w:type="dxa"/>
            <w:tcBorders>
              <w:top w:val="single" w:sz="4" w:space="0" w:color="000000"/>
              <w:left w:val="single" w:sz="4" w:space="0" w:color="000000"/>
              <w:bottom w:val="single" w:sz="4" w:space="0" w:color="000000"/>
            </w:tcBorders>
            <w:shd w:color="auto" w:fill="auto" w:val="clear"/>
          </w:tcPr>
          <w:p>
            <w:pPr>
              <w:pStyle w:val="Contedodatabela"/>
              <w:widowControl w:val="false"/>
              <w:spacing w:before="0" w:after="200"/>
              <w:jc w:val="center"/>
              <w:rPr>
                <w:rFonts w:ascii="Arial" w:hAnsi="Arial"/>
                <w:sz w:val="22"/>
                <w:szCs w:val="22"/>
              </w:rPr>
            </w:pPr>
            <w:r>
              <w:rPr>
                <w:rFonts w:ascii="Arial" w:hAnsi="Arial"/>
                <w:b/>
                <w:bCs/>
                <w:sz w:val="22"/>
                <w:szCs w:val="22"/>
              </w:rPr>
              <w:t>Orçamento 3</w:t>
            </w:r>
          </w:p>
        </w:tc>
        <w:tc>
          <w:tcPr>
            <w:tcW w:w="1186" w:type="dxa"/>
            <w:tcBorders>
              <w:top w:val="single" w:sz="4" w:space="0" w:color="000000"/>
              <w:left w:val="single" w:sz="4" w:space="0" w:color="000000"/>
              <w:bottom w:val="single" w:sz="4" w:space="0" w:color="000000"/>
            </w:tcBorders>
            <w:shd w:color="auto" w:fill="auto" w:val="clear"/>
          </w:tcPr>
          <w:p>
            <w:pPr>
              <w:pStyle w:val="Contedodatabela"/>
              <w:widowControl w:val="false"/>
              <w:spacing w:before="0" w:after="200"/>
              <w:jc w:val="center"/>
              <w:rPr>
                <w:rFonts w:ascii="Arial" w:hAnsi="Arial"/>
                <w:sz w:val="22"/>
                <w:szCs w:val="22"/>
              </w:rPr>
            </w:pPr>
            <w:r>
              <w:rPr>
                <w:rFonts w:ascii="Arial" w:hAnsi="Arial"/>
                <w:b/>
                <w:bCs/>
                <w:sz w:val="22"/>
                <w:szCs w:val="22"/>
              </w:rPr>
              <w:t>Valor Unitário Estimado</w:t>
            </w:r>
          </w:p>
        </w:tc>
        <w:tc>
          <w:tcPr>
            <w:tcW w:w="1018"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
              <w:widowControl w:val="false"/>
              <w:spacing w:before="0" w:after="200"/>
              <w:jc w:val="center"/>
              <w:rPr>
                <w:rFonts w:ascii="Arial" w:hAnsi="Arial"/>
                <w:sz w:val="22"/>
                <w:szCs w:val="22"/>
              </w:rPr>
            </w:pPr>
            <w:r>
              <w:rPr>
                <w:rFonts w:ascii="Arial" w:hAnsi="Arial"/>
                <w:b/>
                <w:bCs/>
                <w:sz w:val="22"/>
                <w:szCs w:val="22"/>
              </w:rPr>
              <w:t>Valor total Estimado</w:t>
            </w:r>
          </w:p>
        </w:tc>
      </w:tr>
      <w:tr>
        <w:trPr>
          <w:trHeight w:val="726" w:hRule="atLeast"/>
        </w:trPr>
        <w:tc>
          <w:tcPr>
            <w:tcW w:w="522" w:type="dxa"/>
            <w:tcBorders>
              <w:left w:val="single" w:sz="4" w:space="0" w:color="000000"/>
              <w:bottom w:val="single" w:sz="4" w:space="0" w:color="000000"/>
            </w:tcBorders>
            <w:shd w:color="auto" w:fill="auto" w:val="clear"/>
          </w:tcPr>
          <w:p>
            <w:pPr>
              <w:pStyle w:val="Contedodatabela"/>
              <w:widowControl w:val="false"/>
              <w:jc w:val="center"/>
              <w:rPr>
                <w:color w:val="000000"/>
              </w:rPr>
            </w:pPr>
            <w:r>
              <w:rPr>
                <w:color w:val="000000"/>
              </w:rPr>
              <w:t>01</w:t>
            </w:r>
          </w:p>
        </w:tc>
        <w:tc>
          <w:tcPr>
            <w:tcW w:w="1516" w:type="dxa"/>
            <w:tcBorders>
              <w:left w:val="single" w:sz="4" w:space="0" w:color="000000"/>
              <w:bottom w:val="single" w:sz="4" w:space="0" w:color="000000"/>
            </w:tcBorders>
            <w:shd w:color="auto" w:fill="auto" w:val="clear"/>
          </w:tcPr>
          <w:p>
            <w:pPr>
              <w:pStyle w:val="Normal"/>
              <w:widowControl w:val="false"/>
              <w:rPr>
                <w:color w:val="000000"/>
              </w:rPr>
            </w:pPr>
            <w:r>
              <w:rPr>
                <w:color w:val="000000"/>
              </w:rPr>
              <w:t>6523653M91 – FILTRO HIDRÁULICO</w:t>
            </w:r>
          </w:p>
        </w:tc>
        <w:tc>
          <w:tcPr>
            <w:tcW w:w="1186" w:type="dxa"/>
            <w:tcBorders>
              <w:left w:val="single" w:sz="4" w:space="0" w:color="000000"/>
              <w:bottom w:val="single" w:sz="4" w:space="0" w:color="000000"/>
            </w:tcBorders>
            <w:shd w:color="auto" w:fill="auto" w:val="clear"/>
          </w:tcPr>
          <w:p>
            <w:pPr>
              <w:pStyle w:val="Contedodatabela"/>
              <w:widowControl w:val="false"/>
              <w:jc w:val="center"/>
              <w:rPr>
                <w:rFonts w:ascii="Arial" w:hAnsi="Arial"/>
                <w:sz w:val="22"/>
                <w:szCs w:val="22"/>
              </w:rPr>
            </w:pPr>
            <w:r>
              <w:rPr>
                <w:rFonts w:ascii="Arial" w:hAnsi="Arial"/>
                <w:color w:val="000000"/>
                <w:sz w:val="22"/>
                <w:szCs w:val="22"/>
              </w:rPr>
              <w:t>03</w:t>
            </w:r>
          </w:p>
        </w:tc>
        <w:tc>
          <w:tcPr>
            <w:tcW w:w="1201" w:type="dxa"/>
            <w:tcBorders>
              <w:left w:val="single" w:sz="4" w:space="0" w:color="000000"/>
              <w:bottom w:val="single" w:sz="4" w:space="0" w:color="000000"/>
            </w:tcBorders>
            <w:shd w:color="auto" w:fill="auto" w:val="clear"/>
          </w:tcPr>
          <w:p>
            <w:pPr>
              <w:pStyle w:val="Contedodatabela"/>
              <w:widowControl w:val="false"/>
              <w:jc w:val="center"/>
              <w:rPr>
                <w:rFonts w:ascii="Arial" w:hAnsi="Arial"/>
                <w:sz w:val="22"/>
                <w:szCs w:val="22"/>
              </w:rPr>
            </w:pPr>
            <w:r>
              <w:rPr>
                <w:rFonts w:ascii="Arial" w:hAnsi="Arial"/>
                <w:color w:val="000000"/>
                <w:sz w:val="22"/>
                <w:szCs w:val="22"/>
              </w:rPr>
              <w:t>R$ 998,00</w:t>
            </w:r>
          </w:p>
        </w:tc>
        <w:tc>
          <w:tcPr>
            <w:tcW w:w="1306" w:type="dxa"/>
            <w:tcBorders>
              <w:left w:val="single" w:sz="4" w:space="0" w:color="000000"/>
              <w:bottom w:val="single" w:sz="4" w:space="0" w:color="000000"/>
            </w:tcBorders>
            <w:shd w:color="auto" w:fill="auto" w:val="clear"/>
          </w:tcPr>
          <w:p>
            <w:pPr>
              <w:pStyle w:val="Contedodatabela"/>
              <w:widowControl w:val="false"/>
              <w:jc w:val="center"/>
              <w:rPr>
                <w:rFonts w:ascii="Arial" w:hAnsi="Arial"/>
                <w:sz w:val="22"/>
                <w:szCs w:val="22"/>
              </w:rPr>
            </w:pPr>
            <w:r>
              <w:rPr>
                <w:rFonts w:ascii="Arial" w:hAnsi="Arial"/>
                <w:color w:val="000000"/>
                <w:sz w:val="22"/>
                <w:szCs w:val="22"/>
              </w:rPr>
              <w:t>R$ 1.410,00</w:t>
            </w:r>
          </w:p>
        </w:tc>
        <w:tc>
          <w:tcPr>
            <w:tcW w:w="1244" w:type="dxa"/>
            <w:tcBorders>
              <w:left w:val="single" w:sz="4" w:space="0" w:color="000000"/>
              <w:bottom w:val="single" w:sz="4" w:space="0" w:color="000000"/>
            </w:tcBorders>
            <w:shd w:color="auto" w:fill="auto" w:val="clear"/>
          </w:tcPr>
          <w:p>
            <w:pPr>
              <w:pStyle w:val="Contedodatabela"/>
              <w:widowControl w:val="false"/>
              <w:jc w:val="center"/>
              <w:rPr>
                <w:rFonts w:ascii="Arial" w:hAnsi="Arial"/>
                <w:sz w:val="22"/>
                <w:szCs w:val="22"/>
              </w:rPr>
            </w:pPr>
            <w:r>
              <w:rPr>
                <w:rFonts w:ascii="Arial" w:hAnsi="Arial"/>
                <w:color w:val="000000"/>
                <w:sz w:val="22"/>
                <w:szCs w:val="22"/>
              </w:rPr>
              <w:t>------</w:t>
            </w:r>
          </w:p>
        </w:tc>
        <w:tc>
          <w:tcPr>
            <w:tcW w:w="1186" w:type="dxa"/>
            <w:tcBorders>
              <w:left w:val="single" w:sz="4" w:space="0" w:color="000000"/>
              <w:bottom w:val="single" w:sz="4" w:space="0" w:color="000000"/>
            </w:tcBorders>
            <w:shd w:color="auto" w:fill="auto" w:val="clear"/>
          </w:tcPr>
          <w:p>
            <w:pPr>
              <w:pStyle w:val="Contedodatabela"/>
              <w:widowControl w:val="false"/>
              <w:spacing w:before="0" w:after="200"/>
              <w:jc w:val="center"/>
              <w:rPr>
                <w:rFonts w:ascii="Arial" w:hAnsi="Arial"/>
                <w:sz w:val="22"/>
                <w:szCs w:val="22"/>
              </w:rPr>
            </w:pPr>
            <w:r>
              <w:rPr>
                <w:rFonts w:ascii="Arial" w:hAnsi="Arial"/>
                <w:sz w:val="22"/>
                <w:szCs w:val="22"/>
              </w:rPr>
              <w:t>R$ 1.204,00</w:t>
            </w:r>
          </w:p>
        </w:tc>
        <w:tc>
          <w:tcPr>
            <w:tcW w:w="1018" w:type="dxa"/>
            <w:tcBorders>
              <w:left w:val="single" w:sz="4" w:space="0" w:color="000000"/>
              <w:bottom w:val="single" w:sz="4" w:space="0" w:color="000000"/>
              <w:right w:val="single" w:sz="4" w:space="0" w:color="000000"/>
            </w:tcBorders>
            <w:shd w:color="auto" w:fill="auto" w:val="clear"/>
          </w:tcPr>
          <w:p>
            <w:pPr>
              <w:pStyle w:val="Contedodatabela"/>
              <w:widowControl w:val="false"/>
              <w:spacing w:before="0" w:after="200"/>
              <w:jc w:val="center"/>
              <w:rPr>
                <w:rFonts w:ascii="Arial" w:hAnsi="Arial"/>
                <w:sz w:val="22"/>
                <w:szCs w:val="22"/>
              </w:rPr>
            </w:pPr>
            <w:r>
              <w:rPr>
                <w:rFonts w:ascii="Arial" w:hAnsi="Arial"/>
                <w:sz w:val="22"/>
                <w:szCs w:val="22"/>
              </w:rPr>
              <w:t>R$ 3.613,00</w:t>
            </w:r>
          </w:p>
        </w:tc>
      </w:tr>
      <w:tr>
        <w:trPr>
          <w:trHeight w:val="726" w:hRule="atLeast"/>
        </w:trPr>
        <w:tc>
          <w:tcPr>
            <w:tcW w:w="522" w:type="dxa"/>
            <w:tcBorders>
              <w:left w:val="single" w:sz="4" w:space="0" w:color="000000"/>
              <w:bottom w:val="single" w:sz="4" w:space="0" w:color="000000"/>
            </w:tcBorders>
            <w:shd w:color="auto" w:fill="auto" w:val="clear"/>
          </w:tcPr>
          <w:p>
            <w:pPr>
              <w:pStyle w:val="Contedodatabela"/>
              <w:widowControl w:val="false"/>
              <w:jc w:val="center"/>
              <w:rPr>
                <w:color w:val="000000"/>
              </w:rPr>
            </w:pPr>
            <w:r>
              <w:rPr>
                <w:color w:val="000000"/>
              </w:rPr>
              <w:t>02</w:t>
            </w:r>
          </w:p>
        </w:tc>
        <w:tc>
          <w:tcPr>
            <w:tcW w:w="1516" w:type="dxa"/>
            <w:tcBorders>
              <w:left w:val="single" w:sz="4" w:space="0" w:color="000000"/>
              <w:bottom w:val="single" w:sz="4" w:space="0" w:color="000000"/>
            </w:tcBorders>
            <w:shd w:color="auto" w:fill="auto" w:val="clear"/>
          </w:tcPr>
          <w:p>
            <w:pPr>
              <w:pStyle w:val="Normal"/>
              <w:widowControl w:val="false"/>
              <w:rPr>
                <w:color w:val="000000"/>
              </w:rPr>
            </w:pPr>
            <w:r>
              <w:rPr>
                <w:color w:val="000000"/>
              </w:rPr>
              <w:t>6626461A1 – FILTRO HIDRÁULICO</w:t>
            </w:r>
          </w:p>
        </w:tc>
        <w:tc>
          <w:tcPr>
            <w:tcW w:w="1186" w:type="dxa"/>
            <w:tcBorders>
              <w:left w:val="single" w:sz="4" w:space="0" w:color="000000"/>
              <w:bottom w:val="single" w:sz="4" w:space="0" w:color="000000"/>
            </w:tcBorders>
            <w:shd w:color="auto" w:fill="auto" w:val="clear"/>
          </w:tcPr>
          <w:p>
            <w:pPr>
              <w:pStyle w:val="Contedodatabela"/>
              <w:widowControl w:val="false"/>
              <w:jc w:val="center"/>
              <w:rPr>
                <w:rFonts w:ascii="Arial" w:hAnsi="Arial"/>
                <w:sz w:val="22"/>
                <w:szCs w:val="22"/>
              </w:rPr>
            </w:pPr>
            <w:r>
              <w:rPr>
                <w:rFonts w:ascii="Arial" w:hAnsi="Arial"/>
                <w:color w:val="000000"/>
                <w:sz w:val="22"/>
                <w:szCs w:val="22"/>
              </w:rPr>
              <w:t>03</w:t>
            </w:r>
          </w:p>
        </w:tc>
        <w:tc>
          <w:tcPr>
            <w:tcW w:w="1201" w:type="dxa"/>
            <w:tcBorders>
              <w:left w:val="single" w:sz="4" w:space="0" w:color="000000"/>
              <w:bottom w:val="single" w:sz="4" w:space="0" w:color="000000"/>
            </w:tcBorders>
            <w:shd w:color="auto" w:fill="auto" w:val="clear"/>
          </w:tcPr>
          <w:p>
            <w:pPr>
              <w:pStyle w:val="Contedodatabela"/>
              <w:widowControl w:val="false"/>
              <w:jc w:val="center"/>
              <w:rPr>
                <w:rFonts w:ascii="Arial" w:hAnsi="Arial"/>
                <w:sz w:val="22"/>
                <w:szCs w:val="22"/>
              </w:rPr>
            </w:pPr>
            <w:r>
              <w:rPr>
                <w:rFonts w:ascii="Arial" w:hAnsi="Arial"/>
                <w:color w:val="000000"/>
                <w:sz w:val="22"/>
                <w:szCs w:val="22"/>
              </w:rPr>
              <w:t>R$ 1.265,00</w:t>
            </w:r>
          </w:p>
        </w:tc>
        <w:tc>
          <w:tcPr>
            <w:tcW w:w="1306" w:type="dxa"/>
            <w:tcBorders>
              <w:left w:val="single" w:sz="4" w:space="0" w:color="000000"/>
              <w:bottom w:val="single" w:sz="4" w:space="0" w:color="000000"/>
            </w:tcBorders>
            <w:shd w:color="auto" w:fill="auto" w:val="clear"/>
          </w:tcPr>
          <w:p>
            <w:pPr>
              <w:pStyle w:val="Contedodatabela"/>
              <w:widowControl w:val="false"/>
              <w:jc w:val="center"/>
              <w:rPr>
                <w:rFonts w:ascii="Arial" w:hAnsi="Arial"/>
                <w:sz w:val="22"/>
                <w:szCs w:val="22"/>
              </w:rPr>
            </w:pPr>
            <w:r>
              <w:rPr>
                <w:rFonts w:ascii="Arial" w:hAnsi="Arial"/>
                <w:color w:val="000000"/>
                <w:sz w:val="22"/>
                <w:szCs w:val="22"/>
              </w:rPr>
              <w:t>R$ 910,00</w:t>
            </w:r>
          </w:p>
        </w:tc>
        <w:tc>
          <w:tcPr>
            <w:tcW w:w="1244" w:type="dxa"/>
            <w:tcBorders>
              <w:left w:val="single" w:sz="4" w:space="0" w:color="000000"/>
              <w:bottom w:val="single" w:sz="4" w:space="0" w:color="000000"/>
            </w:tcBorders>
            <w:shd w:color="auto" w:fill="auto" w:val="clear"/>
          </w:tcPr>
          <w:p>
            <w:pPr>
              <w:pStyle w:val="Contedodatabela"/>
              <w:widowControl w:val="false"/>
              <w:jc w:val="center"/>
              <w:rPr>
                <w:rFonts w:ascii="Arial" w:hAnsi="Arial"/>
                <w:sz w:val="22"/>
                <w:szCs w:val="22"/>
              </w:rPr>
            </w:pPr>
            <w:r>
              <w:rPr>
                <w:rFonts w:ascii="Arial" w:hAnsi="Arial"/>
                <w:color w:val="000000"/>
                <w:sz w:val="22"/>
                <w:szCs w:val="22"/>
              </w:rPr>
              <w:t>R$ 1.289,00</w:t>
            </w:r>
          </w:p>
        </w:tc>
        <w:tc>
          <w:tcPr>
            <w:tcW w:w="1186" w:type="dxa"/>
            <w:tcBorders>
              <w:left w:val="single" w:sz="4" w:space="0" w:color="000000"/>
              <w:bottom w:val="single" w:sz="4" w:space="0" w:color="000000"/>
            </w:tcBorders>
            <w:shd w:color="auto" w:fill="auto" w:val="clear"/>
          </w:tcPr>
          <w:p>
            <w:pPr>
              <w:pStyle w:val="Contedodatabela"/>
              <w:widowControl w:val="false"/>
              <w:spacing w:before="0" w:after="200"/>
              <w:jc w:val="center"/>
              <w:rPr>
                <w:rFonts w:ascii="Arial" w:hAnsi="Arial"/>
                <w:sz w:val="22"/>
                <w:szCs w:val="22"/>
              </w:rPr>
            </w:pPr>
            <w:r>
              <w:rPr>
                <w:rFonts w:ascii="Arial" w:hAnsi="Arial"/>
                <w:sz w:val="22"/>
                <w:szCs w:val="22"/>
              </w:rPr>
              <w:t>R$ 1.154,66</w:t>
            </w:r>
          </w:p>
        </w:tc>
        <w:tc>
          <w:tcPr>
            <w:tcW w:w="1018" w:type="dxa"/>
            <w:tcBorders>
              <w:left w:val="single" w:sz="4" w:space="0" w:color="000000"/>
              <w:bottom w:val="single" w:sz="4" w:space="0" w:color="000000"/>
              <w:right w:val="single" w:sz="4" w:space="0" w:color="000000"/>
            </w:tcBorders>
            <w:shd w:color="auto" w:fill="auto" w:val="clear"/>
          </w:tcPr>
          <w:p>
            <w:pPr>
              <w:pStyle w:val="Contedodatabela"/>
              <w:widowControl w:val="false"/>
              <w:spacing w:before="0" w:after="200"/>
              <w:jc w:val="center"/>
              <w:rPr>
                <w:rFonts w:ascii="Arial" w:hAnsi="Arial"/>
                <w:sz w:val="22"/>
                <w:szCs w:val="22"/>
              </w:rPr>
            </w:pPr>
            <w:r>
              <w:rPr>
                <w:rFonts w:ascii="Arial" w:hAnsi="Arial"/>
                <w:sz w:val="22"/>
                <w:szCs w:val="22"/>
              </w:rPr>
              <w:t>R$ 3.463,98</w:t>
            </w:r>
          </w:p>
        </w:tc>
      </w:tr>
      <w:tr>
        <w:trPr>
          <w:trHeight w:val="726" w:hRule="atLeast"/>
        </w:trPr>
        <w:tc>
          <w:tcPr>
            <w:tcW w:w="8161" w:type="dxa"/>
            <w:gridSpan w:val="7"/>
            <w:tcBorders>
              <w:left w:val="single" w:sz="4" w:space="0" w:color="000000"/>
              <w:bottom w:val="single" w:sz="4" w:space="0" w:color="000000"/>
            </w:tcBorders>
            <w:shd w:color="auto" w:fill="auto" w:val="clear"/>
          </w:tcPr>
          <w:p>
            <w:pPr>
              <w:pStyle w:val="Contedodatabela"/>
              <w:widowControl w:val="false"/>
              <w:jc w:val="center"/>
              <w:rPr>
                <w:color w:val="000000"/>
              </w:rPr>
            </w:pPr>
            <w:r>
              <w:rPr>
                <w:color w:val="000000"/>
              </w:rPr>
            </w:r>
          </w:p>
          <w:p>
            <w:pPr>
              <w:pStyle w:val="Normal"/>
              <w:widowControl w:val="false"/>
              <w:jc w:val="center"/>
              <w:rPr/>
            </w:pPr>
            <w:r>
              <w:rPr>
                <w:b/>
                <w:bCs/>
                <w:color w:val="000000"/>
              </w:rPr>
              <w:t xml:space="preserve">VALOR ESTIMADO </w:t>
            </w:r>
            <w:r>
              <w:rPr>
                <w:b/>
                <w:bCs/>
                <w:color w:val="000000"/>
              </w:rPr>
              <w:t>TOTAL</w:t>
            </w:r>
          </w:p>
        </w:tc>
        <w:tc>
          <w:tcPr>
            <w:tcW w:w="1018" w:type="dxa"/>
            <w:tcBorders>
              <w:left w:val="single" w:sz="4" w:space="0" w:color="000000"/>
              <w:bottom w:val="single" w:sz="4" w:space="0" w:color="000000"/>
              <w:right w:val="single" w:sz="4" w:space="0" w:color="000000"/>
            </w:tcBorders>
            <w:shd w:color="auto" w:fill="auto" w:val="clear"/>
          </w:tcPr>
          <w:p>
            <w:pPr>
              <w:pStyle w:val="Contedodatabela"/>
              <w:widowControl w:val="false"/>
              <w:spacing w:before="228" w:after="371"/>
              <w:jc w:val="center"/>
              <w:rPr>
                <w:b/>
                <w:bCs/>
                <w:sz w:val="20"/>
                <w:szCs w:val="20"/>
              </w:rPr>
            </w:pPr>
            <w:r>
              <w:rPr>
                <w:b/>
                <w:bCs/>
                <w:sz w:val="20"/>
                <w:szCs w:val="20"/>
              </w:rPr>
              <w:t>R$ 7.076,01</w:t>
            </w:r>
          </w:p>
        </w:tc>
      </w:tr>
    </w:tbl>
    <w:p>
      <w:pPr>
        <w:pStyle w:val="Normal"/>
        <w:jc w:val="both"/>
        <w:rPr>
          <w:rFonts w:ascii="Arial" w:hAnsi="Arial" w:cs="Arial"/>
          <w:b/>
          <w:sz w:val="22"/>
          <w:szCs w:val="22"/>
        </w:rPr>
      </w:pPr>
      <w:r>
        <w:rPr>
          <w:rFonts w:cs="Arial" w:ascii="Arial" w:hAnsi="Arial"/>
          <w:b/>
          <w:sz w:val="22"/>
          <w:szCs w:val="22"/>
        </w:rPr>
      </w:r>
    </w:p>
    <w:p>
      <w:pPr>
        <w:pStyle w:val="Normal"/>
        <w:jc w:val="both"/>
        <w:rPr>
          <w:rFonts w:ascii="Arial" w:hAnsi="Arial" w:cs="Arial"/>
          <w:b/>
          <w:sz w:val="22"/>
          <w:szCs w:val="22"/>
        </w:rPr>
      </w:pPr>
      <w:r>
        <w:rPr>
          <w:rFonts w:cs="Arial" w:ascii="Arial" w:hAnsi="Arial"/>
          <w:b/>
          <w:sz w:val="22"/>
          <w:szCs w:val="22"/>
        </w:rPr>
      </w:r>
    </w:p>
    <w:p>
      <w:pPr>
        <w:pStyle w:val="Normal"/>
        <w:shd w:val="clear" w:color="auto" w:fill="D9D9D9" w:themeFill="background1" w:themeFillShade="d9"/>
        <w:jc w:val="both"/>
        <w:rPr>
          <w:rFonts w:ascii="Arial" w:hAnsi="Arial"/>
          <w:sz w:val="22"/>
          <w:szCs w:val="22"/>
        </w:rPr>
      </w:pPr>
      <w:r>
        <w:rPr>
          <w:rFonts w:eastAsia="LiberationSerif-Bold" w:cs="Arial" w:ascii="Arial" w:hAnsi="Arial"/>
          <w:b/>
          <w:sz w:val="22"/>
          <w:szCs w:val="22"/>
          <w:lang w:eastAsia="zh-CN"/>
        </w:rPr>
        <w:t xml:space="preserve">6- DESCRIÇÃO DA SOLUÇÃO COMO UM TODO: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sz w:val="22"/>
          <w:szCs w:val="22"/>
        </w:rPr>
      </w:pPr>
      <w:r>
        <w:rPr>
          <w:rFonts w:cs="Arial" w:ascii="Arial" w:hAnsi="Arial"/>
          <w:sz w:val="22"/>
          <w:szCs w:val="22"/>
        </w:rPr>
        <w:t>Será realizada a manutenção preventiva do Trator Landini com a troca dos filtros hidráulicos.</w:t>
      </w:r>
    </w:p>
    <w:p>
      <w:pPr>
        <w:pStyle w:val="Normal"/>
        <w:jc w:val="both"/>
        <w:rPr>
          <w:rFonts w:ascii="Arial" w:hAnsi="Arial" w:cs="Arial"/>
          <w:sz w:val="22"/>
          <w:szCs w:val="22"/>
        </w:rPr>
      </w:pPr>
      <w:r>
        <w:rPr>
          <w:rFonts w:cs="Arial" w:ascii="Arial" w:hAnsi="Arial"/>
          <w:sz w:val="22"/>
          <w:szCs w:val="22"/>
        </w:rPr>
      </w:r>
    </w:p>
    <w:p>
      <w:pPr>
        <w:pStyle w:val="Normal"/>
        <w:shd w:val="clear" w:color="auto" w:fill="D9D9D9" w:themeFill="background1" w:themeFillShade="d9"/>
        <w:jc w:val="both"/>
        <w:rPr>
          <w:rFonts w:ascii="Arial" w:hAnsi="Arial"/>
          <w:sz w:val="22"/>
          <w:szCs w:val="22"/>
        </w:rPr>
      </w:pPr>
      <w:r>
        <w:rPr>
          <w:rFonts w:cs="Arial" w:ascii="Arial" w:hAnsi="Arial"/>
          <w:b/>
          <w:sz w:val="22"/>
          <w:szCs w:val="22"/>
        </w:rPr>
        <w:t xml:space="preserve">7- RESULTADOS PRETENDIDOS:  </w:t>
      </w:r>
    </w:p>
    <w:p>
      <w:pPr>
        <w:pStyle w:val="Normal"/>
        <w:jc w:val="both"/>
        <w:rPr>
          <w:rFonts w:ascii="Arial" w:hAnsi="Arial" w:cs="Arial"/>
          <w:color w:themeColor="text1" w:val="000000"/>
          <w:sz w:val="22"/>
          <w:szCs w:val="22"/>
        </w:rPr>
      </w:pPr>
      <w:r>
        <w:rPr>
          <w:rFonts w:cs="Arial" w:ascii="Arial" w:hAnsi="Arial"/>
          <w:color w:themeColor="text1" w:val="000000"/>
          <w:sz w:val="22"/>
          <w:szCs w:val="22"/>
        </w:rPr>
      </w:r>
    </w:p>
    <w:p>
      <w:pPr>
        <w:pStyle w:val="Normal"/>
        <w:jc w:val="both"/>
        <w:rPr>
          <w:rFonts w:ascii="Arial" w:hAnsi="Arial"/>
          <w:sz w:val="22"/>
          <w:szCs w:val="22"/>
        </w:rPr>
      </w:pPr>
      <w:r>
        <w:rPr>
          <w:rFonts w:cs="Arial" w:ascii="Arial" w:hAnsi="Arial"/>
          <w:sz w:val="22"/>
          <w:szCs w:val="22"/>
        </w:rPr>
        <w:t>Considerando a importância do trator Landini para as atividades agrícolas e a necessidade de manter os serviços em pleno funcionamento para atender às demandas da comunidade rural, a troca dos filtros durante a revisão preventiva torna-se essencial. Isso garante a continuidade e a eficiência das operações realizadas pela máquina, assegurando que os serviços sejam prestados sem interrupções.</w:t>
      </w:r>
    </w:p>
    <w:p>
      <w:pPr>
        <w:pStyle w:val="Normal"/>
        <w:jc w:val="both"/>
        <w:rPr>
          <w:rFonts w:ascii="Arial" w:hAnsi="Arial" w:cs="Arial"/>
          <w:b/>
          <w:sz w:val="22"/>
          <w:szCs w:val="22"/>
        </w:rPr>
      </w:pPr>
      <w:r>
        <w:rPr>
          <w:rFonts w:cs="Arial" w:ascii="Arial" w:hAnsi="Arial"/>
          <w:b/>
          <w:sz w:val="22"/>
          <w:szCs w:val="22"/>
        </w:rPr>
      </w:r>
    </w:p>
    <w:p>
      <w:pPr>
        <w:pStyle w:val="Normal"/>
        <w:shd w:val="clear" w:color="auto" w:fill="D9D9D9" w:themeFill="background1" w:themeFillShade="d9"/>
        <w:jc w:val="both"/>
        <w:rPr>
          <w:rFonts w:ascii="Arial" w:hAnsi="Arial"/>
          <w:sz w:val="22"/>
          <w:szCs w:val="22"/>
        </w:rPr>
      </w:pPr>
      <w:r>
        <w:rPr>
          <w:rFonts w:cs="Arial" w:ascii="Arial" w:hAnsi="Arial"/>
          <w:b/>
          <w:sz w:val="22"/>
          <w:szCs w:val="22"/>
        </w:rPr>
        <w:t xml:space="preserve">8- PROVIDÊNCIAS A SEREM ADOTADAS PREVIAMENTE À CELEBRAÇÃO DO CONTRATO: </w:t>
      </w:r>
    </w:p>
    <w:p>
      <w:pPr>
        <w:pStyle w:val="NoSpacing"/>
        <w:spacing w:lineRule="auto" w:line="276"/>
        <w:jc w:val="both"/>
        <w:rPr>
          <w:rFonts w:ascii="Arial" w:hAnsi="Arial" w:eastAsia="Calibri" w:cs="Arial" w:eastAsiaTheme="minorHAnsi"/>
          <w:lang w:eastAsia="en-US"/>
        </w:rPr>
      </w:pPr>
      <w:r>
        <w:rPr>
          <w:rFonts w:eastAsia="Calibri" w:cs="Arial" w:eastAsiaTheme="minorHAnsi" w:ascii="Arial" w:hAnsi="Arial"/>
          <w:lang w:eastAsia="en-US"/>
        </w:rPr>
      </w:r>
    </w:p>
    <w:p>
      <w:pPr>
        <w:pStyle w:val="NoSpacing"/>
        <w:spacing w:lineRule="auto" w:line="276"/>
        <w:jc w:val="both"/>
        <w:rPr>
          <w:rFonts w:ascii="Arial" w:hAnsi="Arial"/>
        </w:rPr>
      </w:pPr>
      <w:r>
        <w:rPr>
          <w:rFonts w:eastAsia="Calibri" w:cs="Arial" w:ascii="Arial" w:hAnsi="Arial" w:eastAsiaTheme="minorHAnsi"/>
          <w:lang w:eastAsia="en-US"/>
        </w:rPr>
        <w:t>Ficará cargo do Secretária Municipal de Agricultura, Cristiane Raquel Bertaluci ou quem vier a substituí-la, a fiscalização do contrato. A entrega dos materiais deverá ocorrer junto ao Parque de Máquinas da Prefeitura Municipal de Três Passos, situada na Av. Ijuí, 1800, bairro Pindorama, das 8h às 11h30 e das 13h30 às 17h30.</w:t>
      </w:r>
    </w:p>
    <w:p>
      <w:pPr>
        <w:pStyle w:val="Normal"/>
        <w:jc w:val="both"/>
        <w:rPr>
          <w:rFonts w:ascii="Arial" w:hAnsi="Arial"/>
          <w:sz w:val="22"/>
          <w:szCs w:val="22"/>
        </w:rPr>
      </w:pPr>
      <w:r>
        <w:rPr>
          <w:rFonts w:cs="Arial" w:ascii="Arial" w:hAnsi="Arial"/>
          <w:sz w:val="22"/>
          <w:szCs w:val="22"/>
        </w:rPr>
        <w:t>A Contratada responsabilizar-se pelo fornecimento dos itens descritos neste estudo técnico e termo de referência em anexo, respondendo civil e criminalmente por todos os danos, perdas e prejuízos que, por dolo ou culpa sua, de seus empregados, prepostos, ou terceiros no exercício de suas atividades,</w:t>
      </w:r>
      <w:r>
        <w:rPr>
          <w:rFonts w:cs="Arial" w:ascii="Arial" w:hAnsi="Arial"/>
          <w:b/>
          <w:sz w:val="22"/>
          <w:szCs w:val="22"/>
        </w:rPr>
        <w:t xml:space="preserve"> </w:t>
      </w:r>
      <w:r>
        <w:rPr>
          <w:rFonts w:cs="Arial" w:ascii="Arial" w:hAnsi="Arial"/>
          <w:sz w:val="22"/>
          <w:szCs w:val="22"/>
        </w:rPr>
        <w:t xml:space="preserve">vier a, direta ou indiretamente, causar ou provocar à Contratante. A Contratada é obrigada a reparar, corrigir, remover, reconstruir ou substituir, às suas expensas, no total ou em parte, o objeto do contrato em que se verificarem vícios, defeitos ou incorreções resultantes da execução ou de materiais empregados. </w:t>
      </w:r>
    </w:p>
    <w:p>
      <w:pPr>
        <w:pStyle w:val="Normal"/>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sz w:val="22"/>
          <w:szCs w:val="22"/>
        </w:rPr>
      </w:pPr>
      <w:r>
        <w:rPr>
          <w:rFonts w:cs="Arial" w:ascii="Arial" w:hAnsi="Arial"/>
          <w:b/>
          <w:sz w:val="22"/>
          <w:szCs w:val="22"/>
        </w:rPr>
        <w:t xml:space="preserve">PERÍODO PARA EXECUÇÃO CONTRATUAL </w:t>
      </w:r>
    </w:p>
    <w:p>
      <w:pPr>
        <w:pStyle w:val="Normal"/>
        <w:spacing w:lineRule="auto" w:line="276"/>
        <w:jc w:val="both"/>
        <w:rPr>
          <w:rFonts w:ascii="Arial" w:hAnsi="Arial"/>
          <w:sz w:val="22"/>
          <w:szCs w:val="22"/>
        </w:rPr>
      </w:pPr>
      <w:bookmarkStart w:id="0" w:name="__DdeLink__1220_3897564778"/>
      <w:r>
        <w:rPr>
          <w:rFonts w:cs="Arial" w:ascii="Arial" w:hAnsi="Arial"/>
          <w:sz w:val="22"/>
          <w:szCs w:val="22"/>
        </w:rPr>
        <w:t>A(s) empresa(s) deverá(ão)</w:t>
      </w:r>
      <w:bookmarkEnd w:id="0"/>
      <w:r>
        <w:rPr>
          <w:rFonts w:cs="Arial" w:ascii="Arial" w:hAnsi="Arial"/>
          <w:sz w:val="22"/>
          <w:szCs w:val="22"/>
        </w:rPr>
        <w:t xml:space="preserve"> entregar os itens solicitados no prazo máximo de </w:t>
      </w:r>
      <w:r>
        <w:rPr>
          <w:rFonts w:cs="Arial" w:ascii="Arial" w:hAnsi="Arial"/>
          <w:sz w:val="22"/>
          <w:szCs w:val="22"/>
        </w:rPr>
        <w:t>10</w:t>
      </w:r>
      <w:r>
        <w:rPr>
          <w:rFonts w:cs="Arial" w:ascii="Arial" w:hAnsi="Arial"/>
          <w:sz w:val="22"/>
          <w:szCs w:val="22"/>
        </w:rPr>
        <w:t xml:space="preserve"> (</w:t>
      </w:r>
      <w:r>
        <w:rPr>
          <w:rFonts w:cs="Arial" w:ascii="Arial" w:hAnsi="Arial"/>
          <w:sz w:val="22"/>
          <w:szCs w:val="22"/>
        </w:rPr>
        <w:t>dez</w:t>
      </w:r>
      <w:r>
        <w:rPr>
          <w:rFonts w:cs="Arial" w:ascii="Arial" w:hAnsi="Arial"/>
          <w:sz w:val="22"/>
          <w:szCs w:val="22"/>
        </w:rPr>
        <w:t>) dias a contar do recebimento dos Empenhos, sob pena de rescisão contratual e aplicação de penalidades.</w:t>
      </w:r>
    </w:p>
    <w:p>
      <w:pPr>
        <w:pStyle w:val="Normal"/>
        <w:spacing w:lineRule="auto" w:line="276"/>
        <w:jc w:val="both"/>
        <w:rPr>
          <w:rFonts w:ascii="Arial" w:hAnsi="Arial"/>
          <w:sz w:val="22"/>
          <w:szCs w:val="22"/>
        </w:rPr>
      </w:pPr>
      <w:r>
        <w:rPr>
          <w:rFonts w:ascii="Arial" w:hAnsi="Arial"/>
          <w:sz w:val="22"/>
          <w:szCs w:val="22"/>
        </w:rPr>
      </w:r>
    </w:p>
    <w:p>
      <w:pPr>
        <w:pStyle w:val="Normal"/>
        <w:spacing w:lineRule="auto" w:line="276"/>
        <w:jc w:val="both"/>
        <w:rPr>
          <w:rFonts w:ascii="Arial" w:hAnsi="Arial"/>
          <w:sz w:val="22"/>
          <w:szCs w:val="22"/>
        </w:rPr>
      </w:pPr>
      <w:r>
        <w:rPr/>
      </w:r>
    </w:p>
    <w:p>
      <w:pPr>
        <w:pStyle w:val="Normal"/>
        <w:spacing w:lineRule="auto" w:line="276"/>
        <w:jc w:val="both"/>
        <w:rPr>
          <w:rFonts w:ascii="Arial" w:hAnsi="Arial"/>
          <w:sz w:val="22"/>
          <w:szCs w:val="22"/>
        </w:rPr>
      </w:pPr>
      <w:r>
        <w:rPr>
          <w:rFonts w:cs="Arial" w:ascii="Arial" w:hAnsi="Arial"/>
          <w:b/>
          <w:sz w:val="22"/>
          <w:szCs w:val="22"/>
        </w:rPr>
        <w:t>VIGÊNCIA CONTRATUAL</w:t>
      </w:r>
    </w:p>
    <w:p>
      <w:pPr>
        <w:pStyle w:val="Normal"/>
        <w:spacing w:lineRule="auto" w:line="276"/>
        <w:jc w:val="both"/>
        <w:rPr>
          <w:rFonts w:ascii="Arial" w:hAnsi="Arial"/>
          <w:sz w:val="22"/>
          <w:szCs w:val="22"/>
        </w:rPr>
      </w:pPr>
      <w:r>
        <w:rPr>
          <w:rFonts w:cs="Arial" w:ascii="Arial" w:hAnsi="Arial"/>
          <w:sz w:val="22"/>
          <w:szCs w:val="22"/>
        </w:rPr>
        <w:t xml:space="preserve">O Contrato a ser firmado entre o Município de Três Passos e a(s) empresa(s) vencedora(s) do certame, terá(ão) vigência pelo período de 12 (doze) meses. </w:t>
      </w:r>
    </w:p>
    <w:p>
      <w:pPr>
        <w:pStyle w:val="Normal"/>
        <w:spacing w:lineRule="auto" w:line="276"/>
        <w:jc w:val="both"/>
        <w:rPr>
          <w:rFonts w:ascii="Arial" w:hAnsi="Arial"/>
          <w:sz w:val="22"/>
          <w:szCs w:val="22"/>
        </w:rPr>
      </w:pPr>
      <w:r>
        <w:rPr>
          <w:rFonts w:cs="Arial" w:ascii="Arial" w:hAnsi="Arial"/>
          <w:b/>
          <w:sz w:val="22"/>
          <w:szCs w:val="22"/>
        </w:rPr>
        <w:t>VALOR E FORMA DE PAGAMENTO</w:t>
      </w:r>
    </w:p>
    <w:p>
      <w:pPr>
        <w:pStyle w:val="Normal"/>
        <w:spacing w:lineRule="auto" w:line="276"/>
        <w:jc w:val="both"/>
        <w:rPr>
          <w:rFonts w:ascii="Arial" w:hAnsi="Arial"/>
          <w:sz w:val="22"/>
          <w:szCs w:val="22"/>
        </w:rPr>
      </w:pPr>
      <w:r>
        <w:rPr>
          <w:rFonts w:cs="Arial" w:ascii="Arial" w:hAnsi="Arial"/>
          <w:sz w:val="22"/>
          <w:szCs w:val="22"/>
        </w:rPr>
        <w:t xml:space="preserve">Pagamento mediante apresentação de nota fiscal que deverá ser emitida em nome do Município de Três Passos, com descrição do produto entregue, bem como dados do processo licitatório, </w:t>
      </w:r>
      <w:r>
        <w:rPr>
          <w:rFonts w:cs="Arial" w:ascii="Arial" w:hAnsi="Arial"/>
          <w:sz w:val="22"/>
          <w:szCs w:val="22"/>
        </w:rPr>
        <w:t>c</w:t>
      </w:r>
      <w:r>
        <w:rPr>
          <w:rFonts w:cs="Arial" w:ascii="Arial" w:hAnsi="Arial"/>
          <w:sz w:val="22"/>
          <w:szCs w:val="22"/>
        </w:rPr>
        <w:t xml:space="preserve">ontrato </w:t>
      </w:r>
      <w:r>
        <w:rPr>
          <w:rFonts w:cs="Arial" w:ascii="Arial" w:hAnsi="Arial"/>
          <w:sz w:val="22"/>
          <w:szCs w:val="22"/>
        </w:rPr>
        <w:t>e empenho.</w:t>
      </w:r>
    </w:p>
    <w:p>
      <w:pPr>
        <w:pStyle w:val="Normal"/>
        <w:spacing w:lineRule="auto" w:line="276"/>
        <w:jc w:val="both"/>
        <w:rPr>
          <w:rFonts w:ascii="Arial" w:hAnsi="Arial"/>
          <w:sz w:val="22"/>
          <w:szCs w:val="22"/>
        </w:rPr>
      </w:pPr>
      <w:r>
        <w:rPr>
          <w:rFonts w:ascii="Arial" w:hAnsi="Arial"/>
          <w:sz w:val="22"/>
          <w:szCs w:val="22"/>
        </w:rPr>
      </w:r>
    </w:p>
    <w:p>
      <w:pPr>
        <w:pStyle w:val="NoSpacing"/>
        <w:rPr>
          <w:rFonts w:ascii="Arial" w:hAnsi="Arial"/>
        </w:rPr>
      </w:pPr>
      <w:r>
        <w:rPr>
          <w:rFonts w:cs="Arial" w:ascii="Arial" w:hAnsi="Arial"/>
          <w:b/>
        </w:rPr>
        <w:t>DA DOTAÇÃO ORÇAMENTÁRIA</w:t>
      </w:r>
    </w:p>
    <w:p>
      <w:pPr>
        <w:pStyle w:val="Normal"/>
        <w:jc w:val="both"/>
        <w:rPr>
          <w:rFonts w:ascii="Arial" w:hAnsi="Arial"/>
          <w:sz w:val="22"/>
          <w:szCs w:val="22"/>
        </w:rPr>
      </w:pPr>
      <w:r>
        <w:rPr>
          <w:rFonts w:cs="Arial" w:ascii="Arial" w:hAnsi="Arial"/>
          <w:sz w:val="22"/>
          <w:szCs w:val="22"/>
        </w:rPr>
        <w:t>Ação: 2121 - Manutenção da frota da Secretaria de Agricultura</w:t>
      </w:r>
    </w:p>
    <w:p>
      <w:pPr>
        <w:pStyle w:val="Normal"/>
        <w:jc w:val="both"/>
        <w:rPr>
          <w:rFonts w:ascii="Arial" w:hAnsi="Arial"/>
          <w:sz w:val="22"/>
          <w:szCs w:val="22"/>
        </w:rPr>
      </w:pPr>
      <w:r>
        <w:rPr>
          <w:rFonts w:cs="Arial" w:ascii="Arial" w:hAnsi="Arial"/>
          <w:sz w:val="22"/>
          <w:szCs w:val="22"/>
        </w:rPr>
        <w:t>Ficha: 538 - Material de Consumo</w:t>
      </w:r>
    </w:p>
    <w:p>
      <w:pPr>
        <w:pStyle w:val="Normal"/>
        <w:spacing w:lineRule="auto" w:line="276"/>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r>
    </w:p>
    <w:p>
      <w:pPr>
        <w:pStyle w:val="Normal"/>
        <w:shd w:val="clear" w:color="auto" w:fill="D9D9D9" w:themeFill="background1" w:themeFillShade="d9"/>
        <w:jc w:val="both"/>
        <w:rPr>
          <w:rFonts w:ascii="Arial" w:hAnsi="Arial"/>
          <w:sz w:val="22"/>
          <w:szCs w:val="22"/>
        </w:rPr>
      </w:pPr>
      <w:r>
        <w:rPr>
          <w:rFonts w:cs="Arial" w:ascii="Arial" w:hAnsi="Arial"/>
          <w:b/>
          <w:sz w:val="22"/>
          <w:szCs w:val="22"/>
        </w:rPr>
        <w:t xml:space="preserve">9- DECLARAÇÃO DE VIABILIDADE: </w:t>
      </w:r>
    </w:p>
    <w:p>
      <w:pPr>
        <w:pStyle w:val="Normal"/>
        <w:shd w:val="clear" w:color="auto" w:fill="D9D9D9" w:themeFill="background1" w:themeFillShade="d9"/>
        <w:jc w:val="both"/>
        <w:rPr>
          <w:rFonts w:ascii="Arial" w:hAnsi="Arial" w:cs="Arial"/>
          <w:b/>
          <w:i/>
          <w:i/>
          <w:iCs/>
          <w:color w:val="FF0000"/>
          <w:sz w:val="22"/>
          <w:szCs w:val="22"/>
        </w:rPr>
      </w:pPr>
      <w:r>
        <w:rPr>
          <w:rFonts w:cs="Arial" w:ascii="Arial" w:hAnsi="Arial"/>
          <w:b/>
          <w:i/>
          <w:iCs/>
          <w:color w:val="FF0000"/>
          <w:sz w:val="22"/>
          <w:szCs w:val="22"/>
        </w:rPr>
      </w:r>
    </w:p>
    <w:p>
      <w:pPr>
        <w:pStyle w:val="Normal"/>
        <w:ind w:firstLine="709"/>
        <w:jc w:val="center"/>
        <w:rPr>
          <w:rFonts w:ascii="Arial" w:hAnsi="Arial" w:cs="Arial"/>
          <w:sz w:val="22"/>
          <w:szCs w:val="22"/>
        </w:rPr>
      </w:pPr>
      <w:r>
        <w:rPr>
          <w:rFonts w:cs="Arial" w:ascii="Arial" w:hAnsi="Arial"/>
          <w:sz w:val="22"/>
          <w:szCs w:val="22"/>
        </w:rPr>
      </w:r>
    </w:p>
    <w:p>
      <w:pPr>
        <w:pStyle w:val="Normal"/>
        <w:spacing w:lineRule="auto" w:line="360"/>
        <w:ind w:firstLine="709"/>
        <w:jc w:val="both"/>
        <w:rPr>
          <w:rFonts w:ascii="Arial" w:hAnsi="Arial"/>
          <w:sz w:val="22"/>
          <w:szCs w:val="22"/>
        </w:rPr>
      </w:pPr>
      <w:r>
        <w:rPr>
          <w:rFonts w:cs="Arial" w:ascii="Arial" w:hAnsi="Arial"/>
          <w:sz w:val="22"/>
          <w:szCs w:val="22"/>
        </w:rPr>
        <w:t>PARECER DA SECRETARIA DE ADMINISTRAÇÃO COM BASE NA LEI 14.133/2021</w:t>
      </w:r>
    </w:p>
    <w:p>
      <w:pPr>
        <w:pStyle w:val="Normal"/>
        <w:spacing w:lineRule="auto" w:line="360"/>
        <w:ind w:firstLine="709"/>
        <w:jc w:val="both"/>
        <w:rPr>
          <w:rFonts w:ascii="Arial" w:hAnsi="Arial"/>
          <w:sz w:val="22"/>
          <w:szCs w:val="22"/>
        </w:rPr>
      </w:pPr>
      <w:r>
        <w:rPr>
          <w:rFonts w:cs="Arial" w:ascii="Arial" w:hAnsi="Arial"/>
          <w:sz w:val="22"/>
          <w:szCs w:val="22"/>
        </w:rPr>
        <w:t>(  ) Dispensa de Licitação com base no Art. 75, inciso.............................</w:t>
      </w:r>
    </w:p>
    <w:p>
      <w:pPr>
        <w:pStyle w:val="Normal"/>
        <w:spacing w:lineRule="auto" w:line="360"/>
        <w:ind w:firstLine="709"/>
        <w:jc w:val="both"/>
        <w:rPr>
          <w:rFonts w:ascii="Arial" w:hAnsi="Arial"/>
          <w:sz w:val="22"/>
          <w:szCs w:val="22"/>
        </w:rPr>
      </w:pPr>
      <w:r>
        <w:rPr>
          <w:rFonts w:cs="Arial" w:ascii="Arial" w:hAnsi="Arial"/>
          <w:sz w:val="22"/>
          <w:szCs w:val="22"/>
        </w:rPr>
        <w:t>(  ) Contratação Direta com base no Art. 72</w:t>
      </w:r>
    </w:p>
    <w:p>
      <w:pPr>
        <w:pStyle w:val="Normal"/>
        <w:spacing w:lineRule="auto" w:line="360"/>
        <w:ind w:firstLine="709"/>
        <w:jc w:val="both"/>
        <w:rPr>
          <w:rFonts w:ascii="Arial" w:hAnsi="Arial"/>
          <w:sz w:val="22"/>
          <w:szCs w:val="22"/>
        </w:rPr>
      </w:pPr>
      <w:r>
        <w:rPr>
          <w:rFonts w:cs="Arial" w:ascii="Arial" w:hAnsi="Arial"/>
          <w:sz w:val="22"/>
          <w:szCs w:val="22"/>
        </w:rPr>
        <w:t>(  ) Abertura de Licitação</w:t>
      </w:r>
    </w:p>
    <w:p>
      <w:pPr>
        <w:pStyle w:val="Normal"/>
        <w:spacing w:lineRule="auto" w:line="360"/>
        <w:ind w:firstLine="709"/>
        <w:jc w:val="both"/>
        <w:rPr>
          <w:rFonts w:ascii="Arial" w:hAnsi="Arial"/>
          <w:sz w:val="22"/>
          <w:szCs w:val="22"/>
        </w:rPr>
      </w:pPr>
      <w:r>
        <w:rPr>
          <w:rFonts w:cs="Arial" w:ascii="Arial" w:hAnsi="Arial"/>
          <w:sz w:val="22"/>
          <w:szCs w:val="22"/>
        </w:rPr>
        <w:t xml:space="preserve">(  ) Aquisição de Ata de  Registro de Preços </w:t>
      </w:r>
    </w:p>
    <w:p>
      <w:pPr>
        <w:pStyle w:val="Normal"/>
        <w:spacing w:lineRule="auto" w:line="360"/>
        <w:ind w:firstLine="709"/>
        <w:jc w:val="both"/>
        <w:rPr>
          <w:rFonts w:ascii="Arial" w:hAnsi="Arial" w:cs="Arial"/>
          <w:sz w:val="22"/>
          <w:szCs w:val="22"/>
        </w:rPr>
      </w:pPr>
      <w:r>
        <w:rPr>
          <w:rFonts w:cs="Arial" w:ascii="Arial" w:hAnsi="Arial"/>
          <w:sz w:val="22"/>
          <w:szCs w:val="22"/>
        </w:rPr>
      </w:r>
    </w:p>
    <w:p>
      <w:pPr>
        <w:pStyle w:val="Normal"/>
        <w:spacing w:lineRule="auto" w:line="360"/>
        <w:ind w:firstLine="709"/>
        <w:jc w:val="both"/>
        <w:rPr>
          <w:rFonts w:ascii="Arial" w:hAnsi="Arial"/>
          <w:sz w:val="22"/>
          <w:szCs w:val="22"/>
        </w:rPr>
      </w:pPr>
      <w:r>
        <w:rPr>
          <w:rFonts w:cs="Arial" w:ascii="Arial" w:hAnsi="Arial"/>
          <w:sz w:val="22"/>
          <w:szCs w:val="22"/>
        </w:rPr>
        <w:t xml:space="preserve">Data: ____________________________________ </w:t>
      </w:r>
    </w:p>
    <w:p>
      <w:pPr>
        <w:pStyle w:val="Normal"/>
        <w:spacing w:lineRule="auto" w:line="360"/>
        <w:ind w:firstLine="709"/>
        <w:jc w:val="both"/>
        <w:rPr>
          <w:rFonts w:ascii="Arial" w:hAnsi="Arial" w:cs="Arial"/>
          <w:sz w:val="22"/>
          <w:szCs w:val="22"/>
        </w:rPr>
      </w:pPr>
      <w:r>
        <w:rPr>
          <w:rFonts w:cs="Arial" w:ascii="Arial" w:hAnsi="Arial"/>
          <w:sz w:val="22"/>
          <w:szCs w:val="22"/>
        </w:rPr>
      </w:r>
    </w:p>
    <w:p>
      <w:pPr>
        <w:pStyle w:val="Normal"/>
        <w:spacing w:lineRule="auto" w:line="360"/>
        <w:ind w:firstLine="709"/>
        <w:jc w:val="both"/>
        <w:rPr>
          <w:rFonts w:ascii="Arial" w:hAnsi="Arial"/>
          <w:sz w:val="22"/>
          <w:szCs w:val="22"/>
        </w:rPr>
      </w:pPr>
      <w:r>
        <w:rPr>
          <w:rFonts w:cs="Arial" w:ascii="Arial" w:hAnsi="Arial"/>
          <w:sz w:val="22"/>
          <w:szCs w:val="22"/>
        </w:rPr>
        <w:t>Assinatura: _________________________________</w:t>
      </w:r>
    </w:p>
    <w:p>
      <w:pPr>
        <w:pStyle w:val="Normal"/>
        <w:jc w:val="both"/>
        <w:rPr>
          <w:rFonts w:ascii="Arial" w:hAnsi="Arial" w:cs="Arial"/>
          <w:b/>
          <w:sz w:val="22"/>
          <w:szCs w:val="22"/>
        </w:rPr>
      </w:pPr>
      <w:r>
        <w:rPr>
          <w:rFonts w:cs="Arial" w:ascii="Arial" w:hAnsi="Arial"/>
          <w:b/>
          <w:sz w:val="22"/>
          <w:szCs w:val="22"/>
        </w:rPr>
      </w:r>
    </w:p>
    <w:p>
      <w:pPr>
        <w:pStyle w:val="Normal"/>
        <w:shd w:val="clear" w:color="auto" w:fill="D9D9D9" w:themeFill="background1" w:themeFillShade="d9"/>
        <w:jc w:val="both"/>
        <w:rPr>
          <w:rFonts w:ascii="Arial" w:hAnsi="Arial"/>
          <w:sz w:val="22"/>
          <w:szCs w:val="22"/>
        </w:rPr>
      </w:pPr>
      <w:r>
        <w:rPr>
          <w:rFonts w:cs="Arial" w:ascii="Arial" w:hAnsi="Arial"/>
          <w:b/>
          <w:sz w:val="22"/>
          <w:szCs w:val="22"/>
        </w:rPr>
        <w:t xml:space="preserve">10- RESPONSÁVEL: </w:t>
      </w:r>
    </w:p>
    <w:p>
      <w:pPr>
        <w:pStyle w:val="Normal"/>
        <w:jc w:val="both"/>
        <w:rPr>
          <w:rFonts w:ascii="Arial" w:hAnsi="Arial"/>
          <w:sz w:val="22"/>
          <w:szCs w:val="22"/>
        </w:rPr>
      </w:pPr>
      <w:r>
        <w:rPr>
          <w:rFonts w:cs="Arial" w:ascii="Arial" w:hAnsi="Arial"/>
          <w:b/>
          <w:color w:val="FF0000"/>
          <w:sz w:val="22"/>
          <w:szCs w:val="22"/>
        </w:rPr>
        <w:t xml:space="preserve"> </w:t>
      </w:r>
    </w:p>
    <w:p>
      <w:pPr>
        <w:pStyle w:val="Normal"/>
        <w:jc w:val="both"/>
        <w:rPr>
          <w:rFonts w:ascii="Arial" w:hAnsi="Arial"/>
          <w:sz w:val="22"/>
          <w:szCs w:val="22"/>
        </w:rPr>
      </w:pPr>
      <w:r>
        <w:rPr>
          <w:rFonts w:cs="Arial" w:ascii="Arial" w:hAnsi="Arial"/>
          <w:color w:themeColor="text1" w:val="000000"/>
          <w:sz w:val="22"/>
          <w:szCs w:val="22"/>
        </w:rPr>
        <w:t xml:space="preserve"> </w:t>
      </w:r>
      <w:r>
        <w:rPr>
          <w:rFonts w:cs="Arial" w:ascii="Arial" w:hAnsi="Arial"/>
          <w:color w:themeColor="text1" w:val="000000"/>
          <w:sz w:val="22"/>
          <w:szCs w:val="22"/>
        </w:rPr>
        <w:t>Este estudo técnico preliminar foi realizado por:</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center"/>
        <w:rPr>
          <w:rFonts w:ascii="Arial" w:hAnsi="Arial"/>
          <w:sz w:val="22"/>
          <w:szCs w:val="22"/>
        </w:rPr>
      </w:pPr>
      <w:r>
        <w:rPr>
          <w:rFonts w:ascii="Arial" w:hAnsi="Arial"/>
          <w:sz w:val="22"/>
          <w:szCs w:val="22"/>
        </w:rPr>
        <w:t>Elaine Andrieli Vater</w:t>
      </w:r>
    </w:p>
    <w:p>
      <w:pPr>
        <w:pStyle w:val="Normal"/>
        <w:jc w:val="center"/>
        <w:rPr>
          <w:rFonts w:ascii="Arial" w:hAnsi="Arial"/>
          <w:sz w:val="22"/>
          <w:szCs w:val="22"/>
        </w:rPr>
      </w:pPr>
      <w:r>
        <w:rPr>
          <w:rFonts w:ascii="Arial" w:hAnsi="Arial"/>
          <w:sz w:val="22"/>
          <w:szCs w:val="22"/>
        </w:rPr>
        <w:t>Escriturária</w:t>
      </w:r>
    </w:p>
    <w:p>
      <w:pPr>
        <w:pStyle w:val="Normal"/>
        <w:jc w:val="center"/>
        <w:rPr>
          <w:rFonts w:ascii="Arial" w:hAnsi="Arial"/>
          <w:sz w:val="22"/>
          <w:szCs w:val="22"/>
        </w:rPr>
      </w:pPr>
      <w:r>
        <w:rPr>
          <w:rFonts w:ascii="Arial" w:hAnsi="Arial"/>
          <w:sz w:val="22"/>
          <w:szCs w:val="22"/>
        </w:rPr>
        <w:t>CPF: 035.316.560-31</w:t>
      </w:r>
    </w:p>
    <w:p>
      <w:pPr>
        <w:pStyle w:val="Normal"/>
        <w:jc w:val="both"/>
        <w:rPr>
          <w:rFonts w:ascii="Arial" w:hAnsi="Arial" w:cs="Arial"/>
          <w:color w:themeColor="text1" w:val="000000"/>
          <w:sz w:val="22"/>
          <w:szCs w:val="22"/>
        </w:rPr>
      </w:pPr>
      <w:r>
        <w:rPr>
          <w:rFonts w:cs="Arial" w:ascii="Arial" w:hAnsi="Arial"/>
          <w:color w:themeColor="text1" w:val="000000"/>
          <w:sz w:val="22"/>
          <w:szCs w:val="22"/>
        </w:rPr>
      </w:r>
    </w:p>
    <w:p>
      <w:pPr>
        <w:pStyle w:val="Normal"/>
        <w:jc w:val="both"/>
        <w:rPr>
          <w:rFonts w:ascii="Arial" w:hAnsi="Arial" w:cs="Arial"/>
          <w:color w:themeColor="text1" w:val="000000"/>
          <w:sz w:val="22"/>
          <w:szCs w:val="22"/>
        </w:rPr>
      </w:pPr>
      <w:r>
        <w:rPr>
          <w:rFonts w:cs="Arial" w:ascii="Arial" w:hAnsi="Arial"/>
          <w:color w:themeColor="text1" w:val="000000"/>
          <w:sz w:val="22"/>
          <w:szCs w:val="22"/>
        </w:rPr>
      </w:r>
    </w:p>
    <w:p>
      <w:pPr>
        <w:pStyle w:val="Normal"/>
        <w:jc w:val="both"/>
        <w:rPr>
          <w:rFonts w:ascii="Arial" w:hAnsi="Arial" w:cs="Arial"/>
          <w:color w:themeColor="text1" w:val="000000"/>
          <w:sz w:val="22"/>
          <w:szCs w:val="22"/>
        </w:rPr>
      </w:pPr>
      <w:r>
        <w:rPr>
          <w:rFonts w:cs="Arial" w:ascii="Arial" w:hAnsi="Arial"/>
          <w:color w:themeColor="text1" w:val="000000"/>
          <w:sz w:val="22"/>
          <w:szCs w:val="22"/>
        </w:rPr>
      </w:r>
    </w:p>
    <w:p>
      <w:pPr>
        <w:pStyle w:val="Normal"/>
        <w:jc w:val="both"/>
        <w:rPr>
          <w:rFonts w:ascii="Arial" w:hAnsi="Arial" w:cs="Arial"/>
          <w:color w:themeColor="text1" w:val="000000"/>
          <w:sz w:val="22"/>
          <w:szCs w:val="22"/>
        </w:rPr>
      </w:pPr>
      <w:r>
        <w:rPr>
          <w:rFonts w:cs="Arial" w:ascii="Arial" w:hAnsi="Arial"/>
          <w:color w:themeColor="text1" w:val="000000"/>
          <w:sz w:val="22"/>
          <w:szCs w:val="22"/>
        </w:rPr>
      </w:r>
    </w:p>
    <w:p>
      <w:pPr>
        <w:pStyle w:val="Normal"/>
        <w:jc w:val="center"/>
        <w:rPr>
          <w:rFonts w:ascii="Arial" w:hAnsi="Arial"/>
          <w:sz w:val="22"/>
          <w:szCs w:val="22"/>
        </w:rPr>
      </w:pPr>
      <w:r>
        <w:rPr>
          <w:rFonts w:cs="Arial" w:ascii="Arial" w:hAnsi="Arial"/>
          <w:color w:themeColor="text1" w:val="000000"/>
          <w:sz w:val="22"/>
          <w:szCs w:val="22"/>
        </w:rPr>
        <w:t>Cristiane Raquel Bertaluci</w:t>
      </w:r>
    </w:p>
    <w:p>
      <w:pPr>
        <w:pStyle w:val="Normal"/>
        <w:jc w:val="center"/>
        <w:rPr>
          <w:rFonts w:ascii="Arial" w:hAnsi="Arial"/>
          <w:sz w:val="22"/>
          <w:szCs w:val="22"/>
        </w:rPr>
      </w:pPr>
      <w:r>
        <w:rPr>
          <w:rFonts w:cs="Arial" w:ascii="Arial" w:hAnsi="Arial"/>
          <w:color w:themeColor="text1" w:val="000000"/>
          <w:sz w:val="22"/>
          <w:szCs w:val="22"/>
        </w:rPr>
        <w:t>Secretária Municipal da Agricultura</w:t>
      </w:r>
    </w:p>
    <w:p>
      <w:pPr>
        <w:pStyle w:val="Normal"/>
        <w:jc w:val="center"/>
        <w:rPr>
          <w:rFonts w:ascii="Arial" w:hAnsi="Arial"/>
          <w:sz w:val="22"/>
          <w:szCs w:val="22"/>
        </w:rPr>
      </w:pPr>
      <w:r>
        <w:rPr>
          <w:rFonts w:cs="Arial" w:ascii="Arial" w:hAnsi="Arial"/>
          <w:color w:themeColor="text1" w:val="000000"/>
          <w:sz w:val="22"/>
          <w:szCs w:val="22"/>
        </w:rPr>
        <w:t>CPF: 721.599.520- 87</w:t>
      </w:r>
    </w:p>
    <w:sectPr>
      <w:headerReference w:type="default" r:id="rId2"/>
      <w:footerReference w:type="default" r:id="rId3"/>
      <w:type w:val="nextPage"/>
      <w:pgSz w:w="11906" w:h="16838"/>
      <w:pgMar w:left="1418" w:right="1418" w:gutter="0" w:header="709" w:top="1418" w:footer="221"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41328601"/>
    </w:sdtPr>
    <w:sdtContent>
      <w:p>
        <w:pPr>
          <w:pStyle w:val="Footer"/>
          <w:jc w:val="center"/>
          <w:rPr>
            <w:sz w:val="18"/>
            <w:szCs w:val="18"/>
          </w:rPr>
        </w:pPr>
        <w:r>
          <w:rPr>
            <w:sz w:val="18"/>
            <w:szCs w:val="18"/>
          </w:rPr>
          <w:t>Secretaria Municipal de Agricultura</w:t>
        </w:r>
      </w:p>
      <w:p>
        <w:pPr>
          <w:pStyle w:val="Footer"/>
          <w:jc w:val="center"/>
          <w:rPr>
            <w:sz w:val="18"/>
            <w:szCs w:val="18"/>
          </w:rPr>
        </w:pPr>
        <w:r>
          <w:rPr>
            <w:sz w:val="18"/>
            <w:szCs w:val="18"/>
          </w:rPr>
          <w:t>Rua General Osório, 161 – Centro – Três Passos – RS – CEP 98600-000</w:t>
        </w:r>
      </w:p>
      <w:p>
        <w:pPr>
          <w:pStyle w:val="Footer"/>
          <w:jc w:val="center"/>
          <w:rPr/>
        </w:pPr>
        <w:hyperlink r:id="rId1">
          <w:r>
            <w:rPr>
              <w:sz w:val="18"/>
              <w:szCs w:val="18"/>
            </w:rPr>
            <w:t>www.trespassos-rs.com.br</w:t>
          </w:r>
        </w:hyperlink>
        <w:r>
          <w:rPr>
            <w:sz w:val="18"/>
            <w:szCs w:val="18"/>
          </w:rPr>
          <w:t xml:space="preserve"> -Telefone: (55) 3522-0406</w:t>
        </w:r>
      </w:p>
      <w:p>
        <w:pPr>
          <w:pStyle w:val="Footer"/>
          <w:rPr/>
        </w:pPr>
        <w:r>
          <w:rPr/>
        </w:r>
      </w:p>
      <w:p>
        <w:pPr>
          <w:pStyle w:val="Footer"/>
          <w:jc w:val="right"/>
          <w:rPr/>
        </w:pPr>
        <w:r>
          <w:rPr/>
          <w:fldChar w:fldCharType="begin"/>
        </w:r>
        <w:r>
          <w:rPr/>
          <w:instrText xml:space="preserve"> PAGE </w:instrText>
        </w:r>
        <w:r>
          <w:rPr/>
          <w:fldChar w:fldCharType="separate"/>
        </w:r>
        <w:r>
          <w:rPr/>
          <w:t>2</w:t>
        </w:r>
        <w:r>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andard"/>
      <w:ind w:hanging="0" w:left="1304"/>
      <w:rPr/>
    </w:pPr>
    <w:r>
      <w:drawing>
        <wp:anchor behindDoc="1" distT="0" distB="0" distL="114300" distR="114300" simplePos="0" locked="0" layoutInCell="0" allowOverlap="1" relativeHeight="4">
          <wp:simplePos x="0" y="0"/>
          <wp:positionH relativeFrom="column">
            <wp:posOffset>4445</wp:posOffset>
          </wp:positionH>
          <wp:positionV relativeFrom="paragraph">
            <wp:posOffset>-146685</wp:posOffset>
          </wp:positionV>
          <wp:extent cx="714375" cy="866775"/>
          <wp:effectExtent l="0" t="0" r="0" b="0"/>
          <wp:wrapSquare wrapText="bothSides"/>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1"/>
                  <a:stretch>
                    <a:fillRect/>
                  </a:stretch>
                </pic:blipFill>
                <pic:spPr bwMode="auto">
                  <a:xfrm>
                    <a:off x="0" y="0"/>
                    <a:ext cx="714375" cy="866775"/>
                  </a:xfrm>
                  <a:prstGeom prst="rect">
                    <a:avLst/>
                  </a:prstGeom>
                </pic:spPr>
              </pic:pic>
            </a:graphicData>
          </a:graphic>
        </wp:anchor>
      </w:drawing>
    </w:r>
    <w:r>
      <w:rPr/>
      <w:t>ESTADO DO RIO GRANDE DO SUL</w:t>
    </w:r>
  </w:p>
  <w:p>
    <w:pPr>
      <w:pStyle w:val="NormalWeb"/>
      <w:spacing w:before="0" w:after="0"/>
      <w:ind w:hanging="0" w:left="1304"/>
      <w:rPr>
        <w:b/>
        <w:bCs/>
      </w:rPr>
    </w:pPr>
    <w:r>
      <w:rPr>
        <w:b/>
        <w:bCs/>
      </w:rPr>
      <w:t>MUNICÍPIO DE TRÊS PASSOS</w:t>
    </w:r>
  </w:p>
  <w:p>
    <w:pPr>
      <w:pStyle w:val="NormalWeb"/>
      <w:spacing w:before="0" w:after="0"/>
      <w:ind w:hanging="0" w:left="1304"/>
      <w:rPr/>
    </w:pPr>
    <w:r>
      <w:rPr/>
      <w:t>PODER EXECUTIVO</w:t>
    </w:r>
  </w:p>
  <w:p>
    <w:pPr>
      <w:pStyle w:val="Header"/>
      <w:rPr/>
    </w:pPr>
    <w:r>
      <w:rPr>
        <w:b/>
        <w:bCs/>
      </w:rPr>
      <w:t xml:space="preserve">                          </w:t>
    </w:r>
    <w:r>
      <w:rPr>
        <w:b/>
        <w:bCs/>
      </w:rPr>
      <w:t>SECRETARIA MUNICIPAL DE AGRICULTURA</w:t>
    </w:r>
  </w:p>
</w:hdr>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0" w:semiHidden="0" w:unhideWhenUsed="0" w:qFormat="1"/>
    <w:lsdException w:name="Normal (Web)" w:uiPriority="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45c72"/>
    <w:pPr>
      <w:widowControl/>
      <w:suppressAutoHyphens w:val="true"/>
      <w:bidi w:val="0"/>
      <w:spacing w:before="0" w:after="0"/>
      <w:jc w:val="left"/>
    </w:pPr>
    <w:rPr>
      <w:rFonts w:ascii="Times New Roman" w:hAnsi="Times New Roman" w:eastAsia="Times New Roman" w:cs="Times New Roman"/>
      <w:color w:val="auto"/>
      <w:kern w:val="0"/>
      <w:sz w:val="20"/>
      <w:szCs w:val="20"/>
      <w:lang w:val="pt-BR" w:eastAsia="pt-BR"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515583"/>
    <w:rPr>
      <w:rFonts w:ascii="Times New Roman" w:hAnsi="Times New Roman" w:eastAsia="Times New Roman" w:cs="Times New Roman"/>
      <w:kern w:val="0"/>
      <w:sz w:val="20"/>
      <w:szCs w:val="20"/>
      <w:lang w:eastAsia="pt-BR"/>
    </w:rPr>
  </w:style>
  <w:style w:type="character" w:styleId="RodapChar" w:customStyle="1">
    <w:name w:val="Rodapé Char"/>
    <w:basedOn w:val="DefaultParagraphFont"/>
    <w:uiPriority w:val="99"/>
    <w:qFormat/>
    <w:rsid w:val="00515583"/>
    <w:rPr>
      <w:rFonts w:ascii="Times New Roman" w:hAnsi="Times New Roman" w:eastAsia="Times New Roman" w:cs="Times New Roman"/>
      <w:kern w:val="0"/>
      <w:sz w:val="20"/>
      <w:szCs w:val="20"/>
      <w:lang w:eastAsia="pt-BR"/>
    </w:rPr>
  </w:style>
  <w:style w:type="character" w:styleId="Hyperlink" w:customStyle="1">
    <w:name w:val="Hyperlink"/>
    <w:basedOn w:val="DefaultParagraphFont"/>
    <w:uiPriority w:val="99"/>
    <w:semiHidden/>
    <w:unhideWhenUsed/>
    <w:rsid w:val="00347adb"/>
    <w:rPr>
      <w:color w:val="0000FF"/>
      <w:u w:val="single"/>
    </w:rPr>
  </w:style>
  <w:style w:type="character" w:styleId="TextodenotaderodapChar" w:customStyle="1">
    <w:name w:val="Texto de nota de rodapé Char"/>
    <w:basedOn w:val="DefaultParagraphFont"/>
    <w:semiHidden/>
    <w:qFormat/>
    <w:rsid w:val="00ac1201"/>
    <w:rPr>
      <w:rFonts w:ascii="Times New Roman" w:hAnsi="Times New Roman" w:eastAsia="Times New Roman" w:cs="Times New Roman"/>
      <w:kern w:val="0"/>
      <w:sz w:val="20"/>
      <w:szCs w:val="20"/>
      <w:lang w:eastAsia="pt-BR"/>
    </w:rPr>
  </w:style>
  <w:style w:type="character" w:styleId="Caracteresdenotaderodap" w:customStyle="1">
    <w:name w:val="Caracteres de nota de rodapé"/>
    <w:qFormat/>
    <w:rsid w:val="003b6997"/>
    <w:rPr>
      <w:vertAlign w:val="superscript"/>
    </w:rPr>
  </w:style>
  <w:style w:type="character" w:styleId="FootnoteReference">
    <w:name w:val="Footnote Reference"/>
    <w:rPr>
      <w:vertAlign w:val="superscript"/>
    </w:rPr>
  </w:style>
  <w:style w:type="character" w:styleId="FootnoteCharacters" w:customStyle="1">
    <w:name w:val="Footnote Characters"/>
    <w:basedOn w:val="DefaultParagraphFont"/>
    <w:semiHidden/>
    <w:unhideWhenUsed/>
    <w:qFormat/>
    <w:rsid w:val="00ac1201"/>
    <w:rPr>
      <w:vertAlign w:val="superscript"/>
    </w:rPr>
  </w:style>
  <w:style w:type="character" w:styleId="Emphasis">
    <w:name w:val="Emphasis"/>
    <w:basedOn w:val="DefaultParagraphFont"/>
    <w:qFormat/>
    <w:rsid w:val="008f1ffb"/>
    <w:rPr>
      <w:i/>
      <w:iCs/>
    </w:rPr>
  </w:style>
  <w:style w:type="character" w:styleId="TextodebaloChar" w:customStyle="1">
    <w:name w:val="Texto de balão Char"/>
    <w:basedOn w:val="DefaultParagraphFont"/>
    <w:link w:val="BalloonText"/>
    <w:uiPriority w:val="99"/>
    <w:semiHidden/>
    <w:qFormat/>
    <w:rsid w:val="00276618"/>
    <w:rPr>
      <w:rFonts w:ascii="Segoe UI" w:hAnsi="Segoe UI" w:eastAsia="Times New Roman" w:cs="Segoe UI"/>
      <w:kern w:val="0"/>
      <w:sz w:val="18"/>
      <w:szCs w:val="18"/>
      <w:lang w:eastAsia="pt-BR"/>
    </w:rPr>
  </w:style>
  <w:style w:type="character" w:styleId="CabealhoChar1" w:customStyle="1">
    <w:name w:val="Cabeçalho Char1"/>
    <w:basedOn w:val="DefaultParagraphFont"/>
    <w:uiPriority w:val="99"/>
    <w:semiHidden/>
    <w:qFormat/>
    <w:rsid w:val="00885c07"/>
    <w:rPr>
      <w:rFonts w:ascii="Times New Roman" w:hAnsi="Times New Roman" w:eastAsia="Times New Roman" w:cs="Times New Roman"/>
      <w:kern w:val="0"/>
      <w:sz w:val="20"/>
      <w:szCs w:val="20"/>
      <w:lang w:eastAsia="pt-BR"/>
    </w:rPr>
  </w:style>
  <w:style w:type="character" w:styleId="RodapChar1" w:customStyle="1">
    <w:name w:val="Rodapé Char1"/>
    <w:basedOn w:val="DefaultParagraphFont"/>
    <w:uiPriority w:val="99"/>
    <w:semiHidden/>
    <w:qFormat/>
    <w:rsid w:val="00885c07"/>
    <w:rPr>
      <w:rFonts w:ascii="Times New Roman" w:hAnsi="Times New Roman" w:eastAsia="Times New Roman" w:cs="Times New Roman"/>
      <w:kern w:val="0"/>
      <w:sz w:val="20"/>
      <w:szCs w:val="20"/>
      <w:lang w:eastAsia="pt-BR"/>
    </w:rPr>
  </w:style>
  <w:style w:type="paragraph" w:styleId="Ttulo">
    <w:name w:val="Título"/>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rsid w:val="003b6997"/>
    <w:pPr>
      <w:spacing w:lineRule="auto" w:line="276" w:before="0" w:after="140"/>
    </w:pPr>
    <w:rPr/>
  </w:style>
  <w:style w:type="paragraph" w:styleId="List">
    <w:name w:val="List"/>
    <w:basedOn w:val="BodyText"/>
    <w:rsid w:val="003b6997"/>
    <w:pPr/>
    <w:rPr>
      <w:rFonts w:cs="Mangal"/>
    </w:rPr>
  </w:style>
  <w:style w:type="paragraph" w:styleId="Caption" w:customStyle="1">
    <w:name w:val="Caption"/>
    <w:basedOn w:val="Normal"/>
    <w:qFormat/>
    <w:rsid w:val="003b6997"/>
    <w:pPr>
      <w:suppressLineNumbers/>
      <w:spacing w:before="120" w:after="120"/>
    </w:pPr>
    <w:rPr>
      <w:rFonts w:cs="Mangal"/>
      <w:i/>
      <w:iCs/>
      <w:sz w:val="24"/>
      <w:szCs w:val="24"/>
    </w:rPr>
  </w:style>
  <w:style w:type="paragraph" w:styleId="Ndice" w:customStyle="1">
    <w:name w:val="Índice"/>
    <w:basedOn w:val="Normal"/>
    <w:qFormat/>
    <w:rsid w:val="003b6997"/>
    <w:pPr>
      <w:suppressLineNumbers/>
    </w:pPr>
    <w:rPr>
      <w:rFonts w:cs="Mangal"/>
    </w:rPr>
  </w:style>
  <w:style w:type="paragraph" w:styleId="Title">
    <w:name w:val="Title"/>
    <w:basedOn w:val="Normal"/>
    <w:next w:val="BodyText"/>
    <w:qFormat/>
    <w:rsid w:val="003b6997"/>
    <w:pPr>
      <w:keepNext w:val="true"/>
      <w:spacing w:before="240" w:after="120"/>
    </w:pPr>
    <w:rPr>
      <w:rFonts w:ascii="Liberation Sans" w:hAnsi="Liberation Sans" w:eastAsia="Microsoft YaHei" w:cs="Mangal"/>
      <w:sz w:val="28"/>
      <w:szCs w:val="28"/>
    </w:rPr>
  </w:style>
  <w:style w:type="paragraph" w:styleId="CabealhoeRodap" w:customStyle="1">
    <w:name w:val="Cabeçalho e Rodapé"/>
    <w:basedOn w:val="Normal"/>
    <w:qFormat/>
    <w:rsid w:val="003b6997"/>
    <w:pPr/>
    <w:rPr/>
  </w:style>
  <w:style w:type="paragraph" w:styleId="Header">
    <w:name w:val="Header"/>
    <w:basedOn w:val="Normal"/>
    <w:link w:val="CabealhoChar1"/>
    <w:uiPriority w:val="99"/>
    <w:semiHidden/>
    <w:unhideWhenUsed/>
    <w:rsid w:val="00885c07"/>
    <w:pPr>
      <w:tabs>
        <w:tab w:val="clear" w:pos="708"/>
        <w:tab w:val="center" w:pos="4252" w:leader="none"/>
        <w:tab w:val="right" w:pos="8504" w:leader="none"/>
      </w:tabs>
    </w:pPr>
    <w:rPr/>
  </w:style>
  <w:style w:type="paragraph" w:styleId="Footer">
    <w:name w:val="Footer"/>
    <w:basedOn w:val="Normal"/>
    <w:link w:val="RodapChar1"/>
    <w:uiPriority w:val="99"/>
    <w:semiHidden/>
    <w:unhideWhenUsed/>
    <w:rsid w:val="00885c07"/>
    <w:pPr>
      <w:tabs>
        <w:tab w:val="clear" w:pos="708"/>
        <w:tab w:val="center" w:pos="4252" w:leader="none"/>
        <w:tab w:val="right" w:pos="8504" w:leader="none"/>
      </w:tabs>
    </w:pPr>
    <w:rPr/>
  </w:style>
  <w:style w:type="paragraph" w:styleId="FootnoteText" w:customStyle="1">
    <w:name w:val="Footnote Text"/>
    <w:basedOn w:val="Normal"/>
    <w:link w:val="TextodenotaderodapChar"/>
    <w:semiHidden/>
    <w:unhideWhenUsed/>
    <w:rsid w:val="00ac1201"/>
    <w:pPr/>
    <w:rPr/>
  </w:style>
  <w:style w:type="paragraph" w:styleId="Textbody" w:customStyle="1">
    <w:name w:val="Text body"/>
    <w:basedOn w:val="Normal"/>
    <w:qFormat/>
    <w:rsid w:val="00ac1201"/>
    <w:pPr>
      <w:widowControl w:val="false"/>
      <w:spacing w:before="0" w:after="120"/>
    </w:pPr>
    <w:rPr>
      <w:rFonts w:eastAsia="Arial Unicode MS" w:cs="Tahoma"/>
      <w:kern w:val="2"/>
      <w:sz w:val="24"/>
      <w:szCs w:val="24"/>
      <w:lang w:eastAsia="zh-CN"/>
    </w:rPr>
  </w:style>
  <w:style w:type="paragraph" w:styleId="ListParagraph">
    <w:name w:val="List Paragraph"/>
    <w:basedOn w:val="Normal"/>
    <w:uiPriority w:val="34"/>
    <w:qFormat/>
    <w:rsid w:val="008f1ffb"/>
    <w:pPr>
      <w:spacing w:lineRule="atLeast" w:line="100" w:before="0" w:after="0"/>
      <w:ind w:hanging="0" w:left="720"/>
      <w:contextualSpacing/>
    </w:pPr>
    <w:rPr>
      <w:sz w:val="24"/>
      <w:szCs w:val="24"/>
    </w:rPr>
  </w:style>
  <w:style w:type="paragraph" w:styleId="Standard" w:customStyle="1">
    <w:name w:val="Standard"/>
    <w:qFormat/>
    <w:rsid w:val="00546ce1"/>
    <w:pPr>
      <w:widowControl w:val="false"/>
      <w:suppressAutoHyphens w:val="true"/>
      <w:bidi w:val="0"/>
      <w:spacing w:before="0" w:after="0"/>
      <w:jc w:val="left"/>
      <w:textAlignment w:val="baseline"/>
    </w:pPr>
    <w:rPr>
      <w:rFonts w:ascii="Times New Roman" w:hAnsi="Times New Roman" w:eastAsia="SimSun" w:cs="Tahoma"/>
      <w:color w:val="auto"/>
      <w:kern w:val="2"/>
      <w:sz w:val="24"/>
      <w:szCs w:val="24"/>
      <w:lang w:val="pt-BR" w:eastAsia="zh-CN" w:bidi="hi-IN"/>
    </w:rPr>
  </w:style>
  <w:style w:type="paragraph" w:styleId="Ttulo11" w:customStyle="1">
    <w:name w:val="Título 11"/>
    <w:basedOn w:val="Normal"/>
    <w:next w:val="Textbody"/>
    <w:qFormat/>
    <w:rsid w:val="00ad3ef0"/>
    <w:pPr>
      <w:keepNext w:val="true"/>
      <w:spacing w:before="240" w:after="120"/>
      <w:outlineLvl w:val="0"/>
    </w:pPr>
    <w:rPr>
      <w:rFonts w:ascii="Liberation Serif" w:hAnsi="Liberation Serif" w:eastAsia="NSimSun" w:cs="Lucida Sans"/>
      <w:b/>
      <w:bCs/>
      <w:kern w:val="2"/>
      <w:sz w:val="48"/>
      <w:szCs w:val="48"/>
      <w:lang w:eastAsia="zh-CN" w:bidi="hi-IN"/>
    </w:rPr>
  </w:style>
  <w:style w:type="paragraph" w:styleId="NormalWeb">
    <w:name w:val="Normal (Web)"/>
    <w:basedOn w:val="Standard"/>
    <w:qFormat/>
    <w:rsid w:val="00ad3ef0"/>
    <w:pPr>
      <w:widowControl/>
      <w:suppressAutoHyphens w:val="false"/>
      <w:spacing w:before="280" w:after="142"/>
    </w:pPr>
    <w:rPr>
      <w:rFonts w:eastAsia="Times New Roman" w:cs="Times New Roman"/>
    </w:rPr>
  </w:style>
  <w:style w:type="paragraph" w:styleId="Cabealho1" w:customStyle="1">
    <w:name w:val="Cabeçalho1"/>
    <w:basedOn w:val="Normal"/>
    <w:uiPriority w:val="99"/>
    <w:qFormat/>
    <w:rsid w:val="007470b8"/>
    <w:pPr>
      <w:tabs>
        <w:tab w:val="clear" w:pos="708"/>
        <w:tab w:val="center" w:pos="4419" w:leader="none"/>
        <w:tab w:val="right" w:pos="8838" w:leader="none"/>
      </w:tabs>
    </w:pPr>
    <w:rPr/>
  </w:style>
  <w:style w:type="paragraph" w:styleId="NoSpacing">
    <w:name w:val="No Spacing"/>
    <w:uiPriority w:val="1"/>
    <w:qFormat/>
    <w:rsid w:val="009177cf"/>
    <w:pPr>
      <w:widowControl/>
      <w:suppressAutoHyphens w:val="true"/>
      <w:bidi w:val="0"/>
      <w:spacing w:before="0" w:after="0"/>
      <w:jc w:val="left"/>
    </w:pPr>
    <w:rPr>
      <w:rFonts w:ascii="Calibri" w:hAnsi="Calibri" w:eastAsia="" w:cs="" w:eastAsiaTheme="minorEastAsia"/>
      <w:color w:val="auto"/>
      <w:kern w:val="0"/>
      <w:sz w:val="22"/>
      <w:szCs w:val="22"/>
      <w:lang w:val="pt-BR" w:eastAsia="pt-BR" w:bidi="ar-SA"/>
    </w:rPr>
  </w:style>
  <w:style w:type="paragraph" w:styleId="BalloonText">
    <w:name w:val="Balloon Text"/>
    <w:basedOn w:val="Normal"/>
    <w:link w:val="TextodebaloChar"/>
    <w:uiPriority w:val="99"/>
    <w:semiHidden/>
    <w:unhideWhenUsed/>
    <w:qFormat/>
    <w:rsid w:val="00276618"/>
    <w:pPr/>
    <w:rPr>
      <w:rFonts w:ascii="Segoe UI" w:hAnsi="Segoe UI" w:cs="Segoe UI"/>
      <w:sz w:val="18"/>
      <w:szCs w:val="18"/>
    </w:rPr>
  </w:style>
  <w:style w:type="paragraph" w:styleId="Contedodatabela" w:customStyle="1">
    <w:name w:val="Conteúdo da tabela"/>
    <w:basedOn w:val="Normal"/>
    <w:qFormat/>
    <w:rsid w:val="003b6997"/>
    <w:pPr>
      <w:suppressLineNumbers/>
    </w:pP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styleId="Tabelacomgrade">
    <w:name w:val="Table Grid"/>
    <w:basedOn w:val="Tabelanormal"/>
    <w:uiPriority w:val="39"/>
    <w:rsid w:val="008f1ff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trespassos-rs.com.br/"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447</TotalTime>
  <Application>LibreOffice/7.6.4.1$Windows_X86_64 LibreOffice_project/e19e193f88cd6c0525a17fb7a176ed8e6a3e2aa1</Application>
  <AppVersion>15.0000</AppVersion>
  <Pages>3</Pages>
  <Words>896</Words>
  <Characters>5179</Characters>
  <CharactersWithSpaces>6050</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2024-02-01T19:37:00Z</dcterms:created>
  <dc:creator>Leiliane Costa</dc:creator>
  <dc:description/>
  <dc:language>pt-BR</dc:language>
  <cp:lastModifiedBy/>
  <cp:lastPrinted>2024-07-29T17:06:00Z</cp:lastPrinted>
  <dcterms:modified xsi:type="dcterms:W3CDTF">2025-02-28T15:52:04Z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file>