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6C95" w:rsidRDefault="006C6C95">
      <w:pPr>
        <w:jc w:val="center"/>
        <w:rPr>
          <w:rFonts w:ascii="Arial" w:eastAsiaTheme="minorHAnsi" w:hAnsi="Arial"/>
          <w:b/>
          <w:sz w:val="22"/>
          <w:szCs w:val="22"/>
          <w:lang w:eastAsia="en-US"/>
        </w:rPr>
      </w:pPr>
      <w:bookmarkStart w:id="0" w:name="_GoBack"/>
      <w:bookmarkEnd w:id="0"/>
    </w:p>
    <w:p w:rsidR="006C6C95" w:rsidRDefault="00C6693D">
      <w:pPr>
        <w:shd w:val="clear" w:color="auto" w:fill="D9D9D9" w:themeFill="background1" w:themeFillShade="D9"/>
        <w:jc w:val="center"/>
        <w:rPr>
          <w:rFonts w:ascii="Arial" w:hAnsi="Arial"/>
          <w:sz w:val="22"/>
          <w:szCs w:val="22"/>
        </w:rPr>
      </w:pPr>
      <w:r>
        <w:rPr>
          <w:rFonts w:ascii="Arial" w:eastAsiaTheme="minorHAnsi" w:hAnsi="Arial" w:cs="Arial"/>
          <w:b/>
          <w:sz w:val="22"/>
          <w:szCs w:val="22"/>
          <w:u w:val="single"/>
          <w:lang w:eastAsia="en-US"/>
        </w:rPr>
        <w:t>ESTUDO TÉCNICO PRELIMINAR Nº 06/2025</w:t>
      </w:r>
    </w:p>
    <w:p w:rsidR="006C6C95" w:rsidRDefault="00C6693D">
      <w:pPr>
        <w:shd w:val="clear" w:color="auto" w:fill="D9D9D9" w:themeFill="background1" w:themeFillShade="D9"/>
        <w:jc w:val="center"/>
        <w:rPr>
          <w:rFonts w:ascii="Arial" w:hAnsi="Arial"/>
          <w:sz w:val="22"/>
          <w:szCs w:val="22"/>
        </w:rPr>
      </w:pPr>
      <w:r>
        <w:rPr>
          <w:rFonts w:ascii="Arial" w:eastAsiaTheme="minorHAnsi" w:hAnsi="Arial" w:cs="Arial"/>
          <w:b/>
          <w:sz w:val="22"/>
          <w:szCs w:val="22"/>
          <w:u w:val="single"/>
          <w:lang w:eastAsia="en-US"/>
        </w:rPr>
        <w:t>DATA DE ELABORAÇÃO: 07/04/2025</w:t>
      </w:r>
    </w:p>
    <w:p w:rsidR="006C6C95" w:rsidRDefault="006C6C95">
      <w:pPr>
        <w:jc w:val="both"/>
        <w:rPr>
          <w:rFonts w:ascii="Arial" w:hAnsi="Arial" w:cs="Arial"/>
          <w:sz w:val="22"/>
          <w:szCs w:val="22"/>
          <w:lang w:val="fr-FR"/>
        </w:rPr>
      </w:pPr>
    </w:p>
    <w:p w:rsidR="006C6C95" w:rsidRDefault="00C6693D">
      <w:pPr>
        <w:shd w:val="clear" w:color="auto" w:fill="D9D9D9" w:themeFill="background1" w:themeFillShade="D9"/>
        <w:jc w:val="both"/>
        <w:rPr>
          <w:rFonts w:ascii="Arial" w:hAnsi="Arial"/>
          <w:sz w:val="22"/>
          <w:szCs w:val="22"/>
        </w:rPr>
      </w:pPr>
      <w:r>
        <w:rPr>
          <w:rFonts w:ascii="Arial" w:hAnsi="Arial" w:cs="Arial"/>
          <w:b/>
          <w:sz w:val="22"/>
          <w:szCs w:val="22"/>
          <w:shd w:val="clear" w:color="auto" w:fill="D9D9D9"/>
        </w:rPr>
        <w:t xml:space="preserve">1- DESCRIÇÃO DO OBJETO: </w:t>
      </w:r>
    </w:p>
    <w:p w:rsidR="006C6C95" w:rsidRDefault="006C6C95">
      <w:pPr>
        <w:jc w:val="both"/>
        <w:rPr>
          <w:rFonts w:ascii="Arial" w:hAnsi="Arial" w:cs="Arial"/>
          <w:sz w:val="22"/>
          <w:szCs w:val="22"/>
        </w:rPr>
      </w:pPr>
    </w:p>
    <w:p w:rsidR="006C6C95" w:rsidRDefault="00C6693D">
      <w:pPr>
        <w:jc w:val="both"/>
        <w:rPr>
          <w:rFonts w:ascii="Arial" w:hAnsi="Arial"/>
          <w:sz w:val="22"/>
          <w:szCs w:val="22"/>
        </w:rPr>
      </w:pPr>
      <w:r>
        <w:rPr>
          <w:rFonts w:ascii="Arial" w:hAnsi="Arial" w:cs="Arial"/>
          <w:sz w:val="22"/>
          <w:szCs w:val="22"/>
        </w:rPr>
        <w:t xml:space="preserve">Aquisição das capas e travas para substituição dos componentes na concha da Escavadeira Hidráulica New Holland E145C 2019 da frota da Secretaria Municipal de </w:t>
      </w:r>
      <w:r>
        <w:rPr>
          <w:rFonts w:ascii="Arial" w:hAnsi="Arial" w:cs="Arial"/>
          <w:sz w:val="22"/>
          <w:szCs w:val="22"/>
        </w:rPr>
        <w:t>Agricultura.</w:t>
      </w:r>
    </w:p>
    <w:p w:rsidR="006C6C95" w:rsidRDefault="006C6C95">
      <w:pPr>
        <w:jc w:val="both"/>
        <w:rPr>
          <w:rFonts w:ascii="Arial" w:hAnsi="Arial" w:cs="Arial"/>
          <w:sz w:val="22"/>
          <w:szCs w:val="22"/>
        </w:rPr>
      </w:pPr>
    </w:p>
    <w:p w:rsidR="006C6C95" w:rsidRDefault="00C6693D">
      <w:pPr>
        <w:shd w:val="clear" w:color="auto" w:fill="D9D9D9" w:themeFill="background1" w:themeFillShade="D9"/>
        <w:jc w:val="both"/>
        <w:rPr>
          <w:rFonts w:ascii="Arial" w:hAnsi="Arial"/>
          <w:sz w:val="22"/>
          <w:szCs w:val="22"/>
        </w:rPr>
      </w:pPr>
      <w:r>
        <w:rPr>
          <w:rFonts w:ascii="Arial" w:eastAsia="LiberationSerif-Bold" w:hAnsi="Arial" w:cs="Arial"/>
          <w:b/>
          <w:bCs/>
          <w:sz w:val="22"/>
          <w:szCs w:val="22"/>
          <w:lang w:eastAsia="zh-CN"/>
        </w:rPr>
        <w:t>2- DESCRIÇÃO DA NECESSIDADE</w:t>
      </w:r>
      <w:r>
        <w:rPr>
          <w:rFonts w:ascii="Arial" w:eastAsia="LiberationSerif-Bold" w:hAnsi="Arial" w:cs="Arial"/>
          <w:sz w:val="22"/>
          <w:szCs w:val="22"/>
          <w:lang w:eastAsia="zh-CN"/>
        </w:rPr>
        <w:t>:</w:t>
      </w:r>
    </w:p>
    <w:p w:rsidR="006C6C95" w:rsidRDefault="006C6C95">
      <w:pPr>
        <w:jc w:val="both"/>
        <w:rPr>
          <w:rFonts w:ascii="Arial" w:hAnsi="Arial" w:cs="Arial"/>
          <w:sz w:val="22"/>
          <w:szCs w:val="22"/>
        </w:rPr>
      </w:pPr>
    </w:p>
    <w:p w:rsidR="006C6C95" w:rsidRDefault="00C6693D">
      <w:pPr>
        <w:pStyle w:val="Corpodetexto"/>
        <w:spacing w:after="26"/>
        <w:jc w:val="both"/>
        <w:rPr>
          <w:rFonts w:ascii="Arial" w:hAnsi="Arial"/>
          <w:sz w:val="22"/>
          <w:szCs w:val="22"/>
        </w:rPr>
      </w:pPr>
      <w:r>
        <w:rPr>
          <w:rFonts w:ascii="Arial" w:hAnsi="Arial" w:cs="Arial"/>
          <w:sz w:val="22"/>
          <w:szCs w:val="22"/>
        </w:rPr>
        <w:t>A presente solicitação justifica-se pela necessidade de o município de Três Passos atender à demanda de serviços a serem prestados pela Secretaria Municipal de Agricultura. Em virtude do desgaste natural da conch</w:t>
      </w:r>
      <w:r>
        <w:rPr>
          <w:rFonts w:ascii="Arial" w:hAnsi="Arial" w:cs="Arial"/>
          <w:sz w:val="22"/>
          <w:szCs w:val="22"/>
        </w:rPr>
        <w:t>a da escavadeira hidráulica New Holland, causado pelo uso do dia a dia, é imprescindível a aquisição das capas e das travas para a substituição na máquina. A troca desses componentes visa otimizar o desempenho da escavadeira no corte de cascalho.</w:t>
      </w:r>
    </w:p>
    <w:p w:rsidR="006C6C95" w:rsidRDefault="00C6693D">
      <w:pPr>
        <w:pStyle w:val="Corpodetexto"/>
        <w:jc w:val="both"/>
        <w:rPr>
          <w:sz w:val="22"/>
          <w:szCs w:val="22"/>
        </w:rPr>
      </w:pPr>
      <w:r>
        <w:rPr>
          <w:rFonts w:ascii="Arial" w:hAnsi="Arial"/>
          <w:sz w:val="22"/>
          <w:szCs w:val="22"/>
        </w:rPr>
        <w:t>A substit</w:t>
      </w:r>
      <w:r>
        <w:rPr>
          <w:rFonts w:ascii="Arial" w:hAnsi="Arial"/>
          <w:sz w:val="22"/>
          <w:szCs w:val="22"/>
        </w:rPr>
        <w:t>uição das peças mencionadas é muito importante para assegurar a continuidade e a eficiência das operações, prevenindo paradas imprevistas e aumentando a produtividade das atividades realizadas. Dessa forma, a aquisição das peças será fundamental para garan</w:t>
      </w:r>
      <w:r>
        <w:rPr>
          <w:rFonts w:ascii="Arial" w:hAnsi="Arial"/>
          <w:sz w:val="22"/>
          <w:szCs w:val="22"/>
        </w:rPr>
        <w:t>tir a operação eficiente da máquina e a realização dos serviços de forma mais ágil e sem interrupções.</w:t>
      </w:r>
    </w:p>
    <w:p w:rsidR="006C6C95" w:rsidRDefault="00C6693D">
      <w:pPr>
        <w:shd w:val="clear" w:color="auto" w:fill="D9D9D9" w:themeFill="background1" w:themeFillShade="D9"/>
        <w:jc w:val="both"/>
        <w:rPr>
          <w:rFonts w:ascii="Arial" w:hAnsi="Arial"/>
          <w:sz w:val="22"/>
          <w:szCs w:val="22"/>
        </w:rPr>
      </w:pPr>
      <w:r>
        <w:rPr>
          <w:rFonts w:ascii="Arial" w:eastAsia="LiberationSerif-Bold" w:hAnsi="Arial" w:cs="Arial"/>
          <w:b/>
          <w:sz w:val="22"/>
          <w:szCs w:val="22"/>
          <w:lang w:eastAsia="zh-CN"/>
        </w:rPr>
        <w:t xml:space="preserve">3- DESCRIÇÃO DOS REQUISITOS DA CONTRATAÇÃO: </w:t>
      </w:r>
    </w:p>
    <w:p w:rsidR="006C6C95" w:rsidRDefault="006C6C95">
      <w:pPr>
        <w:spacing w:line="276" w:lineRule="auto"/>
        <w:jc w:val="both"/>
        <w:rPr>
          <w:rFonts w:ascii="Arial" w:hAnsi="Arial" w:cs="Arial"/>
          <w:sz w:val="22"/>
          <w:szCs w:val="22"/>
        </w:rPr>
      </w:pPr>
    </w:p>
    <w:p w:rsidR="006C6C95" w:rsidRDefault="00C6693D">
      <w:pPr>
        <w:spacing w:line="276" w:lineRule="auto"/>
        <w:jc w:val="both"/>
        <w:rPr>
          <w:rFonts w:ascii="Arial" w:hAnsi="Arial"/>
          <w:sz w:val="22"/>
          <w:szCs w:val="22"/>
        </w:rPr>
      </w:pPr>
      <w:r>
        <w:rPr>
          <w:rFonts w:ascii="Arial" w:hAnsi="Arial" w:cs="Arial"/>
          <w:sz w:val="22"/>
          <w:szCs w:val="22"/>
        </w:rPr>
        <w:t xml:space="preserve">Aquisição de </w:t>
      </w:r>
      <w:r>
        <w:rPr>
          <w:rFonts w:ascii="Arial" w:eastAsiaTheme="minorHAnsi" w:hAnsi="Arial" w:cs="Arial"/>
          <w:sz w:val="22"/>
          <w:szCs w:val="22"/>
          <w:lang w:eastAsia="en-US"/>
        </w:rPr>
        <w:t>capas e travas para substituição na concha da escavadeira hidráulica New Holland E145C ano 201</w:t>
      </w:r>
      <w:r>
        <w:rPr>
          <w:rFonts w:ascii="Arial" w:eastAsiaTheme="minorHAnsi" w:hAnsi="Arial" w:cs="Arial"/>
          <w:sz w:val="22"/>
          <w:szCs w:val="22"/>
          <w:lang w:eastAsia="en-US"/>
        </w:rPr>
        <w:t>9 da frota da Secretaria Municipal de Agricultura.</w:t>
      </w:r>
    </w:p>
    <w:p w:rsidR="006C6C95" w:rsidRDefault="00C6693D">
      <w:pPr>
        <w:spacing w:line="276" w:lineRule="auto"/>
        <w:jc w:val="both"/>
        <w:rPr>
          <w:rFonts w:ascii="Arial" w:hAnsi="Arial"/>
          <w:sz w:val="22"/>
          <w:szCs w:val="22"/>
        </w:rPr>
      </w:pPr>
      <w:r>
        <w:rPr>
          <w:rFonts w:ascii="Arial" w:hAnsi="Arial" w:cs="Arial"/>
          <w:sz w:val="22"/>
          <w:szCs w:val="22"/>
        </w:rPr>
        <w:t xml:space="preserve">O fornecedor está sujeito à fiscalização do produto no ato da entrega e posteriormente, reservando-se a esta Prefeitura Municipal, através do responsável, o direito de não receber o produto, caso o mesmo </w:t>
      </w:r>
      <w:r>
        <w:rPr>
          <w:rFonts w:ascii="Arial" w:hAnsi="Arial" w:cs="Arial"/>
          <w:sz w:val="22"/>
          <w:szCs w:val="22"/>
        </w:rPr>
        <w:t>não se encontre em condições satisfatórias ou no caso de o produto não ser de primeira qualidade.</w:t>
      </w:r>
    </w:p>
    <w:p w:rsidR="006C6C95" w:rsidRDefault="00C6693D">
      <w:pPr>
        <w:spacing w:line="276" w:lineRule="auto"/>
        <w:jc w:val="both"/>
        <w:rPr>
          <w:rFonts w:ascii="Arial" w:hAnsi="Arial"/>
          <w:sz w:val="22"/>
          <w:szCs w:val="22"/>
        </w:rPr>
      </w:pPr>
      <w:r>
        <w:rPr>
          <w:rFonts w:ascii="Arial" w:hAnsi="Arial" w:cs="Arial"/>
          <w:sz w:val="22"/>
          <w:szCs w:val="22"/>
        </w:rPr>
        <w:t>A empresa vencedora do certame obriga-se a fornecer o objeto a que se refere este Estudo Técnico de acordo estritamente com as especificações descritas, sendo</w:t>
      </w:r>
      <w:r>
        <w:rPr>
          <w:rFonts w:ascii="Arial" w:hAnsi="Arial" w:cs="Arial"/>
          <w:sz w:val="22"/>
          <w:szCs w:val="22"/>
        </w:rPr>
        <w:t xml:space="preserve"> de sua inteira responsabilidade a substituição do mesmo quando constatado no seu recebimento não estar em conformidade com as referidas especificações. Recebido o objeto, se a qualquer tempo durante a sua utilização normal vier a se constatar discrepância</w:t>
      </w:r>
      <w:r>
        <w:rPr>
          <w:rFonts w:ascii="Arial" w:hAnsi="Arial" w:cs="Arial"/>
          <w:sz w:val="22"/>
          <w:szCs w:val="22"/>
        </w:rPr>
        <w:t xml:space="preserve"> com as especificações, proceder-se-á a imediata notificação da empresa a ser contratada para efetuar a substituição do mesmo. </w:t>
      </w:r>
    </w:p>
    <w:p w:rsidR="006C6C95" w:rsidRDefault="006C6C95">
      <w:pPr>
        <w:jc w:val="both"/>
        <w:rPr>
          <w:rFonts w:ascii="Arial" w:hAnsi="Arial" w:cs="Arial"/>
          <w:sz w:val="22"/>
          <w:szCs w:val="22"/>
        </w:rPr>
      </w:pPr>
    </w:p>
    <w:p w:rsidR="006C6C95" w:rsidRDefault="00C6693D">
      <w:pPr>
        <w:shd w:val="clear" w:color="auto" w:fill="D9D9D9" w:themeFill="background1" w:themeFillShade="D9"/>
        <w:jc w:val="both"/>
        <w:rPr>
          <w:rFonts w:ascii="Arial" w:hAnsi="Arial"/>
          <w:sz w:val="22"/>
          <w:szCs w:val="22"/>
        </w:rPr>
      </w:pPr>
      <w:r>
        <w:rPr>
          <w:rFonts w:ascii="Arial" w:eastAsia="LiberationSerif-Bold" w:hAnsi="Arial" w:cs="Arial"/>
          <w:b/>
          <w:bCs/>
          <w:sz w:val="22"/>
          <w:szCs w:val="22"/>
          <w:lang w:eastAsia="zh-CN"/>
        </w:rPr>
        <w:t>4- LEVANTAMENTO DE MERCADO:</w:t>
      </w:r>
    </w:p>
    <w:p w:rsidR="006C6C95" w:rsidRDefault="006C6C95">
      <w:pPr>
        <w:jc w:val="both"/>
        <w:rPr>
          <w:rFonts w:ascii="Arial" w:hAnsi="Arial"/>
          <w:sz w:val="22"/>
          <w:szCs w:val="22"/>
        </w:rPr>
      </w:pPr>
    </w:p>
    <w:p w:rsidR="006C6C95" w:rsidRDefault="00C6693D">
      <w:pPr>
        <w:spacing w:line="276" w:lineRule="auto"/>
        <w:jc w:val="both"/>
      </w:pPr>
      <w:r>
        <w:rPr>
          <w:rFonts w:ascii="Arial" w:hAnsi="Arial" w:cs="Arial"/>
          <w:sz w:val="22"/>
          <w:szCs w:val="22"/>
        </w:rPr>
        <w:t>O valor médio dos itens descritos neste estudo técnico foi estabelecido com base em três orçamento</w:t>
      </w:r>
      <w:r>
        <w:rPr>
          <w:rFonts w:ascii="Arial" w:hAnsi="Arial" w:cs="Arial"/>
          <w:sz w:val="22"/>
          <w:szCs w:val="22"/>
        </w:rPr>
        <w:t>s. Ressalta-se que foram coletados quatro orçamentos, porém um deles não foi incluído na média tendo em vista que ficou um valor muito elevado comparado aos outros três orçamentos. Os orçamentos foram coletados pelo servidor Felipe Soares da Luz, que atuou</w:t>
      </w:r>
      <w:r>
        <w:rPr>
          <w:rFonts w:ascii="Arial" w:hAnsi="Arial" w:cs="Arial"/>
          <w:sz w:val="22"/>
          <w:szCs w:val="22"/>
        </w:rPr>
        <w:t xml:space="preserve"> como responsável por essa tarefa, identificado por seu CPF: 035.524.290-77. </w:t>
      </w:r>
      <w:r>
        <w:rPr>
          <w:rFonts w:ascii="Arial" w:hAnsi="Arial" w:cs="Arial"/>
          <w:sz w:val="22"/>
          <w:szCs w:val="22"/>
        </w:rPr>
        <w:t>Salienta-se ainda, que no site Licitacon foram encontradas duas cotações do primeiro trimestre de 2024, portanto não foram incluídas na média dos orçamentos coletados devido a con</w:t>
      </w:r>
      <w:r>
        <w:rPr>
          <w:rFonts w:ascii="Arial" w:hAnsi="Arial" w:cs="Arial"/>
          <w:sz w:val="22"/>
          <w:szCs w:val="22"/>
        </w:rPr>
        <w:t>stante variação no valor global das peças.</w:t>
      </w:r>
    </w:p>
    <w:p w:rsidR="006C6C95" w:rsidRDefault="006C6C95">
      <w:pPr>
        <w:jc w:val="both"/>
        <w:rPr>
          <w:rFonts w:ascii="Arial" w:hAnsi="Arial"/>
          <w:sz w:val="22"/>
          <w:szCs w:val="22"/>
        </w:rPr>
      </w:pPr>
    </w:p>
    <w:p w:rsidR="006C6C95" w:rsidRDefault="00C6693D">
      <w:pPr>
        <w:shd w:val="clear" w:color="auto" w:fill="D9D9D9" w:themeFill="background1" w:themeFillShade="D9"/>
        <w:jc w:val="both"/>
        <w:rPr>
          <w:rFonts w:ascii="Arial" w:hAnsi="Arial"/>
          <w:sz w:val="22"/>
          <w:szCs w:val="22"/>
        </w:rPr>
      </w:pPr>
      <w:r>
        <w:rPr>
          <w:rFonts w:ascii="Arial" w:hAnsi="Arial" w:cs="Arial"/>
          <w:b/>
          <w:bCs/>
          <w:sz w:val="22"/>
          <w:szCs w:val="22"/>
        </w:rPr>
        <w:t xml:space="preserve">5- ESTIMATIVA DE QUANTIDADE E VALOR DA CONTRATAÇÃO: </w:t>
      </w:r>
    </w:p>
    <w:p w:rsidR="006C6C95" w:rsidRDefault="00C6693D">
      <w:pPr>
        <w:ind w:firstLine="851"/>
        <w:jc w:val="both"/>
        <w:rPr>
          <w:rFonts w:ascii="Arial" w:hAnsi="Arial"/>
          <w:sz w:val="22"/>
          <w:szCs w:val="22"/>
        </w:rPr>
      </w:pPr>
      <w:r>
        <w:rPr>
          <w:rFonts w:ascii="Arial" w:hAnsi="Arial" w:cs="Arial"/>
          <w:iCs/>
          <w:color w:val="000000" w:themeColor="text1"/>
          <w:sz w:val="22"/>
          <w:szCs w:val="22"/>
          <w:lang w:eastAsia="zh-CN"/>
        </w:rPr>
        <w:t>Após a realização do levantamento de mercado, deve-se consolidar os valores estimados da contratação</w:t>
      </w:r>
      <w:r>
        <w:rPr>
          <w:rFonts w:ascii="Arial" w:hAnsi="Arial" w:cs="Arial"/>
          <w:iCs/>
          <w:color w:val="000000" w:themeColor="text1"/>
          <w:sz w:val="22"/>
          <w:szCs w:val="22"/>
        </w:rPr>
        <w:t>:</w:t>
      </w:r>
    </w:p>
    <w:p w:rsidR="006C6C95" w:rsidRDefault="006C6C95">
      <w:pPr>
        <w:jc w:val="both"/>
        <w:rPr>
          <w:rFonts w:ascii="Arial" w:hAnsi="Arial" w:cs="Arial"/>
          <w:b/>
          <w:sz w:val="22"/>
          <w:szCs w:val="22"/>
        </w:rPr>
      </w:pPr>
    </w:p>
    <w:tbl>
      <w:tblPr>
        <w:tblW w:w="9180" w:type="dxa"/>
        <w:tblInd w:w="147" w:type="dxa"/>
        <w:tblLayout w:type="fixed"/>
        <w:tblCellMar>
          <w:left w:w="5" w:type="dxa"/>
          <w:right w:w="0" w:type="dxa"/>
        </w:tblCellMar>
        <w:tblLook w:val="04A0" w:firstRow="1" w:lastRow="0" w:firstColumn="1" w:lastColumn="0" w:noHBand="0" w:noVBand="1"/>
      </w:tblPr>
      <w:tblGrid>
        <w:gridCol w:w="523"/>
        <w:gridCol w:w="1353"/>
        <w:gridCol w:w="1125"/>
        <w:gridCol w:w="1245"/>
        <w:gridCol w:w="1260"/>
        <w:gridCol w:w="1305"/>
        <w:gridCol w:w="1290"/>
        <w:gridCol w:w="1079"/>
      </w:tblGrid>
      <w:tr w:rsidR="006C6C95">
        <w:trPr>
          <w:trHeight w:val="726"/>
        </w:trPr>
        <w:tc>
          <w:tcPr>
            <w:tcW w:w="522" w:type="dxa"/>
            <w:tcBorders>
              <w:top w:val="single" w:sz="4" w:space="0" w:color="000000"/>
              <w:left w:val="single" w:sz="4" w:space="0" w:color="000000"/>
              <w:bottom w:val="single" w:sz="4" w:space="0" w:color="000000"/>
            </w:tcBorders>
            <w:shd w:val="clear" w:color="auto" w:fill="auto"/>
          </w:tcPr>
          <w:p w:rsidR="006C6C95" w:rsidRDefault="00C6693D">
            <w:pPr>
              <w:pStyle w:val="Contedodatabela"/>
              <w:widowControl w:val="0"/>
              <w:spacing w:after="200"/>
              <w:jc w:val="center"/>
              <w:rPr>
                <w:rFonts w:ascii="Arial" w:hAnsi="Arial"/>
                <w:sz w:val="22"/>
                <w:szCs w:val="22"/>
              </w:rPr>
            </w:pPr>
            <w:r>
              <w:rPr>
                <w:rFonts w:ascii="Arial" w:hAnsi="Arial"/>
                <w:b/>
                <w:bCs/>
                <w:sz w:val="22"/>
                <w:szCs w:val="22"/>
              </w:rPr>
              <w:t>Item</w:t>
            </w:r>
          </w:p>
        </w:tc>
        <w:tc>
          <w:tcPr>
            <w:tcW w:w="1353" w:type="dxa"/>
            <w:tcBorders>
              <w:top w:val="single" w:sz="4" w:space="0" w:color="000000"/>
              <w:left w:val="single" w:sz="4" w:space="0" w:color="000000"/>
              <w:bottom w:val="single" w:sz="4" w:space="0" w:color="000000"/>
            </w:tcBorders>
            <w:shd w:val="clear" w:color="auto" w:fill="auto"/>
          </w:tcPr>
          <w:p w:rsidR="006C6C95" w:rsidRDefault="00C6693D">
            <w:pPr>
              <w:pStyle w:val="Contedodatabela"/>
              <w:widowControl w:val="0"/>
              <w:spacing w:after="200"/>
              <w:jc w:val="center"/>
              <w:rPr>
                <w:rFonts w:ascii="Arial" w:hAnsi="Arial"/>
                <w:sz w:val="22"/>
                <w:szCs w:val="22"/>
              </w:rPr>
            </w:pPr>
            <w:r>
              <w:rPr>
                <w:rFonts w:ascii="Arial" w:hAnsi="Arial"/>
                <w:b/>
                <w:bCs/>
                <w:sz w:val="22"/>
                <w:szCs w:val="22"/>
              </w:rPr>
              <w:t>Descrição do Objeto</w:t>
            </w:r>
          </w:p>
        </w:tc>
        <w:tc>
          <w:tcPr>
            <w:tcW w:w="1125" w:type="dxa"/>
            <w:tcBorders>
              <w:top w:val="single" w:sz="4" w:space="0" w:color="000000"/>
              <w:left w:val="single" w:sz="4" w:space="0" w:color="000000"/>
              <w:bottom w:val="single" w:sz="4" w:space="0" w:color="000000"/>
            </w:tcBorders>
            <w:shd w:val="clear" w:color="auto" w:fill="auto"/>
          </w:tcPr>
          <w:p w:rsidR="006C6C95" w:rsidRDefault="00C6693D">
            <w:pPr>
              <w:pStyle w:val="Contedodatabela"/>
              <w:widowControl w:val="0"/>
              <w:spacing w:after="200"/>
              <w:jc w:val="center"/>
              <w:rPr>
                <w:rFonts w:ascii="Arial" w:hAnsi="Arial"/>
                <w:sz w:val="22"/>
                <w:szCs w:val="22"/>
              </w:rPr>
            </w:pPr>
            <w:r>
              <w:rPr>
                <w:rFonts w:ascii="Arial" w:hAnsi="Arial"/>
                <w:b/>
                <w:bCs/>
                <w:sz w:val="22"/>
                <w:szCs w:val="22"/>
              </w:rPr>
              <w:t>Qtde</w:t>
            </w:r>
            <w:r>
              <w:rPr>
                <w:rFonts w:ascii="Arial" w:hAnsi="Arial"/>
                <w:b/>
                <w:bCs/>
                <w:sz w:val="22"/>
                <w:szCs w:val="22"/>
              </w:rPr>
              <w:br/>
              <w:t>Estimada</w:t>
            </w:r>
          </w:p>
        </w:tc>
        <w:tc>
          <w:tcPr>
            <w:tcW w:w="1245" w:type="dxa"/>
            <w:tcBorders>
              <w:top w:val="single" w:sz="4" w:space="0" w:color="000000"/>
              <w:left w:val="single" w:sz="4" w:space="0" w:color="000000"/>
              <w:bottom w:val="single" w:sz="4" w:space="0" w:color="000000"/>
            </w:tcBorders>
            <w:shd w:val="clear" w:color="auto" w:fill="auto"/>
          </w:tcPr>
          <w:p w:rsidR="006C6C95" w:rsidRDefault="00C6693D">
            <w:pPr>
              <w:pStyle w:val="Contedodatabela"/>
              <w:widowControl w:val="0"/>
              <w:spacing w:after="200"/>
              <w:jc w:val="center"/>
              <w:rPr>
                <w:rFonts w:ascii="Arial" w:hAnsi="Arial"/>
                <w:sz w:val="22"/>
                <w:szCs w:val="22"/>
              </w:rPr>
            </w:pPr>
            <w:r>
              <w:rPr>
                <w:rFonts w:ascii="Arial" w:hAnsi="Arial"/>
                <w:b/>
                <w:bCs/>
                <w:sz w:val="22"/>
                <w:szCs w:val="22"/>
              </w:rPr>
              <w:t>Orçamento 1</w:t>
            </w:r>
          </w:p>
        </w:tc>
        <w:tc>
          <w:tcPr>
            <w:tcW w:w="1260" w:type="dxa"/>
            <w:tcBorders>
              <w:top w:val="single" w:sz="4" w:space="0" w:color="000000"/>
              <w:left w:val="single" w:sz="4" w:space="0" w:color="000000"/>
              <w:bottom w:val="single" w:sz="4" w:space="0" w:color="000000"/>
            </w:tcBorders>
            <w:shd w:val="clear" w:color="auto" w:fill="auto"/>
          </w:tcPr>
          <w:p w:rsidR="006C6C95" w:rsidRDefault="00C6693D">
            <w:pPr>
              <w:pStyle w:val="Contedodatabela"/>
              <w:widowControl w:val="0"/>
              <w:spacing w:after="200"/>
              <w:jc w:val="center"/>
              <w:rPr>
                <w:rFonts w:ascii="Arial" w:hAnsi="Arial"/>
                <w:sz w:val="22"/>
                <w:szCs w:val="22"/>
              </w:rPr>
            </w:pPr>
            <w:r>
              <w:rPr>
                <w:rFonts w:ascii="Arial" w:hAnsi="Arial"/>
                <w:b/>
                <w:bCs/>
                <w:sz w:val="22"/>
                <w:szCs w:val="22"/>
              </w:rPr>
              <w:t>Orçamento 2</w:t>
            </w:r>
          </w:p>
        </w:tc>
        <w:tc>
          <w:tcPr>
            <w:tcW w:w="1305" w:type="dxa"/>
            <w:tcBorders>
              <w:top w:val="single" w:sz="4" w:space="0" w:color="000000"/>
              <w:left w:val="single" w:sz="4" w:space="0" w:color="000000"/>
              <w:bottom w:val="single" w:sz="4" w:space="0" w:color="000000"/>
            </w:tcBorders>
            <w:shd w:val="clear" w:color="auto" w:fill="auto"/>
          </w:tcPr>
          <w:p w:rsidR="006C6C95" w:rsidRDefault="00C6693D">
            <w:pPr>
              <w:pStyle w:val="Contedodatabela"/>
              <w:widowControl w:val="0"/>
              <w:spacing w:after="200"/>
              <w:jc w:val="center"/>
              <w:rPr>
                <w:rFonts w:ascii="Arial" w:hAnsi="Arial"/>
                <w:sz w:val="22"/>
                <w:szCs w:val="22"/>
              </w:rPr>
            </w:pPr>
            <w:r>
              <w:rPr>
                <w:rFonts w:ascii="Arial" w:hAnsi="Arial"/>
                <w:b/>
                <w:bCs/>
                <w:sz w:val="22"/>
                <w:szCs w:val="22"/>
              </w:rPr>
              <w:t>Orçamento 3</w:t>
            </w:r>
          </w:p>
        </w:tc>
        <w:tc>
          <w:tcPr>
            <w:tcW w:w="1290" w:type="dxa"/>
            <w:tcBorders>
              <w:top w:val="single" w:sz="4" w:space="0" w:color="000000"/>
              <w:left w:val="single" w:sz="4" w:space="0" w:color="000000"/>
              <w:bottom w:val="single" w:sz="4" w:space="0" w:color="000000"/>
            </w:tcBorders>
            <w:shd w:val="clear" w:color="auto" w:fill="auto"/>
          </w:tcPr>
          <w:p w:rsidR="006C6C95" w:rsidRDefault="00C6693D">
            <w:pPr>
              <w:pStyle w:val="Contedodatabela"/>
              <w:widowControl w:val="0"/>
              <w:spacing w:after="200"/>
              <w:jc w:val="center"/>
              <w:rPr>
                <w:rFonts w:ascii="Arial" w:hAnsi="Arial"/>
                <w:sz w:val="22"/>
                <w:szCs w:val="22"/>
              </w:rPr>
            </w:pPr>
            <w:r>
              <w:rPr>
                <w:rFonts w:ascii="Arial" w:hAnsi="Arial"/>
                <w:b/>
                <w:bCs/>
                <w:sz w:val="22"/>
                <w:szCs w:val="22"/>
              </w:rPr>
              <w:t>Valor Unitário Estimado</w:t>
            </w:r>
          </w:p>
        </w:tc>
        <w:tc>
          <w:tcPr>
            <w:tcW w:w="1079" w:type="dxa"/>
            <w:tcBorders>
              <w:top w:val="single" w:sz="4" w:space="0" w:color="000000"/>
              <w:left w:val="single" w:sz="4" w:space="0" w:color="000000"/>
              <w:bottom w:val="single" w:sz="4" w:space="0" w:color="000000"/>
              <w:right w:val="single" w:sz="4" w:space="0" w:color="000000"/>
            </w:tcBorders>
            <w:shd w:val="clear" w:color="auto" w:fill="auto"/>
          </w:tcPr>
          <w:p w:rsidR="006C6C95" w:rsidRDefault="00C6693D">
            <w:pPr>
              <w:pStyle w:val="Contedodatabela"/>
              <w:widowControl w:val="0"/>
              <w:spacing w:after="200"/>
              <w:jc w:val="center"/>
              <w:rPr>
                <w:rFonts w:ascii="Arial" w:hAnsi="Arial"/>
                <w:sz w:val="22"/>
                <w:szCs w:val="22"/>
              </w:rPr>
            </w:pPr>
            <w:r>
              <w:rPr>
                <w:rFonts w:ascii="Arial" w:hAnsi="Arial"/>
                <w:b/>
                <w:bCs/>
                <w:sz w:val="22"/>
                <w:szCs w:val="22"/>
              </w:rPr>
              <w:t>Valor total Estimado</w:t>
            </w:r>
          </w:p>
        </w:tc>
      </w:tr>
      <w:tr w:rsidR="006C6C95">
        <w:trPr>
          <w:trHeight w:val="726"/>
        </w:trPr>
        <w:tc>
          <w:tcPr>
            <w:tcW w:w="522" w:type="dxa"/>
            <w:tcBorders>
              <w:left w:val="single" w:sz="4" w:space="0" w:color="000000"/>
              <w:bottom w:val="single" w:sz="4" w:space="0" w:color="000000"/>
            </w:tcBorders>
            <w:shd w:val="clear" w:color="auto" w:fill="auto"/>
          </w:tcPr>
          <w:p w:rsidR="006C6C95" w:rsidRDefault="00C6693D">
            <w:pPr>
              <w:pStyle w:val="Contedodatabela"/>
              <w:widowControl w:val="0"/>
              <w:jc w:val="center"/>
              <w:rPr>
                <w:rFonts w:ascii="Arial" w:hAnsi="Arial"/>
                <w:sz w:val="22"/>
                <w:szCs w:val="22"/>
              </w:rPr>
            </w:pPr>
            <w:r>
              <w:rPr>
                <w:rFonts w:ascii="Arial" w:hAnsi="Arial"/>
                <w:color w:val="000000"/>
                <w:sz w:val="22"/>
                <w:szCs w:val="22"/>
              </w:rPr>
              <w:t>01</w:t>
            </w:r>
          </w:p>
        </w:tc>
        <w:tc>
          <w:tcPr>
            <w:tcW w:w="1353" w:type="dxa"/>
            <w:tcBorders>
              <w:left w:val="single" w:sz="4" w:space="0" w:color="000000"/>
              <w:bottom w:val="single" w:sz="4" w:space="0" w:color="000000"/>
            </w:tcBorders>
            <w:shd w:val="clear" w:color="auto" w:fill="auto"/>
          </w:tcPr>
          <w:p w:rsidR="006C6C95" w:rsidRDefault="00C6693D">
            <w:pPr>
              <w:widowControl w:val="0"/>
              <w:rPr>
                <w:rFonts w:ascii="Arial" w:hAnsi="Arial"/>
                <w:sz w:val="22"/>
                <w:szCs w:val="22"/>
              </w:rPr>
            </w:pPr>
            <w:r>
              <w:rPr>
                <w:rFonts w:ascii="Arial" w:hAnsi="Arial"/>
                <w:color w:val="000000"/>
                <w:sz w:val="22"/>
                <w:szCs w:val="22"/>
              </w:rPr>
              <w:t>84216210- capa</w:t>
            </w:r>
          </w:p>
        </w:tc>
        <w:tc>
          <w:tcPr>
            <w:tcW w:w="1125" w:type="dxa"/>
            <w:tcBorders>
              <w:left w:val="single" w:sz="4" w:space="0" w:color="000000"/>
              <w:bottom w:val="single" w:sz="4" w:space="0" w:color="000000"/>
            </w:tcBorders>
            <w:shd w:val="clear" w:color="auto" w:fill="auto"/>
          </w:tcPr>
          <w:p w:rsidR="006C6C95" w:rsidRDefault="00C6693D">
            <w:pPr>
              <w:pStyle w:val="Contedodatabela"/>
              <w:widowControl w:val="0"/>
              <w:jc w:val="center"/>
              <w:rPr>
                <w:rFonts w:ascii="Arial" w:hAnsi="Arial"/>
                <w:sz w:val="22"/>
                <w:szCs w:val="22"/>
              </w:rPr>
            </w:pPr>
            <w:r>
              <w:rPr>
                <w:rFonts w:ascii="Arial" w:hAnsi="Arial"/>
                <w:color w:val="000000"/>
                <w:sz w:val="22"/>
                <w:szCs w:val="22"/>
              </w:rPr>
              <w:t>07</w:t>
            </w:r>
          </w:p>
        </w:tc>
        <w:tc>
          <w:tcPr>
            <w:tcW w:w="1245" w:type="dxa"/>
            <w:tcBorders>
              <w:left w:val="single" w:sz="4" w:space="0" w:color="000000"/>
              <w:bottom w:val="single" w:sz="4" w:space="0" w:color="000000"/>
            </w:tcBorders>
            <w:shd w:val="clear" w:color="auto" w:fill="auto"/>
          </w:tcPr>
          <w:p w:rsidR="006C6C95" w:rsidRDefault="00C6693D">
            <w:pPr>
              <w:pStyle w:val="Contedodatabela"/>
              <w:widowControl w:val="0"/>
              <w:jc w:val="center"/>
              <w:rPr>
                <w:rFonts w:ascii="Arial" w:hAnsi="Arial"/>
                <w:sz w:val="22"/>
                <w:szCs w:val="22"/>
              </w:rPr>
            </w:pPr>
            <w:r>
              <w:rPr>
                <w:rFonts w:ascii="Arial" w:hAnsi="Arial"/>
                <w:color w:val="000000"/>
                <w:sz w:val="22"/>
                <w:szCs w:val="22"/>
              </w:rPr>
              <w:t>R$ 429,50</w:t>
            </w:r>
          </w:p>
        </w:tc>
        <w:tc>
          <w:tcPr>
            <w:tcW w:w="1260" w:type="dxa"/>
            <w:tcBorders>
              <w:left w:val="single" w:sz="4" w:space="0" w:color="000000"/>
              <w:bottom w:val="single" w:sz="4" w:space="0" w:color="000000"/>
            </w:tcBorders>
            <w:shd w:val="clear" w:color="auto" w:fill="auto"/>
          </w:tcPr>
          <w:p w:rsidR="006C6C95" w:rsidRDefault="00C6693D">
            <w:pPr>
              <w:pStyle w:val="Contedodatabela"/>
              <w:widowControl w:val="0"/>
              <w:jc w:val="center"/>
              <w:rPr>
                <w:rFonts w:ascii="Arial" w:hAnsi="Arial"/>
                <w:sz w:val="22"/>
                <w:szCs w:val="22"/>
              </w:rPr>
            </w:pPr>
            <w:r>
              <w:rPr>
                <w:rFonts w:ascii="Arial" w:hAnsi="Arial"/>
                <w:color w:val="000000"/>
                <w:sz w:val="22"/>
                <w:szCs w:val="22"/>
              </w:rPr>
              <w:t>R$ 500,00</w:t>
            </w:r>
          </w:p>
        </w:tc>
        <w:tc>
          <w:tcPr>
            <w:tcW w:w="1305" w:type="dxa"/>
            <w:tcBorders>
              <w:left w:val="single" w:sz="4" w:space="0" w:color="000000"/>
              <w:bottom w:val="single" w:sz="4" w:space="0" w:color="000000"/>
            </w:tcBorders>
            <w:shd w:val="clear" w:color="auto" w:fill="auto"/>
          </w:tcPr>
          <w:p w:rsidR="006C6C95" w:rsidRDefault="00C6693D">
            <w:pPr>
              <w:pStyle w:val="Contedodatabela"/>
              <w:widowControl w:val="0"/>
              <w:jc w:val="center"/>
              <w:rPr>
                <w:rFonts w:ascii="Arial" w:hAnsi="Arial"/>
                <w:sz w:val="22"/>
                <w:szCs w:val="22"/>
              </w:rPr>
            </w:pPr>
            <w:r>
              <w:rPr>
                <w:rFonts w:ascii="Arial" w:hAnsi="Arial"/>
                <w:color w:val="000000"/>
                <w:sz w:val="22"/>
                <w:szCs w:val="22"/>
              </w:rPr>
              <w:t>720,00</w:t>
            </w:r>
          </w:p>
        </w:tc>
        <w:tc>
          <w:tcPr>
            <w:tcW w:w="1290" w:type="dxa"/>
            <w:tcBorders>
              <w:left w:val="single" w:sz="4" w:space="0" w:color="000000"/>
              <w:bottom w:val="single" w:sz="4" w:space="0" w:color="000000"/>
            </w:tcBorders>
            <w:shd w:val="clear" w:color="auto" w:fill="auto"/>
          </w:tcPr>
          <w:p w:rsidR="006C6C95" w:rsidRDefault="00C6693D">
            <w:pPr>
              <w:pStyle w:val="Contedodatabela"/>
              <w:widowControl w:val="0"/>
              <w:spacing w:after="200"/>
              <w:jc w:val="center"/>
              <w:rPr>
                <w:rFonts w:ascii="Arial" w:hAnsi="Arial"/>
                <w:sz w:val="22"/>
                <w:szCs w:val="22"/>
              </w:rPr>
            </w:pPr>
            <w:r>
              <w:rPr>
                <w:rFonts w:ascii="Arial" w:hAnsi="Arial"/>
                <w:sz w:val="22"/>
                <w:szCs w:val="22"/>
              </w:rPr>
              <w:t>R$ 549,83</w:t>
            </w:r>
          </w:p>
        </w:tc>
        <w:tc>
          <w:tcPr>
            <w:tcW w:w="1079" w:type="dxa"/>
            <w:tcBorders>
              <w:left w:val="single" w:sz="4" w:space="0" w:color="000000"/>
              <w:bottom w:val="single" w:sz="4" w:space="0" w:color="000000"/>
              <w:right w:val="single" w:sz="4" w:space="0" w:color="000000"/>
            </w:tcBorders>
            <w:shd w:val="clear" w:color="auto" w:fill="auto"/>
          </w:tcPr>
          <w:p w:rsidR="006C6C95" w:rsidRDefault="00C6693D">
            <w:pPr>
              <w:pStyle w:val="Contedodatabela"/>
              <w:widowControl w:val="0"/>
              <w:spacing w:after="200"/>
              <w:jc w:val="center"/>
              <w:rPr>
                <w:rFonts w:ascii="Arial" w:hAnsi="Arial"/>
                <w:sz w:val="22"/>
                <w:szCs w:val="22"/>
              </w:rPr>
            </w:pPr>
            <w:r>
              <w:rPr>
                <w:rFonts w:ascii="Arial" w:hAnsi="Arial"/>
                <w:sz w:val="22"/>
                <w:szCs w:val="22"/>
              </w:rPr>
              <w:t>R$ 3.848,81</w:t>
            </w:r>
          </w:p>
        </w:tc>
      </w:tr>
      <w:tr w:rsidR="006C6C95">
        <w:trPr>
          <w:trHeight w:val="726"/>
        </w:trPr>
        <w:tc>
          <w:tcPr>
            <w:tcW w:w="522" w:type="dxa"/>
            <w:tcBorders>
              <w:left w:val="single" w:sz="4" w:space="0" w:color="000000"/>
              <w:bottom w:val="single" w:sz="4" w:space="0" w:color="000000"/>
            </w:tcBorders>
            <w:shd w:val="clear" w:color="auto" w:fill="auto"/>
          </w:tcPr>
          <w:p w:rsidR="006C6C95" w:rsidRDefault="00C6693D">
            <w:pPr>
              <w:pStyle w:val="Contedodatabela"/>
              <w:widowControl w:val="0"/>
              <w:jc w:val="center"/>
              <w:rPr>
                <w:rFonts w:ascii="Arial" w:hAnsi="Arial"/>
                <w:sz w:val="22"/>
                <w:szCs w:val="22"/>
              </w:rPr>
            </w:pPr>
            <w:r>
              <w:rPr>
                <w:rFonts w:ascii="Arial" w:hAnsi="Arial"/>
                <w:color w:val="000000"/>
                <w:sz w:val="22"/>
                <w:szCs w:val="22"/>
              </w:rPr>
              <w:t>02</w:t>
            </w:r>
          </w:p>
        </w:tc>
        <w:tc>
          <w:tcPr>
            <w:tcW w:w="1353" w:type="dxa"/>
            <w:tcBorders>
              <w:left w:val="single" w:sz="4" w:space="0" w:color="000000"/>
              <w:bottom w:val="single" w:sz="4" w:space="0" w:color="000000"/>
            </w:tcBorders>
            <w:shd w:val="clear" w:color="auto" w:fill="auto"/>
          </w:tcPr>
          <w:p w:rsidR="006C6C95" w:rsidRDefault="00C6693D">
            <w:pPr>
              <w:widowControl w:val="0"/>
              <w:rPr>
                <w:rFonts w:ascii="Arial" w:hAnsi="Arial"/>
                <w:sz w:val="22"/>
                <w:szCs w:val="22"/>
              </w:rPr>
            </w:pPr>
            <w:r>
              <w:rPr>
                <w:rFonts w:ascii="Arial" w:hAnsi="Arial"/>
                <w:color w:val="000000"/>
                <w:sz w:val="22"/>
                <w:szCs w:val="22"/>
              </w:rPr>
              <w:t>84168136 - trava</w:t>
            </w:r>
          </w:p>
        </w:tc>
        <w:tc>
          <w:tcPr>
            <w:tcW w:w="1125" w:type="dxa"/>
            <w:tcBorders>
              <w:left w:val="single" w:sz="4" w:space="0" w:color="000000"/>
              <w:bottom w:val="single" w:sz="4" w:space="0" w:color="000000"/>
            </w:tcBorders>
            <w:shd w:val="clear" w:color="auto" w:fill="auto"/>
          </w:tcPr>
          <w:p w:rsidR="006C6C95" w:rsidRDefault="00C6693D">
            <w:pPr>
              <w:pStyle w:val="Contedodatabela"/>
              <w:widowControl w:val="0"/>
              <w:jc w:val="center"/>
              <w:rPr>
                <w:rFonts w:ascii="Arial" w:hAnsi="Arial"/>
                <w:sz w:val="22"/>
                <w:szCs w:val="22"/>
              </w:rPr>
            </w:pPr>
            <w:r>
              <w:rPr>
                <w:rFonts w:ascii="Arial" w:hAnsi="Arial"/>
                <w:color w:val="000000"/>
                <w:sz w:val="22"/>
                <w:szCs w:val="22"/>
              </w:rPr>
              <w:t>07</w:t>
            </w:r>
          </w:p>
        </w:tc>
        <w:tc>
          <w:tcPr>
            <w:tcW w:w="1245" w:type="dxa"/>
            <w:tcBorders>
              <w:left w:val="single" w:sz="4" w:space="0" w:color="000000"/>
              <w:bottom w:val="single" w:sz="4" w:space="0" w:color="000000"/>
            </w:tcBorders>
            <w:shd w:val="clear" w:color="auto" w:fill="auto"/>
          </w:tcPr>
          <w:p w:rsidR="006C6C95" w:rsidRDefault="00C6693D">
            <w:pPr>
              <w:pStyle w:val="Contedodatabela"/>
              <w:widowControl w:val="0"/>
              <w:jc w:val="center"/>
              <w:rPr>
                <w:rFonts w:ascii="Arial" w:hAnsi="Arial"/>
                <w:sz w:val="22"/>
                <w:szCs w:val="22"/>
              </w:rPr>
            </w:pPr>
            <w:r>
              <w:rPr>
                <w:rFonts w:ascii="Arial" w:hAnsi="Arial"/>
                <w:color w:val="000000"/>
                <w:sz w:val="22"/>
                <w:szCs w:val="22"/>
              </w:rPr>
              <w:t>R$ 286,00</w:t>
            </w:r>
          </w:p>
        </w:tc>
        <w:tc>
          <w:tcPr>
            <w:tcW w:w="1260" w:type="dxa"/>
            <w:tcBorders>
              <w:left w:val="single" w:sz="4" w:space="0" w:color="000000"/>
              <w:bottom w:val="single" w:sz="4" w:space="0" w:color="000000"/>
            </w:tcBorders>
            <w:shd w:val="clear" w:color="auto" w:fill="auto"/>
          </w:tcPr>
          <w:p w:rsidR="006C6C95" w:rsidRDefault="00C6693D">
            <w:pPr>
              <w:pStyle w:val="Contedodatabela"/>
              <w:widowControl w:val="0"/>
              <w:jc w:val="center"/>
              <w:rPr>
                <w:rFonts w:ascii="Arial" w:hAnsi="Arial"/>
                <w:sz w:val="22"/>
                <w:szCs w:val="22"/>
              </w:rPr>
            </w:pPr>
            <w:r>
              <w:rPr>
                <w:rFonts w:ascii="Arial" w:hAnsi="Arial"/>
                <w:color w:val="000000"/>
                <w:sz w:val="22"/>
                <w:szCs w:val="22"/>
              </w:rPr>
              <w:t>R$ 290,00</w:t>
            </w:r>
          </w:p>
        </w:tc>
        <w:tc>
          <w:tcPr>
            <w:tcW w:w="1305" w:type="dxa"/>
            <w:tcBorders>
              <w:left w:val="single" w:sz="4" w:space="0" w:color="000000"/>
              <w:bottom w:val="single" w:sz="4" w:space="0" w:color="000000"/>
            </w:tcBorders>
            <w:shd w:val="clear" w:color="auto" w:fill="auto"/>
          </w:tcPr>
          <w:p w:rsidR="006C6C95" w:rsidRDefault="00C6693D">
            <w:pPr>
              <w:pStyle w:val="Contedodatabela"/>
              <w:widowControl w:val="0"/>
              <w:jc w:val="center"/>
              <w:rPr>
                <w:rFonts w:ascii="Arial" w:hAnsi="Arial"/>
                <w:sz w:val="22"/>
                <w:szCs w:val="22"/>
              </w:rPr>
            </w:pPr>
            <w:r>
              <w:rPr>
                <w:rFonts w:ascii="Arial" w:hAnsi="Arial"/>
                <w:color w:val="000000"/>
                <w:sz w:val="22"/>
                <w:szCs w:val="22"/>
              </w:rPr>
              <w:t>R$ 320,00</w:t>
            </w:r>
          </w:p>
        </w:tc>
        <w:tc>
          <w:tcPr>
            <w:tcW w:w="1290" w:type="dxa"/>
            <w:tcBorders>
              <w:left w:val="single" w:sz="4" w:space="0" w:color="000000"/>
              <w:bottom w:val="single" w:sz="4" w:space="0" w:color="000000"/>
            </w:tcBorders>
            <w:shd w:val="clear" w:color="auto" w:fill="auto"/>
          </w:tcPr>
          <w:p w:rsidR="006C6C95" w:rsidRDefault="00C6693D">
            <w:pPr>
              <w:pStyle w:val="Contedodatabela"/>
              <w:widowControl w:val="0"/>
              <w:spacing w:after="200"/>
              <w:jc w:val="center"/>
              <w:rPr>
                <w:rFonts w:ascii="Arial" w:hAnsi="Arial"/>
                <w:sz w:val="22"/>
                <w:szCs w:val="22"/>
              </w:rPr>
            </w:pPr>
            <w:r>
              <w:rPr>
                <w:rFonts w:ascii="Arial" w:hAnsi="Arial"/>
                <w:sz w:val="22"/>
                <w:szCs w:val="22"/>
              </w:rPr>
              <w:t>R$ 298,67</w:t>
            </w:r>
          </w:p>
        </w:tc>
        <w:tc>
          <w:tcPr>
            <w:tcW w:w="1079" w:type="dxa"/>
            <w:tcBorders>
              <w:left w:val="single" w:sz="4" w:space="0" w:color="000000"/>
              <w:bottom w:val="single" w:sz="4" w:space="0" w:color="000000"/>
              <w:right w:val="single" w:sz="4" w:space="0" w:color="000000"/>
            </w:tcBorders>
            <w:shd w:val="clear" w:color="auto" w:fill="auto"/>
          </w:tcPr>
          <w:p w:rsidR="006C6C95" w:rsidRDefault="00C6693D">
            <w:pPr>
              <w:pStyle w:val="Contedodatabela"/>
              <w:widowControl w:val="0"/>
              <w:spacing w:after="200"/>
              <w:jc w:val="center"/>
              <w:rPr>
                <w:rFonts w:ascii="Arial" w:hAnsi="Arial"/>
                <w:sz w:val="22"/>
                <w:szCs w:val="22"/>
              </w:rPr>
            </w:pPr>
            <w:r>
              <w:rPr>
                <w:rFonts w:ascii="Arial" w:hAnsi="Arial"/>
                <w:sz w:val="22"/>
                <w:szCs w:val="22"/>
              </w:rPr>
              <w:t>R$ 2.090,69</w:t>
            </w:r>
          </w:p>
        </w:tc>
      </w:tr>
      <w:tr w:rsidR="006C6C95">
        <w:trPr>
          <w:trHeight w:val="746"/>
        </w:trPr>
        <w:tc>
          <w:tcPr>
            <w:tcW w:w="8100" w:type="dxa"/>
            <w:gridSpan w:val="7"/>
            <w:tcBorders>
              <w:left w:val="single" w:sz="4" w:space="0" w:color="000000"/>
              <w:bottom w:val="single" w:sz="4" w:space="0" w:color="000000"/>
            </w:tcBorders>
            <w:shd w:val="clear" w:color="auto" w:fill="auto"/>
          </w:tcPr>
          <w:p w:rsidR="006C6C95" w:rsidRDefault="00C6693D">
            <w:pPr>
              <w:widowControl w:val="0"/>
              <w:spacing w:before="171" w:after="171" w:line="276" w:lineRule="auto"/>
              <w:jc w:val="center"/>
              <w:rPr>
                <w:rFonts w:ascii="Arial" w:hAnsi="Arial"/>
                <w:sz w:val="24"/>
                <w:szCs w:val="24"/>
              </w:rPr>
            </w:pPr>
            <w:r>
              <w:rPr>
                <w:rFonts w:ascii="Arial" w:hAnsi="Arial"/>
                <w:b/>
                <w:bCs/>
                <w:color w:val="000000"/>
                <w:sz w:val="24"/>
                <w:szCs w:val="24"/>
              </w:rPr>
              <w:t>VALOR ESTIMADO TOTAL</w:t>
            </w:r>
          </w:p>
        </w:tc>
        <w:tc>
          <w:tcPr>
            <w:tcW w:w="1079" w:type="dxa"/>
            <w:tcBorders>
              <w:left w:val="single" w:sz="4" w:space="0" w:color="000000"/>
              <w:bottom w:val="single" w:sz="4" w:space="0" w:color="000000"/>
              <w:right w:val="single" w:sz="4" w:space="0" w:color="000000"/>
            </w:tcBorders>
            <w:shd w:val="clear" w:color="auto" w:fill="auto"/>
          </w:tcPr>
          <w:p w:rsidR="006C6C95" w:rsidRDefault="00C6693D">
            <w:pPr>
              <w:pStyle w:val="Contedodatabela"/>
              <w:widowControl w:val="0"/>
              <w:spacing w:after="86"/>
              <w:jc w:val="center"/>
              <w:rPr>
                <w:rFonts w:ascii="Arial" w:hAnsi="Arial"/>
                <w:sz w:val="24"/>
                <w:szCs w:val="24"/>
              </w:rPr>
            </w:pPr>
            <w:r>
              <w:rPr>
                <w:rFonts w:ascii="Arial" w:hAnsi="Arial"/>
                <w:b/>
                <w:bCs/>
                <w:sz w:val="24"/>
                <w:szCs w:val="24"/>
              </w:rPr>
              <w:t>R$ 5.939,50</w:t>
            </w:r>
          </w:p>
        </w:tc>
      </w:tr>
    </w:tbl>
    <w:p w:rsidR="006C6C95" w:rsidRDefault="006C6C95">
      <w:pPr>
        <w:jc w:val="both"/>
        <w:rPr>
          <w:rFonts w:ascii="Arial" w:hAnsi="Arial" w:cs="Arial"/>
          <w:b/>
          <w:sz w:val="22"/>
          <w:szCs w:val="22"/>
        </w:rPr>
      </w:pPr>
    </w:p>
    <w:p w:rsidR="006C6C95" w:rsidRDefault="00C6693D">
      <w:pPr>
        <w:shd w:val="clear" w:color="auto" w:fill="D9D9D9" w:themeFill="background1" w:themeFillShade="D9"/>
        <w:jc w:val="both"/>
        <w:rPr>
          <w:rFonts w:ascii="Arial" w:hAnsi="Arial"/>
          <w:sz w:val="22"/>
          <w:szCs w:val="22"/>
        </w:rPr>
      </w:pPr>
      <w:r>
        <w:rPr>
          <w:rFonts w:ascii="Arial" w:eastAsia="LiberationSerif-Bold" w:hAnsi="Arial" w:cs="Arial"/>
          <w:b/>
          <w:sz w:val="22"/>
          <w:szCs w:val="22"/>
          <w:lang w:eastAsia="zh-CN"/>
        </w:rPr>
        <w:t xml:space="preserve">6- DESCRIÇÃO DA SOLUÇÃO COMO UM TODO: </w:t>
      </w:r>
    </w:p>
    <w:p w:rsidR="006C6C95" w:rsidRDefault="006C6C95">
      <w:pPr>
        <w:jc w:val="both"/>
        <w:rPr>
          <w:rFonts w:ascii="Arial" w:hAnsi="Arial" w:cs="Arial"/>
          <w:sz w:val="22"/>
          <w:szCs w:val="22"/>
        </w:rPr>
      </w:pPr>
    </w:p>
    <w:p w:rsidR="006C6C95" w:rsidRDefault="00C6693D">
      <w:pPr>
        <w:jc w:val="both"/>
        <w:rPr>
          <w:rFonts w:ascii="Arial" w:hAnsi="Arial"/>
          <w:sz w:val="22"/>
          <w:szCs w:val="22"/>
        </w:rPr>
      </w:pPr>
      <w:r>
        <w:rPr>
          <w:rFonts w:ascii="Arial" w:hAnsi="Arial" w:cs="Arial"/>
          <w:sz w:val="22"/>
          <w:szCs w:val="22"/>
        </w:rPr>
        <w:t>Aquisição das capas e travas da concha da escavadeira hidráulica New Holland para substituição no maquinário para melhor atender as demandas dos produtores rurais.</w:t>
      </w:r>
    </w:p>
    <w:p w:rsidR="006C6C95" w:rsidRDefault="006C6C95">
      <w:pPr>
        <w:jc w:val="both"/>
        <w:rPr>
          <w:rFonts w:ascii="Arial" w:hAnsi="Arial"/>
          <w:sz w:val="22"/>
          <w:szCs w:val="22"/>
        </w:rPr>
      </w:pPr>
    </w:p>
    <w:p w:rsidR="006C6C95" w:rsidRDefault="00C6693D">
      <w:pPr>
        <w:shd w:val="clear" w:color="auto" w:fill="D9D9D9" w:themeFill="background1" w:themeFillShade="D9"/>
        <w:jc w:val="both"/>
        <w:rPr>
          <w:rFonts w:ascii="Arial" w:hAnsi="Arial"/>
          <w:sz w:val="22"/>
          <w:szCs w:val="22"/>
        </w:rPr>
      </w:pPr>
      <w:r>
        <w:rPr>
          <w:rFonts w:ascii="Arial" w:hAnsi="Arial" w:cs="Arial"/>
          <w:b/>
          <w:sz w:val="22"/>
          <w:szCs w:val="22"/>
        </w:rPr>
        <w:t xml:space="preserve">7- RESULTADOS PRETENDIDOS:  </w:t>
      </w:r>
    </w:p>
    <w:p w:rsidR="006C6C95" w:rsidRDefault="006C6C95">
      <w:pPr>
        <w:jc w:val="both"/>
        <w:rPr>
          <w:rFonts w:ascii="Arial" w:hAnsi="Arial" w:cs="Arial"/>
          <w:color w:val="000000" w:themeColor="text1"/>
          <w:sz w:val="22"/>
          <w:szCs w:val="22"/>
        </w:rPr>
      </w:pPr>
    </w:p>
    <w:p w:rsidR="006C6C95" w:rsidRDefault="00C6693D">
      <w:pPr>
        <w:jc w:val="both"/>
        <w:rPr>
          <w:rFonts w:ascii="Arial" w:hAnsi="Arial"/>
          <w:sz w:val="22"/>
          <w:szCs w:val="22"/>
        </w:rPr>
      </w:pPr>
      <w:r>
        <w:rPr>
          <w:rFonts w:ascii="Arial" w:hAnsi="Arial" w:cs="Arial"/>
          <w:sz w:val="22"/>
          <w:szCs w:val="22"/>
        </w:rPr>
        <w:t>Considerando a importância que o maquinário possui para atender as atividades agrícolas e a necessidade de manter os serviços em pleno funcionamento, a troca desses componentes é importante para evitar paradas não programadas, melhorar a eficiência da máqu</w:t>
      </w:r>
      <w:r>
        <w:rPr>
          <w:rFonts w:ascii="Arial" w:hAnsi="Arial" w:cs="Arial"/>
          <w:sz w:val="22"/>
          <w:szCs w:val="22"/>
        </w:rPr>
        <w:t xml:space="preserve">ina e garantir a continuidade das atividades de escavação e corte de cascalho de forma adequada. </w:t>
      </w:r>
      <w:r>
        <w:rPr>
          <w:rFonts w:ascii="Arial" w:hAnsi="Arial" w:cs="Arial"/>
          <w:sz w:val="22"/>
          <w:szCs w:val="22"/>
        </w:rPr>
        <w:t>Isso garante a continuidade e a eficiência das operações realizadas pela escavadeira hidráulica, assegurando que os serviços sejam prestados sem interrupções.</w:t>
      </w:r>
    </w:p>
    <w:p w:rsidR="006C6C95" w:rsidRDefault="006C6C95">
      <w:pPr>
        <w:jc w:val="both"/>
        <w:rPr>
          <w:rFonts w:ascii="Arial" w:hAnsi="Arial" w:cs="Arial"/>
          <w:b/>
          <w:sz w:val="22"/>
          <w:szCs w:val="22"/>
        </w:rPr>
      </w:pPr>
    </w:p>
    <w:p w:rsidR="006C6C95" w:rsidRDefault="00C6693D">
      <w:pPr>
        <w:shd w:val="clear" w:color="auto" w:fill="D9D9D9" w:themeFill="background1" w:themeFillShade="D9"/>
        <w:jc w:val="both"/>
        <w:rPr>
          <w:rFonts w:ascii="Arial" w:hAnsi="Arial"/>
          <w:sz w:val="22"/>
          <w:szCs w:val="22"/>
        </w:rPr>
      </w:pPr>
      <w:r>
        <w:rPr>
          <w:rFonts w:ascii="Arial" w:hAnsi="Arial" w:cs="Arial"/>
          <w:b/>
          <w:sz w:val="22"/>
          <w:szCs w:val="22"/>
        </w:rPr>
        <w:t xml:space="preserve">8- PROVIDÊNCIAS A SEREM ADOTADAS PREVIAMENTE À CELEBRAÇÃO DO CONTRATO: </w:t>
      </w:r>
    </w:p>
    <w:p w:rsidR="006C6C95" w:rsidRDefault="006C6C95">
      <w:pPr>
        <w:pStyle w:val="SemEspaamento"/>
        <w:spacing w:line="276" w:lineRule="auto"/>
        <w:jc w:val="both"/>
        <w:rPr>
          <w:rFonts w:ascii="Arial" w:eastAsiaTheme="minorHAnsi" w:hAnsi="Arial" w:cs="Arial"/>
          <w:lang w:eastAsia="en-US"/>
        </w:rPr>
      </w:pPr>
    </w:p>
    <w:p w:rsidR="006C6C95" w:rsidRDefault="00C6693D">
      <w:pPr>
        <w:pStyle w:val="SemEspaamento"/>
        <w:spacing w:line="276" w:lineRule="auto"/>
        <w:jc w:val="both"/>
        <w:rPr>
          <w:rFonts w:ascii="Arial" w:hAnsi="Arial"/>
        </w:rPr>
      </w:pPr>
      <w:r>
        <w:rPr>
          <w:rFonts w:ascii="Arial" w:eastAsiaTheme="minorHAnsi" w:hAnsi="Arial" w:cs="Arial"/>
          <w:lang w:eastAsia="en-US"/>
        </w:rPr>
        <w:t xml:space="preserve">Ficará cargo do Secretário Municipal de Agricultura, João Roque Boll ou quem vier a substituí-lo, a fiscalização do contrato. A entrega dos materiais deverá ocorrer junto ao Parque </w:t>
      </w:r>
      <w:r>
        <w:rPr>
          <w:rFonts w:ascii="Arial" w:eastAsiaTheme="minorHAnsi" w:hAnsi="Arial" w:cs="Arial"/>
          <w:lang w:eastAsia="en-US"/>
        </w:rPr>
        <w:t>de Máquinas da Prefeitura Municipal de Três Passos, situada na Av. Ijuí, 1800, bairro Pindorama, das 8h às 11h30 e das 13h30 às 17h30.</w:t>
      </w:r>
    </w:p>
    <w:p w:rsidR="006C6C95" w:rsidRDefault="00C6693D">
      <w:pPr>
        <w:jc w:val="both"/>
        <w:rPr>
          <w:rFonts w:ascii="Arial" w:hAnsi="Arial"/>
          <w:sz w:val="22"/>
          <w:szCs w:val="22"/>
        </w:rPr>
      </w:pPr>
      <w:r>
        <w:rPr>
          <w:rFonts w:ascii="Arial" w:hAnsi="Arial" w:cs="Arial"/>
          <w:sz w:val="22"/>
          <w:szCs w:val="22"/>
        </w:rPr>
        <w:t>A Contratada responsabilizar-se pelo fornecimento dos itens descritos neste estudo técnico e termo de referência em anexo</w:t>
      </w:r>
      <w:r>
        <w:rPr>
          <w:rFonts w:ascii="Arial" w:hAnsi="Arial" w:cs="Arial"/>
          <w:sz w:val="22"/>
          <w:szCs w:val="22"/>
        </w:rPr>
        <w:t>, respondendo civil e criminalmente por todos os danos, perdas e prejuízos que, por dolo ou culpa sua, de seus empregados, prepostos, ou terceiros no exercício de suas atividades,</w:t>
      </w:r>
      <w:r>
        <w:rPr>
          <w:rFonts w:ascii="Arial" w:hAnsi="Arial" w:cs="Arial"/>
          <w:b/>
          <w:sz w:val="22"/>
          <w:szCs w:val="22"/>
        </w:rPr>
        <w:t xml:space="preserve"> </w:t>
      </w:r>
      <w:r>
        <w:rPr>
          <w:rFonts w:ascii="Arial" w:hAnsi="Arial" w:cs="Arial"/>
          <w:sz w:val="22"/>
          <w:szCs w:val="22"/>
        </w:rPr>
        <w:t>vier a, direta ou indiretamente, causar ou provocar à Contratante. A Contrat</w:t>
      </w:r>
      <w:r>
        <w:rPr>
          <w:rFonts w:ascii="Arial" w:hAnsi="Arial" w:cs="Arial"/>
          <w:sz w:val="22"/>
          <w:szCs w:val="22"/>
        </w:rPr>
        <w:t xml:space="preserve">ada é obrigada a reparar, corrigir, remover, reconstruir ou substituir, às suas expensas, no total ou em parte, o objeto do contrato em que se verificarem vícios, defeitos ou incorreções resultantes da execução ou de materiais empregados. </w:t>
      </w:r>
    </w:p>
    <w:p w:rsidR="006C6C95" w:rsidRDefault="006C6C95">
      <w:pPr>
        <w:jc w:val="both"/>
        <w:rPr>
          <w:rFonts w:ascii="Arial" w:hAnsi="Arial" w:cs="Arial"/>
          <w:sz w:val="22"/>
          <w:szCs w:val="22"/>
        </w:rPr>
      </w:pPr>
    </w:p>
    <w:p w:rsidR="006C6C95" w:rsidRDefault="00C6693D">
      <w:pPr>
        <w:spacing w:line="276" w:lineRule="auto"/>
        <w:jc w:val="both"/>
        <w:rPr>
          <w:rFonts w:ascii="Arial" w:hAnsi="Arial"/>
          <w:sz w:val="22"/>
          <w:szCs w:val="22"/>
        </w:rPr>
      </w:pPr>
      <w:r>
        <w:rPr>
          <w:rFonts w:ascii="Arial" w:hAnsi="Arial" w:cs="Arial"/>
          <w:b/>
          <w:sz w:val="22"/>
          <w:szCs w:val="22"/>
        </w:rPr>
        <w:t>PERÍODO PARA EX</w:t>
      </w:r>
      <w:r>
        <w:rPr>
          <w:rFonts w:ascii="Arial" w:hAnsi="Arial" w:cs="Arial"/>
          <w:b/>
          <w:sz w:val="22"/>
          <w:szCs w:val="22"/>
        </w:rPr>
        <w:t>ECUÇÃO CONTRATUAL</w:t>
      </w:r>
    </w:p>
    <w:p w:rsidR="006C6C95" w:rsidRDefault="00C6693D">
      <w:pPr>
        <w:spacing w:line="276" w:lineRule="auto"/>
        <w:jc w:val="both"/>
        <w:rPr>
          <w:rFonts w:ascii="Arial" w:hAnsi="Arial"/>
          <w:sz w:val="22"/>
          <w:szCs w:val="22"/>
        </w:rPr>
      </w:pPr>
      <w:bookmarkStart w:id="1" w:name="__DdeLink__1220_3897564778"/>
      <w:r>
        <w:rPr>
          <w:rFonts w:ascii="Arial" w:hAnsi="Arial" w:cs="Arial"/>
          <w:sz w:val="22"/>
          <w:szCs w:val="22"/>
        </w:rPr>
        <w:t>A(s) empresa(s) deverá(ão)</w:t>
      </w:r>
      <w:bookmarkEnd w:id="1"/>
      <w:r>
        <w:rPr>
          <w:rFonts w:ascii="Arial" w:hAnsi="Arial" w:cs="Arial"/>
          <w:sz w:val="22"/>
          <w:szCs w:val="22"/>
        </w:rPr>
        <w:t xml:space="preserve"> entregar os itens solicitados no prazo máximo de 10 (dez) dias a contar do recebimento dos Empenhos, sob pena de rescisão contratual e aplicação de penalidades.</w:t>
      </w:r>
    </w:p>
    <w:p w:rsidR="006C6C95" w:rsidRDefault="006C6C95">
      <w:pPr>
        <w:spacing w:line="276" w:lineRule="auto"/>
        <w:jc w:val="both"/>
        <w:rPr>
          <w:rFonts w:ascii="Arial" w:hAnsi="Arial"/>
          <w:sz w:val="22"/>
          <w:szCs w:val="22"/>
        </w:rPr>
      </w:pPr>
    </w:p>
    <w:p w:rsidR="006C6C95" w:rsidRDefault="00C6693D">
      <w:pPr>
        <w:spacing w:line="276" w:lineRule="auto"/>
        <w:jc w:val="both"/>
        <w:rPr>
          <w:rFonts w:ascii="Arial" w:hAnsi="Arial"/>
          <w:sz w:val="22"/>
          <w:szCs w:val="22"/>
        </w:rPr>
      </w:pPr>
      <w:r>
        <w:rPr>
          <w:rFonts w:ascii="Arial" w:hAnsi="Arial" w:cs="Arial"/>
          <w:b/>
          <w:sz w:val="22"/>
          <w:szCs w:val="22"/>
        </w:rPr>
        <w:t>VIGÊNCIA CONTRATUAL</w:t>
      </w:r>
    </w:p>
    <w:p w:rsidR="006C6C95" w:rsidRDefault="00C6693D">
      <w:pPr>
        <w:spacing w:line="276" w:lineRule="auto"/>
        <w:jc w:val="both"/>
        <w:rPr>
          <w:rFonts w:ascii="Arial" w:hAnsi="Arial"/>
          <w:sz w:val="22"/>
          <w:szCs w:val="22"/>
        </w:rPr>
      </w:pPr>
      <w:r>
        <w:rPr>
          <w:rFonts w:ascii="Arial" w:hAnsi="Arial" w:cs="Arial"/>
          <w:sz w:val="22"/>
          <w:szCs w:val="22"/>
        </w:rPr>
        <w:t>O Contrato a ser firmado entr</w:t>
      </w:r>
      <w:r>
        <w:rPr>
          <w:rFonts w:ascii="Arial" w:hAnsi="Arial" w:cs="Arial"/>
          <w:sz w:val="22"/>
          <w:szCs w:val="22"/>
        </w:rPr>
        <w:t xml:space="preserve">e o Município de Três Passos e a(s) empresa(s) vencedora(s) do certame, terá(ão) vigência pelo período de 12 (doze) meses. </w:t>
      </w:r>
    </w:p>
    <w:p w:rsidR="006C6C95" w:rsidRDefault="006C6C95">
      <w:pPr>
        <w:spacing w:line="276" w:lineRule="auto"/>
        <w:jc w:val="both"/>
        <w:rPr>
          <w:rFonts w:ascii="Arial" w:hAnsi="Arial"/>
          <w:sz w:val="22"/>
          <w:szCs w:val="22"/>
        </w:rPr>
      </w:pPr>
    </w:p>
    <w:p w:rsidR="006C6C95" w:rsidRDefault="00C6693D">
      <w:pPr>
        <w:spacing w:line="276" w:lineRule="auto"/>
        <w:jc w:val="both"/>
        <w:rPr>
          <w:rFonts w:ascii="Arial" w:hAnsi="Arial"/>
          <w:sz w:val="22"/>
          <w:szCs w:val="22"/>
        </w:rPr>
      </w:pPr>
      <w:r>
        <w:rPr>
          <w:rFonts w:ascii="Arial" w:hAnsi="Arial" w:cs="Arial"/>
          <w:b/>
          <w:sz w:val="22"/>
          <w:szCs w:val="22"/>
        </w:rPr>
        <w:t>VALOR E FORMA DE PAGAMENTO</w:t>
      </w:r>
    </w:p>
    <w:p w:rsidR="006C6C95" w:rsidRDefault="00C6693D">
      <w:pPr>
        <w:spacing w:line="276" w:lineRule="auto"/>
        <w:jc w:val="both"/>
        <w:rPr>
          <w:rFonts w:ascii="Arial" w:hAnsi="Arial"/>
          <w:sz w:val="22"/>
          <w:szCs w:val="22"/>
        </w:rPr>
      </w:pPr>
      <w:r>
        <w:rPr>
          <w:rFonts w:ascii="Arial" w:hAnsi="Arial" w:cs="Arial"/>
          <w:sz w:val="22"/>
          <w:szCs w:val="22"/>
        </w:rPr>
        <w:t>Pagamento mediante apresentação de nota fiscal que deverá ser emitida em nome do Município de Três Passo</w:t>
      </w:r>
      <w:r>
        <w:rPr>
          <w:rFonts w:ascii="Arial" w:hAnsi="Arial" w:cs="Arial"/>
          <w:sz w:val="22"/>
          <w:szCs w:val="22"/>
        </w:rPr>
        <w:t>s, com descrição do produto entregue, bem como dados do processo licitatório, contrato e empenho.</w:t>
      </w:r>
    </w:p>
    <w:p w:rsidR="006C6C95" w:rsidRDefault="006C6C95">
      <w:pPr>
        <w:spacing w:line="276" w:lineRule="auto"/>
        <w:jc w:val="both"/>
        <w:rPr>
          <w:rFonts w:ascii="Arial" w:hAnsi="Arial"/>
          <w:sz w:val="22"/>
          <w:szCs w:val="22"/>
        </w:rPr>
      </w:pPr>
    </w:p>
    <w:p w:rsidR="006C6C95" w:rsidRDefault="00C6693D">
      <w:pPr>
        <w:pStyle w:val="SemEspaamento"/>
        <w:rPr>
          <w:rFonts w:ascii="Arial" w:hAnsi="Arial"/>
        </w:rPr>
      </w:pPr>
      <w:r>
        <w:rPr>
          <w:rFonts w:ascii="Arial" w:hAnsi="Arial" w:cs="Arial"/>
          <w:b/>
        </w:rPr>
        <w:t>DA DOTAÇÃO ORÇAMENTÁRIA</w:t>
      </w:r>
    </w:p>
    <w:p w:rsidR="006C6C95" w:rsidRDefault="00C6693D">
      <w:pPr>
        <w:jc w:val="both"/>
        <w:rPr>
          <w:rFonts w:ascii="Arial" w:hAnsi="Arial"/>
          <w:sz w:val="22"/>
          <w:szCs w:val="22"/>
        </w:rPr>
      </w:pPr>
      <w:r>
        <w:rPr>
          <w:rFonts w:ascii="Arial" w:hAnsi="Arial" w:cs="Arial"/>
          <w:sz w:val="22"/>
          <w:szCs w:val="22"/>
        </w:rPr>
        <w:t>Ação: 2121 - Manutenção da frota da Secretaria de Agricultura</w:t>
      </w:r>
    </w:p>
    <w:p w:rsidR="006C6C95" w:rsidRDefault="00C6693D">
      <w:pPr>
        <w:jc w:val="both"/>
        <w:rPr>
          <w:rFonts w:ascii="Arial" w:hAnsi="Arial"/>
          <w:sz w:val="22"/>
          <w:szCs w:val="22"/>
        </w:rPr>
      </w:pPr>
      <w:r>
        <w:rPr>
          <w:rFonts w:ascii="Arial" w:hAnsi="Arial" w:cs="Arial"/>
          <w:sz w:val="22"/>
          <w:szCs w:val="22"/>
        </w:rPr>
        <w:t>Ficha: 538 - Material de Consumo</w:t>
      </w:r>
    </w:p>
    <w:p w:rsidR="006C6C95" w:rsidRDefault="006C6C95">
      <w:pPr>
        <w:spacing w:line="276" w:lineRule="auto"/>
        <w:jc w:val="both"/>
        <w:rPr>
          <w:rFonts w:ascii="Arial" w:hAnsi="Arial" w:cs="Arial"/>
          <w:sz w:val="22"/>
          <w:szCs w:val="22"/>
        </w:rPr>
      </w:pPr>
    </w:p>
    <w:p w:rsidR="006C6C95" w:rsidRDefault="00C6693D">
      <w:pPr>
        <w:shd w:val="clear" w:color="auto" w:fill="D9D9D9" w:themeFill="background1" w:themeFillShade="D9"/>
        <w:jc w:val="both"/>
        <w:rPr>
          <w:rFonts w:ascii="Arial" w:hAnsi="Arial"/>
          <w:sz w:val="22"/>
          <w:szCs w:val="22"/>
        </w:rPr>
      </w:pPr>
      <w:r>
        <w:rPr>
          <w:rFonts w:ascii="Arial" w:hAnsi="Arial" w:cs="Arial"/>
          <w:b/>
          <w:sz w:val="22"/>
          <w:szCs w:val="22"/>
        </w:rPr>
        <w:t xml:space="preserve">9- DECLARAÇÃO DE VIABILIDADE: </w:t>
      </w:r>
    </w:p>
    <w:p w:rsidR="006C6C95" w:rsidRDefault="006C6C95">
      <w:pPr>
        <w:ind w:firstLine="709"/>
        <w:jc w:val="center"/>
        <w:rPr>
          <w:rFonts w:ascii="Arial" w:hAnsi="Arial" w:cs="Arial"/>
          <w:sz w:val="22"/>
          <w:szCs w:val="22"/>
        </w:rPr>
      </w:pPr>
    </w:p>
    <w:p w:rsidR="006C6C95" w:rsidRDefault="00C6693D">
      <w:pPr>
        <w:spacing w:line="360" w:lineRule="auto"/>
        <w:ind w:firstLine="709"/>
        <w:jc w:val="both"/>
        <w:rPr>
          <w:rFonts w:ascii="Arial" w:hAnsi="Arial"/>
          <w:sz w:val="22"/>
          <w:szCs w:val="22"/>
        </w:rPr>
      </w:pPr>
      <w:r>
        <w:rPr>
          <w:rFonts w:ascii="Arial" w:hAnsi="Arial" w:cs="Arial"/>
          <w:sz w:val="22"/>
          <w:szCs w:val="22"/>
        </w:rPr>
        <w:t>PAREC</w:t>
      </w:r>
      <w:r>
        <w:rPr>
          <w:rFonts w:ascii="Arial" w:hAnsi="Arial" w:cs="Arial"/>
          <w:sz w:val="22"/>
          <w:szCs w:val="22"/>
        </w:rPr>
        <w:t>ER DA SECRETARIA DE ADMINISTRAÇÃO COM BASE NA LEI 14.133/2021</w:t>
      </w:r>
    </w:p>
    <w:p w:rsidR="006C6C95" w:rsidRDefault="00C6693D">
      <w:pPr>
        <w:spacing w:line="360" w:lineRule="auto"/>
        <w:ind w:firstLine="709"/>
        <w:jc w:val="both"/>
        <w:rPr>
          <w:rFonts w:ascii="Arial" w:hAnsi="Arial"/>
          <w:sz w:val="22"/>
          <w:szCs w:val="22"/>
        </w:rPr>
      </w:pPr>
      <w:r>
        <w:rPr>
          <w:rFonts w:ascii="Arial" w:hAnsi="Arial" w:cs="Arial"/>
          <w:sz w:val="22"/>
          <w:szCs w:val="22"/>
        </w:rPr>
        <w:t>(  ) Dispensa de Licitação com base no Art. 75, inciso.............................</w:t>
      </w:r>
    </w:p>
    <w:p w:rsidR="006C6C95" w:rsidRDefault="00C6693D">
      <w:pPr>
        <w:spacing w:line="360" w:lineRule="auto"/>
        <w:ind w:firstLine="709"/>
        <w:jc w:val="both"/>
        <w:rPr>
          <w:rFonts w:ascii="Arial" w:hAnsi="Arial"/>
          <w:sz w:val="22"/>
          <w:szCs w:val="22"/>
        </w:rPr>
      </w:pPr>
      <w:r>
        <w:rPr>
          <w:rFonts w:ascii="Arial" w:hAnsi="Arial" w:cs="Arial"/>
          <w:sz w:val="22"/>
          <w:szCs w:val="22"/>
        </w:rPr>
        <w:t>(  ) Contratação Direta com base no Art. 72</w:t>
      </w:r>
    </w:p>
    <w:p w:rsidR="006C6C95" w:rsidRDefault="00C6693D">
      <w:pPr>
        <w:spacing w:line="360" w:lineRule="auto"/>
        <w:ind w:firstLine="709"/>
        <w:jc w:val="both"/>
        <w:rPr>
          <w:rFonts w:ascii="Arial" w:hAnsi="Arial"/>
          <w:sz w:val="22"/>
          <w:szCs w:val="22"/>
        </w:rPr>
      </w:pPr>
      <w:r>
        <w:rPr>
          <w:rFonts w:ascii="Arial" w:hAnsi="Arial" w:cs="Arial"/>
          <w:sz w:val="22"/>
          <w:szCs w:val="22"/>
        </w:rPr>
        <w:t>(  ) Abertura de Licitação</w:t>
      </w:r>
    </w:p>
    <w:p w:rsidR="006C6C95" w:rsidRDefault="00C6693D">
      <w:pPr>
        <w:spacing w:line="360" w:lineRule="auto"/>
        <w:ind w:firstLine="709"/>
        <w:jc w:val="both"/>
        <w:rPr>
          <w:rFonts w:ascii="Arial" w:hAnsi="Arial"/>
          <w:sz w:val="22"/>
          <w:szCs w:val="22"/>
        </w:rPr>
      </w:pPr>
      <w:r>
        <w:rPr>
          <w:rFonts w:ascii="Arial" w:hAnsi="Arial" w:cs="Arial"/>
          <w:sz w:val="22"/>
          <w:szCs w:val="22"/>
        </w:rPr>
        <w:t xml:space="preserve">(  ) Aquisição de Ata de Registro de Preços </w:t>
      </w:r>
    </w:p>
    <w:p w:rsidR="006C6C95" w:rsidRDefault="00C6693D">
      <w:pPr>
        <w:spacing w:line="360" w:lineRule="auto"/>
        <w:ind w:firstLine="709"/>
        <w:jc w:val="both"/>
        <w:rPr>
          <w:rFonts w:ascii="Arial" w:hAnsi="Arial"/>
          <w:sz w:val="22"/>
          <w:szCs w:val="22"/>
        </w:rPr>
      </w:pPr>
      <w:r>
        <w:rPr>
          <w:rFonts w:ascii="Arial" w:hAnsi="Arial" w:cs="Arial"/>
          <w:sz w:val="22"/>
          <w:szCs w:val="22"/>
        </w:rPr>
        <w:t xml:space="preserve">Data: ____________________________________ </w:t>
      </w:r>
    </w:p>
    <w:p w:rsidR="006C6C95" w:rsidRDefault="00C6693D">
      <w:pPr>
        <w:spacing w:line="360" w:lineRule="auto"/>
        <w:ind w:firstLine="709"/>
        <w:jc w:val="both"/>
        <w:rPr>
          <w:rFonts w:ascii="Arial" w:hAnsi="Arial"/>
          <w:sz w:val="22"/>
          <w:szCs w:val="22"/>
        </w:rPr>
      </w:pPr>
      <w:r>
        <w:rPr>
          <w:rFonts w:ascii="Arial" w:hAnsi="Arial" w:cs="Arial"/>
          <w:sz w:val="22"/>
          <w:szCs w:val="22"/>
        </w:rPr>
        <w:t>Assinatura: _________________________________</w:t>
      </w:r>
    </w:p>
    <w:p w:rsidR="006C6C95" w:rsidRDefault="006C6C95">
      <w:pPr>
        <w:jc w:val="both"/>
        <w:rPr>
          <w:rFonts w:ascii="Arial" w:hAnsi="Arial" w:cs="Arial"/>
          <w:b/>
          <w:sz w:val="22"/>
          <w:szCs w:val="22"/>
        </w:rPr>
      </w:pPr>
    </w:p>
    <w:p w:rsidR="006C6C95" w:rsidRDefault="00C6693D">
      <w:pPr>
        <w:shd w:val="clear" w:color="auto" w:fill="D9D9D9" w:themeFill="background1" w:themeFillShade="D9"/>
        <w:jc w:val="both"/>
        <w:rPr>
          <w:rFonts w:ascii="Arial" w:hAnsi="Arial"/>
          <w:sz w:val="22"/>
          <w:szCs w:val="22"/>
        </w:rPr>
      </w:pPr>
      <w:r>
        <w:rPr>
          <w:rFonts w:ascii="Arial" w:hAnsi="Arial" w:cs="Arial"/>
          <w:b/>
          <w:sz w:val="22"/>
          <w:szCs w:val="22"/>
        </w:rPr>
        <w:t xml:space="preserve">10- RESPONSÁVEL: </w:t>
      </w:r>
    </w:p>
    <w:p w:rsidR="006C6C95" w:rsidRDefault="00C6693D">
      <w:pPr>
        <w:jc w:val="both"/>
        <w:rPr>
          <w:rFonts w:ascii="Arial" w:hAnsi="Arial"/>
          <w:sz w:val="22"/>
          <w:szCs w:val="22"/>
        </w:rPr>
      </w:pPr>
      <w:r>
        <w:rPr>
          <w:rFonts w:ascii="Arial" w:hAnsi="Arial" w:cs="Arial"/>
          <w:b/>
          <w:color w:val="FF0000"/>
          <w:sz w:val="22"/>
          <w:szCs w:val="22"/>
        </w:rPr>
        <w:t xml:space="preserve"> </w:t>
      </w:r>
    </w:p>
    <w:p w:rsidR="006C6C95" w:rsidRDefault="00C6693D">
      <w:pPr>
        <w:jc w:val="both"/>
        <w:rPr>
          <w:rFonts w:ascii="Arial" w:hAnsi="Arial"/>
          <w:sz w:val="22"/>
          <w:szCs w:val="22"/>
        </w:rPr>
      </w:pPr>
      <w:r>
        <w:rPr>
          <w:rFonts w:ascii="Arial" w:hAnsi="Arial" w:cs="Arial"/>
          <w:color w:val="000000" w:themeColor="text1"/>
          <w:sz w:val="22"/>
          <w:szCs w:val="22"/>
        </w:rPr>
        <w:t xml:space="preserve"> Este estudo técnico preliminar foi realizado por:</w:t>
      </w:r>
    </w:p>
    <w:p w:rsidR="006C6C95" w:rsidRDefault="006C6C95">
      <w:pPr>
        <w:jc w:val="both"/>
        <w:rPr>
          <w:rFonts w:ascii="Arial" w:hAnsi="Arial"/>
          <w:sz w:val="22"/>
          <w:szCs w:val="22"/>
        </w:rPr>
      </w:pPr>
    </w:p>
    <w:p w:rsidR="006C6C95" w:rsidRDefault="006C6C95">
      <w:pPr>
        <w:jc w:val="both"/>
        <w:rPr>
          <w:rFonts w:ascii="Arial" w:hAnsi="Arial"/>
          <w:sz w:val="22"/>
          <w:szCs w:val="22"/>
        </w:rPr>
      </w:pPr>
    </w:p>
    <w:p w:rsidR="006C6C95" w:rsidRDefault="006C6C95">
      <w:pPr>
        <w:jc w:val="both"/>
        <w:rPr>
          <w:rFonts w:ascii="Arial" w:hAnsi="Arial"/>
          <w:sz w:val="22"/>
          <w:szCs w:val="22"/>
        </w:rPr>
      </w:pPr>
    </w:p>
    <w:p w:rsidR="006C6C95" w:rsidRDefault="006C6C95">
      <w:pPr>
        <w:jc w:val="both"/>
        <w:rPr>
          <w:rFonts w:ascii="Arial" w:hAnsi="Arial"/>
          <w:sz w:val="22"/>
          <w:szCs w:val="22"/>
        </w:rPr>
      </w:pPr>
    </w:p>
    <w:p w:rsidR="006C6C95" w:rsidRDefault="00C6693D">
      <w:pPr>
        <w:jc w:val="center"/>
        <w:rPr>
          <w:rFonts w:ascii="Arial" w:hAnsi="Arial"/>
          <w:sz w:val="22"/>
          <w:szCs w:val="22"/>
        </w:rPr>
      </w:pPr>
      <w:r>
        <w:rPr>
          <w:rFonts w:ascii="Arial" w:hAnsi="Arial"/>
          <w:sz w:val="22"/>
          <w:szCs w:val="22"/>
        </w:rPr>
        <w:t>Elaine Andrieli Vater</w:t>
      </w:r>
    </w:p>
    <w:p w:rsidR="006C6C95" w:rsidRDefault="00C6693D">
      <w:pPr>
        <w:jc w:val="center"/>
        <w:rPr>
          <w:rFonts w:ascii="Arial" w:hAnsi="Arial"/>
          <w:sz w:val="22"/>
          <w:szCs w:val="22"/>
        </w:rPr>
      </w:pPr>
      <w:r>
        <w:rPr>
          <w:rFonts w:ascii="Arial" w:hAnsi="Arial"/>
          <w:sz w:val="22"/>
          <w:szCs w:val="22"/>
        </w:rPr>
        <w:t>Escriturária</w:t>
      </w:r>
    </w:p>
    <w:p w:rsidR="006C6C95" w:rsidRDefault="00C6693D">
      <w:pPr>
        <w:jc w:val="center"/>
        <w:rPr>
          <w:rFonts w:ascii="Arial" w:hAnsi="Arial"/>
          <w:sz w:val="22"/>
          <w:szCs w:val="22"/>
        </w:rPr>
      </w:pPr>
      <w:r>
        <w:rPr>
          <w:rFonts w:ascii="Arial" w:hAnsi="Arial"/>
          <w:sz w:val="22"/>
          <w:szCs w:val="22"/>
        </w:rPr>
        <w:t>CPF: 035.3</w:t>
      </w:r>
      <w:r>
        <w:rPr>
          <w:rFonts w:ascii="Arial" w:hAnsi="Arial"/>
          <w:sz w:val="22"/>
          <w:szCs w:val="22"/>
        </w:rPr>
        <w:t>16.560-31</w:t>
      </w:r>
    </w:p>
    <w:p w:rsidR="006C6C95" w:rsidRDefault="006C6C95">
      <w:pPr>
        <w:jc w:val="both"/>
        <w:rPr>
          <w:rFonts w:ascii="Arial" w:hAnsi="Arial" w:cs="Arial"/>
          <w:color w:val="000000" w:themeColor="text1"/>
          <w:sz w:val="22"/>
          <w:szCs w:val="22"/>
        </w:rPr>
      </w:pPr>
    </w:p>
    <w:p w:rsidR="006C6C95" w:rsidRDefault="006C6C95">
      <w:pPr>
        <w:jc w:val="both"/>
        <w:rPr>
          <w:rFonts w:ascii="Arial" w:hAnsi="Arial" w:cs="Arial"/>
          <w:color w:val="000000" w:themeColor="text1"/>
          <w:sz w:val="22"/>
          <w:szCs w:val="22"/>
        </w:rPr>
      </w:pPr>
    </w:p>
    <w:p w:rsidR="006C6C95" w:rsidRDefault="006C6C95">
      <w:pPr>
        <w:jc w:val="both"/>
        <w:rPr>
          <w:rFonts w:ascii="Arial" w:hAnsi="Arial" w:cs="Arial"/>
          <w:color w:val="000000" w:themeColor="text1"/>
          <w:sz w:val="22"/>
          <w:szCs w:val="22"/>
        </w:rPr>
      </w:pPr>
    </w:p>
    <w:p w:rsidR="006C6C95" w:rsidRDefault="006C6C95">
      <w:pPr>
        <w:jc w:val="both"/>
        <w:rPr>
          <w:rFonts w:ascii="Arial" w:hAnsi="Arial" w:cs="Arial"/>
          <w:color w:val="000000" w:themeColor="text1"/>
          <w:sz w:val="22"/>
          <w:szCs w:val="22"/>
        </w:rPr>
      </w:pPr>
    </w:p>
    <w:p w:rsidR="006C6C95" w:rsidRDefault="006C6C95">
      <w:pPr>
        <w:jc w:val="both"/>
        <w:rPr>
          <w:rFonts w:ascii="Arial" w:hAnsi="Arial" w:cs="Arial"/>
          <w:color w:val="000000" w:themeColor="text1"/>
          <w:sz w:val="22"/>
          <w:szCs w:val="22"/>
        </w:rPr>
      </w:pPr>
    </w:p>
    <w:p w:rsidR="006C6C95" w:rsidRDefault="00C6693D">
      <w:pPr>
        <w:jc w:val="center"/>
        <w:rPr>
          <w:rFonts w:ascii="Arial" w:hAnsi="Arial"/>
          <w:sz w:val="22"/>
          <w:szCs w:val="22"/>
        </w:rPr>
      </w:pPr>
      <w:r>
        <w:rPr>
          <w:rFonts w:ascii="Arial" w:hAnsi="Arial" w:cs="Arial"/>
          <w:color w:val="000000" w:themeColor="text1"/>
          <w:sz w:val="22"/>
          <w:szCs w:val="22"/>
        </w:rPr>
        <w:t>João R. Boll</w:t>
      </w:r>
    </w:p>
    <w:p w:rsidR="006C6C95" w:rsidRDefault="00C6693D">
      <w:pPr>
        <w:jc w:val="center"/>
        <w:rPr>
          <w:rFonts w:ascii="Arial" w:hAnsi="Arial"/>
          <w:sz w:val="22"/>
          <w:szCs w:val="22"/>
        </w:rPr>
      </w:pPr>
      <w:r>
        <w:rPr>
          <w:rFonts w:ascii="Arial" w:hAnsi="Arial" w:cs="Arial"/>
          <w:color w:val="000000" w:themeColor="text1"/>
          <w:sz w:val="22"/>
          <w:szCs w:val="22"/>
        </w:rPr>
        <w:t>Secretário Municipal da Agricultura</w:t>
      </w:r>
    </w:p>
    <w:p w:rsidR="006C6C95" w:rsidRDefault="00C6693D">
      <w:pPr>
        <w:jc w:val="center"/>
        <w:rPr>
          <w:sz w:val="22"/>
          <w:szCs w:val="22"/>
        </w:rPr>
      </w:pPr>
      <w:r>
        <w:rPr>
          <w:rFonts w:ascii="Arial" w:hAnsi="Arial" w:cs="Arial"/>
          <w:color w:val="000000" w:themeColor="text1"/>
          <w:sz w:val="22"/>
          <w:szCs w:val="22"/>
        </w:rPr>
        <w:t>CPF: 348.028.609-78</w:t>
      </w:r>
    </w:p>
    <w:sectPr w:rsidR="006C6C95">
      <w:headerReference w:type="default" r:id="rId6"/>
      <w:footerReference w:type="default" r:id="rId7"/>
      <w:pgSz w:w="11906" w:h="16838"/>
      <w:pgMar w:top="1418" w:right="1418" w:bottom="1418" w:left="1418" w:header="709" w:footer="221"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693D">
      <w:r>
        <w:separator/>
      </w:r>
    </w:p>
  </w:endnote>
  <w:endnote w:type="continuationSeparator" w:id="0">
    <w:p w:rsidR="00000000" w:rsidRDefault="00C66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Serif-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1328601"/>
      <w:docPartObj>
        <w:docPartGallery w:val="Page Numbers (Bottom of Page)"/>
        <w:docPartUnique/>
      </w:docPartObj>
    </w:sdtPr>
    <w:sdtEndPr/>
    <w:sdtContent>
      <w:p w:rsidR="006C6C95" w:rsidRDefault="00C6693D">
        <w:pPr>
          <w:pStyle w:val="Rodap"/>
          <w:jc w:val="center"/>
          <w:rPr>
            <w:sz w:val="18"/>
            <w:szCs w:val="18"/>
          </w:rPr>
        </w:pPr>
        <w:r>
          <w:rPr>
            <w:sz w:val="18"/>
            <w:szCs w:val="18"/>
          </w:rPr>
          <w:t>Secretaria Municipal de Agricultura</w:t>
        </w:r>
      </w:p>
      <w:p w:rsidR="006C6C95" w:rsidRDefault="00C6693D">
        <w:pPr>
          <w:pStyle w:val="Rodap"/>
          <w:jc w:val="center"/>
          <w:rPr>
            <w:sz w:val="18"/>
            <w:szCs w:val="18"/>
          </w:rPr>
        </w:pPr>
        <w:r>
          <w:rPr>
            <w:sz w:val="18"/>
            <w:szCs w:val="18"/>
          </w:rPr>
          <w:t>Rua General Osório, 161 – Centro – Três Passos – RS – CEP 98600-000</w:t>
        </w:r>
      </w:p>
      <w:p w:rsidR="006C6C95" w:rsidRDefault="00C6693D">
        <w:pPr>
          <w:pStyle w:val="Rodap"/>
          <w:jc w:val="center"/>
        </w:pPr>
        <w:hyperlink r:id="rId1">
          <w:r>
            <w:rPr>
              <w:sz w:val="18"/>
              <w:szCs w:val="18"/>
            </w:rPr>
            <w:t>www.trespassos-rs.com.br</w:t>
          </w:r>
        </w:hyperlink>
        <w:r>
          <w:rPr>
            <w:sz w:val="18"/>
            <w:szCs w:val="18"/>
          </w:rPr>
          <w:t xml:space="preserve"> -Telefone: (55) 3522-0406</w:t>
        </w:r>
      </w:p>
      <w:p w:rsidR="006C6C95" w:rsidRDefault="006C6C95">
        <w:pPr>
          <w:pStyle w:val="Rodap"/>
        </w:pPr>
      </w:p>
      <w:p w:rsidR="006C6C95" w:rsidRDefault="00C6693D">
        <w:pPr>
          <w:pStyle w:val="Rodap"/>
          <w:jc w:val="right"/>
        </w:pPr>
        <w:r>
          <w:fldChar w:fldCharType="begin"/>
        </w:r>
        <w:r>
          <w:instrText xml:space="preserve"> PAGE </w:instrText>
        </w:r>
        <w:r>
          <w:fldChar w:fldCharType="separate"/>
        </w:r>
        <w:r>
          <w:rPr>
            <w:noProof/>
          </w:rPr>
          <w:t>1</w:t>
        </w:r>
        <w:r>
          <w:fldChar w:fldCharType="end"/>
        </w:r>
      </w:p>
    </w:sdtContent>
  </w:sdt>
  <w:p w:rsidR="006C6C95" w:rsidRDefault="006C6C9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693D">
      <w:r>
        <w:separator/>
      </w:r>
    </w:p>
  </w:footnote>
  <w:footnote w:type="continuationSeparator" w:id="0">
    <w:p w:rsidR="00000000" w:rsidRDefault="00C669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6C95" w:rsidRDefault="00C6693D">
    <w:pPr>
      <w:pStyle w:val="Standard"/>
      <w:ind w:left="1304"/>
    </w:pPr>
    <w:r>
      <w:rPr>
        <w:noProof/>
        <w:lang w:eastAsia="pt-BR" w:bidi="ar-SA"/>
      </w:rPr>
      <w:drawing>
        <wp:anchor distT="0" distB="0" distL="114300" distR="114300" simplePos="0" relativeHeight="4" behindDoc="1" locked="0" layoutInCell="0" allowOverlap="1">
          <wp:simplePos x="0" y="0"/>
          <wp:positionH relativeFrom="column">
            <wp:posOffset>4445</wp:posOffset>
          </wp:positionH>
          <wp:positionV relativeFrom="paragraph">
            <wp:posOffset>-146685</wp:posOffset>
          </wp:positionV>
          <wp:extent cx="714375" cy="866775"/>
          <wp:effectExtent l="0" t="0" r="0" b="0"/>
          <wp:wrapSquare wrapText="bothSides"/>
          <wp:docPr id="1"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pic:cNvPicPr>
                    <a:picLocks noChangeAspect="1" noChangeArrowheads="1"/>
                  </pic:cNvPicPr>
                </pic:nvPicPr>
                <pic:blipFill>
                  <a:blip r:embed="rId1"/>
                  <a:stretch>
                    <a:fillRect/>
                  </a:stretch>
                </pic:blipFill>
                <pic:spPr bwMode="auto">
                  <a:xfrm>
                    <a:off x="0" y="0"/>
                    <a:ext cx="714375" cy="866775"/>
                  </a:xfrm>
                  <a:prstGeom prst="rect">
                    <a:avLst/>
                  </a:prstGeom>
                </pic:spPr>
              </pic:pic>
            </a:graphicData>
          </a:graphic>
        </wp:anchor>
      </w:drawing>
    </w:r>
    <w:r>
      <w:t>ESTADO DO RIO GRANDE DO SUL</w:t>
    </w:r>
  </w:p>
  <w:p w:rsidR="006C6C95" w:rsidRDefault="00C6693D">
    <w:pPr>
      <w:pStyle w:val="NormalWeb"/>
      <w:spacing w:before="0" w:after="0"/>
      <w:ind w:left="1304"/>
      <w:rPr>
        <w:b/>
        <w:bCs/>
      </w:rPr>
    </w:pPr>
    <w:r>
      <w:rPr>
        <w:b/>
        <w:bCs/>
      </w:rPr>
      <w:t>MUNICÍPIO DE TRÊS PASSOS</w:t>
    </w:r>
  </w:p>
  <w:p w:rsidR="006C6C95" w:rsidRDefault="00C6693D">
    <w:pPr>
      <w:pStyle w:val="NormalWeb"/>
      <w:spacing w:before="0" w:after="0"/>
      <w:ind w:left="1304"/>
    </w:pPr>
    <w:r>
      <w:t>PODER EXECUTIVO</w:t>
    </w:r>
  </w:p>
  <w:p w:rsidR="006C6C95" w:rsidRDefault="00C6693D">
    <w:pPr>
      <w:pStyle w:val="Cabealho"/>
    </w:pPr>
    <w:r>
      <w:rPr>
        <w:b/>
        <w:bCs/>
      </w:rPr>
      <w:t xml:space="preserve">                          </w:t>
    </w:r>
    <w:r>
      <w:rPr>
        <w:b/>
        <w:bCs/>
      </w:rPr>
      <w:t>SECRETARIA MUNICIPAL DE AGRICULTURA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C95"/>
    <w:rsid w:val="006C6C95"/>
    <w:rsid w:val="00C6693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F64134-9484-45B6-A2BF-5BED546C8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5C72"/>
    <w:rPr>
      <w:rFonts w:ascii="Times New Roman" w:eastAsia="Times New Roman" w:hAnsi="Times New Roman" w:cs="Times New Roman"/>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uiPriority w:val="99"/>
    <w:qFormat/>
    <w:rsid w:val="00515583"/>
    <w:rPr>
      <w:rFonts w:ascii="Times New Roman" w:eastAsia="Times New Roman" w:hAnsi="Times New Roman" w:cs="Times New Roman"/>
      <w:kern w:val="0"/>
      <w:sz w:val="20"/>
      <w:szCs w:val="20"/>
      <w:lang w:eastAsia="pt-BR"/>
    </w:rPr>
  </w:style>
  <w:style w:type="character" w:customStyle="1" w:styleId="RodapChar">
    <w:name w:val="Rodapé Char"/>
    <w:basedOn w:val="Fontepargpadro"/>
    <w:uiPriority w:val="99"/>
    <w:qFormat/>
    <w:rsid w:val="00515583"/>
    <w:rPr>
      <w:rFonts w:ascii="Times New Roman" w:eastAsia="Times New Roman" w:hAnsi="Times New Roman" w:cs="Times New Roman"/>
      <w:kern w:val="0"/>
      <w:sz w:val="20"/>
      <w:szCs w:val="20"/>
      <w:lang w:eastAsia="pt-BR"/>
    </w:rPr>
  </w:style>
  <w:style w:type="character" w:customStyle="1" w:styleId="Hyperlink1">
    <w:name w:val="Hyperlink1"/>
    <w:basedOn w:val="Fontepargpadro"/>
    <w:uiPriority w:val="99"/>
    <w:semiHidden/>
    <w:unhideWhenUsed/>
    <w:rsid w:val="00347ADB"/>
    <w:rPr>
      <w:color w:val="0000FF"/>
      <w:u w:val="single"/>
    </w:rPr>
  </w:style>
  <w:style w:type="character" w:customStyle="1" w:styleId="TextodenotaderodapChar">
    <w:name w:val="Texto de nota de rodapé Char"/>
    <w:basedOn w:val="Fontepargpadro"/>
    <w:link w:val="Textodenotaderodap1"/>
    <w:semiHidden/>
    <w:qFormat/>
    <w:rsid w:val="00AC1201"/>
    <w:rPr>
      <w:rFonts w:ascii="Times New Roman" w:eastAsia="Times New Roman" w:hAnsi="Times New Roman" w:cs="Times New Roman"/>
      <w:kern w:val="0"/>
      <w:sz w:val="20"/>
      <w:szCs w:val="20"/>
      <w:lang w:eastAsia="pt-BR"/>
    </w:rPr>
  </w:style>
  <w:style w:type="character" w:customStyle="1" w:styleId="Caracteresdenotaderodap">
    <w:name w:val="Caracteres de nota de rodapé"/>
    <w:qFormat/>
    <w:rsid w:val="003B6997"/>
    <w:rPr>
      <w:vertAlign w:val="superscript"/>
    </w:rPr>
  </w:style>
  <w:style w:type="character" w:styleId="Refdenotaderodap">
    <w:name w:val="footnote reference"/>
    <w:rPr>
      <w:vertAlign w:val="superscript"/>
    </w:rPr>
  </w:style>
  <w:style w:type="character" w:customStyle="1" w:styleId="FootnoteCharacters">
    <w:name w:val="Footnote Characters"/>
    <w:basedOn w:val="Fontepargpadro"/>
    <w:semiHidden/>
    <w:unhideWhenUsed/>
    <w:qFormat/>
    <w:rsid w:val="00AC1201"/>
    <w:rPr>
      <w:vertAlign w:val="superscript"/>
    </w:rPr>
  </w:style>
  <w:style w:type="character" w:styleId="nfase">
    <w:name w:val="Emphasis"/>
    <w:basedOn w:val="Fontepargpadro"/>
    <w:qFormat/>
    <w:rsid w:val="008F1FFB"/>
    <w:rPr>
      <w:i/>
      <w:iCs/>
    </w:rPr>
  </w:style>
  <w:style w:type="character" w:customStyle="1" w:styleId="TextodebaloChar">
    <w:name w:val="Texto de balão Char"/>
    <w:basedOn w:val="Fontepargpadro"/>
    <w:link w:val="Textodebalo"/>
    <w:uiPriority w:val="99"/>
    <w:semiHidden/>
    <w:qFormat/>
    <w:rsid w:val="00276618"/>
    <w:rPr>
      <w:rFonts w:ascii="Segoe UI" w:eastAsia="Times New Roman" w:hAnsi="Segoe UI" w:cs="Segoe UI"/>
      <w:kern w:val="0"/>
      <w:sz w:val="18"/>
      <w:szCs w:val="18"/>
      <w:lang w:eastAsia="pt-BR"/>
    </w:rPr>
  </w:style>
  <w:style w:type="character" w:customStyle="1" w:styleId="CabealhoChar1">
    <w:name w:val="Cabeçalho Char1"/>
    <w:basedOn w:val="Fontepargpadro"/>
    <w:link w:val="Cabealho"/>
    <w:uiPriority w:val="99"/>
    <w:semiHidden/>
    <w:qFormat/>
    <w:rsid w:val="00885C07"/>
    <w:rPr>
      <w:rFonts w:ascii="Times New Roman" w:eastAsia="Times New Roman" w:hAnsi="Times New Roman" w:cs="Times New Roman"/>
      <w:kern w:val="0"/>
      <w:sz w:val="20"/>
      <w:szCs w:val="20"/>
      <w:lang w:eastAsia="pt-BR"/>
    </w:rPr>
  </w:style>
  <w:style w:type="character" w:customStyle="1" w:styleId="RodapChar1">
    <w:name w:val="Rodapé Char1"/>
    <w:basedOn w:val="Fontepargpadro"/>
    <w:link w:val="Rodap"/>
    <w:uiPriority w:val="99"/>
    <w:semiHidden/>
    <w:qFormat/>
    <w:rsid w:val="00885C07"/>
    <w:rPr>
      <w:rFonts w:ascii="Times New Roman" w:eastAsia="Times New Roman" w:hAnsi="Times New Roman" w:cs="Times New Roman"/>
      <w:kern w:val="0"/>
      <w:sz w:val="20"/>
      <w:szCs w:val="20"/>
      <w:lang w:eastAsia="pt-BR"/>
    </w:rPr>
  </w:style>
  <w:style w:type="paragraph" w:styleId="Ttulo">
    <w:name w:val="Title"/>
    <w:basedOn w:val="Normal"/>
    <w:next w:val="Corpodetexto"/>
    <w:qFormat/>
    <w:rsid w:val="003B6997"/>
    <w:pPr>
      <w:keepNext/>
      <w:spacing w:before="240" w:after="120"/>
    </w:pPr>
    <w:rPr>
      <w:rFonts w:ascii="Liberation Sans" w:eastAsia="Microsoft YaHei" w:hAnsi="Liberation Sans" w:cs="Mangal"/>
      <w:sz w:val="28"/>
      <w:szCs w:val="28"/>
    </w:rPr>
  </w:style>
  <w:style w:type="paragraph" w:styleId="Corpodetexto">
    <w:name w:val="Body Text"/>
    <w:basedOn w:val="Normal"/>
    <w:rsid w:val="003B6997"/>
    <w:pPr>
      <w:spacing w:after="140" w:line="276" w:lineRule="auto"/>
    </w:pPr>
  </w:style>
  <w:style w:type="paragraph" w:styleId="Lista">
    <w:name w:val="List"/>
    <w:basedOn w:val="Corpodetexto"/>
    <w:rsid w:val="003B6997"/>
    <w:rPr>
      <w:rFonts w:cs="Mangal"/>
    </w:rPr>
  </w:style>
  <w:style w:type="paragraph" w:customStyle="1" w:styleId="Legenda1">
    <w:name w:val="Legenda1"/>
    <w:basedOn w:val="Normal"/>
    <w:qFormat/>
    <w:rsid w:val="003B6997"/>
    <w:pPr>
      <w:suppressLineNumbers/>
      <w:spacing w:before="120" w:after="120"/>
    </w:pPr>
    <w:rPr>
      <w:rFonts w:cs="Mangal"/>
      <w:i/>
      <w:iCs/>
      <w:sz w:val="24"/>
      <w:szCs w:val="24"/>
    </w:rPr>
  </w:style>
  <w:style w:type="paragraph" w:customStyle="1" w:styleId="ndice">
    <w:name w:val="Índice"/>
    <w:basedOn w:val="Normal"/>
    <w:qFormat/>
    <w:rsid w:val="003B6997"/>
    <w:pPr>
      <w:suppressLineNumbers/>
    </w:pPr>
    <w:rPr>
      <w:rFonts w:cs="Mangal"/>
    </w:rPr>
  </w:style>
  <w:style w:type="paragraph" w:customStyle="1" w:styleId="CabealhoeRodap">
    <w:name w:val="Cabeçalho e Rodapé"/>
    <w:basedOn w:val="Normal"/>
    <w:qFormat/>
    <w:rsid w:val="003B6997"/>
  </w:style>
  <w:style w:type="paragraph" w:styleId="Cabealho">
    <w:name w:val="header"/>
    <w:basedOn w:val="Normal"/>
    <w:link w:val="CabealhoChar1"/>
    <w:uiPriority w:val="99"/>
    <w:semiHidden/>
    <w:unhideWhenUsed/>
    <w:rsid w:val="00885C07"/>
    <w:pPr>
      <w:tabs>
        <w:tab w:val="center" w:pos="4252"/>
        <w:tab w:val="right" w:pos="8504"/>
      </w:tabs>
    </w:pPr>
  </w:style>
  <w:style w:type="paragraph" w:styleId="Rodap">
    <w:name w:val="footer"/>
    <w:basedOn w:val="Normal"/>
    <w:link w:val="RodapChar1"/>
    <w:uiPriority w:val="99"/>
    <w:semiHidden/>
    <w:unhideWhenUsed/>
    <w:rsid w:val="00885C07"/>
    <w:pPr>
      <w:tabs>
        <w:tab w:val="center" w:pos="4252"/>
        <w:tab w:val="right" w:pos="8504"/>
      </w:tabs>
    </w:pPr>
  </w:style>
  <w:style w:type="paragraph" w:customStyle="1" w:styleId="Textodenotaderodap1">
    <w:name w:val="Texto de nota de rodapé1"/>
    <w:basedOn w:val="Normal"/>
    <w:link w:val="TextodenotaderodapChar"/>
    <w:semiHidden/>
    <w:unhideWhenUsed/>
    <w:rsid w:val="00AC1201"/>
  </w:style>
  <w:style w:type="paragraph" w:customStyle="1" w:styleId="Textbody">
    <w:name w:val="Text body"/>
    <w:basedOn w:val="Normal"/>
    <w:qFormat/>
    <w:rsid w:val="00AC1201"/>
    <w:pPr>
      <w:widowControl w:val="0"/>
      <w:spacing w:after="120"/>
    </w:pPr>
    <w:rPr>
      <w:rFonts w:eastAsia="Arial Unicode MS" w:cs="Tahoma"/>
      <w:kern w:val="2"/>
      <w:sz w:val="24"/>
      <w:szCs w:val="24"/>
      <w:lang w:eastAsia="zh-CN"/>
    </w:rPr>
  </w:style>
  <w:style w:type="paragraph" w:styleId="PargrafodaLista">
    <w:name w:val="List Paragraph"/>
    <w:basedOn w:val="Normal"/>
    <w:uiPriority w:val="34"/>
    <w:qFormat/>
    <w:rsid w:val="008F1FFB"/>
    <w:pPr>
      <w:spacing w:line="100" w:lineRule="atLeast"/>
      <w:ind w:left="720"/>
      <w:contextualSpacing/>
    </w:pPr>
    <w:rPr>
      <w:sz w:val="24"/>
      <w:szCs w:val="24"/>
    </w:rPr>
  </w:style>
  <w:style w:type="paragraph" w:customStyle="1" w:styleId="Standard">
    <w:name w:val="Standard"/>
    <w:qFormat/>
    <w:rsid w:val="00546CE1"/>
    <w:pPr>
      <w:widowControl w:val="0"/>
      <w:textAlignment w:val="baseline"/>
    </w:pPr>
    <w:rPr>
      <w:rFonts w:ascii="Times New Roman" w:eastAsia="SimSun" w:hAnsi="Times New Roman" w:cs="Tahoma"/>
      <w:sz w:val="24"/>
      <w:szCs w:val="24"/>
      <w:lang w:eastAsia="zh-CN" w:bidi="hi-IN"/>
    </w:rPr>
  </w:style>
  <w:style w:type="paragraph" w:customStyle="1" w:styleId="Ttulo11">
    <w:name w:val="Título 11"/>
    <w:basedOn w:val="Normal"/>
    <w:next w:val="Textbody"/>
    <w:qFormat/>
    <w:rsid w:val="00AD3EF0"/>
    <w:pPr>
      <w:keepNext/>
      <w:spacing w:before="240" w:after="120"/>
      <w:outlineLvl w:val="0"/>
    </w:pPr>
    <w:rPr>
      <w:rFonts w:ascii="Liberation Serif" w:eastAsia="NSimSun" w:hAnsi="Liberation Serif" w:cs="Lucida Sans"/>
      <w:b/>
      <w:bCs/>
      <w:kern w:val="2"/>
      <w:sz w:val="48"/>
      <w:szCs w:val="48"/>
      <w:lang w:eastAsia="zh-CN" w:bidi="hi-IN"/>
    </w:rPr>
  </w:style>
  <w:style w:type="paragraph" w:styleId="NormalWeb">
    <w:name w:val="Normal (Web)"/>
    <w:basedOn w:val="Standard"/>
    <w:qFormat/>
    <w:rsid w:val="00AD3EF0"/>
    <w:pPr>
      <w:widowControl/>
      <w:suppressAutoHyphens w:val="0"/>
      <w:spacing w:before="280" w:after="142"/>
    </w:pPr>
    <w:rPr>
      <w:rFonts w:eastAsia="Times New Roman" w:cs="Times New Roman"/>
    </w:rPr>
  </w:style>
  <w:style w:type="paragraph" w:customStyle="1" w:styleId="Cabealho1">
    <w:name w:val="Cabeçalho1"/>
    <w:basedOn w:val="Normal"/>
    <w:uiPriority w:val="99"/>
    <w:qFormat/>
    <w:rsid w:val="007470B8"/>
    <w:pPr>
      <w:tabs>
        <w:tab w:val="center" w:pos="4419"/>
        <w:tab w:val="right" w:pos="8838"/>
      </w:tabs>
    </w:pPr>
  </w:style>
  <w:style w:type="paragraph" w:styleId="SemEspaamento">
    <w:name w:val="No Spacing"/>
    <w:uiPriority w:val="1"/>
    <w:qFormat/>
    <w:rsid w:val="009177CF"/>
    <w:rPr>
      <w:rFonts w:ascii="Calibri" w:eastAsiaTheme="minorEastAsia" w:hAnsi="Calibri"/>
      <w:kern w:val="0"/>
      <w:lang w:eastAsia="pt-BR"/>
    </w:rPr>
  </w:style>
  <w:style w:type="paragraph" w:styleId="Textodebalo">
    <w:name w:val="Balloon Text"/>
    <w:basedOn w:val="Normal"/>
    <w:link w:val="TextodebaloChar"/>
    <w:uiPriority w:val="99"/>
    <w:semiHidden/>
    <w:unhideWhenUsed/>
    <w:qFormat/>
    <w:rsid w:val="00276618"/>
    <w:rPr>
      <w:rFonts w:ascii="Segoe UI" w:hAnsi="Segoe UI" w:cs="Segoe UI"/>
      <w:sz w:val="18"/>
      <w:szCs w:val="18"/>
    </w:rPr>
  </w:style>
  <w:style w:type="paragraph" w:customStyle="1" w:styleId="Contedodatabela">
    <w:name w:val="Conteúdo da tabela"/>
    <w:basedOn w:val="Normal"/>
    <w:qFormat/>
    <w:rsid w:val="003B6997"/>
    <w:pPr>
      <w:suppressLineNumbers/>
    </w:pPr>
  </w:style>
  <w:style w:type="table" w:styleId="Tabelacomgrade">
    <w:name w:val="Table Grid"/>
    <w:basedOn w:val="Tabelanormal"/>
    <w:uiPriority w:val="39"/>
    <w:rsid w:val="008F1F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trespassos-r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1001</Words>
  <Characters>5410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Leiliane Costa</dc:creator>
  <dc:description/>
  <cp:lastModifiedBy>User</cp:lastModifiedBy>
  <cp:revision>2</cp:revision>
  <dcterms:created xsi:type="dcterms:W3CDTF">2025-04-28T18:12:00Z</dcterms:created>
  <dcterms:modified xsi:type="dcterms:W3CDTF">2025-04-28T18:12:00Z</dcterms:modified>
  <dc:language>pt-BR</dc:language>
</cp:coreProperties>
</file>