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428" w:rsidRDefault="00F04428">
      <w:pPr>
        <w:jc w:val="center"/>
        <w:rPr>
          <w:rFonts w:eastAsiaTheme="minorHAnsi"/>
          <w:b/>
          <w:sz w:val="24"/>
          <w:szCs w:val="24"/>
          <w:lang w:eastAsia="en-US"/>
        </w:rPr>
      </w:pPr>
      <w:bookmarkStart w:id="0" w:name="_GoBack"/>
      <w:bookmarkEnd w:id="0"/>
    </w:p>
    <w:p w:rsidR="00F04428" w:rsidRDefault="00553502">
      <w:pPr>
        <w:shd w:val="clear" w:color="auto" w:fill="D9D9D9" w:themeFill="background1" w:themeFillShade="D9"/>
        <w:jc w:val="center"/>
      </w:pPr>
      <w:r>
        <w:rPr>
          <w:rFonts w:eastAsiaTheme="minorHAnsi"/>
          <w:b/>
          <w:sz w:val="24"/>
          <w:szCs w:val="24"/>
          <w:u w:val="single"/>
          <w:lang w:eastAsia="en-US"/>
        </w:rPr>
        <w:t>ESTUDO TÉCNICO PRELIMINAR Nº 24/2025</w:t>
      </w:r>
    </w:p>
    <w:p w:rsidR="00F04428" w:rsidRDefault="00553502">
      <w:pPr>
        <w:shd w:val="clear" w:color="auto" w:fill="D9D9D9" w:themeFill="background1" w:themeFillShade="D9"/>
        <w:jc w:val="center"/>
      </w:pPr>
      <w:r>
        <w:rPr>
          <w:rFonts w:eastAsiaTheme="minorHAnsi"/>
          <w:b/>
          <w:sz w:val="24"/>
          <w:szCs w:val="24"/>
          <w:u w:val="single"/>
          <w:lang w:eastAsia="en-US"/>
        </w:rPr>
        <w:t>DATA DE ELABORAÇÃO: 04/11/2025</w:t>
      </w:r>
    </w:p>
    <w:p w:rsidR="00F04428" w:rsidRDefault="00F04428">
      <w:pPr>
        <w:jc w:val="both"/>
        <w:rPr>
          <w:rFonts w:ascii="Arial" w:hAnsi="Arial"/>
          <w:sz w:val="22"/>
          <w:szCs w:val="22"/>
          <w:lang w:val="fr-FR"/>
        </w:rPr>
      </w:pPr>
    </w:p>
    <w:p w:rsidR="00F04428" w:rsidRDefault="00553502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  <w:shd w:val="clear" w:color="auto" w:fill="D9D9D9"/>
        </w:rPr>
        <w:t xml:space="preserve">1- DESCRIÇÃO DO OBJETO: </w:t>
      </w:r>
    </w:p>
    <w:p w:rsidR="00F04428" w:rsidRDefault="00553502">
      <w:pPr>
        <w:jc w:val="both"/>
        <w:rPr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ab/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Esta contratação tem por objeto o </w:t>
      </w:r>
      <w:r>
        <w:rPr>
          <w:rStyle w:val="Forte1"/>
          <w:rFonts w:ascii="Arial" w:eastAsiaTheme="minorHAnsi" w:hAnsi="Arial" w:cs="Arial"/>
          <w:b w:val="0"/>
          <w:bCs w:val="0"/>
          <w:sz w:val="22"/>
          <w:szCs w:val="22"/>
          <w:lang w:eastAsia="en-US"/>
        </w:rPr>
        <w:t>registro de preços global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para </w:t>
      </w:r>
      <w:r>
        <w:rPr>
          <w:rStyle w:val="Forte1"/>
          <w:rFonts w:ascii="Arial" w:eastAsiaTheme="minorHAnsi" w:hAnsi="Arial" w:cs="Arial"/>
          <w:b w:val="0"/>
          <w:bCs w:val="0"/>
          <w:sz w:val="22"/>
          <w:szCs w:val="22"/>
          <w:lang w:eastAsia="en-US"/>
        </w:rPr>
        <w:t>futura e eventual contratação de empresa especializada para a realização de análises laboratoriais (físico-químicas e microbiológicas) de produtos de origem animal (alimentos), com o objetivo de atender às necessidades das agroindústrias familiares e agroi</w:t>
      </w:r>
      <w:r>
        <w:rPr>
          <w:rStyle w:val="Forte1"/>
          <w:rFonts w:ascii="Arial" w:eastAsiaTheme="minorHAnsi" w:hAnsi="Arial" w:cs="Arial"/>
          <w:b w:val="0"/>
          <w:bCs w:val="0"/>
          <w:sz w:val="22"/>
          <w:szCs w:val="22"/>
          <w:lang w:eastAsia="en-US"/>
        </w:rPr>
        <w:t xml:space="preserve">ndústrias de pequeno porte registradas no Serviço de Inspeção Municipal – SIM/TP, 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conforme especificações e quantidades estimadas neste Estudo Técnico Preliminar e Termo de Referência. </w:t>
      </w:r>
    </w:p>
    <w:p w:rsidR="00F04428" w:rsidRDefault="00F04428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F04428" w:rsidRDefault="00553502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/>
          <w:b/>
          <w:bCs/>
          <w:sz w:val="22"/>
          <w:szCs w:val="22"/>
          <w:lang w:eastAsia="zh-CN"/>
        </w:rPr>
        <w:t>2- DESCRIÇÃO DA NECESSIDADE</w:t>
      </w:r>
      <w:r>
        <w:rPr>
          <w:rFonts w:ascii="Arial" w:eastAsia="LiberationSerif-Bold" w:hAnsi="Arial"/>
          <w:sz w:val="22"/>
          <w:szCs w:val="22"/>
          <w:lang w:eastAsia="zh-CN"/>
        </w:rPr>
        <w:t>:</w:t>
      </w:r>
    </w:p>
    <w:p w:rsidR="00F04428" w:rsidRDefault="00553502">
      <w:pPr>
        <w:jc w:val="both"/>
        <w:rPr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ab/>
        <w:t>Atender os objetivos do Programa Pro Ag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roindústria, conforme </w:t>
      </w:r>
      <w:r>
        <w:rPr>
          <w:rFonts w:ascii="Arial" w:eastAsia="Calibri" w:hAnsi="Arial" w:cs="Arial"/>
          <w:color w:val="333333"/>
          <w:sz w:val="22"/>
          <w:szCs w:val="22"/>
          <w:lang w:eastAsia="en-US"/>
        </w:rPr>
        <w:t>Lei Municipal Nº 5.628, de 25 de Maio de 2021,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da Secretaria Municipal de Agricultura do município de Três Passos:</w:t>
      </w:r>
    </w:p>
    <w:p w:rsidR="00F04428" w:rsidRDefault="00F04428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F04428" w:rsidRDefault="00553502">
      <w:pPr>
        <w:spacing w:line="276" w:lineRule="auto"/>
        <w:ind w:left="2977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“Art. 14.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Visando a instalação, adequação e ou legalização de agroindústrias no município de Três Passos, o Programa </w:t>
      </w:r>
      <w:r>
        <w:rPr>
          <w:rFonts w:ascii="Arial" w:hAnsi="Arial" w:cs="Arial"/>
          <w:sz w:val="22"/>
          <w:szCs w:val="22"/>
          <w:shd w:val="clear" w:color="auto" w:fill="FFFFFF"/>
        </w:rPr>
        <w:t>Municipal de Agroindústria (PRO AGROINDÚSTRIA), oferecerá a título de incentivo e/ou benefício para todos os beneficiários do Programa, os descritos a seguir:</w:t>
      </w:r>
    </w:p>
    <w:p w:rsidR="00F04428" w:rsidRDefault="00553502">
      <w:pPr>
        <w:spacing w:line="276" w:lineRule="auto"/>
        <w:ind w:left="2977"/>
        <w:jc w:val="both"/>
        <w:rPr>
          <w:rFonts w:ascii="Arial" w:hAnsi="Arial" w:cs="Arial"/>
          <w:sz w:val="22"/>
          <w:szCs w:val="22"/>
          <w:highlight w:val="white"/>
        </w:rPr>
      </w:pPr>
      <w:r>
        <w:rPr>
          <w:rFonts w:ascii="Arial" w:hAnsi="Arial" w:cs="Arial"/>
          <w:sz w:val="22"/>
          <w:szCs w:val="22"/>
          <w:highlight w:val="white"/>
        </w:rPr>
        <w:t xml:space="preserve">VII - O Município fará o custeio total ou de parte do valor, das análises de água e das análises </w:t>
      </w:r>
      <w:r>
        <w:rPr>
          <w:rFonts w:ascii="Arial" w:hAnsi="Arial" w:cs="Arial"/>
          <w:sz w:val="22"/>
          <w:szCs w:val="22"/>
          <w:highlight w:val="white"/>
        </w:rPr>
        <w:t>dos produtos das agroindústrias do Programa.”</w:t>
      </w:r>
    </w:p>
    <w:p w:rsidR="00F04428" w:rsidRDefault="00F04428">
      <w:pPr>
        <w:spacing w:line="276" w:lineRule="auto"/>
        <w:ind w:left="2977"/>
        <w:jc w:val="both"/>
        <w:rPr>
          <w:rFonts w:ascii="Arial" w:hAnsi="Arial" w:cs="Arial"/>
          <w:sz w:val="22"/>
          <w:szCs w:val="22"/>
          <w:highlight w:val="white"/>
        </w:rPr>
      </w:pPr>
    </w:p>
    <w:p w:rsidR="00F04428" w:rsidRDefault="00553502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ab/>
        <w:t>O Município de Três Passos não dispõe de laboratórios que realizem análises laboratoriais de alimentos/produtos de origem animal, descritas no “Objeto” deste termo de referência, devendo, portanto, ser tercei</w:t>
      </w:r>
      <w:r>
        <w:rPr>
          <w:rFonts w:ascii="Arial" w:eastAsiaTheme="minorHAnsi" w:hAnsi="Arial" w:cs="Arial"/>
          <w:sz w:val="22"/>
          <w:szCs w:val="22"/>
          <w:lang w:eastAsia="en-US"/>
        </w:rPr>
        <w:t>rizada a contratação, com base no disposto da Lei 14.133/21.</w:t>
      </w:r>
    </w:p>
    <w:p w:rsidR="00F04428" w:rsidRDefault="00553502">
      <w:pPr>
        <w:pStyle w:val="Corpodetexto"/>
        <w:jc w:val="both"/>
        <w:rPr>
          <w:rFonts w:ascii="Arial" w:hAnsi="Arial" w:cstheme="minorHAnsi"/>
          <w:sz w:val="22"/>
          <w:szCs w:val="22"/>
        </w:rPr>
      </w:pPr>
      <w:r>
        <w:rPr>
          <w:rFonts w:ascii="Arial" w:hAnsi="Arial" w:cstheme="minorHAnsi"/>
          <w:sz w:val="22"/>
          <w:szCs w:val="22"/>
        </w:rPr>
        <w:tab/>
        <w:t>A análise de alimentos é uma prática essencial para garantir a segurança, qualidade e valor nutricional dos produtos consumidos. Sua importância pode ser destacada em várias áreas:</w:t>
      </w:r>
    </w:p>
    <w:p w:rsidR="00F04428" w:rsidRDefault="00553502">
      <w:pPr>
        <w:pStyle w:val="Corpodetexto"/>
        <w:numPr>
          <w:ilvl w:val="0"/>
          <w:numId w:val="1"/>
        </w:numPr>
        <w:tabs>
          <w:tab w:val="clear" w:pos="707"/>
          <w:tab w:val="left" w:pos="0"/>
        </w:tabs>
        <w:jc w:val="both"/>
      </w:pPr>
      <w:r>
        <w:rPr>
          <w:rStyle w:val="Forte1"/>
          <w:rFonts w:ascii="Arial" w:hAnsi="Arial"/>
          <w:sz w:val="22"/>
          <w:szCs w:val="22"/>
        </w:rPr>
        <w:t>Segurança Ali</w:t>
      </w:r>
      <w:r>
        <w:rPr>
          <w:rStyle w:val="Forte1"/>
          <w:rFonts w:ascii="Arial" w:hAnsi="Arial"/>
          <w:sz w:val="22"/>
          <w:szCs w:val="22"/>
        </w:rPr>
        <w:t>mentar</w:t>
      </w:r>
      <w:r>
        <w:rPr>
          <w:rFonts w:ascii="Arial" w:hAnsi="Arial"/>
          <w:sz w:val="22"/>
          <w:szCs w:val="22"/>
        </w:rPr>
        <w:t>: As análises são fundamentais para detectar contaminantes, como patógenos, pesticidas e metais pesados, que podem representar riscos à saúde pública. A realização de testes regulares ajuda a prevenir surtos de doenças alimentares.</w:t>
      </w:r>
    </w:p>
    <w:p w:rsidR="00F04428" w:rsidRDefault="00553502">
      <w:pPr>
        <w:pStyle w:val="Corpodetexto"/>
        <w:numPr>
          <w:ilvl w:val="0"/>
          <w:numId w:val="1"/>
        </w:numPr>
        <w:tabs>
          <w:tab w:val="clear" w:pos="707"/>
          <w:tab w:val="left" w:pos="0"/>
        </w:tabs>
        <w:jc w:val="both"/>
      </w:pPr>
      <w:r>
        <w:rPr>
          <w:rStyle w:val="Forte1"/>
          <w:rFonts w:ascii="Arial" w:hAnsi="Arial"/>
          <w:sz w:val="22"/>
          <w:szCs w:val="22"/>
        </w:rPr>
        <w:t>Qualidade do Produ</w:t>
      </w:r>
      <w:r>
        <w:rPr>
          <w:rStyle w:val="Forte1"/>
          <w:rFonts w:ascii="Arial" w:hAnsi="Arial"/>
          <w:sz w:val="22"/>
          <w:szCs w:val="22"/>
        </w:rPr>
        <w:t>to</w:t>
      </w:r>
      <w:r>
        <w:rPr>
          <w:rFonts w:ascii="Arial" w:hAnsi="Arial"/>
          <w:sz w:val="22"/>
          <w:szCs w:val="22"/>
        </w:rPr>
        <w:t>: Através de análises, é possível verificar se os alimentos atendem aos padrões de qualidade e conformidade com as legislações vigentes. Isso inclui a verificação de características sensoriais, como sabor, aroma e textura.</w:t>
      </w:r>
    </w:p>
    <w:p w:rsidR="00F04428" w:rsidRDefault="00553502">
      <w:pPr>
        <w:pStyle w:val="Corpodetexto"/>
        <w:numPr>
          <w:ilvl w:val="0"/>
          <w:numId w:val="1"/>
        </w:numPr>
        <w:tabs>
          <w:tab w:val="clear" w:pos="707"/>
          <w:tab w:val="left" w:pos="0"/>
        </w:tabs>
        <w:jc w:val="both"/>
      </w:pPr>
      <w:r>
        <w:rPr>
          <w:rStyle w:val="Forte1"/>
          <w:rFonts w:ascii="Arial" w:hAnsi="Arial"/>
          <w:sz w:val="22"/>
          <w:szCs w:val="22"/>
        </w:rPr>
        <w:t>Valorização Nutricional</w:t>
      </w:r>
      <w:r>
        <w:rPr>
          <w:rFonts w:ascii="Arial" w:hAnsi="Arial"/>
          <w:sz w:val="22"/>
          <w:szCs w:val="22"/>
        </w:rPr>
        <w:t>: Anális</w:t>
      </w:r>
      <w:r>
        <w:rPr>
          <w:rFonts w:ascii="Arial" w:hAnsi="Arial"/>
          <w:sz w:val="22"/>
          <w:szCs w:val="22"/>
        </w:rPr>
        <w:t xml:space="preserve">es nutricionais permitem conhecer a composição dos alimentos, auxiliando na formulação de dietas equilibradas e na orientação de consumidores e profissionais de saúde. A informação precisa sobre macronutrientes e micronutrientes é vital para a promoção da </w:t>
      </w:r>
      <w:r>
        <w:rPr>
          <w:rFonts w:ascii="Arial" w:hAnsi="Arial"/>
          <w:sz w:val="22"/>
          <w:szCs w:val="22"/>
        </w:rPr>
        <w:t>saúde.</w:t>
      </w:r>
    </w:p>
    <w:p w:rsidR="00F04428" w:rsidRDefault="00553502">
      <w:pPr>
        <w:pStyle w:val="Corpodetexto"/>
        <w:numPr>
          <w:ilvl w:val="0"/>
          <w:numId w:val="1"/>
        </w:numPr>
        <w:tabs>
          <w:tab w:val="clear" w:pos="707"/>
          <w:tab w:val="left" w:pos="0"/>
        </w:tabs>
      </w:pPr>
      <w:r>
        <w:rPr>
          <w:rStyle w:val="Forte1"/>
          <w:rFonts w:ascii="Arial" w:hAnsi="Arial"/>
          <w:sz w:val="22"/>
          <w:szCs w:val="22"/>
        </w:rPr>
        <w:lastRenderedPageBreak/>
        <w:t>Inovação e Desenvolvimento de Produtos</w:t>
      </w:r>
      <w:r>
        <w:rPr>
          <w:rFonts w:ascii="Arial" w:hAnsi="Arial"/>
          <w:sz w:val="22"/>
          <w:szCs w:val="22"/>
        </w:rPr>
        <w:t>: A análise de alimentos é crucial para a pesquisa e desenvolvimento de novos produtos, ajudando a identificar tendências de mercado e preferências dos consumidores.</w:t>
      </w:r>
    </w:p>
    <w:p w:rsidR="00F04428" w:rsidRDefault="00553502">
      <w:pPr>
        <w:pStyle w:val="Corpodetexto"/>
        <w:numPr>
          <w:ilvl w:val="0"/>
          <w:numId w:val="1"/>
        </w:numPr>
        <w:tabs>
          <w:tab w:val="clear" w:pos="707"/>
          <w:tab w:val="left" w:pos="0"/>
        </w:tabs>
        <w:jc w:val="both"/>
      </w:pPr>
      <w:r>
        <w:rPr>
          <w:rStyle w:val="Forte1"/>
          <w:rFonts w:ascii="Arial" w:hAnsi="Arial"/>
          <w:sz w:val="22"/>
          <w:szCs w:val="22"/>
        </w:rPr>
        <w:t>Rastreabilidade e Controle de Qualidade</w:t>
      </w:r>
      <w:r>
        <w:rPr>
          <w:rFonts w:ascii="Arial" w:hAnsi="Arial"/>
          <w:sz w:val="22"/>
          <w:szCs w:val="22"/>
        </w:rPr>
        <w:t>: A im</w:t>
      </w:r>
      <w:r>
        <w:rPr>
          <w:rFonts w:ascii="Arial" w:hAnsi="Arial"/>
          <w:sz w:val="22"/>
          <w:szCs w:val="22"/>
        </w:rPr>
        <w:t>plementação de análises regulares permite um melhor controle ao longo da cadeia produtiva, garantindo que os alimentos sejam rastreáveis desde a origem até o consumidor final.</w:t>
      </w:r>
    </w:p>
    <w:p w:rsidR="00F04428" w:rsidRDefault="00553502">
      <w:pPr>
        <w:pStyle w:val="Corpodetexto"/>
        <w:numPr>
          <w:ilvl w:val="0"/>
          <w:numId w:val="1"/>
        </w:numPr>
        <w:tabs>
          <w:tab w:val="clear" w:pos="707"/>
          <w:tab w:val="left" w:pos="0"/>
        </w:tabs>
        <w:jc w:val="both"/>
      </w:pPr>
      <w:r>
        <w:rPr>
          <w:rStyle w:val="Forte1"/>
          <w:rFonts w:ascii="Arial" w:hAnsi="Arial"/>
          <w:sz w:val="22"/>
          <w:szCs w:val="22"/>
        </w:rPr>
        <w:t>Conformidade Legal</w:t>
      </w:r>
      <w:r>
        <w:rPr>
          <w:rFonts w:ascii="Arial" w:hAnsi="Arial"/>
          <w:sz w:val="22"/>
          <w:szCs w:val="22"/>
        </w:rPr>
        <w:t xml:space="preserve">: As análises são essenciais para atender a normas e </w:t>
      </w:r>
      <w:r>
        <w:rPr>
          <w:rFonts w:ascii="Arial" w:hAnsi="Arial"/>
          <w:sz w:val="22"/>
          <w:szCs w:val="22"/>
        </w:rPr>
        <w:t>regulamentações governamentais, evitando penalizações e promovendo a confiança do consumidor na marca.</w:t>
      </w:r>
    </w:p>
    <w:p w:rsidR="00F04428" w:rsidRDefault="00553502">
      <w:pPr>
        <w:pStyle w:val="Corpodetexto"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>Com isso, a realização de análises de alimentos é uma prática indispensável que beneficia consumidores, produtores e a sociedade como um todo, promovend</w:t>
      </w:r>
      <w:r>
        <w:rPr>
          <w:rFonts w:ascii="Arial" w:hAnsi="Arial"/>
          <w:sz w:val="22"/>
          <w:szCs w:val="22"/>
        </w:rPr>
        <w:t>o saúde, segurança e qualidade alimentar.</w:t>
      </w:r>
    </w:p>
    <w:p w:rsidR="00F04428" w:rsidRDefault="00553502">
      <w:pPr>
        <w:shd w:val="clear" w:color="auto" w:fill="D9D9D9" w:themeFill="background1" w:themeFillShade="D9"/>
        <w:jc w:val="both"/>
      </w:pPr>
      <w:r>
        <w:rPr>
          <w:rFonts w:ascii="Arial" w:eastAsia="LiberationSerif-Bold" w:hAnsi="Arial"/>
          <w:b/>
          <w:sz w:val="22"/>
          <w:szCs w:val="22"/>
          <w:lang w:eastAsia="zh-CN"/>
        </w:rPr>
        <w:t xml:space="preserve">3- DESCRIÇÃO DOS REQUISITOS DA CONTRATAÇÃO: </w:t>
      </w:r>
    </w:p>
    <w:p w:rsidR="00F04428" w:rsidRDefault="00553502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 contratação visa ao </w:t>
      </w:r>
      <w:r>
        <w:rPr>
          <w:rStyle w:val="Forte1"/>
          <w:rFonts w:ascii="Arial" w:hAnsi="Arial" w:cs="Arial"/>
          <w:b w:val="0"/>
          <w:bCs w:val="0"/>
          <w:sz w:val="22"/>
          <w:szCs w:val="22"/>
        </w:rPr>
        <w:t>registro de preços</w:t>
      </w:r>
      <w:r>
        <w:rPr>
          <w:rFonts w:ascii="Arial" w:hAnsi="Arial" w:cs="Arial"/>
          <w:sz w:val="22"/>
          <w:szCs w:val="22"/>
        </w:rPr>
        <w:t xml:space="preserve"> para </w:t>
      </w:r>
      <w:r>
        <w:rPr>
          <w:rStyle w:val="Forte1"/>
          <w:rFonts w:ascii="Arial" w:hAnsi="Arial" w:cs="Arial"/>
          <w:b w:val="0"/>
          <w:bCs w:val="0"/>
          <w:sz w:val="22"/>
          <w:szCs w:val="22"/>
        </w:rPr>
        <w:t xml:space="preserve">futura e eventual execução de análises laboratoriais (físico-químicas e microbiológicas) de </w:t>
      </w:r>
      <w:r>
        <w:rPr>
          <w:rStyle w:val="Forte1"/>
          <w:rFonts w:ascii="Arial" w:eastAsiaTheme="minorHAnsi" w:hAnsi="Arial" w:cs="Arial"/>
          <w:b w:val="0"/>
          <w:bCs w:val="0"/>
          <w:sz w:val="22"/>
          <w:szCs w:val="22"/>
          <w:lang w:eastAsia="en-US"/>
        </w:rPr>
        <w:t xml:space="preserve">produtos de origem animal </w:t>
      </w:r>
      <w:r>
        <w:rPr>
          <w:rStyle w:val="Forte1"/>
          <w:rFonts w:ascii="Arial" w:eastAsiaTheme="minorHAnsi" w:hAnsi="Arial" w:cs="Arial"/>
          <w:b w:val="0"/>
          <w:bCs w:val="0"/>
          <w:sz w:val="22"/>
          <w:szCs w:val="22"/>
          <w:lang w:eastAsia="en-US"/>
        </w:rPr>
        <w:t>(alimentos)</w:t>
      </w:r>
      <w:r>
        <w:rPr>
          <w:rFonts w:ascii="Arial" w:hAnsi="Arial" w:cs="Arial"/>
          <w:sz w:val="22"/>
          <w:szCs w:val="22"/>
        </w:rPr>
        <w:t xml:space="preserve">, conforme condições a serem definidas no Termo de Referência. </w:t>
      </w:r>
    </w:p>
    <w:p w:rsidR="00F04428" w:rsidRDefault="00553502">
      <w:pPr>
        <w:pStyle w:val="Corpodetexto"/>
        <w:spacing w:after="83"/>
        <w:jc w:val="both"/>
      </w:pPr>
      <w:r>
        <w:rPr>
          <w:rFonts w:ascii="Arial" w:hAnsi="Arial"/>
          <w:sz w:val="22"/>
          <w:szCs w:val="22"/>
        </w:rPr>
        <w:t xml:space="preserve">Para garantir a adequada execução do objeto,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a futura contratada deverá atender aos seguintes requisitos técnicos mínimos</w:t>
      </w:r>
      <w:r>
        <w:rPr>
          <w:rFonts w:ascii="Arial" w:hAnsi="Arial"/>
          <w:sz w:val="22"/>
          <w:szCs w:val="22"/>
        </w:rPr>
        <w:t>:</w:t>
      </w:r>
    </w:p>
    <w:p w:rsidR="00F04428" w:rsidRDefault="00553502">
      <w:pPr>
        <w:pStyle w:val="Corpodetexto"/>
        <w:numPr>
          <w:ilvl w:val="0"/>
          <w:numId w:val="3"/>
        </w:numPr>
        <w:tabs>
          <w:tab w:val="left" w:pos="0"/>
        </w:tabs>
        <w:spacing w:after="83"/>
        <w:ind w:left="709" w:hanging="283"/>
        <w:jc w:val="both"/>
      </w:pPr>
      <w:r>
        <w:rPr>
          <w:rFonts w:ascii="Arial" w:hAnsi="Arial"/>
          <w:sz w:val="22"/>
          <w:szCs w:val="22"/>
        </w:rPr>
        <w:t xml:space="preserve"> Comprovar que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possui em seu quadro permanente profissiona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l habilitado</w:t>
      </w:r>
      <w:r>
        <w:rPr>
          <w:rFonts w:ascii="Arial" w:hAnsi="Arial"/>
          <w:sz w:val="22"/>
          <w:szCs w:val="22"/>
        </w:rPr>
        <w:t xml:space="preserve"> — engenheiro químico, engenheiro de alimentos, químico industrial, químico, bioquímico, biomédico e/ou farmacêutico — devidamente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registrado em seu respectivo Conselho de Classe</w:t>
      </w:r>
      <w:r>
        <w:rPr>
          <w:rFonts w:ascii="Arial" w:hAnsi="Arial"/>
          <w:sz w:val="22"/>
          <w:szCs w:val="22"/>
        </w:rPr>
        <w:t xml:space="preserve">, com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Anotação de Responsabilidade Técnica (ART)</w:t>
      </w:r>
      <w:r>
        <w:rPr>
          <w:rFonts w:ascii="Arial" w:hAnsi="Arial"/>
          <w:sz w:val="22"/>
          <w:szCs w:val="22"/>
        </w:rPr>
        <w:t xml:space="preserve"> atualizada;</w:t>
      </w:r>
    </w:p>
    <w:p w:rsidR="00F04428" w:rsidRDefault="00553502">
      <w:pPr>
        <w:pStyle w:val="Corpodetexto"/>
        <w:numPr>
          <w:ilvl w:val="0"/>
          <w:numId w:val="3"/>
        </w:numPr>
        <w:tabs>
          <w:tab w:val="left" w:pos="0"/>
        </w:tabs>
        <w:spacing w:after="83"/>
        <w:ind w:left="709" w:hanging="283"/>
        <w:jc w:val="both"/>
      </w:pPr>
      <w:r>
        <w:rPr>
          <w:rFonts w:ascii="Arial" w:hAnsi="Arial"/>
          <w:sz w:val="22"/>
          <w:szCs w:val="22"/>
        </w:rPr>
        <w:t xml:space="preserve"> Demo</w:t>
      </w:r>
      <w:r>
        <w:rPr>
          <w:rFonts w:ascii="Arial" w:hAnsi="Arial"/>
          <w:sz w:val="22"/>
          <w:szCs w:val="22"/>
        </w:rPr>
        <w:t xml:space="preserve">nstrar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competência técnica do laboratório</w:t>
      </w:r>
      <w:r>
        <w:rPr>
          <w:rFonts w:ascii="Arial" w:hAnsi="Arial"/>
          <w:sz w:val="22"/>
          <w:szCs w:val="22"/>
        </w:rPr>
        <w:t xml:space="preserve">, preferencialmente mediante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certificação ISO/IEC 17025:2017</w:t>
      </w:r>
      <w:r>
        <w:rPr>
          <w:rFonts w:ascii="Arial" w:hAnsi="Arial"/>
          <w:sz w:val="22"/>
          <w:szCs w:val="22"/>
        </w:rPr>
        <w:t xml:space="preserve"> (ou equivalente), e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registro junto ao órgão ambiental competente</w:t>
      </w:r>
      <w:r>
        <w:rPr>
          <w:rFonts w:ascii="Arial" w:hAnsi="Arial"/>
          <w:sz w:val="22"/>
          <w:szCs w:val="22"/>
        </w:rPr>
        <w:t>;</w:t>
      </w:r>
    </w:p>
    <w:p w:rsidR="00F04428" w:rsidRDefault="00553502">
      <w:pPr>
        <w:pStyle w:val="Corpodetexto"/>
        <w:numPr>
          <w:ilvl w:val="0"/>
          <w:numId w:val="3"/>
        </w:numPr>
        <w:tabs>
          <w:tab w:val="left" w:pos="0"/>
        </w:tabs>
        <w:spacing w:after="83"/>
        <w:ind w:left="709" w:hanging="283"/>
        <w:jc w:val="both"/>
      </w:pPr>
      <w:r>
        <w:rPr>
          <w:rFonts w:ascii="Arial" w:hAnsi="Arial"/>
          <w:sz w:val="22"/>
          <w:szCs w:val="22"/>
        </w:rPr>
        <w:t xml:space="preserve"> Ter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capacidade de realizar análises em diferentes tipos de amostras de alimentos</w:t>
      </w:r>
      <w:r>
        <w:rPr>
          <w:rFonts w:ascii="Arial" w:hAnsi="Arial"/>
          <w:sz w:val="22"/>
          <w:szCs w:val="22"/>
        </w:rPr>
        <w:t>, obser</w:t>
      </w:r>
      <w:r>
        <w:rPr>
          <w:rFonts w:ascii="Arial" w:hAnsi="Arial"/>
          <w:sz w:val="22"/>
          <w:szCs w:val="22"/>
        </w:rPr>
        <w:t xml:space="preserve">vando, quando aplicável, as recomendações e limites estabelecidos pelo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Codex Alimentarius (FAO/OMS)</w:t>
      </w:r>
      <w:r>
        <w:rPr>
          <w:rFonts w:ascii="Arial" w:hAnsi="Arial"/>
          <w:sz w:val="22"/>
          <w:szCs w:val="22"/>
        </w:rPr>
        <w:t>, reconhecido como referencial internacional de segurança de alimentos.</w:t>
      </w:r>
    </w:p>
    <w:p w:rsidR="00F04428" w:rsidRDefault="00553502">
      <w:pPr>
        <w:pStyle w:val="Corpodetexto"/>
        <w:numPr>
          <w:ilvl w:val="0"/>
          <w:numId w:val="3"/>
        </w:numPr>
        <w:tabs>
          <w:tab w:val="left" w:pos="0"/>
        </w:tabs>
        <w:spacing w:after="83"/>
        <w:ind w:left="709" w:hanging="283"/>
        <w:jc w:val="both"/>
      </w:pPr>
      <w:r>
        <w:rPr>
          <w:rFonts w:ascii="Arial" w:hAnsi="Arial"/>
          <w:sz w:val="22"/>
          <w:szCs w:val="22"/>
        </w:rPr>
        <w:t xml:space="preserve"> Emitir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relatórios técnicos e laudos detalhados</w:t>
      </w:r>
      <w:r>
        <w:rPr>
          <w:rFonts w:ascii="Arial" w:hAnsi="Arial"/>
          <w:sz w:val="22"/>
          <w:szCs w:val="22"/>
        </w:rPr>
        <w:t>, contendo metodologia utilizada, resu</w:t>
      </w:r>
      <w:r>
        <w:rPr>
          <w:rFonts w:ascii="Arial" w:hAnsi="Arial"/>
          <w:sz w:val="22"/>
          <w:szCs w:val="22"/>
        </w:rPr>
        <w:t>ltados, conclusões e parecer técnico;</w:t>
      </w:r>
    </w:p>
    <w:p w:rsidR="00F04428" w:rsidRDefault="00553502">
      <w:pPr>
        <w:pStyle w:val="Corpodetexto"/>
        <w:numPr>
          <w:ilvl w:val="0"/>
          <w:numId w:val="3"/>
        </w:numPr>
        <w:tabs>
          <w:tab w:val="left" w:pos="0"/>
        </w:tabs>
        <w:spacing w:after="83"/>
        <w:ind w:left="709" w:hanging="283"/>
        <w:jc w:val="both"/>
      </w:pPr>
      <w:r>
        <w:rPr>
          <w:rFonts w:ascii="Arial" w:hAnsi="Arial"/>
          <w:sz w:val="22"/>
          <w:szCs w:val="22"/>
        </w:rPr>
        <w:t xml:space="preserve"> Garantir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suporte técnico</w:t>
      </w:r>
      <w:r>
        <w:rPr>
          <w:rFonts w:ascii="Arial" w:hAnsi="Arial"/>
          <w:sz w:val="22"/>
          <w:szCs w:val="22"/>
        </w:rPr>
        <w:t xml:space="preserve"> para esclarecimento de dúvidas da Administração;</w:t>
      </w:r>
    </w:p>
    <w:p w:rsidR="00F04428" w:rsidRDefault="00553502">
      <w:pPr>
        <w:pStyle w:val="Corpodetexto"/>
        <w:numPr>
          <w:ilvl w:val="0"/>
          <w:numId w:val="3"/>
        </w:numPr>
        <w:tabs>
          <w:tab w:val="left" w:pos="0"/>
        </w:tabs>
        <w:spacing w:after="83"/>
        <w:ind w:left="709" w:hanging="283"/>
        <w:jc w:val="both"/>
      </w:pPr>
      <w:r>
        <w:rPr>
          <w:rFonts w:ascii="Arial" w:hAnsi="Arial"/>
          <w:sz w:val="22"/>
          <w:szCs w:val="22"/>
        </w:rPr>
        <w:t xml:space="preserve"> Cumprir as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legislações municipais, estaduais e federais</w:t>
      </w:r>
      <w:r>
        <w:rPr>
          <w:rFonts w:ascii="Arial" w:hAnsi="Arial"/>
          <w:sz w:val="22"/>
          <w:szCs w:val="22"/>
        </w:rPr>
        <w:t xml:space="preserve"> aplicáveis às atividades de análises de alimentos, incluindo as normas de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 xml:space="preserve">segurança e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saúde ocupacional</w:t>
      </w:r>
      <w:r>
        <w:rPr>
          <w:rFonts w:ascii="Arial" w:hAnsi="Arial"/>
          <w:sz w:val="22"/>
          <w:szCs w:val="22"/>
        </w:rPr>
        <w:t>.</w:t>
      </w:r>
    </w:p>
    <w:p w:rsidR="00F04428" w:rsidRDefault="00553502">
      <w:pPr>
        <w:pStyle w:val="Corpodetexto"/>
        <w:spacing w:after="83"/>
        <w:jc w:val="both"/>
      </w:pPr>
      <w:r>
        <w:rPr>
          <w:rFonts w:ascii="Arial" w:hAnsi="Arial"/>
          <w:sz w:val="22"/>
          <w:szCs w:val="22"/>
        </w:rPr>
        <w:tab/>
      </w:r>
      <w:r>
        <w:rPr>
          <w:rStyle w:val="Forte1"/>
          <w:rFonts w:ascii="Arial" w:hAnsi="Arial"/>
          <w:b w:val="0"/>
          <w:bCs w:val="0"/>
          <w:sz w:val="22"/>
          <w:szCs w:val="22"/>
        </w:rPr>
        <w:t xml:space="preserve">O Serviço de Inspeção Municipal, </w:t>
      </w:r>
      <w:r>
        <w:rPr>
          <w:rFonts w:ascii="Arial" w:hAnsi="Arial"/>
          <w:sz w:val="22"/>
          <w:szCs w:val="22"/>
        </w:rPr>
        <w:t xml:space="preserve">realizará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fiscalização técnica e administrativa</w:t>
      </w:r>
      <w:r>
        <w:rPr>
          <w:rFonts w:ascii="Arial" w:hAnsi="Arial"/>
          <w:sz w:val="22"/>
          <w:szCs w:val="22"/>
        </w:rPr>
        <w:t xml:space="preserve"> sobre a execução dos serviços, verificando o atendimento das normas aplicáveis e a conformidade dos laudos emitidos.</w:t>
      </w:r>
    </w:p>
    <w:p w:rsidR="00F04428" w:rsidRDefault="00553502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ab/>
        <w:t>A empresa que vier a ser contratada d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everá garantir a </w:t>
      </w:r>
      <w:r>
        <w:rPr>
          <w:rStyle w:val="Forte1"/>
          <w:rFonts w:ascii="Arial" w:eastAsia="Calibri" w:hAnsi="Arial" w:cs="Arial"/>
          <w:b w:val="0"/>
          <w:bCs w:val="0"/>
          <w:sz w:val="22"/>
          <w:szCs w:val="22"/>
          <w:lang w:eastAsia="en-US"/>
        </w:rPr>
        <w:t>fidedignidade dos resultados analíticos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e </w:t>
      </w:r>
      <w:r>
        <w:rPr>
          <w:rStyle w:val="Forte1"/>
          <w:rFonts w:ascii="Arial" w:eastAsia="Calibri" w:hAnsi="Arial" w:cs="Arial"/>
          <w:b w:val="0"/>
          <w:bCs w:val="0"/>
          <w:sz w:val="22"/>
          <w:szCs w:val="22"/>
          <w:lang w:eastAsia="en-US"/>
        </w:rPr>
        <w:t>substituir ou repetir as análises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quando estas não estiverem em conformidade com as especificações ou apresentarem inconsistências.</w:t>
      </w:r>
    </w:p>
    <w:p w:rsidR="00F04428" w:rsidRDefault="00F04428">
      <w:pPr>
        <w:jc w:val="both"/>
        <w:rPr>
          <w:rFonts w:ascii="Arial" w:hAnsi="Arial"/>
          <w:sz w:val="22"/>
          <w:szCs w:val="22"/>
        </w:rPr>
      </w:pPr>
    </w:p>
    <w:p w:rsidR="00F04428" w:rsidRDefault="00553502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/>
          <w:b/>
          <w:sz w:val="22"/>
          <w:szCs w:val="22"/>
          <w:lang w:eastAsia="zh-CN"/>
        </w:rPr>
        <w:lastRenderedPageBreak/>
        <w:t xml:space="preserve">4- LEVANTAMENTO DE MERCADO </w:t>
      </w:r>
    </w:p>
    <w:p w:rsidR="00F04428" w:rsidRDefault="00553502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O valor médio dos itens descritos n</w:t>
      </w:r>
      <w:r>
        <w:rPr>
          <w:rFonts w:ascii="Arial" w:hAnsi="Arial" w:cs="Arial"/>
          <w:sz w:val="22"/>
          <w:szCs w:val="22"/>
        </w:rPr>
        <w:t xml:space="preserve">este Estudo Técnico Preliminar foi obtido a partir da coleta de </w:t>
      </w:r>
      <w:r>
        <w:rPr>
          <w:rStyle w:val="Forte1"/>
          <w:rFonts w:ascii="Arial" w:hAnsi="Arial" w:cs="Arial"/>
          <w:b w:val="0"/>
          <w:bCs w:val="0"/>
          <w:sz w:val="22"/>
          <w:szCs w:val="22"/>
        </w:rPr>
        <w:t>três orçamentos</w:t>
      </w:r>
      <w:r>
        <w:rPr>
          <w:rFonts w:ascii="Arial" w:hAnsi="Arial" w:cs="Arial"/>
          <w:sz w:val="22"/>
          <w:szCs w:val="22"/>
        </w:rPr>
        <w:t xml:space="preserve"> junto a </w:t>
      </w:r>
      <w:r>
        <w:rPr>
          <w:rStyle w:val="Forte1"/>
          <w:rFonts w:ascii="Arial" w:hAnsi="Arial" w:cs="Arial"/>
          <w:b w:val="0"/>
          <w:bCs w:val="0"/>
          <w:sz w:val="22"/>
          <w:szCs w:val="22"/>
        </w:rPr>
        <w:t>laboratórios distintos</w:t>
      </w:r>
      <w:r>
        <w:rPr>
          <w:rFonts w:ascii="Arial" w:hAnsi="Arial" w:cs="Arial"/>
          <w:sz w:val="22"/>
          <w:szCs w:val="22"/>
        </w:rPr>
        <w:t xml:space="preserve">, localizados nos Estados do </w:t>
      </w:r>
      <w:r>
        <w:rPr>
          <w:rStyle w:val="Forte1"/>
          <w:rFonts w:ascii="Arial" w:hAnsi="Arial" w:cs="Arial"/>
          <w:b w:val="0"/>
          <w:bCs w:val="0"/>
          <w:sz w:val="22"/>
          <w:szCs w:val="22"/>
        </w:rPr>
        <w:t>Rio Grande do Sul</w:t>
      </w:r>
      <w:r>
        <w:rPr>
          <w:rFonts w:ascii="Arial" w:hAnsi="Arial" w:cs="Arial"/>
          <w:sz w:val="22"/>
          <w:szCs w:val="22"/>
        </w:rPr>
        <w:t xml:space="preserve"> e de </w:t>
      </w:r>
      <w:r>
        <w:rPr>
          <w:rStyle w:val="Forte1"/>
          <w:rFonts w:ascii="Arial" w:hAnsi="Arial" w:cs="Arial"/>
          <w:b w:val="0"/>
          <w:bCs w:val="0"/>
          <w:sz w:val="22"/>
          <w:szCs w:val="22"/>
        </w:rPr>
        <w:t>Santa Catarina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/>
          <w:sz w:val="22"/>
          <w:szCs w:val="22"/>
        </w:rPr>
        <w:t xml:space="preserve">A pesquisa de preços foi realizada pelos servidores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Rafaela Dornelles</w:t>
      </w:r>
      <w:r>
        <w:rPr>
          <w:rFonts w:ascii="Arial" w:hAnsi="Arial"/>
          <w:sz w:val="22"/>
          <w:szCs w:val="22"/>
        </w:rPr>
        <w:t xml:space="preserve">, médica veterinária, CPF nº 043.183.960-37, e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Thiago Scapini</w:t>
      </w:r>
      <w:r>
        <w:rPr>
          <w:rFonts w:ascii="Arial" w:hAnsi="Arial"/>
          <w:sz w:val="22"/>
          <w:szCs w:val="22"/>
        </w:rPr>
        <w:t>, médico veterinário, CPF nº 000.259.860-40.</w:t>
      </w:r>
    </w:p>
    <w:p w:rsidR="00F04428" w:rsidRDefault="00553502">
      <w:pPr>
        <w:pStyle w:val="Corpodetexto"/>
        <w:spacing w:after="26"/>
        <w:jc w:val="both"/>
      </w:pPr>
      <w:r>
        <w:rPr>
          <w:rFonts w:ascii="Arial" w:hAnsi="Arial"/>
          <w:sz w:val="22"/>
          <w:szCs w:val="22"/>
        </w:rPr>
        <w:tab/>
        <w:t>Cabe destacar que,</w:t>
      </w:r>
      <w:r>
        <w:rPr>
          <w:rFonts w:ascii="Arial" w:hAnsi="Arial" w:cs="Arial"/>
          <w:sz w:val="22"/>
          <w:szCs w:val="22"/>
        </w:rPr>
        <w:t xml:space="preserve"> na Cotação 3, nos ítens 19 e 29, o laboratório não disponibiliza os respectivos ensaios laboratoriais. Sendo, portanto, calculado </w:t>
      </w:r>
      <w:r>
        <w:rPr>
          <w:rFonts w:ascii="Arial" w:hAnsi="Arial" w:cs="Arial"/>
          <w:sz w:val="22"/>
          <w:szCs w:val="22"/>
        </w:rPr>
        <w:t>o valor unitário máximo (médio), entre as Cotações 1 e 2.</w:t>
      </w:r>
    </w:p>
    <w:p w:rsidR="00F04428" w:rsidRDefault="00553502">
      <w:pPr>
        <w:pStyle w:val="Corpodetexto"/>
        <w:jc w:val="both"/>
      </w:pPr>
      <w:r>
        <w:rPr>
          <w:rFonts w:ascii="Arial" w:hAnsi="Arial"/>
          <w:sz w:val="22"/>
          <w:szCs w:val="22"/>
        </w:rPr>
        <w:tab/>
        <w:t xml:space="preserve">Ressalta-se, ainda, que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não foi possível obter orçamentos</w:t>
      </w:r>
      <w:r>
        <w:rPr>
          <w:rFonts w:ascii="Arial" w:hAnsi="Arial"/>
          <w:sz w:val="22"/>
          <w:szCs w:val="22"/>
        </w:rPr>
        <w:t xml:space="preserve"> por meio dos portais eletrônicos de compras públicas (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Portal de Compras Públicas</w:t>
      </w:r>
      <w:r>
        <w:rPr>
          <w:rFonts w:ascii="Arial" w:hAnsi="Arial"/>
          <w:sz w:val="22"/>
          <w:szCs w:val="22"/>
        </w:rPr>
        <w:t xml:space="preserve"> e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LicitaCon</w:t>
      </w:r>
      <w:r>
        <w:rPr>
          <w:rFonts w:ascii="Arial" w:hAnsi="Arial"/>
          <w:sz w:val="22"/>
          <w:szCs w:val="22"/>
        </w:rPr>
        <w:t xml:space="preserve">), em razão da 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especificidade técnica dos servi</w:t>
      </w:r>
      <w:r>
        <w:rPr>
          <w:rStyle w:val="Forte1"/>
          <w:rFonts w:ascii="Arial" w:hAnsi="Arial"/>
          <w:b w:val="0"/>
          <w:bCs w:val="0"/>
          <w:sz w:val="22"/>
          <w:szCs w:val="22"/>
        </w:rPr>
        <w:t>ços laboratoriais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em razão da especificidade dos serviços de análises laboratoriais.</w:t>
      </w:r>
    </w:p>
    <w:p w:rsidR="00F04428" w:rsidRDefault="00F04428">
      <w:pPr>
        <w:spacing w:line="276" w:lineRule="auto"/>
        <w:jc w:val="both"/>
        <w:rPr>
          <w:rFonts w:ascii="Arial" w:hAnsi="Arial"/>
          <w:b/>
          <w:sz w:val="22"/>
          <w:szCs w:val="22"/>
        </w:rPr>
      </w:pPr>
    </w:p>
    <w:p w:rsidR="00F04428" w:rsidRDefault="00553502">
      <w:pPr>
        <w:shd w:val="clear" w:color="auto" w:fill="D9D9D9" w:themeFill="background1" w:themeFillShade="D9"/>
        <w:tabs>
          <w:tab w:val="right" w:pos="9070"/>
        </w:tabs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/>
          <w:b/>
          <w:sz w:val="22"/>
          <w:szCs w:val="22"/>
          <w:shd w:val="clear" w:color="auto" w:fill="D9D9D9"/>
          <w:lang w:eastAsia="zh-CN"/>
        </w:rPr>
        <w:t>5- ESTIMATIVA DAS QUANTIDADES E VALORES CONTRATAÇÃO</w:t>
      </w:r>
      <w:r>
        <w:rPr>
          <w:rFonts w:ascii="Arial" w:eastAsia="LiberationSerif-Bold" w:hAnsi="Arial"/>
          <w:b/>
          <w:sz w:val="22"/>
          <w:szCs w:val="22"/>
          <w:shd w:val="clear" w:color="auto" w:fill="D9D9D9"/>
          <w:lang w:eastAsia="zh-CN"/>
        </w:rPr>
        <w:tab/>
      </w:r>
    </w:p>
    <w:p w:rsidR="00F04428" w:rsidRDefault="00F04428">
      <w:pPr>
        <w:jc w:val="both"/>
        <w:rPr>
          <w:rFonts w:ascii="Arial" w:hAnsi="Arial"/>
          <w:b/>
          <w:sz w:val="22"/>
          <w:szCs w:val="22"/>
        </w:rPr>
      </w:pPr>
    </w:p>
    <w:tbl>
      <w:tblPr>
        <w:tblStyle w:val="Tabelacomgrade"/>
        <w:tblW w:w="10320" w:type="dxa"/>
        <w:tblInd w:w="-200" w:type="dxa"/>
        <w:tblLayout w:type="fixed"/>
        <w:tblLook w:val="04A0" w:firstRow="1" w:lastRow="0" w:firstColumn="1" w:lastColumn="0" w:noHBand="0" w:noVBand="1"/>
      </w:tblPr>
      <w:tblGrid>
        <w:gridCol w:w="568"/>
        <w:gridCol w:w="747"/>
        <w:gridCol w:w="32"/>
        <w:gridCol w:w="2110"/>
        <w:gridCol w:w="1240"/>
        <w:gridCol w:w="1365"/>
        <w:gridCol w:w="1246"/>
        <w:gridCol w:w="1531"/>
        <w:gridCol w:w="1481"/>
      </w:tblGrid>
      <w:tr w:rsidR="00F04428">
        <w:trPr>
          <w:trHeight w:val="584"/>
        </w:trPr>
        <w:tc>
          <w:tcPr>
            <w:tcW w:w="10318" w:type="dxa"/>
            <w:gridSpan w:val="9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zh-CN" w:bidi="hi-IN"/>
              </w:rPr>
              <w:t>ANÁLISES FÍSICO-QUÍMICAS DE ALIMENTOS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zh-CN" w:bidi="hi-IN"/>
              </w:rPr>
              <w:t>ITEM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zh-CN" w:bidi="hi-IN"/>
              </w:rPr>
              <w:t>QTD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zh-CN" w:bidi="hi-IN"/>
              </w:rPr>
              <w:t>DESCRIÇÃO DO OBJETO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  <w:lang w:eastAsia="zh-CN" w:bidi="hi-IN"/>
              </w:rPr>
              <w:t>COTAÇÃO 1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  <w:lang w:eastAsia="zh-CN" w:bidi="hi-IN"/>
              </w:rPr>
              <w:t>COTAÇÃO 2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  <w:lang w:eastAsia="zh-CN" w:bidi="hi-IN"/>
              </w:rPr>
              <w:t>COTAÇÃO 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zh-CN" w:bidi="hi-IN"/>
              </w:rPr>
              <w:t xml:space="preserve">VALOR UNITÁRIO </w:t>
            </w:r>
            <w:r>
              <w:rPr>
                <w:rFonts w:ascii="Arial" w:hAnsi="Arial" w:cs="Arial"/>
                <w:b/>
                <w:sz w:val="14"/>
                <w:szCs w:val="14"/>
                <w:lang w:eastAsia="zh-CN" w:bidi="hi-IN"/>
              </w:rPr>
              <w:t>MÁXIMO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zh-CN" w:bidi="hi-IN"/>
              </w:rPr>
              <w:t>VALOR TOTAL GERAL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01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24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Gordura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R$ 80,00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R$ 94,00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R$ 76,00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R$ 83,33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R$ 1.999,92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02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50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Umidade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R$ 60,00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R$ 77,00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R$ 64,00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R$ 67,00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R$ 3.350,00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03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18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Acidez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R$ 60,00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R$ 94,00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R$ 69,00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R$ 74,33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R$ 1.337,94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04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4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Densidade relativa 15 ºC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R$ 85,00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 xml:space="preserve">R$ </w:t>
            </w: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90,00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R$ 38,00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R$ 71,00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R$ 284,00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05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4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Índice crioscópico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R$ 95,00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R$ 92,00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R$ 38,00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R$ 75,00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R$ 300,00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06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26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Proteína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R$ 90,00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R$177,00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R$ 113,00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 xml:space="preserve"> R$ 126,67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 xml:space="preserve"> R$ 3.293,42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07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4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Fosfatase alcalina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R$ 105,00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R$ 66,00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R$ 78,00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R$ 83,00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R$ 332,00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08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4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Peroxidase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R$ 105,00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R$ 85,00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R$ 28,00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R$ 72,67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R$ 290,68</w:t>
            </w:r>
          </w:p>
        </w:tc>
      </w:tr>
      <w:tr w:rsidR="00F04428"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09</w:t>
            </w:r>
          </w:p>
        </w:tc>
        <w:tc>
          <w:tcPr>
            <w:tcW w:w="74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9</w:t>
            </w:r>
          </w:p>
        </w:tc>
        <w:tc>
          <w:tcPr>
            <w:tcW w:w="214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Lipídio/ Matéria Gorda</w:t>
            </w:r>
          </w:p>
        </w:tc>
        <w:tc>
          <w:tcPr>
            <w:tcW w:w="123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R$ 90,00</w:t>
            </w:r>
          </w:p>
        </w:tc>
        <w:tc>
          <w:tcPr>
            <w:tcW w:w="1365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R$ 90,00</w:t>
            </w:r>
          </w:p>
        </w:tc>
        <w:tc>
          <w:tcPr>
            <w:tcW w:w="1246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R$ 58,00</w:t>
            </w:r>
          </w:p>
        </w:tc>
        <w:tc>
          <w:tcPr>
            <w:tcW w:w="153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R$ 79,33</w:t>
            </w:r>
          </w:p>
        </w:tc>
        <w:tc>
          <w:tcPr>
            <w:tcW w:w="148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R$ 713,97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10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15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Matéria gorda no extrato seco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R$ 90,00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R$ 275,00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R$ 114,00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R$ 159,67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R$ 2.395,05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11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4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Acidez na gordura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R$ 60,00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</w:t>
            </w: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 xml:space="preserve"> 94,00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R$ 69,00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R$ 74,33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 xml:space="preserve">  R$ 297,32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12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4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Cloreto de sódio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R$ 98,00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R$ 92,00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R$ 71,00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R$ 87,00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R$ 348,00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13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4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Extrato seco desengordurado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R$ 90,00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R$ 150,00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R$ 114,00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R$ 118,00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R$ 472,00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14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4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Índice de Peróxidos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R$ 100,00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R$ 132,00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R$ 102,00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R$ 111,33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R$ 445,32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15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2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Acidez (em ácido lático)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R$ 60,00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R$ 94,00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R$ 69,00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R$ 74,33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R$ 148,66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16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9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Amido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R$ 80,00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R$ 253,00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R$ 128,00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R$153,67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R$ 1.383,03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17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9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pH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R$ 15,00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R$ 66,00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R$ 42,00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R$ 41,00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R$ 369,00</w:t>
            </w:r>
          </w:p>
        </w:tc>
      </w:tr>
      <w:tr w:rsidR="00F04428">
        <w:trPr>
          <w:trHeight w:val="527"/>
        </w:trPr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18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9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Base voláteis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R$ 250,00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R$ 118,00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R$ 174,00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</w:t>
            </w: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 xml:space="preserve"> 180,67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R$ 1.626,03</w:t>
            </w:r>
          </w:p>
        </w:tc>
      </w:tr>
      <w:tr w:rsidR="00F04428">
        <w:trPr>
          <w:trHeight w:val="531"/>
        </w:trPr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19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9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Relação umidade/proteína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R$ 250,00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R$ 202,00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****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R$ 226,00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R$ 2.034,00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20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15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Carboidratos totais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R$ 275,00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R$ 232,00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R$ 115,00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R$ 207,33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R$ 3.109,95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21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30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Nitrato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R$ 120,00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R$ 124,00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R$ 158,00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R$ 134,00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R$ 4.020,00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22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30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Nitrito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R$ 120,00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R$ 124,00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R$ 158,00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R$ 134,00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R$ 4.020,00</w:t>
            </w:r>
          </w:p>
        </w:tc>
      </w:tr>
      <w:tr w:rsidR="00F04428">
        <w:trPr>
          <w:trHeight w:val="345"/>
        </w:trPr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23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7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Teor de cálcio</w:t>
            </w:r>
          </w:p>
        </w:tc>
        <w:tc>
          <w:tcPr>
            <w:tcW w:w="1239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R$ 180,00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 xml:space="preserve"> R$ 191,00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R$ 115,00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R$ 162,00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R$ 1.134,00</w:t>
            </w:r>
          </w:p>
        </w:tc>
      </w:tr>
      <w:tr w:rsidR="00F04428">
        <w:trPr>
          <w:trHeight w:val="345"/>
        </w:trPr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lastRenderedPageBreak/>
              <w:t>24</w:t>
            </w:r>
          </w:p>
        </w:tc>
        <w:tc>
          <w:tcPr>
            <w:tcW w:w="74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12</w:t>
            </w:r>
          </w:p>
        </w:tc>
        <w:tc>
          <w:tcPr>
            <w:tcW w:w="214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Açúcares redutores</w:t>
            </w:r>
          </w:p>
        </w:tc>
        <w:tc>
          <w:tcPr>
            <w:tcW w:w="123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R$ 217,90</w:t>
            </w:r>
          </w:p>
        </w:tc>
        <w:tc>
          <w:tcPr>
            <w:tcW w:w="1365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 xml:space="preserve"> R$ 245,00</w:t>
            </w:r>
          </w:p>
        </w:tc>
        <w:tc>
          <w:tcPr>
            <w:tcW w:w="1246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R$ 242,00</w:t>
            </w:r>
          </w:p>
        </w:tc>
        <w:tc>
          <w:tcPr>
            <w:tcW w:w="153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R$ 234,97</w:t>
            </w:r>
          </w:p>
        </w:tc>
        <w:tc>
          <w:tcPr>
            <w:tcW w:w="148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R$ 2.819,64</w:t>
            </w:r>
          </w:p>
        </w:tc>
      </w:tr>
      <w:tr w:rsidR="00F04428">
        <w:trPr>
          <w:trHeight w:val="345"/>
        </w:trPr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25</w:t>
            </w:r>
          </w:p>
        </w:tc>
        <w:tc>
          <w:tcPr>
            <w:tcW w:w="74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12</w:t>
            </w:r>
          </w:p>
        </w:tc>
        <w:tc>
          <w:tcPr>
            <w:tcW w:w="214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Cinza</w:t>
            </w:r>
          </w:p>
        </w:tc>
        <w:tc>
          <w:tcPr>
            <w:tcW w:w="123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R$ 78,24</w:t>
            </w:r>
          </w:p>
        </w:tc>
        <w:tc>
          <w:tcPr>
            <w:tcW w:w="1365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R$ 85,00</w:t>
            </w:r>
          </w:p>
        </w:tc>
        <w:tc>
          <w:tcPr>
            <w:tcW w:w="1246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R$ 63,00</w:t>
            </w:r>
          </w:p>
        </w:tc>
        <w:tc>
          <w:tcPr>
            <w:tcW w:w="153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 xml:space="preserve">R$ </w:t>
            </w: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75,41</w:t>
            </w:r>
          </w:p>
        </w:tc>
        <w:tc>
          <w:tcPr>
            <w:tcW w:w="148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R$ 904,92</w:t>
            </w:r>
          </w:p>
        </w:tc>
      </w:tr>
      <w:tr w:rsidR="00F04428">
        <w:trPr>
          <w:trHeight w:val="345"/>
        </w:trPr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26</w:t>
            </w:r>
          </w:p>
        </w:tc>
        <w:tc>
          <w:tcPr>
            <w:tcW w:w="74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12</w:t>
            </w:r>
          </w:p>
        </w:tc>
        <w:tc>
          <w:tcPr>
            <w:tcW w:w="214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Hidroximetilfurfural</w:t>
            </w:r>
          </w:p>
        </w:tc>
        <w:tc>
          <w:tcPr>
            <w:tcW w:w="123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R$ 66,60</w:t>
            </w:r>
          </w:p>
        </w:tc>
        <w:tc>
          <w:tcPr>
            <w:tcW w:w="1365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 xml:space="preserve"> R$ 137,00</w:t>
            </w:r>
          </w:p>
        </w:tc>
        <w:tc>
          <w:tcPr>
            <w:tcW w:w="1246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R$ 144,00</w:t>
            </w:r>
          </w:p>
        </w:tc>
        <w:tc>
          <w:tcPr>
            <w:tcW w:w="153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R$ 115,87</w:t>
            </w:r>
          </w:p>
        </w:tc>
        <w:tc>
          <w:tcPr>
            <w:tcW w:w="148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R$ 1.390,44</w:t>
            </w:r>
          </w:p>
        </w:tc>
      </w:tr>
      <w:tr w:rsidR="00F04428">
        <w:trPr>
          <w:trHeight w:val="345"/>
        </w:trPr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27</w:t>
            </w:r>
          </w:p>
        </w:tc>
        <w:tc>
          <w:tcPr>
            <w:tcW w:w="74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12</w:t>
            </w:r>
          </w:p>
        </w:tc>
        <w:tc>
          <w:tcPr>
            <w:tcW w:w="214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Sacarose</w:t>
            </w:r>
          </w:p>
        </w:tc>
        <w:tc>
          <w:tcPr>
            <w:tcW w:w="123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R$ 217,20</w:t>
            </w:r>
          </w:p>
        </w:tc>
        <w:tc>
          <w:tcPr>
            <w:tcW w:w="1365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R$ 245,00</w:t>
            </w:r>
          </w:p>
        </w:tc>
        <w:tc>
          <w:tcPr>
            <w:tcW w:w="1246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R$ 242,00</w:t>
            </w:r>
          </w:p>
        </w:tc>
        <w:tc>
          <w:tcPr>
            <w:tcW w:w="153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R$ 234,73</w:t>
            </w:r>
          </w:p>
        </w:tc>
        <w:tc>
          <w:tcPr>
            <w:tcW w:w="148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R$ 2.816,76</w:t>
            </w:r>
          </w:p>
        </w:tc>
      </w:tr>
      <w:tr w:rsidR="00F04428">
        <w:trPr>
          <w:trHeight w:val="345"/>
        </w:trPr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28</w:t>
            </w:r>
          </w:p>
        </w:tc>
        <w:tc>
          <w:tcPr>
            <w:tcW w:w="74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8</w:t>
            </w:r>
          </w:p>
        </w:tc>
        <w:tc>
          <w:tcPr>
            <w:tcW w:w="214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Extrato seco</w:t>
            </w:r>
          </w:p>
        </w:tc>
        <w:tc>
          <w:tcPr>
            <w:tcW w:w="123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R$ 85,00</w:t>
            </w:r>
          </w:p>
        </w:tc>
        <w:tc>
          <w:tcPr>
            <w:tcW w:w="1365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R$ 150,00</w:t>
            </w:r>
          </w:p>
        </w:tc>
        <w:tc>
          <w:tcPr>
            <w:tcW w:w="1246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R$ 114,00</w:t>
            </w:r>
          </w:p>
        </w:tc>
        <w:tc>
          <w:tcPr>
            <w:tcW w:w="153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R$ 116,33</w:t>
            </w:r>
          </w:p>
        </w:tc>
        <w:tc>
          <w:tcPr>
            <w:tcW w:w="148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R$ 930,64</w:t>
            </w:r>
          </w:p>
        </w:tc>
      </w:tr>
      <w:tr w:rsidR="00F04428">
        <w:trPr>
          <w:trHeight w:val="345"/>
        </w:trPr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29</w:t>
            </w:r>
          </w:p>
        </w:tc>
        <w:tc>
          <w:tcPr>
            <w:tcW w:w="74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8</w:t>
            </w:r>
          </w:p>
        </w:tc>
        <w:tc>
          <w:tcPr>
            <w:tcW w:w="214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Teor alcóolico</w:t>
            </w:r>
          </w:p>
        </w:tc>
        <w:tc>
          <w:tcPr>
            <w:tcW w:w="123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 xml:space="preserve">R$ </w:t>
            </w: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220,00</w:t>
            </w:r>
          </w:p>
        </w:tc>
        <w:tc>
          <w:tcPr>
            <w:tcW w:w="1365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R$ 150,00</w:t>
            </w:r>
          </w:p>
        </w:tc>
        <w:tc>
          <w:tcPr>
            <w:tcW w:w="1246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****</w:t>
            </w:r>
          </w:p>
        </w:tc>
        <w:tc>
          <w:tcPr>
            <w:tcW w:w="153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R$ 185,00</w:t>
            </w:r>
          </w:p>
        </w:tc>
        <w:tc>
          <w:tcPr>
            <w:tcW w:w="148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R$ 1.480,00</w:t>
            </w:r>
          </w:p>
        </w:tc>
      </w:tr>
      <w:tr w:rsidR="00F04428">
        <w:trPr>
          <w:trHeight w:val="596"/>
        </w:trPr>
        <w:tc>
          <w:tcPr>
            <w:tcW w:w="10318" w:type="dxa"/>
            <w:gridSpan w:val="9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color w:val="111111"/>
              </w:rPr>
            </w:pPr>
            <w:r>
              <w:rPr>
                <w:rFonts w:ascii="Arial" w:hAnsi="Arial" w:cs="Arial"/>
                <w:b/>
                <w:color w:val="111111"/>
                <w:sz w:val="22"/>
                <w:szCs w:val="22"/>
                <w:lang w:eastAsia="zh-CN" w:bidi="hi-IN"/>
              </w:rPr>
              <w:t>ANÁLISES MICROBIOLÓGICAS DE ALIMENTOS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30</w:t>
            </w:r>
          </w:p>
        </w:tc>
        <w:tc>
          <w:tcPr>
            <w:tcW w:w="779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24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Coliformes a 45ºC</w:t>
            </w:r>
          </w:p>
        </w:tc>
        <w:tc>
          <w:tcPr>
            <w:tcW w:w="1240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R$ 80,00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R$ 75,00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R$ 75,00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R$ 76,67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R$ 1.840,08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31</w:t>
            </w:r>
          </w:p>
        </w:tc>
        <w:tc>
          <w:tcPr>
            <w:tcW w:w="779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4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Aeróbios mesófilos</w:t>
            </w:r>
          </w:p>
        </w:tc>
        <w:tc>
          <w:tcPr>
            <w:tcW w:w="1240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R$ 80,00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R$ 55,00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R$ 70,00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R$ 68,33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R$ 273,32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32</w:t>
            </w:r>
          </w:p>
        </w:tc>
        <w:tc>
          <w:tcPr>
            <w:tcW w:w="779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6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Coliformes totais</w:t>
            </w:r>
          </w:p>
        </w:tc>
        <w:tc>
          <w:tcPr>
            <w:tcW w:w="1240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</w:t>
            </w: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 xml:space="preserve"> 80,00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R$ 75,00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R$ 113,00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R$ 89,33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R$ 535,98</w:t>
            </w:r>
          </w:p>
        </w:tc>
      </w:tr>
      <w:tr w:rsidR="00F04428"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33</w:t>
            </w:r>
          </w:p>
        </w:tc>
        <w:tc>
          <w:tcPr>
            <w:tcW w:w="779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17</w:t>
            </w:r>
          </w:p>
        </w:tc>
        <w:tc>
          <w:tcPr>
            <w:tcW w:w="2109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</w:rPr>
              <w:t>Coliformes a 30ºC</w:t>
            </w:r>
          </w:p>
        </w:tc>
        <w:tc>
          <w:tcPr>
            <w:tcW w:w="1240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</w:rPr>
              <w:t>R$ 80,00</w:t>
            </w:r>
          </w:p>
        </w:tc>
        <w:tc>
          <w:tcPr>
            <w:tcW w:w="1365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</w:rPr>
              <w:t>R$ 75,00</w:t>
            </w:r>
          </w:p>
        </w:tc>
        <w:tc>
          <w:tcPr>
            <w:tcW w:w="1246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</w:rPr>
              <w:t>R$ 75,00</w:t>
            </w:r>
          </w:p>
        </w:tc>
        <w:tc>
          <w:tcPr>
            <w:tcW w:w="153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</w:rPr>
              <w:t>R$ 76,67</w:t>
            </w:r>
          </w:p>
        </w:tc>
        <w:tc>
          <w:tcPr>
            <w:tcW w:w="148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R$ 1.303,39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34</w:t>
            </w:r>
          </w:p>
        </w:tc>
        <w:tc>
          <w:tcPr>
            <w:tcW w:w="779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58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val="en-US" w:eastAsia="zh-CN" w:bidi="hi-IN"/>
              </w:rPr>
              <w:t>Estafilococos coagulase positiva</w:t>
            </w:r>
          </w:p>
        </w:tc>
        <w:tc>
          <w:tcPr>
            <w:tcW w:w="1240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R$ 80,00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R$ 99,00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R$ 109,00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R$ 96,00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R$ 5.568,00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35</w:t>
            </w:r>
          </w:p>
        </w:tc>
        <w:tc>
          <w:tcPr>
            <w:tcW w:w="779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12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i/>
                <w:iCs/>
                <w:color w:val="111111"/>
                <w:sz w:val="21"/>
                <w:szCs w:val="21"/>
                <w:lang w:eastAsia="zh-CN" w:bidi="hi-IN"/>
              </w:rPr>
              <w:t>Listeria monocytogenes</w:t>
            </w:r>
          </w:p>
        </w:tc>
        <w:tc>
          <w:tcPr>
            <w:tcW w:w="1240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R$ 175,00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R$ 150,00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R$ 162,00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R$ 162,33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R$ 1.947,96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36</w:t>
            </w:r>
          </w:p>
        </w:tc>
        <w:tc>
          <w:tcPr>
            <w:tcW w:w="779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4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i/>
                <w:iCs/>
                <w:color w:val="111111"/>
                <w:sz w:val="21"/>
                <w:szCs w:val="21"/>
                <w:lang w:val="en-US" w:eastAsia="zh-CN" w:bidi="hi-IN"/>
              </w:rPr>
              <w:t>Enterobacteriaceae</w:t>
            </w:r>
          </w:p>
        </w:tc>
        <w:tc>
          <w:tcPr>
            <w:tcW w:w="1240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R$ 105,00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R$ 75,00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R$ 100,00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R$ 93,33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R$ 373,32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37</w:t>
            </w:r>
          </w:p>
        </w:tc>
        <w:tc>
          <w:tcPr>
            <w:tcW w:w="779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5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val="en-US" w:eastAsia="zh-CN" w:bidi="hi-IN"/>
              </w:rPr>
              <w:t>Bolores e Leveduras</w:t>
            </w:r>
          </w:p>
        </w:tc>
        <w:tc>
          <w:tcPr>
            <w:tcW w:w="1240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R$ 95,00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R$88,00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R$ 113,00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R$ 98,67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R$ 493,35</w:t>
            </w:r>
          </w:p>
        </w:tc>
      </w:tr>
      <w:tr w:rsidR="00F04428">
        <w:tc>
          <w:tcPr>
            <w:tcW w:w="567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color w:val="111111"/>
                <w:sz w:val="21"/>
                <w:szCs w:val="21"/>
                <w:lang w:eastAsia="zh-CN" w:bidi="hi-IN"/>
              </w:rPr>
              <w:t>38</w:t>
            </w:r>
          </w:p>
        </w:tc>
        <w:tc>
          <w:tcPr>
            <w:tcW w:w="779" w:type="dxa"/>
            <w:gridSpan w:val="2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56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i/>
                <w:iCs/>
                <w:color w:val="111111"/>
                <w:sz w:val="21"/>
                <w:szCs w:val="21"/>
                <w:lang w:eastAsia="zh-CN" w:bidi="hi-IN"/>
              </w:rPr>
              <w:t>Escherichia coli</w:t>
            </w:r>
          </w:p>
        </w:tc>
        <w:tc>
          <w:tcPr>
            <w:tcW w:w="1240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R$ 80,00</w:t>
            </w:r>
          </w:p>
        </w:tc>
        <w:tc>
          <w:tcPr>
            <w:tcW w:w="1365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R$ 75,00</w:t>
            </w:r>
          </w:p>
        </w:tc>
        <w:tc>
          <w:tcPr>
            <w:tcW w:w="1246" w:type="dxa"/>
            <w:tcBorders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R$ 113,00</w:t>
            </w:r>
          </w:p>
          <w:p w:rsidR="00F04428" w:rsidRDefault="00F04428">
            <w:pPr>
              <w:widowControl w:val="0"/>
              <w:jc w:val="center"/>
              <w:rPr>
                <w:color w:val="111111"/>
                <w:sz w:val="21"/>
                <w:szCs w:val="21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R$ 89,33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R$ 5.002,48</w:t>
            </w:r>
          </w:p>
        </w:tc>
      </w:tr>
      <w:tr w:rsidR="00F04428"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39</w:t>
            </w:r>
          </w:p>
        </w:tc>
        <w:tc>
          <w:tcPr>
            <w:tcW w:w="779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77</w:t>
            </w:r>
          </w:p>
        </w:tc>
        <w:tc>
          <w:tcPr>
            <w:tcW w:w="2109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Salmonella spp</w:t>
            </w:r>
          </w:p>
        </w:tc>
        <w:tc>
          <w:tcPr>
            <w:tcW w:w="1240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R$ 125,00</w:t>
            </w:r>
          </w:p>
        </w:tc>
        <w:tc>
          <w:tcPr>
            <w:tcW w:w="1365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R$ 99,00</w:t>
            </w:r>
          </w:p>
        </w:tc>
        <w:tc>
          <w:tcPr>
            <w:tcW w:w="1246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R$ 130,00</w:t>
            </w:r>
          </w:p>
        </w:tc>
        <w:tc>
          <w:tcPr>
            <w:tcW w:w="153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R$ 118,00</w:t>
            </w:r>
          </w:p>
        </w:tc>
        <w:tc>
          <w:tcPr>
            <w:tcW w:w="148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R$ 9.086,00</w:t>
            </w:r>
          </w:p>
        </w:tc>
      </w:tr>
      <w:tr w:rsidR="00F04428">
        <w:trPr>
          <w:trHeight w:val="464"/>
        </w:trPr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40</w:t>
            </w:r>
          </w:p>
        </w:tc>
        <w:tc>
          <w:tcPr>
            <w:tcW w:w="779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12</w:t>
            </w:r>
          </w:p>
        </w:tc>
        <w:tc>
          <w:tcPr>
            <w:tcW w:w="2109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Clostridium perfringes</w:t>
            </w:r>
          </w:p>
        </w:tc>
        <w:tc>
          <w:tcPr>
            <w:tcW w:w="1240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R$ 150,00</w:t>
            </w:r>
          </w:p>
        </w:tc>
        <w:tc>
          <w:tcPr>
            <w:tcW w:w="1365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R$ 99,00</w:t>
            </w:r>
          </w:p>
        </w:tc>
        <w:tc>
          <w:tcPr>
            <w:tcW w:w="1246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R$ 120,00</w:t>
            </w:r>
          </w:p>
        </w:tc>
        <w:tc>
          <w:tcPr>
            <w:tcW w:w="153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R$ 123,00</w:t>
            </w:r>
          </w:p>
        </w:tc>
        <w:tc>
          <w:tcPr>
            <w:tcW w:w="1481" w:type="dxa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sz w:val="21"/>
                <w:szCs w:val="21"/>
              </w:rPr>
            </w:pPr>
            <w:r>
              <w:rPr>
                <w:rFonts w:ascii="Arial" w:hAnsi="Arial"/>
                <w:color w:val="111111"/>
                <w:sz w:val="21"/>
                <w:szCs w:val="21"/>
                <w:lang w:eastAsia="zh-CN" w:bidi="hi-IN"/>
              </w:rPr>
              <w:t>R$ 1.476,00</w:t>
            </w:r>
          </w:p>
        </w:tc>
      </w:tr>
      <w:tr w:rsidR="00F04428">
        <w:tc>
          <w:tcPr>
            <w:tcW w:w="7306" w:type="dxa"/>
            <w:gridSpan w:val="7"/>
            <w:tcBorders>
              <w:top w:val="nil"/>
              <w:right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color w:val="111111"/>
              </w:rPr>
            </w:pPr>
            <w:r>
              <w:rPr>
                <w:rFonts w:ascii="Arial" w:hAnsi="Arial"/>
                <w:b/>
                <w:bCs/>
                <w:color w:val="111111"/>
                <w:sz w:val="22"/>
                <w:szCs w:val="22"/>
                <w:lang w:eastAsia="zh-CN" w:bidi="hi-IN"/>
              </w:rPr>
              <w:t>TOTAL</w:t>
            </w:r>
          </w:p>
        </w:tc>
        <w:tc>
          <w:tcPr>
            <w:tcW w:w="301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F04428" w:rsidRDefault="00553502">
            <w:pPr>
              <w:widowControl w:val="0"/>
              <w:jc w:val="center"/>
              <w:rPr>
                <w:color w:val="111111"/>
              </w:rPr>
            </w:pPr>
            <w:r>
              <w:rPr>
                <w:rFonts w:ascii="Arial" w:hAnsi="Arial"/>
                <w:b/>
                <w:bCs/>
                <w:color w:val="111111"/>
                <w:sz w:val="22"/>
                <w:szCs w:val="22"/>
                <w:lang w:eastAsia="zh-CN" w:bidi="hi-IN"/>
              </w:rPr>
              <w:t xml:space="preserve">          R$  71.946,57</w:t>
            </w:r>
          </w:p>
        </w:tc>
      </w:tr>
    </w:tbl>
    <w:p w:rsidR="00F04428" w:rsidRDefault="00F04428">
      <w:pPr>
        <w:jc w:val="both"/>
        <w:rPr>
          <w:rFonts w:ascii="Arial" w:hAnsi="Arial"/>
          <w:b/>
          <w:sz w:val="22"/>
          <w:szCs w:val="22"/>
        </w:rPr>
      </w:pPr>
    </w:p>
    <w:p w:rsidR="00F04428" w:rsidRDefault="00553502">
      <w:pPr>
        <w:shd w:val="clear" w:color="auto" w:fill="D9D9D9" w:themeFill="background1" w:themeFillShade="D9"/>
        <w:jc w:val="both"/>
        <w:rPr>
          <w:rFonts w:ascii="Arial" w:eastAsia="LiberationSerif-Bold" w:hAnsi="Arial"/>
          <w:b/>
          <w:sz w:val="22"/>
          <w:szCs w:val="22"/>
          <w:lang w:eastAsia="zh-CN"/>
        </w:rPr>
      </w:pPr>
      <w:r>
        <w:rPr>
          <w:rFonts w:ascii="Arial" w:eastAsia="LiberationSerif-Bold" w:hAnsi="Arial"/>
          <w:b/>
          <w:sz w:val="22"/>
          <w:szCs w:val="22"/>
          <w:lang w:eastAsia="zh-CN"/>
        </w:rPr>
        <w:t xml:space="preserve">6- DESCRIÇÃO DA SOLUÇÃO COMO UM TODO: </w:t>
      </w:r>
    </w:p>
    <w:p w:rsidR="00F04428" w:rsidRDefault="00553502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Para atender aos objetivos estabelecidos pela Lei Municipal nº 5.628/2021 e pelas diretrizes do Programa Municipal Pró-Agroindústria, o Município de Três Passos optará pela </w:t>
      </w:r>
      <w:r>
        <w:rPr>
          <w:rStyle w:val="Forte1"/>
          <w:rFonts w:ascii="Arial" w:hAnsi="Arial" w:cs="Arial"/>
          <w:sz w:val="22"/>
          <w:szCs w:val="22"/>
        </w:rPr>
        <w:t>contratação de laboratório especializado</w:t>
      </w:r>
      <w:r>
        <w:rPr>
          <w:rFonts w:ascii="Arial" w:hAnsi="Arial" w:cs="Arial"/>
          <w:sz w:val="22"/>
          <w:szCs w:val="22"/>
        </w:rPr>
        <w:t xml:space="preserve">, devidamente </w:t>
      </w:r>
      <w:r>
        <w:rPr>
          <w:rStyle w:val="Forte1"/>
          <w:rFonts w:ascii="Arial" w:hAnsi="Arial" w:cs="Arial"/>
          <w:sz w:val="22"/>
          <w:szCs w:val="22"/>
        </w:rPr>
        <w:t>r</w:t>
      </w:r>
      <w:r>
        <w:rPr>
          <w:rStyle w:val="Forte1"/>
          <w:rFonts w:ascii="Arial" w:hAnsi="Arial" w:cs="Arial"/>
          <w:b w:val="0"/>
          <w:bCs w:val="0"/>
          <w:sz w:val="22"/>
          <w:szCs w:val="22"/>
        </w:rPr>
        <w:t xml:space="preserve">egistrado e/ou credenciado </w:t>
      </w:r>
      <w:r>
        <w:rPr>
          <w:rStyle w:val="Forte1"/>
          <w:rFonts w:ascii="Arial" w:hAnsi="Arial" w:cs="Arial"/>
          <w:b w:val="0"/>
          <w:bCs w:val="0"/>
          <w:sz w:val="22"/>
          <w:szCs w:val="22"/>
        </w:rPr>
        <w:t>junto aos órgãos competentes</w:t>
      </w:r>
      <w:r>
        <w:rPr>
          <w:rFonts w:ascii="Arial" w:hAnsi="Arial" w:cs="Arial"/>
          <w:sz w:val="22"/>
          <w:szCs w:val="22"/>
        </w:rPr>
        <w:t>, para a realização de análises físico-química</w:t>
      </w:r>
      <w:r>
        <w:rPr>
          <w:rFonts w:ascii="Arial" w:hAnsi="Arial" w:cs="Arial"/>
          <w:sz w:val="22"/>
          <w:szCs w:val="22"/>
        </w:rPr>
        <w:t>s, microbiológicas e demais ensaios laboratoriais necessários ao controle de qualidade de alimentos/produtos de origem animal, provenientes das agroindústrias participantes do Progra</w:t>
      </w:r>
      <w:r>
        <w:rPr>
          <w:rFonts w:ascii="Arial" w:hAnsi="Arial" w:cs="Arial"/>
          <w:sz w:val="22"/>
          <w:szCs w:val="22"/>
        </w:rPr>
        <w:t>ma.</w:t>
      </w:r>
    </w:p>
    <w:p w:rsidR="00F04428" w:rsidRDefault="00553502">
      <w:pPr>
        <w:pStyle w:val="Corpodetexto"/>
        <w:jc w:val="both"/>
      </w:pPr>
      <w:r>
        <w:rPr>
          <w:rFonts w:ascii="Arial" w:hAnsi="Arial" w:cs="Arial"/>
          <w:sz w:val="22"/>
          <w:szCs w:val="22"/>
        </w:rPr>
        <w:tab/>
        <w:t>A solução proposta consiste na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Forte1"/>
          <w:rFonts w:ascii="Arial" w:hAnsi="Arial" w:cs="Arial"/>
          <w:b w:val="0"/>
          <w:bCs w:val="0"/>
          <w:sz w:val="22"/>
          <w:szCs w:val="22"/>
        </w:rPr>
        <w:t>terceirização integral do serviço</w:t>
      </w:r>
      <w:r>
        <w:rPr>
          <w:rFonts w:ascii="Arial" w:hAnsi="Arial" w:cs="Arial"/>
          <w:sz w:val="22"/>
          <w:szCs w:val="22"/>
        </w:rPr>
        <w:t xml:space="preserve">, em razão da </w:t>
      </w:r>
      <w:r>
        <w:rPr>
          <w:rStyle w:val="Forte1"/>
          <w:rFonts w:ascii="Arial" w:hAnsi="Arial" w:cs="Arial"/>
          <w:b w:val="0"/>
          <w:bCs w:val="0"/>
          <w:sz w:val="22"/>
          <w:szCs w:val="22"/>
        </w:rPr>
        <w:t>inexistência de laboratório público ou municipal habilitado,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para esse tipo de atividade no município. Assim, a execução será realizada por laboratório externo, contratado c</w:t>
      </w:r>
      <w:r>
        <w:rPr>
          <w:rFonts w:ascii="Arial" w:hAnsi="Arial" w:cs="Arial"/>
          <w:sz w:val="22"/>
          <w:szCs w:val="22"/>
        </w:rPr>
        <w:t>onforme a Lei Federal nº 14.133/2021, garantindo:</w:t>
      </w:r>
    </w:p>
    <w:p w:rsidR="00F04428" w:rsidRDefault="00553502">
      <w:pPr>
        <w:pStyle w:val="Corpodetexto"/>
        <w:numPr>
          <w:ilvl w:val="0"/>
          <w:numId w:val="2"/>
        </w:numPr>
        <w:tabs>
          <w:tab w:val="left" w:pos="0"/>
        </w:tabs>
        <w:spacing w:after="83"/>
        <w:ind w:left="709" w:hanging="283"/>
        <w:jc w:val="both"/>
      </w:pPr>
      <w:r>
        <w:rPr>
          <w:rFonts w:ascii="Arial" w:hAnsi="Arial" w:cs="Arial"/>
          <w:sz w:val="22"/>
          <w:szCs w:val="22"/>
        </w:rPr>
        <w:t xml:space="preserve"> Confiabilidade dos resultados laboratoriais;</w:t>
      </w:r>
    </w:p>
    <w:p w:rsidR="00F04428" w:rsidRDefault="00553502">
      <w:pPr>
        <w:pStyle w:val="Corpodetexto"/>
        <w:numPr>
          <w:ilvl w:val="0"/>
          <w:numId w:val="2"/>
        </w:numPr>
        <w:tabs>
          <w:tab w:val="left" w:pos="0"/>
        </w:tabs>
        <w:ind w:left="709" w:hanging="283"/>
        <w:jc w:val="both"/>
      </w:pPr>
      <w:r>
        <w:rPr>
          <w:rFonts w:ascii="Arial" w:hAnsi="Arial" w:cs="Arial"/>
          <w:sz w:val="22"/>
          <w:szCs w:val="22"/>
        </w:rPr>
        <w:t xml:space="preserve"> Rastreabilidade dos laudos;</w:t>
      </w:r>
    </w:p>
    <w:p w:rsidR="00F04428" w:rsidRDefault="00553502">
      <w:pPr>
        <w:pStyle w:val="Corpodetexto"/>
        <w:numPr>
          <w:ilvl w:val="0"/>
          <w:numId w:val="2"/>
        </w:numPr>
        <w:tabs>
          <w:tab w:val="left" w:pos="0"/>
        </w:tabs>
        <w:ind w:left="709" w:hanging="283"/>
        <w:jc w:val="both"/>
      </w:pPr>
      <w:r>
        <w:rPr>
          <w:rFonts w:ascii="Arial" w:hAnsi="Arial" w:cs="Arial"/>
          <w:sz w:val="22"/>
          <w:szCs w:val="22"/>
        </w:rPr>
        <w:t xml:space="preserve"> Atendimento às normas sanitárias vigentes, incluindo MAPA, DIPOA, RIISPOA, SIM/SUSAF/SISBI, ANVISA e demais legislações aplicáveis</w:t>
      </w:r>
      <w:r>
        <w:rPr>
          <w:rFonts w:ascii="Arial" w:hAnsi="Arial" w:cs="Arial"/>
          <w:sz w:val="22"/>
          <w:szCs w:val="22"/>
        </w:rPr>
        <w:t>;</w:t>
      </w:r>
    </w:p>
    <w:p w:rsidR="00F04428" w:rsidRDefault="00553502">
      <w:pPr>
        <w:pStyle w:val="Corpodetexto"/>
        <w:numPr>
          <w:ilvl w:val="0"/>
          <w:numId w:val="2"/>
        </w:numPr>
        <w:tabs>
          <w:tab w:val="left" w:pos="0"/>
        </w:tabs>
        <w:ind w:left="709" w:hanging="283"/>
        <w:jc w:val="both"/>
      </w:pPr>
      <w:r>
        <w:rPr>
          <w:rFonts w:ascii="Arial" w:hAnsi="Arial" w:cs="Arial"/>
          <w:sz w:val="22"/>
          <w:szCs w:val="22"/>
        </w:rPr>
        <w:t xml:space="preserve"> Apoio técnico contínuo ao processo de legalização, manutenção e expansão das agroindústrias locais.</w:t>
      </w:r>
    </w:p>
    <w:p w:rsidR="00F04428" w:rsidRDefault="00553502">
      <w:pPr>
        <w:pStyle w:val="Corpodetexto"/>
        <w:spacing w:after="83"/>
        <w:jc w:val="both"/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 contratação permitirá o </w:t>
      </w:r>
      <w:r>
        <w:rPr>
          <w:rStyle w:val="Forte1"/>
          <w:rFonts w:ascii="Arial" w:hAnsi="Arial" w:cs="Arial"/>
          <w:b w:val="0"/>
          <w:bCs w:val="0"/>
          <w:sz w:val="22"/>
          <w:szCs w:val="22"/>
        </w:rPr>
        <w:t>funcionamento pleno do Programa Pró-Agroindústria</w:t>
      </w:r>
      <w:r>
        <w:rPr>
          <w:rFonts w:ascii="Arial" w:hAnsi="Arial" w:cs="Arial"/>
          <w:sz w:val="22"/>
          <w:szCs w:val="22"/>
        </w:rPr>
        <w:t>, assegurando que os produtores tenham acesso às análises obrigatórias sem on</w:t>
      </w:r>
      <w:r>
        <w:rPr>
          <w:rFonts w:ascii="Arial" w:hAnsi="Arial" w:cs="Arial"/>
          <w:sz w:val="22"/>
          <w:szCs w:val="22"/>
        </w:rPr>
        <w:t xml:space="preserve">erar a </w:t>
      </w:r>
      <w:r>
        <w:rPr>
          <w:rFonts w:ascii="Arial" w:hAnsi="Arial" w:cs="Arial"/>
          <w:sz w:val="22"/>
          <w:szCs w:val="22"/>
        </w:rPr>
        <w:lastRenderedPageBreak/>
        <w:t>produção familiar, garantindo a proteção à saúde pública, a qualidade dos alimentos e a conformidade sanitária das unidades beneficiadas.</w:t>
      </w:r>
    </w:p>
    <w:p w:rsidR="00F04428" w:rsidRDefault="00553502">
      <w:pPr>
        <w:pStyle w:val="Corpodetexto"/>
        <w:spacing w:after="83"/>
        <w:jc w:val="both"/>
      </w:pPr>
      <w:r>
        <w:rPr>
          <w:rFonts w:ascii="Arial" w:hAnsi="Arial" w:cs="Arial"/>
          <w:sz w:val="22"/>
          <w:szCs w:val="22"/>
        </w:rPr>
        <w:tab/>
        <w:t xml:space="preserve">O serviço será executado </w:t>
      </w:r>
      <w:r>
        <w:rPr>
          <w:rStyle w:val="Forte1"/>
          <w:rFonts w:ascii="Arial" w:hAnsi="Arial" w:cs="Arial"/>
          <w:b w:val="0"/>
          <w:bCs w:val="0"/>
          <w:sz w:val="22"/>
          <w:szCs w:val="22"/>
        </w:rPr>
        <w:t>sob demanda</w:t>
      </w:r>
      <w:r>
        <w:rPr>
          <w:rFonts w:ascii="Arial" w:hAnsi="Arial" w:cs="Arial"/>
          <w:sz w:val="22"/>
          <w:szCs w:val="22"/>
        </w:rPr>
        <w:t>, mediante solicitação do Serviço de Inspeção Municipal, para</w:t>
      </w:r>
      <w:r>
        <w:rPr>
          <w:rStyle w:val="Forte1"/>
          <w:rFonts w:ascii="Arial" w:hAnsi="Arial" w:cs="Arial"/>
          <w:b w:val="0"/>
          <w:bCs w:val="0"/>
          <w:sz w:val="22"/>
          <w:szCs w:val="22"/>
        </w:rPr>
        <w:t xml:space="preserve"> fins de fisc</w:t>
      </w:r>
      <w:r>
        <w:rPr>
          <w:rStyle w:val="Forte1"/>
          <w:rFonts w:ascii="Arial" w:hAnsi="Arial" w:cs="Arial"/>
          <w:b w:val="0"/>
          <w:bCs w:val="0"/>
          <w:sz w:val="22"/>
          <w:szCs w:val="22"/>
        </w:rPr>
        <w:t>alização e inspeção sanitária</w:t>
      </w:r>
      <w:r>
        <w:rPr>
          <w:rFonts w:ascii="Arial" w:hAnsi="Arial" w:cs="Arial"/>
          <w:sz w:val="22"/>
          <w:szCs w:val="22"/>
        </w:rPr>
        <w:t>, os quais serão utilizados pelos Responsáveis Técnicos e fiscais do SIM na comprovação de inocuidade e conformidade dos produtos colocados no mercado.</w:t>
      </w:r>
    </w:p>
    <w:p w:rsidR="00F04428" w:rsidRDefault="00553502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ab/>
        <w:t xml:space="preserve">Dessa forma, a solução atende ao </w:t>
      </w:r>
      <w:r>
        <w:rPr>
          <w:rStyle w:val="Forte1"/>
          <w:rFonts w:ascii="Arial" w:hAnsi="Arial" w:cs="Arial"/>
          <w:b w:val="0"/>
          <w:bCs w:val="0"/>
          <w:sz w:val="22"/>
          <w:szCs w:val="22"/>
        </w:rPr>
        <w:t>interesse público</w:t>
      </w:r>
      <w:r>
        <w:rPr>
          <w:rFonts w:ascii="Arial" w:hAnsi="Arial" w:cs="Arial"/>
          <w:sz w:val="22"/>
          <w:szCs w:val="22"/>
        </w:rPr>
        <w:t>, fortalece a cadeia pro</w:t>
      </w:r>
      <w:r>
        <w:rPr>
          <w:rFonts w:ascii="Arial" w:hAnsi="Arial" w:cs="Arial"/>
          <w:sz w:val="22"/>
          <w:szCs w:val="22"/>
        </w:rPr>
        <w:t>dutiva de alimentos do município e cumpre integralmente o determinado pela legislação municipal, estadual e federal referente às análises laboratoriais e à segurança dos alimentos.</w:t>
      </w:r>
    </w:p>
    <w:p w:rsidR="00F04428" w:rsidRDefault="00F04428">
      <w:pPr>
        <w:jc w:val="both"/>
        <w:rPr>
          <w:rFonts w:ascii="Arial" w:hAnsi="Arial"/>
          <w:b/>
          <w:sz w:val="22"/>
          <w:szCs w:val="22"/>
        </w:rPr>
      </w:pPr>
    </w:p>
    <w:p w:rsidR="00F04428" w:rsidRDefault="00553502">
      <w:pPr>
        <w:shd w:val="clear" w:color="auto" w:fill="D9D9D9" w:themeFill="background1" w:themeFillShade="D9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7- RESULTADOS PRETENDIDOS:</w:t>
      </w:r>
    </w:p>
    <w:p w:rsidR="00F04428" w:rsidRDefault="00553502">
      <w:pPr>
        <w:spacing w:line="276" w:lineRule="auto"/>
        <w:jc w:val="both"/>
      </w:pP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>Com a contratação de laboratório especializado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para realização das análises laboratoriais previstas no Programa Municipal Pró-Agroindústria, o Município de Três Passos pretende garantir que todas as agroindústrias participantes, que atendam integralmente às exigências sanitárias e legais relacionadas </w:t>
      </w:r>
      <w:r>
        <w:rPr>
          <w:rFonts w:ascii="Arial" w:hAnsi="Arial" w:cs="Arial"/>
          <w:color w:val="000000" w:themeColor="text1"/>
          <w:sz w:val="22"/>
          <w:szCs w:val="22"/>
        </w:rPr>
        <w:t>à qualidade dos produtos de origem animal.</w:t>
      </w:r>
    </w:p>
    <w:p w:rsidR="00F04428" w:rsidRDefault="00553502">
      <w:pPr>
        <w:spacing w:line="276" w:lineRule="auto"/>
        <w:jc w:val="both"/>
      </w:pPr>
      <w:r>
        <w:rPr>
          <w:rFonts w:ascii="Arial" w:hAnsi="Arial" w:cs="Arial"/>
          <w:color w:val="000000" w:themeColor="text1"/>
          <w:sz w:val="22"/>
          <w:szCs w:val="22"/>
        </w:rPr>
        <w:tab/>
        <w:t xml:space="preserve">A </w:t>
      </w:r>
      <w:r>
        <w:rPr>
          <w:rStyle w:val="Forte1"/>
          <w:rFonts w:ascii="Arial" w:hAnsi="Arial" w:cs="Arial"/>
          <w:b w:val="0"/>
          <w:bCs w:val="0"/>
          <w:color w:val="000000" w:themeColor="text1"/>
          <w:sz w:val="22"/>
          <w:szCs w:val="22"/>
        </w:rPr>
        <w:t>consolidação de uma Ata de Registro de Preços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garantirá ao Município </w:t>
      </w:r>
      <w:r>
        <w:rPr>
          <w:rStyle w:val="Forte1"/>
          <w:rFonts w:ascii="Arial" w:hAnsi="Arial" w:cs="Arial"/>
          <w:b w:val="0"/>
          <w:bCs w:val="0"/>
          <w:color w:val="000000" w:themeColor="text1"/>
          <w:sz w:val="22"/>
          <w:szCs w:val="22"/>
        </w:rPr>
        <w:t>disponibilidade contínua e imediata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para a execução das análises laboratoriais de alimentos sempre que necessário, promovendo </w:t>
      </w:r>
      <w:r>
        <w:rPr>
          <w:rStyle w:val="Forte1"/>
          <w:rFonts w:ascii="Arial" w:hAnsi="Arial" w:cs="Arial"/>
          <w:b w:val="0"/>
          <w:bCs w:val="0"/>
          <w:color w:val="000000" w:themeColor="text1"/>
          <w:sz w:val="22"/>
          <w:szCs w:val="22"/>
        </w:rPr>
        <w:t>agilidade, plan</w:t>
      </w:r>
      <w:r>
        <w:rPr>
          <w:rStyle w:val="Forte1"/>
          <w:rFonts w:ascii="Arial" w:hAnsi="Arial" w:cs="Arial"/>
          <w:b w:val="0"/>
          <w:bCs w:val="0"/>
          <w:color w:val="000000" w:themeColor="text1"/>
          <w:sz w:val="22"/>
          <w:szCs w:val="22"/>
        </w:rPr>
        <w:t>ejamento, padronização e economicidade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nas contratações. Além disso, assegurará a </w:t>
      </w:r>
      <w:r>
        <w:rPr>
          <w:rStyle w:val="Forte1"/>
          <w:rFonts w:ascii="Arial" w:hAnsi="Arial" w:cs="Arial"/>
          <w:b w:val="0"/>
          <w:bCs w:val="0"/>
          <w:color w:val="000000" w:themeColor="text1"/>
          <w:sz w:val="22"/>
          <w:szCs w:val="22"/>
        </w:rPr>
        <w:t>continuidade das ações de vigilância sanitária e de apoio ao desenvolvimento sustentável das agroindústrias locais.</w:t>
      </w:r>
    </w:p>
    <w:p w:rsidR="00F04428" w:rsidRDefault="00F04428">
      <w:pPr>
        <w:jc w:val="both"/>
        <w:rPr>
          <w:rFonts w:ascii="Arial" w:hAnsi="Arial"/>
          <w:b/>
          <w:sz w:val="22"/>
          <w:szCs w:val="22"/>
        </w:rPr>
      </w:pPr>
    </w:p>
    <w:p w:rsidR="00F04428" w:rsidRDefault="00553502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8- PROVIDÊNCIAS A SEREM ADOTADAS PREVIAMENTE À CELEBRAÇÃO DO CONTRATO: </w:t>
      </w:r>
    </w:p>
    <w:p w:rsidR="00F04428" w:rsidRDefault="00553502">
      <w:pPr>
        <w:pStyle w:val="SemEspaamento"/>
        <w:spacing w:line="276" w:lineRule="auto"/>
        <w:jc w:val="both"/>
        <w:rPr>
          <w:rFonts w:ascii="Arial" w:hAnsi="Arial"/>
          <w:sz w:val="22"/>
          <w:lang w:eastAsia="en-US"/>
        </w:rPr>
      </w:pPr>
      <w:r>
        <w:rPr>
          <w:rFonts w:ascii="Arial" w:hAnsi="Arial"/>
          <w:sz w:val="22"/>
          <w:lang w:eastAsia="en-US"/>
        </w:rPr>
        <w:tab/>
      </w:r>
      <w:r>
        <w:rPr>
          <w:rFonts w:ascii="Arial" w:hAnsi="Arial"/>
          <w:sz w:val="22"/>
          <w:lang w:eastAsia="en-US"/>
        </w:rPr>
        <w:t>Ficará a cargo das Médicas Veterinárias, Gabriela Flores de Mello e Rafaela Dellaglio Dornelles, a fiscalização do contrato.</w:t>
      </w:r>
    </w:p>
    <w:p w:rsidR="00F04428" w:rsidRDefault="00553502">
      <w:pPr>
        <w:pStyle w:val="SemEspaamento"/>
        <w:spacing w:line="276" w:lineRule="auto"/>
        <w:jc w:val="both"/>
      </w:pPr>
      <w:r>
        <w:rPr>
          <w:rFonts w:ascii="Arial" w:hAnsi="Arial"/>
          <w:sz w:val="22"/>
          <w:lang w:eastAsia="en-US"/>
        </w:rPr>
        <w:tab/>
      </w:r>
      <w:r>
        <w:rPr>
          <w:rFonts w:ascii="Arial" w:eastAsiaTheme="minorHAnsi" w:hAnsi="Arial" w:cs="Times New Roman"/>
          <w:sz w:val="22"/>
          <w:lang w:eastAsia="en-US"/>
        </w:rPr>
        <w:t xml:space="preserve">As </w:t>
      </w:r>
      <w:r>
        <w:rPr>
          <w:rStyle w:val="Forte1"/>
          <w:rFonts w:ascii="Arial" w:eastAsiaTheme="minorHAnsi" w:hAnsi="Arial" w:cs="Times New Roman"/>
          <w:b w:val="0"/>
          <w:bCs w:val="0"/>
          <w:sz w:val="22"/>
          <w:lang w:eastAsia="en-US"/>
        </w:rPr>
        <w:t>coletas das amostras</w:t>
      </w:r>
      <w:r>
        <w:rPr>
          <w:rFonts w:ascii="Arial" w:eastAsiaTheme="minorHAnsi" w:hAnsi="Arial" w:cs="Times New Roman"/>
          <w:sz w:val="22"/>
          <w:lang w:eastAsia="en-US"/>
        </w:rPr>
        <w:t xml:space="preserve"> deverão ser realizadas junto à </w:t>
      </w:r>
      <w:r>
        <w:rPr>
          <w:rStyle w:val="Forte1"/>
          <w:rFonts w:ascii="Arial" w:eastAsiaTheme="minorHAnsi" w:hAnsi="Arial" w:cs="Times New Roman"/>
          <w:b w:val="0"/>
          <w:bCs w:val="0"/>
          <w:sz w:val="22"/>
          <w:lang w:eastAsia="en-US"/>
        </w:rPr>
        <w:t>Se</w:t>
      </w:r>
      <w:r>
        <w:rPr>
          <w:rStyle w:val="Forte1"/>
          <w:rFonts w:ascii="Arial" w:eastAsiaTheme="minorHAnsi" w:hAnsi="Arial" w:cs="Times New Roman"/>
          <w:b w:val="0"/>
          <w:bCs w:val="0"/>
          <w:sz w:val="22"/>
          <w:lang w:eastAsia="en-US"/>
        </w:rPr>
        <w:t>cretaria Municipal de Agricultura</w:t>
      </w:r>
      <w:r>
        <w:rPr>
          <w:rFonts w:ascii="Arial" w:eastAsiaTheme="minorHAnsi" w:hAnsi="Arial" w:cs="Times New Roman"/>
          <w:sz w:val="22"/>
          <w:lang w:eastAsia="en-US"/>
        </w:rPr>
        <w:t xml:space="preserve">, localizada na </w:t>
      </w:r>
      <w:r>
        <w:rPr>
          <w:rStyle w:val="Forte1"/>
          <w:rFonts w:ascii="Arial" w:eastAsiaTheme="minorHAnsi" w:hAnsi="Arial" w:cs="Times New Roman"/>
          <w:b w:val="0"/>
          <w:bCs w:val="0"/>
          <w:sz w:val="22"/>
          <w:lang w:eastAsia="en-US"/>
        </w:rPr>
        <w:t>Rua General Osório, nº 161, Bairro Centro</w:t>
      </w:r>
      <w:r>
        <w:rPr>
          <w:rFonts w:ascii="Arial" w:eastAsiaTheme="minorHAnsi" w:hAnsi="Arial" w:cs="Times New Roman"/>
          <w:sz w:val="22"/>
          <w:lang w:eastAsia="en-US"/>
        </w:rPr>
        <w:t xml:space="preserve">, no horário das </w:t>
      </w:r>
      <w:r>
        <w:rPr>
          <w:rStyle w:val="Forte1"/>
          <w:rFonts w:ascii="Arial" w:eastAsiaTheme="minorHAnsi" w:hAnsi="Arial" w:cs="Times New Roman"/>
          <w:b w:val="0"/>
          <w:bCs w:val="0"/>
          <w:sz w:val="22"/>
          <w:lang w:eastAsia="en-US"/>
        </w:rPr>
        <w:t>08h00 às 11h30</w:t>
      </w:r>
      <w:r>
        <w:rPr>
          <w:rFonts w:ascii="Arial" w:eastAsiaTheme="minorHAnsi" w:hAnsi="Arial" w:cs="Times New Roman"/>
          <w:sz w:val="22"/>
          <w:lang w:eastAsia="en-US"/>
        </w:rPr>
        <w:t xml:space="preserve"> e das </w:t>
      </w:r>
      <w:r>
        <w:rPr>
          <w:rStyle w:val="Forte1"/>
          <w:rFonts w:ascii="Arial" w:eastAsiaTheme="minorHAnsi" w:hAnsi="Arial" w:cs="Times New Roman"/>
          <w:b w:val="0"/>
          <w:bCs w:val="0"/>
          <w:sz w:val="22"/>
          <w:lang w:eastAsia="en-US"/>
        </w:rPr>
        <w:t>13h30 às 17h30</w:t>
      </w:r>
      <w:r>
        <w:rPr>
          <w:rFonts w:ascii="Arial" w:eastAsiaTheme="minorHAnsi" w:hAnsi="Arial" w:cs="Times New Roman"/>
          <w:sz w:val="22"/>
          <w:lang w:eastAsia="en-US"/>
        </w:rPr>
        <w:t>.</w:t>
      </w:r>
    </w:p>
    <w:p w:rsidR="00F04428" w:rsidRDefault="00553502">
      <w:pPr>
        <w:pStyle w:val="Corpodetexto"/>
        <w:jc w:val="both"/>
      </w:pPr>
      <w:r>
        <w:rPr>
          <w:rFonts w:ascii="Arial" w:hAnsi="Arial"/>
          <w:sz w:val="22"/>
          <w:szCs w:val="22"/>
          <w:lang w:eastAsia="en-US"/>
        </w:rPr>
        <w:tab/>
      </w:r>
      <w:r>
        <w:rPr>
          <w:rFonts w:ascii="Arial" w:hAnsi="Arial"/>
          <w:sz w:val="22"/>
          <w:szCs w:val="22"/>
          <w:lang w:eastAsia="en-US"/>
        </w:rPr>
        <w:t>A periodicidade padrão</w:t>
      </w:r>
      <w:r>
        <w:rPr>
          <w:rStyle w:val="Forte1"/>
          <w:rFonts w:ascii="Arial" w:hAnsi="Arial"/>
          <w:b w:val="0"/>
          <w:bCs w:val="0"/>
          <w:sz w:val="22"/>
          <w:szCs w:val="22"/>
          <w:lang w:eastAsia="en-US"/>
        </w:rPr>
        <w:t xml:space="preserve"> da coleta d</w:t>
      </w:r>
      <w:r>
        <w:rPr>
          <w:rFonts w:ascii="Arial" w:hAnsi="Arial"/>
          <w:sz w:val="22"/>
          <w:szCs w:val="22"/>
          <w:lang w:eastAsia="en-US"/>
        </w:rPr>
        <w:t xml:space="preserve">as </w:t>
      </w:r>
      <w:r>
        <w:rPr>
          <w:rStyle w:val="Forte1"/>
          <w:rFonts w:ascii="Arial" w:hAnsi="Arial"/>
          <w:b w:val="0"/>
          <w:bCs w:val="0"/>
          <w:sz w:val="22"/>
          <w:szCs w:val="22"/>
          <w:lang w:eastAsia="en-US"/>
        </w:rPr>
        <w:t>análises microbiológicas</w:t>
      </w:r>
      <w:r>
        <w:rPr>
          <w:rFonts w:ascii="Arial" w:hAnsi="Arial"/>
          <w:sz w:val="22"/>
          <w:szCs w:val="22"/>
          <w:lang w:eastAsia="en-US"/>
        </w:rPr>
        <w:t xml:space="preserve"> será </w:t>
      </w:r>
      <w:r>
        <w:rPr>
          <w:rStyle w:val="Forte1"/>
          <w:rFonts w:ascii="Arial" w:hAnsi="Arial"/>
          <w:b w:val="0"/>
          <w:bCs w:val="0"/>
          <w:sz w:val="22"/>
          <w:szCs w:val="22"/>
          <w:lang w:eastAsia="en-US"/>
        </w:rPr>
        <w:t>a cada 2 (dois) meses</w:t>
      </w:r>
      <w:r>
        <w:rPr>
          <w:rFonts w:ascii="Arial" w:hAnsi="Arial"/>
          <w:sz w:val="22"/>
          <w:szCs w:val="22"/>
          <w:lang w:eastAsia="en-US"/>
        </w:rPr>
        <w:t xml:space="preserve">, enquanto das </w:t>
      </w:r>
      <w:r>
        <w:rPr>
          <w:rStyle w:val="Forte1"/>
          <w:rFonts w:ascii="Arial" w:hAnsi="Arial"/>
          <w:b w:val="0"/>
          <w:bCs w:val="0"/>
          <w:sz w:val="22"/>
          <w:szCs w:val="22"/>
          <w:lang w:eastAsia="en-US"/>
        </w:rPr>
        <w:t>análises</w:t>
      </w:r>
      <w:r>
        <w:rPr>
          <w:rStyle w:val="Forte1"/>
          <w:rFonts w:ascii="Arial" w:hAnsi="Arial"/>
          <w:b w:val="0"/>
          <w:bCs w:val="0"/>
          <w:sz w:val="22"/>
          <w:szCs w:val="22"/>
          <w:lang w:eastAsia="en-US"/>
        </w:rPr>
        <w:t xml:space="preserve"> físico-químicas</w:t>
      </w:r>
      <w:r>
        <w:rPr>
          <w:rFonts w:ascii="Arial" w:hAnsi="Arial"/>
          <w:sz w:val="22"/>
          <w:szCs w:val="22"/>
          <w:lang w:eastAsia="en-US"/>
        </w:rPr>
        <w:t xml:space="preserve"> serão realizadas</w:t>
      </w:r>
      <w:r>
        <w:rPr>
          <w:rStyle w:val="Forte1"/>
          <w:rFonts w:ascii="Arial" w:hAnsi="Arial"/>
          <w:b w:val="0"/>
          <w:bCs w:val="0"/>
          <w:sz w:val="22"/>
          <w:szCs w:val="22"/>
          <w:lang w:eastAsia="en-US"/>
        </w:rPr>
        <w:t xml:space="preserve"> a cada 6 (seis) meses</w:t>
      </w:r>
      <w:r>
        <w:rPr>
          <w:rFonts w:ascii="Arial" w:hAnsi="Arial"/>
          <w:sz w:val="22"/>
          <w:szCs w:val="22"/>
          <w:lang w:eastAsia="en-US"/>
        </w:rPr>
        <w:t xml:space="preserve">, conforme solicitação da Secretaria (Serviço de Inspeção Municipal). Eventualmente, os intervalos entre as coletas poderão ser </w:t>
      </w:r>
      <w:r>
        <w:rPr>
          <w:rStyle w:val="Forte1"/>
          <w:rFonts w:ascii="Arial" w:hAnsi="Arial"/>
          <w:b w:val="0"/>
          <w:bCs w:val="0"/>
          <w:sz w:val="22"/>
          <w:szCs w:val="22"/>
          <w:lang w:eastAsia="en-US"/>
        </w:rPr>
        <w:t>ajustados para períodos menores ou maiores</w:t>
      </w:r>
      <w:r>
        <w:rPr>
          <w:rFonts w:ascii="Arial" w:hAnsi="Arial"/>
          <w:sz w:val="22"/>
          <w:szCs w:val="22"/>
          <w:lang w:eastAsia="en-US"/>
        </w:rPr>
        <w:t xml:space="preserve">, de acordo com a </w:t>
      </w:r>
      <w:r>
        <w:rPr>
          <w:rStyle w:val="Forte1"/>
          <w:rFonts w:ascii="Arial" w:hAnsi="Arial"/>
          <w:b w:val="0"/>
          <w:bCs w:val="0"/>
          <w:sz w:val="22"/>
          <w:szCs w:val="22"/>
          <w:lang w:eastAsia="en-US"/>
        </w:rPr>
        <w:t>necessidade t</w:t>
      </w:r>
      <w:r>
        <w:rPr>
          <w:rStyle w:val="Forte1"/>
          <w:rFonts w:ascii="Arial" w:hAnsi="Arial"/>
          <w:b w:val="0"/>
          <w:bCs w:val="0"/>
          <w:sz w:val="22"/>
          <w:szCs w:val="22"/>
          <w:lang w:eastAsia="en-US"/>
        </w:rPr>
        <w:t>écnica ou demanda específica</w:t>
      </w:r>
      <w:r>
        <w:rPr>
          <w:rFonts w:ascii="Arial" w:hAnsi="Arial"/>
          <w:sz w:val="22"/>
          <w:szCs w:val="22"/>
          <w:lang w:eastAsia="en-US"/>
        </w:rPr>
        <w:t xml:space="preserve"> da Secretaria.</w:t>
      </w:r>
    </w:p>
    <w:p w:rsidR="00F04428" w:rsidRDefault="00553502">
      <w:pPr>
        <w:spacing w:line="276" w:lineRule="auto"/>
        <w:jc w:val="both"/>
      </w:pPr>
      <w:r>
        <w:rPr>
          <w:rFonts w:ascii="Arial" w:hAnsi="Arial"/>
          <w:sz w:val="22"/>
          <w:szCs w:val="22"/>
        </w:rPr>
        <w:tab/>
        <w:t>A Contratada responsabilizar-se-á, pelo fornecimento dos objetos descritos no termo referência, respondendo civil e criminalmente por todos os danos, perdas e prejuízos que, por dolo ou culpa sua, de seus empreg</w:t>
      </w:r>
      <w:r>
        <w:rPr>
          <w:rFonts w:ascii="Arial" w:hAnsi="Arial"/>
          <w:sz w:val="22"/>
          <w:szCs w:val="22"/>
        </w:rPr>
        <w:t>ados, prepostos, ou terceiros no exercício de suas atividades, vier a, direta ou indiretamente, causar ou provocar à Contratante.</w:t>
      </w:r>
    </w:p>
    <w:p w:rsidR="00F04428" w:rsidRDefault="00553502">
      <w:pPr>
        <w:spacing w:line="276" w:lineRule="auto"/>
        <w:jc w:val="both"/>
      </w:pPr>
      <w:r>
        <w:rPr>
          <w:rFonts w:ascii="Arial" w:hAnsi="Arial"/>
          <w:sz w:val="22"/>
          <w:szCs w:val="22"/>
        </w:rPr>
        <w:tab/>
        <w:t>A Contratada é obrigada a reparar, corrigir, remover, reconstruir ou substituir, às suas expensas, no total ou em parte, o ob</w:t>
      </w:r>
      <w:r>
        <w:rPr>
          <w:rFonts w:ascii="Arial" w:hAnsi="Arial"/>
          <w:sz w:val="22"/>
          <w:szCs w:val="22"/>
        </w:rPr>
        <w:t xml:space="preserve">jeto do contrato em que se verificarem vícios, defeitos ou incorreções resultantes da execução ou de materiais empregados. </w:t>
      </w:r>
    </w:p>
    <w:p w:rsidR="00F04428" w:rsidRDefault="00F04428">
      <w:pPr>
        <w:spacing w:line="276" w:lineRule="auto"/>
        <w:jc w:val="both"/>
      </w:pPr>
    </w:p>
    <w:p w:rsidR="00F04428" w:rsidRDefault="00553502">
      <w:pPr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VIGÊNCIA CONTRATUAL</w:t>
      </w:r>
    </w:p>
    <w:p w:rsidR="00F04428" w:rsidRDefault="00553502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 xml:space="preserve">O Contrato a ser firmado entre o Município de Três Passos e a(s) empresa(s) vencedora(s) do certame, terá(ão) </w:t>
      </w:r>
      <w:r>
        <w:rPr>
          <w:rFonts w:ascii="Arial" w:hAnsi="Arial"/>
          <w:sz w:val="22"/>
          <w:szCs w:val="22"/>
        </w:rPr>
        <w:t xml:space="preserve">vigência pelo período de 12 (doze) meses; podendo ser </w:t>
      </w:r>
      <w:r>
        <w:rPr>
          <w:rFonts w:ascii="Arial" w:hAnsi="Arial"/>
          <w:sz w:val="22"/>
          <w:szCs w:val="22"/>
        </w:rPr>
        <w:lastRenderedPageBreak/>
        <w:t>renovado automaticamente por igual período, mantendo a cada renovação/prorrogação, o saldo inicial do número de análises disponibilizadas no início do contrato.</w:t>
      </w:r>
    </w:p>
    <w:p w:rsidR="00F04428" w:rsidRDefault="00F04428">
      <w:pPr>
        <w:jc w:val="both"/>
        <w:rPr>
          <w:rFonts w:ascii="Arial" w:hAnsi="Arial"/>
          <w:sz w:val="22"/>
          <w:szCs w:val="22"/>
        </w:rPr>
      </w:pPr>
    </w:p>
    <w:p w:rsidR="00F04428" w:rsidRDefault="00553502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VALOR E FORMA DE PAGAMENTO</w:t>
      </w:r>
    </w:p>
    <w:p w:rsidR="00F04428" w:rsidRDefault="00553502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Pagamento me</w:t>
      </w:r>
      <w:r>
        <w:rPr>
          <w:rFonts w:ascii="Arial" w:hAnsi="Arial" w:cs="Arial"/>
          <w:sz w:val="22"/>
          <w:szCs w:val="22"/>
        </w:rPr>
        <w:t>diante apresentação de nota fiscal que deverá ser emitida em nome do Município de Três Passos, com descrição do produto entregue, bem como dados do processo licitatório, contrato e empenho.</w:t>
      </w:r>
    </w:p>
    <w:p w:rsidR="00F04428" w:rsidRDefault="00F04428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F04428" w:rsidRDefault="00553502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DOTAÇÃO ORÇAMENTÁRIA</w:t>
      </w:r>
    </w:p>
    <w:p w:rsidR="00F04428" w:rsidRDefault="00553502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Ação: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2131 -  </w:t>
      </w:r>
      <w:r>
        <w:rPr>
          <w:rFonts w:ascii="Arial" w:hAnsi="Arial" w:cs="Arial"/>
          <w:sz w:val="22"/>
          <w:szCs w:val="22"/>
        </w:rPr>
        <w:t xml:space="preserve">Incentivo as Atividades </w:t>
      </w:r>
      <w:r>
        <w:rPr>
          <w:rFonts w:ascii="Arial" w:hAnsi="Arial" w:cs="Arial"/>
          <w:sz w:val="22"/>
          <w:szCs w:val="22"/>
        </w:rPr>
        <w:t>Agropecuárias</w:t>
      </w:r>
    </w:p>
    <w:p w:rsidR="00F04428" w:rsidRDefault="00553502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eastAsia="Calibri" w:hAnsi="Arial" w:cs="Arial"/>
          <w:b/>
          <w:color w:val="000000"/>
          <w:sz w:val="22"/>
          <w:szCs w:val="22"/>
        </w:rPr>
        <w:t>Ficha:</w:t>
      </w:r>
      <w:r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561 - </w:t>
      </w:r>
      <w:r>
        <w:rPr>
          <w:rFonts w:ascii="Arial" w:eastAsia="Calibri" w:hAnsi="Arial" w:cs="Arial"/>
          <w:color w:val="000000"/>
          <w:sz w:val="22"/>
          <w:szCs w:val="22"/>
        </w:rPr>
        <w:t>Outros Serviços de Terceiros - Pessoa Jurídica</w:t>
      </w:r>
    </w:p>
    <w:p w:rsidR="00F04428" w:rsidRDefault="00F04428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F04428" w:rsidRDefault="00553502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9- DECLARAÇÃO DE VIABILIDADE: </w:t>
      </w:r>
    </w:p>
    <w:p w:rsidR="00F04428" w:rsidRDefault="00553502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PARECER DA SECRETARIA DE ADMINISTRAÇÃO</w:t>
      </w:r>
      <w:r>
        <w:t xml:space="preserve"> </w:t>
      </w:r>
      <w:r>
        <w:rPr>
          <w:rFonts w:ascii="Arial" w:hAnsi="Arial" w:cs="Arial"/>
          <w:sz w:val="22"/>
          <w:szCs w:val="22"/>
        </w:rPr>
        <w:t>COM BASE NA LEI 14.133/2021</w:t>
      </w:r>
    </w:p>
    <w:p w:rsidR="00F04428" w:rsidRDefault="00553502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Dispensa de Licitação com base no Art. 75, inciso.............................</w:t>
      </w:r>
    </w:p>
    <w:p w:rsidR="00F04428" w:rsidRDefault="00553502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Contratação Direta com base no Art. 72</w:t>
      </w:r>
    </w:p>
    <w:p w:rsidR="00F04428" w:rsidRDefault="00553502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Abertura de Licitação</w:t>
      </w:r>
    </w:p>
    <w:p w:rsidR="00F04428" w:rsidRDefault="00553502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  ) Aquisição de Ata de Registro de Preços </w:t>
      </w:r>
    </w:p>
    <w:p w:rsidR="00F04428" w:rsidRDefault="00F0442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04428" w:rsidRDefault="00553502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Data: ____________________________________ </w:t>
      </w:r>
    </w:p>
    <w:p w:rsidR="00F04428" w:rsidRDefault="0055350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Assinatura: _________________________________</w:t>
      </w:r>
    </w:p>
    <w:p w:rsidR="00F04428" w:rsidRDefault="00F0442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F04428" w:rsidRDefault="00553502">
      <w:pPr>
        <w:shd w:val="clear" w:color="auto" w:fill="D9D9D9" w:themeFill="background1" w:themeFillShade="D9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11- RESPONSÁVEIS: </w:t>
      </w:r>
    </w:p>
    <w:p w:rsidR="00F04428" w:rsidRDefault="00553502">
      <w:pPr>
        <w:jc w:val="both"/>
        <w:rPr>
          <w:rFonts w:ascii="Arial" w:hAnsi="Arial"/>
          <w:b/>
          <w:bCs/>
          <w:color w:val="000000" w:themeColor="text1"/>
          <w:sz w:val="22"/>
          <w:szCs w:val="22"/>
        </w:rPr>
      </w:pPr>
      <w:r>
        <w:rPr>
          <w:rFonts w:ascii="Arial" w:hAnsi="Arial"/>
          <w:b/>
          <w:bCs/>
          <w:color w:val="000000" w:themeColor="text1"/>
          <w:sz w:val="22"/>
          <w:szCs w:val="22"/>
        </w:rPr>
        <w:t xml:space="preserve"> </w:t>
      </w:r>
      <w:r>
        <w:rPr>
          <w:rFonts w:ascii="Arial" w:hAnsi="Arial"/>
          <w:b/>
          <w:bCs/>
          <w:color w:val="000000" w:themeColor="text1"/>
          <w:sz w:val="22"/>
          <w:szCs w:val="22"/>
        </w:rPr>
        <w:t xml:space="preserve">Este estudo técnico preliminar foi realizado por: </w:t>
      </w:r>
    </w:p>
    <w:p w:rsidR="00F04428" w:rsidRDefault="00F04428">
      <w:pPr>
        <w:jc w:val="both"/>
        <w:rPr>
          <w:rFonts w:ascii="Arial" w:hAnsi="Arial"/>
          <w:sz w:val="22"/>
          <w:szCs w:val="22"/>
        </w:rPr>
      </w:pPr>
    </w:p>
    <w:p w:rsidR="00F04428" w:rsidRDefault="00F04428">
      <w:pPr>
        <w:jc w:val="center"/>
        <w:rPr>
          <w:rFonts w:ascii="Arial" w:hAnsi="Arial"/>
          <w:color w:val="000000" w:themeColor="text1"/>
          <w:sz w:val="22"/>
          <w:szCs w:val="22"/>
        </w:rPr>
      </w:pPr>
    </w:p>
    <w:p w:rsidR="00F04428" w:rsidRDefault="00F04428">
      <w:pPr>
        <w:jc w:val="center"/>
        <w:rPr>
          <w:rFonts w:ascii="Arial" w:hAnsi="Arial"/>
          <w:color w:val="000000" w:themeColor="text1"/>
          <w:sz w:val="22"/>
          <w:szCs w:val="22"/>
        </w:rPr>
      </w:pPr>
    </w:p>
    <w:p w:rsidR="00F04428" w:rsidRDefault="00F04428">
      <w:pPr>
        <w:jc w:val="center"/>
        <w:rPr>
          <w:rFonts w:ascii="Arial" w:hAnsi="Arial"/>
          <w:color w:val="000000" w:themeColor="text1"/>
          <w:sz w:val="22"/>
          <w:szCs w:val="22"/>
        </w:rPr>
      </w:pPr>
    </w:p>
    <w:p w:rsidR="00F04428" w:rsidRDefault="00553502">
      <w:pPr>
        <w:jc w:val="center"/>
        <w:rPr>
          <w:rFonts w:ascii="Arial" w:hAnsi="Arial"/>
          <w:color w:val="000000" w:themeColor="text1"/>
          <w:sz w:val="22"/>
          <w:szCs w:val="22"/>
        </w:rPr>
      </w:pPr>
      <w:r>
        <w:rPr>
          <w:rFonts w:ascii="Arial" w:hAnsi="Arial"/>
          <w:color w:val="000000" w:themeColor="text1"/>
          <w:sz w:val="22"/>
          <w:szCs w:val="22"/>
        </w:rPr>
        <w:t>Gabriela Flores de Mello</w:t>
      </w:r>
    </w:p>
    <w:p w:rsidR="00F04428" w:rsidRDefault="00553502">
      <w:pPr>
        <w:jc w:val="center"/>
        <w:rPr>
          <w:rFonts w:ascii="Arial" w:hAnsi="Arial"/>
          <w:color w:val="000000" w:themeColor="text1"/>
          <w:sz w:val="22"/>
          <w:szCs w:val="22"/>
        </w:rPr>
      </w:pPr>
      <w:r>
        <w:rPr>
          <w:rFonts w:ascii="Arial" w:hAnsi="Arial"/>
          <w:color w:val="000000" w:themeColor="text1"/>
          <w:sz w:val="22"/>
          <w:szCs w:val="22"/>
        </w:rPr>
        <w:t>Médica Veterinária</w:t>
      </w:r>
    </w:p>
    <w:p w:rsidR="00F04428" w:rsidRDefault="00553502">
      <w:pPr>
        <w:jc w:val="center"/>
        <w:rPr>
          <w:rFonts w:ascii="Arial" w:hAnsi="Arial"/>
          <w:color w:val="000000" w:themeColor="text1"/>
          <w:sz w:val="22"/>
          <w:szCs w:val="22"/>
        </w:rPr>
      </w:pPr>
      <w:r>
        <w:rPr>
          <w:rFonts w:ascii="Arial" w:hAnsi="Arial"/>
          <w:color w:val="000000" w:themeColor="text1"/>
          <w:sz w:val="22"/>
          <w:szCs w:val="22"/>
        </w:rPr>
        <w:t>CRMV 22.458</w:t>
      </w:r>
    </w:p>
    <w:p w:rsidR="00F04428" w:rsidRDefault="00F04428">
      <w:pPr>
        <w:jc w:val="center"/>
        <w:rPr>
          <w:rFonts w:ascii="Arial" w:hAnsi="Arial"/>
          <w:sz w:val="22"/>
          <w:szCs w:val="22"/>
        </w:rPr>
      </w:pPr>
    </w:p>
    <w:p w:rsidR="00F04428" w:rsidRDefault="00F04428">
      <w:pPr>
        <w:jc w:val="center"/>
        <w:rPr>
          <w:rFonts w:ascii="Arial" w:hAnsi="Arial"/>
          <w:sz w:val="22"/>
          <w:szCs w:val="22"/>
        </w:rPr>
      </w:pPr>
    </w:p>
    <w:p w:rsidR="00F04428" w:rsidRDefault="00F04428">
      <w:pPr>
        <w:jc w:val="center"/>
        <w:rPr>
          <w:rFonts w:ascii="Arial" w:hAnsi="Arial"/>
          <w:sz w:val="22"/>
          <w:szCs w:val="22"/>
        </w:rPr>
      </w:pPr>
    </w:p>
    <w:p w:rsidR="00F04428" w:rsidRDefault="00F04428">
      <w:pPr>
        <w:jc w:val="center"/>
        <w:rPr>
          <w:rFonts w:ascii="Arial" w:hAnsi="Arial"/>
          <w:sz w:val="22"/>
          <w:szCs w:val="22"/>
        </w:rPr>
      </w:pPr>
    </w:p>
    <w:p w:rsidR="00F04428" w:rsidRDefault="00553502">
      <w:pPr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Ciente:</w:t>
      </w:r>
    </w:p>
    <w:p w:rsidR="00F04428" w:rsidRDefault="00F04428">
      <w:pPr>
        <w:rPr>
          <w:rFonts w:ascii="Arial" w:hAnsi="Arial"/>
          <w:b/>
          <w:bCs/>
          <w:sz w:val="22"/>
          <w:szCs w:val="22"/>
        </w:rPr>
      </w:pPr>
    </w:p>
    <w:p w:rsidR="00F04428" w:rsidRDefault="00F04428">
      <w:pPr>
        <w:rPr>
          <w:rFonts w:ascii="Arial" w:hAnsi="Arial"/>
          <w:b/>
          <w:bCs/>
          <w:sz w:val="22"/>
          <w:szCs w:val="22"/>
        </w:rPr>
      </w:pPr>
    </w:p>
    <w:p w:rsidR="00F04428" w:rsidRDefault="00F04428">
      <w:pPr>
        <w:rPr>
          <w:rFonts w:ascii="Arial" w:hAnsi="Arial"/>
          <w:b/>
          <w:bCs/>
          <w:sz w:val="22"/>
          <w:szCs w:val="22"/>
        </w:rPr>
      </w:pPr>
    </w:p>
    <w:p w:rsidR="00F04428" w:rsidRDefault="00553502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João Roque Boll</w:t>
      </w:r>
    </w:p>
    <w:p w:rsidR="00F04428" w:rsidRDefault="00553502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Secretário Municipal de Agricultura</w:t>
      </w:r>
    </w:p>
    <w:p w:rsidR="00F04428" w:rsidRDefault="00F04428">
      <w:pPr>
        <w:jc w:val="center"/>
        <w:rPr>
          <w:rFonts w:ascii="Arial" w:hAnsi="Arial"/>
          <w:sz w:val="22"/>
          <w:szCs w:val="22"/>
        </w:rPr>
      </w:pPr>
    </w:p>
    <w:p w:rsidR="00F04428" w:rsidRDefault="00F04428">
      <w:pPr>
        <w:jc w:val="center"/>
        <w:rPr>
          <w:rFonts w:ascii="Arial" w:hAnsi="Arial"/>
          <w:sz w:val="22"/>
          <w:szCs w:val="22"/>
        </w:rPr>
      </w:pPr>
    </w:p>
    <w:p w:rsidR="00F04428" w:rsidRDefault="00F04428">
      <w:pPr>
        <w:jc w:val="center"/>
        <w:rPr>
          <w:rFonts w:ascii="Arial" w:hAnsi="Arial"/>
          <w:sz w:val="22"/>
          <w:szCs w:val="22"/>
        </w:rPr>
      </w:pPr>
    </w:p>
    <w:p w:rsidR="00F04428" w:rsidRDefault="00F04428">
      <w:pPr>
        <w:jc w:val="center"/>
        <w:rPr>
          <w:rFonts w:ascii="Arial" w:hAnsi="Arial"/>
          <w:sz w:val="22"/>
          <w:szCs w:val="22"/>
        </w:rPr>
      </w:pPr>
    </w:p>
    <w:p w:rsidR="00F04428" w:rsidRDefault="00553502">
      <w:pPr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lastRenderedPageBreak/>
        <w:t>Fiscais do contrato:</w:t>
      </w:r>
    </w:p>
    <w:p w:rsidR="00F04428" w:rsidRDefault="00F04428">
      <w:pPr>
        <w:rPr>
          <w:rFonts w:ascii="Arial" w:hAnsi="Arial"/>
          <w:sz w:val="22"/>
          <w:szCs w:val="22"/>
        </w:rPr>
      </w:pPr>
    </w:p>
    <w:p w:rsidR="00F04428" w:rsidRDefault="00F04428">
      <w:pPr>
        <w:rPr>
          <w:rFonts w:ascii="Arial" w:hAnsi="Arial"/>
          <w:sz w:val="22"/>
          <w:szCs w:val="22"/>
        </w:rPr>
      </w:pPr>
    </w:p>
    <w:p w:rsidR="00F04428" w:rsidRDefault="00F04428">
      <w:pPr>
        <w:rPr>
          <w:rFonts w:ascii="Arial" w:hAnsi="Arial"/>
          <w:sz w:val="22"/>
          <w:szCs w:val="22"/>
        </w:rPr>
      </w:pPr>
    </w:p>
    <w:p w:rsidR="00F04428" w:rsidRDefault="00F04428">
      <w:pPr>
        <w:rPr>
          <w:rFonts w:ascii="Arial" w:hAnsi="Arial"/>
          <w:sz w:val="22"/>
          <w:szCs w:val="22"/>
        </w:rPr>
      </w:pPr>
    </w:p>
    <w:p w:rsidR="00F04428" w:rsidRDefault="00553502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Gabriela Flores de Mello                         </w:t>
      </w:r>
      <w:r>
        <w:rPr>
          <w:rFonts w:ascii="Arial" w:hAnsi="Arial"/>
          <w:sz w:val="22"/>
          <w:szCs w:val="22"/>
        </w:rPr>
        <w:t xml:space="preserve">                                        Rafaela Dellaglio Dornelles</w:t>
      </w:r>
    </w:p>
    <w:p w:rsidR="00F04428" w:rsidRDefault="00553502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Médica Veterinária                                                                            Médica Veterinária</w:t>
      </w:r>
    </w:p>
    <w:p w:rsidR="00F04428" w:rsidRDefault="00553502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CRMV 22.458                                                    </w:t>
      </w:r>
      <w:r>
        <w:rPr>
          <w:rFonts w:ascii="Arial" w:hAnsi="Arial"/>
          <w:sz w:val="22"/>
          <w:szCs w:val="22"/>
        </w:rPr>
        <w:t xml:space="preserve">                                CRMV 21.672</w:t>
      </w:r>
    </w:p>
    <w:p w:rsidR="00F04428" w:rsidRDefault="00F04428">
      <w:pPr>
        <w:rPr>
          <w:rFonts w:ascii="Arial" w:hAnsi="Arial"/>
          <w:sz w:val="22"/>
          <w:szCs w:val="22"/>
        </w:rPr>
      </w:pPr>
    </w:p>
    <w:p w:rsidR="00F04428" w:rsidRDefault="00F04428">
      <w:pPr>
        <w:rPr>
          <w:lang w:eastAsia="en-US"/>
        </w:rPr>
      </w:pPr>
    </w:p>
    <w:p w:rsidR="00F04428" w:rsidRDefault="00F04428">
      <w:pPr>
        <w:rPr>
          <w:lang w:eastAsia="en-US"/>
        </w:rPr>
      </w:pPr>
    </w:p>
    <w:p w:rsidR="00F04428" w:rsidRDefault="00F04428">
      <w:pPr>
        <w:rPr>
          <w:lang w:eastAsia="en-US"/>
        </w:rPr>
      </w:pPr>
    </w:p>
    <w:p w:rsidR="00F04428" w:rsidRDefault="00F04428">
      <w:pPr>
        <w:rPr>
          <w:lang w:eastAsia="en-US"/>
        </w:rPr>
      </w:pPr>
    </w:p>
    <w:p w:rsidR="00F04428" w:rsidRDefault="00F04428">
      <w:pPr>
        <w:rPr>
          <w:lang w:eastAsia="en-US"/>
        </w:rPr>
      </w:pPr>
    </w:p>
    <w:p w:rsidR="00F04428" w:rsidRDefault="00553502">
      <w:pPr>
        <w:jc w:val="both"/>
      </w:pPr>
      <w:r>
        <w:rPr>
          <w:rFonts w:ascii="Arial" w:hAnsi="Arial"/>
          <w:sz w:val="22"/>
          <w:szCs w:val="22"/>
        </w:rPr>
        <w:tab/>
        <w:t>Autorizo a continuidade do processo para c</w:t>
      </w:r>
      <w:r>
        <w:rPr>
          <w:rFonts w:ascii="Arial" w:eastAsiaTheme="minorHAnsi" w:hAnsi="Arial"/>
          <w:sz w:val="22"/>
          <w:szCs w:val="22"/>
          <w:lang w:eastAsia="en-US"/>
        </w:rPr>
        <w:t>ontratação de empresa</w:t>
      </w:r>
      <w:r>
        <w:rPr>
          <w:rFonts w:ascii="Arial" w:eastAsia="Calibri" w:hAnsi="Arial"/>
          <w:color w:val="000000"/>
          <w:sz w:val="22"/>
          <w:szCs w:val="22"/>
          <w:lang w:eastAsia="en-US"/>
        </w:rPr>
        <w:t>,</w:t>
      </w:r>
      <w:r>
        <w:rPr>
          <w:rFonts w:ascii="Arial" w:eastAsiaTheme="minorHAnsi" w:hAnsi="Arial"/>
          <w:sz w:val="22"/>
          <w:szCs w:val="22"/>
          <w:lang w:eastAsia="en-US"/>
        </w:rPr>
        <w:t xml:space="preserve"> para realização de </w:t>
      </w:r>
      <w:r>
        <w:rPr>
          <w:rFonts w:ascii="Arial" w:eastAsiaTheme="minorHAnsi" w:hAnsi="Arial"/>
          <w:b/>
          <w:bCs/>
          <w:sz w:val="22"/>
          <w:szCs w:val="22"/>
          <w:lang w:eastAsia="en-US"/>
        </w:rPr>
        <w:t xml:space="preserve">análises laboratoriais (físico-químicas e microbiológicas) </w:t>
      </w:r>
      <w:r>
        <w:rPr>
          <w:rStyle w:val="Forte1"/>
          <w:rFonts w:ascii="Arial" w:eastAsiaTheme="minorHAnsi" w:hAnsi="Arial" w:cs="Arial"/>
          <w:sz w:val="22"/>
          <w:szCs w:val="22"/>
          <w:lang w:eastAsia="en-US"/>
        </w:rPr>
        <w:t>de produtos de origem animal (alimentos)</w:t>
      </w:r>
      <w:r>
        <w:rPr>
          <w:rFonts w:ascii="Arial" w:eastAsiaTheme="minorHAnsi" w:hAnsi="Arial"/>
          <w:sz w:val="22"/>
          <w:szCs w:val="22"/>
          <w:lang w:eastAsia="en-US"/>
        </w:rPr>
        <w:t xml:space="preserve">, para contemplar as </w:t>
      </w:r>
      <w:r>
        <w:rPr>
          <w:rFonts w:ascii="Arial" w:eastAsiaTheme="minorHAnsi" w:hAnsi="Arial"/>
          <w:sz w:val="22"/>
          <w:szCs w:val="22"/>
          <w:lang w:eastAsia="en-US"/>
        </w:rPr>
        <w:t>agroindústrias familiares e agroindústrias de pequeno porte, registradas no Serviço de Inspeção Municipal – SIM/TP</w:t>
      </w:r>
      <w:r>
        <w:rPr>
          <w:rFonts w:ascii="Arial" w:hAnsi="Arial"/>
          <w:sz w:val="22"/>
          <w:szCs w:val="22"/>
        </w:rPr>
        <w:t>, conforme descrito neste Estudo Técnico Preliminar, por meio de licitação – Registro de Preços.</w:t>
      </w:r>
    </w:p>
    <w:p w:rsidR="00F04428" w:rsidRDefault="00F04428">
      <w:pPr>
        <w:rPr>
          <w:rFonts w:ascii="Arial" w:hAnsi="Arial"/>
          <w:sz w:val="22"/>
          <w:szCs w:val="22"/>
        </w:rPr>
      </w:pPr>
    </w:p>
    <w:p w:rsidR="00F04428" w:rsidRDefault="00F04428">
      <w:pPr>
        <w:rPr>
          <w:rFonts w:ascii="Arial" w:hAnsi="Arial"/>
          <w:sz w:val="22"/>
          <w:szCs w:val="22"/>
        </w:rPr>
      </w:pPr>
    </w:p>
    <w:p w:rsidR="00F04428" w:rsidRDefault="00F04428">
      <w:pPr>
        <w:rPr>
          <w:rFonts w:ascii="Arial" w:hAnsi="Arial"/>
          <w:sz w:val="22"/>
          <w:szCs w:val="22"/>
        </w:rPr>
      </w:pPr>
    </w:p>
    <w:p w:rsidR="00F04428" w:rsidRDefault="00F04428">
      <w:pPr>
        <w:rPr>
          <w:rFonts w:ascii="Arial" w:hAnsi="Arial"/>
          <w:sz w:val="22"/>
          <w:szCs w:val="22"/>
        </w:rPr>
      </w:pPr>
    </w:p>
    <w:p w:rsidR="00F04428" w:rsidRDefault="00553502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Rodrigo Alencar Glinke</w:t>
      </w:r>
    </w:p>
    <w:p w:rsidR="00F04428" w:rsidRDefault="00553502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Prefeito Municipal</w:t>
      </w:r>
      <w:r>
        <w:rPr>
          <w:rFonts w:ascii="Arial" w:hAnsi="Arial"/>
          <w:sz w:val="22"/>
          <w:szCs w:val="22"/>
        </w:rPr>
        <w:t xml:space="preserve"> em exercício</w:t>
      </w:r>
    </w:p>
    <w:p w:rsidR="00F04428" w:rsidRDefault="00F04428">
      <w:pPr>
        <w:jc w:val="center"/>
        <w:rPr>
          <w:rFonts w:ascii="Arial" w:hAnsi="Arial"/>
          <w:sz w:val="22"/>
          <w:szCs w:val="22"/>
        </w:rPr>
      </w:pPr>
    </w:p>
    <w:p w:rsidR="00F04428" w:rsidRDefault="00F04428">
      <w:pPr>
        <w:jc w:val="center"/>
        <w:rPr>
          <w:rFonts w:ascii="Arial" w:hAnsi="Arial"/>
          <w:sz w:val="22"/>
          <w:szCs w:val="22"/>
        </w:rPr>
      </w:pPr>
    </w:p>
    <w:p w:rsidR="00F04428" w:rsidRDefault="00F04428">
      <w:pPr>
        <w:jc w:val="center"/>
        <w:rPr>
          <w:rFonts w:ascii="Arial" w:hAnsi="Arial"/>
          <w:sz w:val="22"/>
          <w:szCs w:val="22"/>
        </w:rPr>
      </w:pPr>
    </w:p>
    <w:p w:rsidR="00F04428" w:rsidRDefault="00553502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Três Passos, ____ de ________ de 2025</w:t>
      </w:r>
    </w:p>
    <w:sectPr w:rsidR="00F044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502" w:rsidRDefault="00553502">
      <w:r>
        <w:separator/>
      </w:r>
    </w:p>
  </w:endnote>
  <w:endnote w:type="continuationSeparator" w:id="0">
    <w:p w:rsidR="00553502" w:rsidRDefault="00553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altName w:val="Arial Unicode MS"/>
    <w:panose1 w:val="05010000000000000000"/>
    <w:charset w:val="00"/>
    <w:family w:val="roman"/>
    <w:pitch w:val="variable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00"/>
    <w:family w:val="roman"/>
    <w:notTrueType/>
    <w:pitch w:val="default"/>
  </w:font>
  <w:font w:name="Arial MT"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428" w:rsidRDefault="00F0442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6174850"/>
      <w:docPartObj>
        <w:docPartGallery w:val="Page Numbers (Bottom of Page)"/>
        <w:docPartUnique/>
      </w:docPartObj>
    </w:sdtPr>
    <w:sdtEndPr/>
    <w:sdtContent>
      <w:p w:rsidR="00F04428" w:rsidRDefault="00553502">
        <w:pPr>
          <w:pStyle w:val="Rodap1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CE0071">
          <w:rPr>
            <w:noProof/>
          </w:rPr>
          <w:t>2</w:t>
        </w:r>
        <w:r>
          <w:fldChar w:fldCharType="end"/>
        </w:r>
      </w:p>
    </w:sdtContent>
  </w:sdt>
  <w:p w:rsidR="00F04428" w:rsidRDefault="00F04428">
    <w:pPr>
      <w:pStyle w:val="Rodap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4175294"/>
      <w:docPartObj>
        <w:docPartGallery w:val="Page Numbers (Bottom of Page)"/>
        <w:docPartUnique/>
      </w:docPartObj>
    </w:sdtPr>
    <w:sdtEndPr/>
    <w:sdtContent>
      <w:p w:rsidR="00F04428" w:rsidRDefault="00553502">
        <w:pPr>
          <w:pStyle w:val="Rodap1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:rsidR="00F04428" w:rsidRDefault="00F04428">
    <w:pPr>
      <w:pStyle w:val="Rodap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502" w:rsidRDefault="00553502">
      <w:r>
        <w:separator/>
      </w:r>
    </w:p>
  </w:footnote>
  <w:footnote w:type="continuationSeparator" w:id="0">
    <w:p w:rsidR="00553502" w:rsidRDefault="005535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428" w:rsidRDefault="00F0442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428" w:rsidRDefault="00553502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251657216" behindDoc="1" locked="0" layoutInCell="0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F04428" w:rsidRDefault="00553502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F04428" w:rsidRDefault="00553502">
    <w:pPr>
      <w:pStyle w:val="NormalWeb"/>
      <w:spacing w:before="0" w:after="0"/>
      <w:ind w:left="1304"/>
    </w:pPr>
    <w:r>
      <w:t>PODER EXECUTIVO</w:t>
    </w:r>
  </w:p>
  <w:p w:rsidR="00F04428" w:rsidRDefault="00553502">
    <w:pPr>
      <w:pStyle w:val="Cabealho1"/>
      <w:rPr>
        <w:b/>
        <w:bCs/>
      </w:rPr>
    </w:pPr>
    <w:r>
      <w:rPr>
        <w:b/>
        <w:bCs/>
      </w:rPr>
      <w:t xml:space="preserve">                          SECRETARIA MUNICIPAL DE AGRICULTUR</w:t>
    </w:r>
    <w:r>
      <w:rPr>
        <w:b/>
        <w:bCs/>
      </w:rPr>
      <w:t>A</w:t>
    </w:r>
  </w:p>
  <w:p w:rsidR="00F04428" w:rsidRDefault="00F04428">
    <w:pPr>
      <w:pStyle w:val="Cabealho1"/>
      <w:rPr>
        <w:b/>
        <w:bC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428" w:rsidRDefault="00553502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251658240" behindDoc="1" locked="0" layoutInCell="0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F04428" w:rsidRDefault="00553502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F04428" w:rsidRDefault="00553502">
    <w:pPr>
      <w:pStyle w:val="NormalWeb"/>
      <w:spacing w:before="0" w:after="0"/>
      <w:ind w:left="1304"/>
    </w:pPr>
    <w:r>
      <w:t>PODER EXECUTIVO</w:t>
    </w:r>
  </w:p>
  <w:p w:rsidR="00F04428" w:rsidRDefault="00553502">
    <w:pPr>
      <w:pStyle w:val="Cabealho1"/>
      <w:rPr>
        <w:b/>
        <w:bCs/>
      </w:rPr>
    </w:pPr>
    <w:r>
      <w:rPr>
        <w:b/>
        <w:bCs/>
      </w:rPr>
      <w:t xml:space="preserve">                          SECRETARIA MUNICIPAL DE AGRICULTURA</w:t>
    </w:r>
  </w:p>
  <w:p w:rsidR="00F04428" w:rsidRDefault="00F04428">
    <w:pPr>
      <w:pStyle w:val="Cabealho1"/>
      <w:rPr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772CB"/>
    <w:multiLevelType w:val="multilevel"/>
    <w:tmpl w:val="6BA64B4C"/>
    <w:lvl w:ilvl="0">
      <w:start w:val="1"/>
      <w:numFmt w:val="bullet"/>
      <w:suff w:val="nothing"/>
      <w:lvlText w:val="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906ABA"/>
    <w:multiLevelType w:val="multilevel"/>
    <w:tmpl w:val="440859D4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19F3597"/>
    <w:multiLevelType w:val="multilevel"/>
    <w:tmpl w:val="424CCA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28074DF"/>
    <w:multiLevelType w:val="multilevel"/>
    <w:tmpl w:val="C87AA91C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428"/>
    <w:rsid w:val="00553502"/>
    <w:rsid w:val="00CE0071"/>
    <w:rsid w:val="00F0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2C4C35-A99A-498C-BCD2-869A2DFDC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1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1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Hyperlink1">
    <w:name w:val="Hyperlink1"/>
    <w:basedOn w:val="Fontepargpadro"/>
    <w:uiPriority w:val="99"/>
    <w:semiHidden/>
    <w:unhideWhenUsed/>
    <w:qFormat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1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Smbolosdenumerao">
    <w:name w:val="Símbolos de numeração"/>
    <w:qFormat/>
  </w:style>
  <w:style w:type="character" w:customStyle="1" w:styleId="Forte1">
    <w:name w:val="Forte1"/>
    <w:qFormat/>
    <w:rPr>
      <w:b/>
      <w:b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rsid w:val="0094200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942007"/>
    <w:pPr>
      <w:spacing w:after="140" w:line="276" w:lineRule="auto"/>
    </w:pPr>
  </w:style>
  <w:style w:type="paragraph" w:styleId="Lista">
    <w:name w:val="List"/>
    <w:basedOn w:val="Corpodetexto"/>
    <w:rsid w:val="00942007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Legenda1">
    <w:name w:val="Legenda1"/>
    <w:basedOn w:val="Normal"/>
    <w:qFormat/>
    <w:rsid w:val="0094200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  <w:rsid w:val="00942007"/>
  </w:style>
  <w:style w:type="paragraph" w:customStyle="1" w:styleId="Cabealho1">
    <w:name w:val="Cabeçalho1"/>
    <w:basedOn w:val="Normal"/>
    <w:link w:val="CabealhoChar"/>
    <w:uiPriority w:val="99"/>
    <w:qFormat/>
    <w:rsid w:val="007470B8"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link w:val="RodapChar"/>
    <w:uiPriority w:val="99"/>
    <w:unhideWhenUsed/>
    <w:qFormat/>
    <w:rsid w:val="00515583"/>
    <w:pPr>
      <w:tabs>
        <w:tab w:val="center" w:pos="4252"/>
        <w:tab w:val="right" w:pos="8504"/>
      </w:tabs>
    </w:pPr>
  </w:style>
  <w:style w:type="paragraph" w:customStyle="1" w:styleId="Textodenotaderodap1">
    <w:name w:val="Texto de nota de rodapé1"/>
    <w:basedOn w:val="Normal"/>
    <w:link w:val="TextodenotaderodapChar"/>
    <w:semiHidden/>
    <w:unhideWhenUsed/>
    <w:qFormat/>
    <w:rsid w:val="00AC1201"/>
  </w:style>
  <w:style w:type="paragraph" w:customStyle="1" w:styleId="Textbody">
    <w:name w:val="Text body"/>
    <w:basedOn w:val="Normal"/>
    <w:qFormat/>
    <w:rsid w:val="00AC1201"/>
    <w:pPr>
      <w:widowControl w:val="0"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textAlignment w:val="baseline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customStyle="1" w:styleId="Cabealhoerodap8">
    <w:name w:val="Cabeçalho e rodapé8"/>
    <w:basedOn w:val="Normal"/>
    <w:qFormat/>
  </w:style>
  <w:style w:type="paragraph" w:customStyle="1" w:styleId="Cabealhoerodap9">
    <w:name w:val="Cabeçalho e rodapé9"/>
    <w:basedOn w:val="Normal"/>
    <w:qFormat/>
  </w:style>
  <w:style w:type="paragraph" w:customStyle="1" w:styleId="Cabealhoerodap10">
    <w:name w:val="Cabeçalho e rodapé10"/>
    <w:basedOn w:val="Normal"/>
    <w:qFormat/>
  </w:style>
  <w:style w:type="paragraph" w:customStyle="1" w:styleId="Cabealhoerodap11">
    <w:name w:val="Cabeçalho e rodapé11"/>
    <w:basedOn w:val="Normal"/>
    <w:qFormat/>
  </w:style>
  <w:style w:type="paragraph" w:customStyle="1" w:styleId="Cabealhoerodap12">
    <w:name w:val="Cabeçalho e rodapé12"/>
    <w:basedOn w:val="Normal"/>
    <w:qFormat/>
  </w:style>
  <w:style w:type="paragraph" w:customStyle="1" w:styleId="Cabealhoerodap13">
    <w:name w:val="Cabeçalho e rodapé13"/>
    <w:basedOn w:val="Normal"/>
    <w:qFormat/>
  </w:style>
  <w:style w:type="paragraph" w:customStyle="1" w:styleId="Cabealhoerodap14">
    <w:name w:val="Cabeçalho e rodapé14"/>
    <w:basedOn w:val="Normal"/>
    <w:qFormat/>
  </w:style>
  <w:style w:type="paragraph" w:customStyle="1" w:styleId="Cabealhoerodap15">
    <w:name w:val="Cabeçalho e rodapé15"/>
    <w:basedOn w:val="Normal"/>
    <w:qFormat/>
  </w:style>
  <w:style w:type="paragraph" w:customStyle="1" w:styleId="Cabealhoerodap16">
    <w:name w:val="Cabeçalho e rodapé16"/>
    <w:basedOn w:val="Normal"/>
    <w:qFormat/>
  </w:style>
  <w:style w:type="paragraph" w:customStyle="1" w:styleId="Cabealhoerodap17">
    <w:name w:val="Cabeçalho e rodapé17"/>
    <w:basedOn w:val="Normal"/>
    <w:qFormat/>
  </w:style>
  <w:style w:type="paragraph" w:customStyle="1" w:styleId="Cabealhoerodap18">
    <w:name w:val="Cabeçalho e rodapé18"/>
    <w:basedOn w:val="Normal"/>
    <w:qFormat/>
  </w:style>
  <w:style w:type="paragraph" w:customStyle="1" w:styleId="Cabealhoerodap19">
    <w:name w:val="Cabeçalho e rodapé19"/>
    <w:basedOn w:val="Normal"/>
    <w:qFormat/>
  </w:style>
  <w:style w:type="paragraph" w:customStyle="1" w:styleId="Cabealhoerodap20">
    <w:name w:val="Cabeçalho e rodapé20"/>
    <w:basedOn w:val="Normal"/>
    <w:qFormat/>
  </w:style>
  <w:style w:type="paragraph" w:customStyle="1" w:styleId="Cabealhoerodap21">
    <w:name w:val="Cabeçalho e rodapé21"/>
    <w:basedOn w:val="Normal"/>
    <w:qFormat/>
  </w:style>
  <w:style w:type="paragraph" w:styleId="Cabealho">
    <w:name w:val="header"/>
    <w:basedOn w:val="Cabealhoerodap1"/>
  </w:style>
  <w:style w:type="paragraph" w:styleId="Rodap">
    <w:name w:val="footer"/>
    <w:basedOn w:val="Cabealhoerodap1"/>
  </w:style>
  <w:style w:type="paragraph" w:customStyle="1" w:styleId="TableParagraph">
    <w:name w:val="Table Paragraph"/>
    <w:basedOn w:val="Normal"/>
    <w:qFormat/>
    <w:pPr>
      <w:spacing w:before="19"/>
      <w:ind w:left="28"/>
    </w:pPr>
    <w:rPr>
      <w:rFonts w:ascii="Arial MT" w:eastAsia="Arial MT" w:hAnsi="Arial MT" w:cs="Arial MT"/>
      <w:lang w:val="pt-PT" w:eastAsia="en-US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2449</Words>
  <Characters>13225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</cp:lastModifiedBy>
  <cp:revision>3</cp:revision>
  <cp:lastPrinted>2025-11-10T11:33:00Z</cp:lastPrinted>
  <dcterms:created xsi:type="dcterms:W3CDTF">2026-01-13T20:00:00Z</dcterms:created>
  <dcterms:modified xsi:type="dcterms:W3CDTF">2026-01-13T20:00:00Z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