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DA604" w14:textId="77777777" w:rsidR="00202C8F" w:rsidRDefault="00E37D51">
      <w:pPr>
        <w:spacing w:before="57" w:after="57" w:line="276" w:lineRule="auto"/>
        <w:jc w:val="center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ESTUDO TÉCNICO PRELIMINAR</w:t>
      </w:r>
    </w:p>
    <w:p w14:paraId="65E6C9FB" w14:textId="77777777" w:rsidR="00202C8F" w:rsidRDefault="00202C8F">
      <w:pPr>
        <w:spacing w:before="57" w:after="57" w:line="276" w:lineRule="auto"/>
        <w:rPr>
          <w:rFonts w:hint="eastAsia"/>
          <w:b/>
          <w:bCs/>
        </w:rPr>
      </w:pPr>
    </w:p>
    <w:p w14:paraId="61DF9CEA" w14:textId="77777777" w:rsidR="00202C8F" w:rsidRDefault="00E37D51">
      <w:pPr>
        <w:spacing w:before="57" w:after="57"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Três Passos, 24 de abril de 2026</w:t>
      </w:r>
    </w:p>
    <w:p w14:paraId="5A93AB14" w14:textId="77777777" w:rsidR="00202C8F" w:rsidRDefault="00E37D51">
      <w:pPr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Município de Três Passos</w:t>
      </w:r>
    </w:p>
    <w:p w14:paraId="6E16F195" w14:textId="77777777" w:rsidR="00202C8F" w:rsidRDefault="00E37D51">
      <w:pPr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Secretaria Municipal de Assistência Social</w:t>
      </w:r>
    </w:p>
    <w:p w14:paraId="013EE0BC" w14:textId="77777777" w:rsidR="00202C8F" w:rsidRDefault="00202C8F">
      <w:pPr>
        <w:spacing w:before="57" w:after="57" w:line="276" w:lineRule="auto"/>
        <w:jc w:val="both"/>
        <w:rPr>
          <w:rFonts w:ascii="Arial" w:hAnsi="Arial"/>
          <w:lang w:val="pt-BR"/>
        </w:rPr>
      </w:pPr>
    </w:p>
    <w:p w14:paraId="64404CA9" w14:textId="77777777" w:rsidR="00202C8F" w:rsidRDefault="00E37D51">
      <w:pPr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eastAsia="Calibri" w:hAnsi="Arial" w:cs="Arial"/>
          <w:color w:val="000000"/>
          <w:lang w:val="pt-BR"/>
        </w:rPr>
        <w:t xml:space="preserve">Evento alusivo ao </w:t>
      </w:r>
      <w:proofErr w:type="gramStart"/>
      <w:r>
        <w:rPr>
          <w:rFonts w:ascii="Arial" w:eastAsia="Calibri" w:hAnsi="Arial" w:cs="Arial"/>
          <w:color w:val="000000"/>
          <w:lang w:val="pt-BR"/>
        </w:rPr>
        <w:t>Maio</w:t>
      </w:r>
      <w:proofErr w:type="gramEnd"/>
      <w:r>
        <w:rPr>
          <w:rFonts w:ascii="Arial" w:eastAsia="Calibri" w:hAnsi="Arial" w:cs="Arial"/>
          <w:color w:val="000000"/>
          <w:lang w:val="pt-BR"/>
        </w:rPr>
        <w:t xml:space="preserve"> Laranja – Campanha de Combate ao Abuso e à Exploração Sexual de Crianças e Adolescentes.</w:t>
      </w:r>
    </w:p>
    <w:p w14:paraId="11C9CA5D" w14:textId="77777777" w:rsidR="00202C8F" w:rsidRDefault="00202C8F">
      <w:pPr>
        <w:spacing w:before="57" w:after="57" w:line="276" w:lineRule="auto"/>
        <w:jc w:val="both"/>
        <w:rPr>
          <w:rFonts w:eastAsia="Calibri" w:cs="Arial"/>
          <w:color w:val="000000"/>
        </w:rPr>
      </w:pPr>
    </w:p>
    <w:p w14:paraId="0564FDFF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1. DESCRIÇÃO DA NECESSIDADE</w:t>
      </w:r>
    </w:p>
    <w:p w14:paraId="0E70D98F" w14:textId="77777777" w:rsidR="00202C8F" w:rsidRDefault="00E37D51">
      <w:pPr>
        <w:pStyle w:val="Corpodetexto"/>
        <w:spacing w:before="57" w:after="57" w:line="276" w:lineRule="auto"/>
        <w:ind w:firstLine="737"/>
        <w:jc w:val="both"/>
        <w:rPr>
          <w:rFonts w:ascii="Arial" w:hAnsi="Arial"/>
        </w:rPr>
      </w:pPr>
      <w:r>
        <w:rPr>
          <w:rFonts w:ascii="Arial" w:eastAsia="Calibri" w:hAnsi="Arial"/>
          <w:color w:val="000000"/>
          <w:lang w:val="pt-BR"/>
        </w:rPr>
        <w:t xml:space="preserve">A presente contratação tem como objetivo viabilizar a realização de evento alusivo ao </w:t>
      </w:r>
      <w:proofErr w:type="gramStart"/>
      <w:r>
        <w:rPr>
          <w:rStyle w:val="Forte"/>
          <w:rFonts w:ascii="Arial" w:eastAsia="Calibri" w:hAnsi="Arial"/>
          <w:b w:val="0"/>
          <w:bCs w:val="0"/>
          <w:color w:val="000000"/>
          <w:lang w:val="pt-BR"/>
        </w:rPr>
        <w:t>Maio</w:t>
      </w:r>
      <w:proofErr w:type="gramEnd"/>
      <w:r>
        <w:rPr>
          <w:rStyle w:val="Forte"/>
          <w:rFonts w:ascii="Arial" w:eastAsia="Calibri" w:hAnsi="Arial"/>
          <w:b w:val="0"/>
          <w:bCs w:val="0"/>
          <w:color w:val="000000"/>
          <w:lang w:val="pt-BR"/>
        </w:rPr>
        <w:t xml:space="preserve"> Laranja</w:t>
      </w:r>
      <w:r>
        <w:rPr>
          <w:rFonts w:ascii="Arial" w:eastAsia="Calibri" w:hAnsi="Arial"/>
          <w:color w:val="000000"/>
          <w:lang w:val="pt-BR"/>
        </w:rPr>
        <w:t>, campanha nacional de conscientização e enfrentamento ao abuso e à exploração sexual de crianças e adolescentes, a ser promovido pela equipe do CREAS.</w:t>
      </w:r>
    </w:p>
    <w:p w14:paraId="1A570616" w14:textId="77777777" w:rsidR="00202C8F" w:rsidRDefault="00E37D51">
      <w:pPr>
        <w:pStyle w:val="Corpodetexto"/>
        <w:jc w:val="both"/>
        <w:rPr>
          <w:rFonts w:hint="eastAsia"/>
        </w:rPr>
      </w:pPr>
      <w:r>
        <w:rPr>
          <w:rFonts w:ascii="Arial" w:hAnsi="Arial"/>
          <w:lang w:val="pt-BR"/>
        </w:rPr>
        <w:tab/>
        <w:t xml:space="preserve">O evento será realizado no dia </w:t>
      </w:r>
      <w:r>
        <w:rPr>
          <w:rStyle w:val="Forte"/>
          <w:rFonts w:ascii="Arial" w:hAnsi="Arial"/>
          <w:b w:val="0"/>
          <w:bCs w:val="0"/>
          <w:lang w:val="pt-BR"/>
        </w:rPr>
        <w:t>16 de maio de 2026</w:t>
      </w:r>
      <w:r>
        <w:rPr>
          <w:rFonts w:ascii="Arial" w:hAnsi="Arial"/>
          <w:lang w:val="pt-BR"/>
        </w:rPr>
        <w:t>, com a participação de crianças e adolescentes do município, contando com atividades socioeducativas, recreativas e de mobilização social.</w:t>
      </w:r>
    </w:p>
    <w:p w14:paraId="17914A3E" w14:textId="77777777" w:rsidR="00202C8F" w:rsidRDefault="00E37D51">
      <w:pPr>
        <w:pStyle w:val="Corpodetex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ab/>
        <w:t>A ação tem como finalidade sensibilizar a comunidade, fortalecer a rede de proteção e promover a defesa dos direitos das crianças e adolescentes, utilizando estratégias lúdicas e educativas adequadas ao público.</w:t>
      </w:r>
    </w:p>
    <w:p w14:paraId="3BD9F49B" w14:textId="77777777" w:rsidR="00202C8F" w:rsidRDefault="00E37D51">
      <w:pPr>
        <w:pStyle w:val="Corpodetex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ab/>
        <w:t>Nesse contexto, a disponibilização de itens de consumo, como refrigerantes, é necessária para garantir o acolhimento dos participantes e contribuir para a permanência e participação nas atividades propostas.</w:t>
      </w:r>
    </w:p>
    <w:p w14:paraId="3389AE1C" w14:textId="77777777" w:rsidR="00202C8F" w:rsidRDefault="00202C8F">
      <w:pPr>
        <w:spacing w:before="57" w:after="57" w:line="276" w:lineRule="auto"/>
        <w:jc w:val="both"/>
        <w:rPr>
          <w:rFonts w:eastAsia="Calibri"/>
          <w:color w:val="000000"/>
        </w:rPr>
      </w:pPr>
    </w:p>
    <w:p w14:paraId="43E92CCE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2. ALINHAMENTO ENTRE A CONTRATAÇÃO E O PLANEJAMENTO</w:t>
      </w:r>
    </w:p>
    <w:p w14:paraId="6368C35C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</w:rPr>
      </w:pPr>
      <w:r>
        <w:rPr>
          <w:rFonts w:ascii="Arial" w:hAnsi="Arial"/>
          <w:lang w:val="pt-BR"/>
        </w:rPr>
        <w:t xml:space="preserve">A contratação está alinhada às diretrizes da Política Nacional de Assistência Social (PNAS), do Sistema Único de Assistência Social (SUAS) e às ações da Proteção Social Especial, desenvolvidas pelo CREAS, especialmente no que se refere à prevenção de situações de risco e violação de direitos. </w:t>
      </w:r>
    </w:p>
    <w:p w14:paraId="451B892C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4C6A3447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3. DESCRIÇÃO DOS REQUISITOS DA CONTRATAÇÃO</w:t>
      </w:r>
    </w:p>
    <w:p w14:paraId="216452B9" w14:textId="77777777" w:rsidR="00202C8F" w:rsidRDefault="00E37D51">
      <w:pPr>
        <w:widowControl w:val="0"/>
        <w:spacing w:before="57" w:after="57" w:line="276" w:lineRule="auto"/>
        <w:ind w:firstLine="708"/>
        <w:jc w:val="both"/>
        <w:rPr>
          <w:rFonts w:ascii="Arial" w:hAnsi="Arial"/>
        </w:rPr>
      </w:pPr>
      <w:r>
        <w:rPr>
          <w:rFonts w:ascii="Arial" w:hAnsi="Arial"/>
          <w:lang w:val="pt-BR"/>
        </w:rPr>
        <w:t xml:space="preserve">A contratação enquadra-se como aquisição de material de consumo – lanches, uma vez que suas especificações no mercado são usuais, ou seja, rotineiramente (habitualmente) utilizadas para a sua caracterização, na medida em que os fornecedores estão acostumados </w:t>
      </w:r>
      <w:r>
        <w:rPr>
          <w:rFonts w:ascii="Arial" w:hAnsi="Arial"/>
          <w:lang w:val="pt-BR"/>
        </w:rPr>
        <w:lastRenderedPageBreak/>
        <w:t xml:space="preserve">a tratar, não sendo, </w:t>
      </w:r>
      <w:proofErr w:type="gramStart"/>
      <w:r>
        <w:rPr>
          <w:rFonts w:ascii="Arial" w:hAnsi="Arial"/>
          <w:lang w:val="pt-BR"/>
        </w:rPr>
        <w:t>portanto</w:t>
      </w:r>
      <w:proofErr w:type="gramEnd"/>
      <w:r>
        <w:rPr>
          <w:rFonts w:ascii="Arial" w:hAnsi="Arial"/>
          <w:lang w:val="pt-BR"/>
        </w:rPr>
        <w:t xml:space="preserve"> algo incomum, e conforme a justificativa apresentada anteriormente, demandam a contratação de empresa para fornecimento dos materiais, para atender as necessidades solicitadas.</w:t>
      </w:r>
    </w:p>
    <w:p w14:paraId="20C64F43" w14:textId="77777777" w:rsidR="00202C8F" w:rsidRDefault="00E37D51">
      <w:pPr>
        <w:widowControl w:val="0"/>
        <w:spacing w:before="57" w:after="57" w:line="276" w:lineRule="auto"/>
        <w:ind w:firstLine="708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 Os produtos deverão ser novos e dentro do prazo de validade, estar adequados para consumo humano, s</w:t>
      </w:r>
      <w:r>
        <w:rPr>
          <w:rFonts w:ascii="Arial" w:hAnsi="Arial"/>
          <w:lang w:val="pt-BR"/>
        </w:rPr>
        <w:t>er entregues em perfeitas condições de armazenamento.</w:t>
      </w:r>
    </w:p>
    <w:p w14:paraId="72DB7ED3" w14:textId="77777777" w:rsidR="00202C8F" w:rsidRDefault="00E37D51">
      <w:pPr>
        <w:widowControl w:val="0"/>
        <w:spacing w:before="57" w:after="57" w:line="276" w:lineRule="auto"/>
        <w:ind w:firstLine="709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O serviço é supervisionado pela Secretaria de Assistência Social, através do CREAS – Centro de Referência de Assistência Social e/ou por comissão a ser designada.</w:t>
      </w:r>
    </w:p>
    <w:p w14:paraId="699D5B69" w14:textId="77777777" w:rsidR="00202C8F" w:rsidRDefault="00202C8F">
      <w:pPr>
        <w:spacing w:before="57" w:after="57" w:line="276" w:lineRule="auto"/>
        <w:jc w:val="both"/>
        <w:rPr>
          <w:rFonts w:ascii="Arial" w:hAnsi="Arial"/>
          <w:lang w:val="pt-BR"/>
        </w:rPr>
      </w:pPr>
    </w:p>
    <w:p w14:paraId="54C8C799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4. ESTIMATIVA DAS QUANTIDADES</w:t>
      </w:r>
    </w:p>
    <w:p w14:paraId="359E2D79" w14:textId="77777777" w:rsidR="00202C8F" w:rsidRDefault="00E37D51">
      <w:pPr>
        <w:spacing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eastAsia="Times New Roman" w:hAnsi="Arial" w:cs="Arial"/>
          <w:lang w:val="pt-BR"/>
        </w:rPr>
        <w:t>Se dará da seguinte forma:</w:t>
      </w:r>
    </w:p>
    <w:p w14:paraId="10433C39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eastAsia="Times New Roman" w:hAnsi="Arial" w:cs="Arial"/>
          <w:lang w:val="pt-BR"/>
        </w:rPr>
      </w:pPr>
    </w:p>
    <w:p w14:paraId="7E6A1232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eastAsia="Times New Roman" w:hAnsi="Arial" w:cs="Arial"/>
          <w:lang w:val="pt-BR"/>
        </w:rPr>
      </w:pPr>
    </w:p>
    <w:tbl>
      <w:tblPr>
        <w:tblW w:w="10466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75"/>
        <w:gridCol w:w="4034"/>
        <w:gridCol w:w="1440"/>
        <w:gridCol w:w="1080"/>
        <w:gridCol w:w="1837"/>
        <w:gridCol w:w="1400"/>
      </w:tblGrid>
      <w:tr w:rsidR="00202C8F" w14:paraId="3840CDAF" w14:textId="77777777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910E8" w14:textId="77777777" w:rsidR="00202C8F" w:rsidRDefault="00E37D51">
            <w:pPr>
              <w:pStyle w:val="Ttulodetabela"/>
              <w:spacing w:after="200"/>
              <w:rPr>
                <w:rFonts w:ascii="Arial" w:hAnsi="Arial"/>
              </w:rPr>
            </w:pPr>
            <w:r>
              <w:rPr>
                <w:rFonts w:ascii="Arial" w:hAnsi="Arial"/>
              </w:rPr>
              <w:t>Item</w:t>
            </w:r>
          </w:p>
        </w:tc>
        <w:tc>
          <w:tcPr>
            <w:tcW w:w="4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1A8126" w14:textId="77777777" w:rsidR="00202C8F" w:rsidRDefault="00E37D51">
            <w:pPr>
              <w:pStyle w:val="Ttulodetabela"/>
              <w:spacing w:after="20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Descrição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D98C16" w14:textId="77777777" w:rsidR="00202C8F" w:rsidRDefault="00E37D51">
            <w:pPr>
              <w:pStyle w:val="Ttulodetabela"/>
              <w:spacing w:after="20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Quantidade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DFF670" w14:textId="77777777" w:rsidR="00202C8F" w:rsidRDefault="00E37D51">
            <w:pPr>
              <w:pStyle w:val="Ttulodetabela"/>
              <w:spacing w:after="20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Unidade</w:t>
            </w:r>
            <w:proofErr w:type="spellEnd"/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FE2DB5" w14:textId="77777777" w:rsidR="00202C8F" w:rsidRDefault="00E37D51">
            <w:pPr>
              <w:pStyle w:val="Ttulodetabela"/>
              <w:spacing w:after="20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Valor </w:t>
            </w:r>
            <w:proofErr w:type="spellStart"/>
            <w:r>
              <w:rPr>
                <w:rFonts w:ascii="Arial" w:hAnsi="Arial"/>
              </w:rPr>
              <w:t>Unitário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Médio</w:t>
            </w:r>
            <w:proofErr w:type="spellEnd"/>
            <w:r>
              <w:rPr>
                <w:rFonts w:ascii="Arial" w:hAnsi="Arial"/>
              </w:rPr>
              <w:t xml:space="preserve"> (R$)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C5EE1" w14:textId="77777777" w:rsidR="00202C8F" w:rsidRDefault="00E37D51">
            <w:pPr>
              <w:pStyle w:val="Ttulodetabela"/>
              <w:spacing w:after="200"/>
              <w:rPr>
                <w:rFonts w:ascii="Arial" w:hAnsi="Arial"/>
              </w:rPr>
            </w:pPr>
            <w:r>
              <w:rPr>
                <w:rFonts w:ascii="Arial" w:hAnsi="Arial"/>
              </w:rPr>
              <w:t>Valor Total (R$)</w:t>
            </w:r>
          </w:p>
        </w:tc>
      </w:tr>
      <w:tr w:rsidR="00202C8F" w14:paraId="6CF62CDC" w14:textId="77777777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1F744A" w14:textId="77777777" w:rsidR="00202C8F" w:rsidRDefault="00E37D51">
            <w:pPr>
              <w:pStyle w:val="Contedodatabela"/>
              <w:spacing w:after="200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40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BCF9D3" w14:textId="77777777" w:rsidR="00202C8F" w:rsidRDefault="00E37D51">
            <w:pPr>
              <w:pStyle w:val="Contedodatabela"/>
              <w:spacing w:after="200"/>
              <w:jc w:val="both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Refrigerante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sabor</w:t>
            </w:r>
            <w:proofErr w:type="spellEnd"/>
            <w:r>
              <w:rPr>
                <w:rFonts w:ascii="Arial" w:hAnsi="Arial"/>
              </w:rPr>
              <w:t xml:space="preserve"> cola, </w:t>
            </w:r>
            <w:proofErr w:type="spellStart"/>
            <w:r>
              <w:rPr>
                <w:rFonts w:ascii="Arial" w:hAnsi="Arial"/>
              </w:rPr>
              <w:t>sem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açúcar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envasado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em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lata</w:t>
            </w:r>
            <w:proofErr w:type="spellEnd"/>
            <w:r>
              <w:rPr>
                <w:rFonts w:ascii="Arial" w:hAnsi="Arial"/>
              </w:rPr>
              <w:t>, 350ml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C8DD4F" w14:textId="77777777" w:rsidR="00202C8F" w:rsidRDefault="00E37D51">
            <w:pPr>
              <w:pStyle w:val="Contedodatabela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700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DEE861" w14:textId="77777777" w:rsidR="00202C8F" w:rsidRDefault="00E37D51">
            <w:pPr>
              <w:pStyle w:val="Contedodatabela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18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85B26C" w14:textId="77777777" w:rsidR="00202C8F" w:rsidRDefault="00E37D51">
            <w:pPr>
              <w:pStyle w:val="Contedodatabela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3,60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AA343" w14:textId="77777777" w:rsidR="00202C8F" w:rsidRDefault="00E37D51">
            <w:pPr>
              <w:pStyle w:val="Contedodatabela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2.520,00</w:t>
            </w:r>
          </w:p>
        </w:tc>
      </w:tr>
    </w:tbl>
    <w:p w14:paraId="3B23E6DD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eastAsia="Times New Roman" w:hAnsi="Arial" w:cs="Arial"/>
          <w:lang w:val="pt-BR"/>
        </w:rPr>
      </w:pPr>
    </w:p>
    <w:p w14:paraId="6B5C7856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5. ALTERNATIVAS DISPONÍVEIS NO MERCADO</w:t>
      </w:r>
    </w:p>
    <w:p w14:paraId="55816318" w14:textId="77777777" w:rsidR="00202C8F" w:rsidRDefault="00E37D51">
      <w:pPr>
        <w:widowControl w:val="0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Realizado levantamento de preço no comércio local e do </w:t>
      </w:r>
      <w:proofErr w:type="gramStart"/>
      <w:r>
        <w:rPr>
          <w:rFonts w:ascii="Arial" w:hAnsi="Arial"/>
          <w:lang w:val="pt-BR"/>
        </w:rPr>
        <w:t>Brasil,  bem</w:t>
      </w:r>
      <w:proofErr w:type="gramEnd"/>
      <w:r>
        <w:rPr>
          <w:rFonts w:ascii="Arial" w:hAnsi="Arial"/>
          <w:lang w:val="pt-BR"/>
        </w:rPr>
        <w:t xml:space="preserve"> como no portal de compras públicas com o escopo de definir o tipo e solução a contratar, observou-se que no mercado ofertante da solução de material de consumo, conforme orçamentos, anexos. </w:t>
      </w:r>
      <w:r>
        <w:rPr>
          <w:rFonts w:ascii="Arial" w:eastAsia="Calibri" w:hAnsi="Arial"/>
          <w:color w:val="000000"/>
          <w:lang w:val="pt-BR"/>
        </w:rPr>
        <w:t>O objeto a ser contratado é de natureza comum, nos termos do artigo 6º, inciso XIII da Lei nº 14.133/2021.</w:t>
      </w:r>
    </w:p>
    <w:p w14:paraId="5FC36044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6550F4A8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6. ESTIMATIVA DO VALOR DA CONTRATAÇÃO</w:t>
      </w:r>
    </w:p>
    <w:p w14:paraId="6DC6B6B5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O valor estimado da contratação será de </w:t>
      </w:r>
      <w:r>
        <w:rPr>
          <w:rFonts w:ascii="Arial" w:hAnsi="Arial"/>
          <w:b/>
          <w:bCs/>
          <w:lang w:val="pt-BR"/>
        </w:rPr>
        <w:t>R$ 2.520,00</w:t>
      </w:r>
      <w:r>
        <w:rPr>
          <w:rFonts w:ascii="Arial" w:hAnsi="Arial"/>
          <w:lang w:val="pt-BR"/>
        </w:rPr>
        <w:t xml:space="preserve"> conforme orçamento, anexo. </w:t>
      </w:r>
    </w:p>
    <w:p w14:paraId="7B5C2A3F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19CDB3B1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7. DESCRIÇÃO DA SOLUÇÃO COMO UM TODO</w:t>
      </w:r>
    </w:p>
    <w:p w14:paraId="03734A12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Consiste na aquisição de refrigerantes para atendimento dos participantes do evento, contribuindo para a organização, acolhimento e permanência do público, especialmente crianças e famílias. </w:t>
      </w:r>
    </w:p>
    <w:p w14:paraId="78ED53ED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</w:p>
    <w:p w14:paraId="43B99E90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lastRenderedPageBreak/>
        <w:t>8. JUSTIFICATIVA PARA O PARCELAMENTO OU NÃO DA CONTRATAÇÃO</w:t>
      </w:r>
    </w:p>
    <w:p w14:paraId="4304D0B4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Não se justifica parcelamento.</w:t>
      </w:r>
    </w:p>
    <w:p w14:paraId="2AC773CA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40B1E386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9. RESULTADOS PRETENDIDOS</w:t>
      </w:r>
    </w:p>
    <w:p w14:paraId="03726F0A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Pretende-se com presente Evento fortalecer a Rede de Atendimento à Criança e Adolescente.</w:t>
      </w:r>
    </w:p>
    <w:p w14:paraId="581A8090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0BC2FB6B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10. PROVIDÊNCIAS PRÉVIAS AO CONTRATO</w:t>
      </w:r>
    </w:p>
    <w:p w14:paraId="5233E8F3" w14:textId="77777777" w:rsidR="00202C8F" w:rsidRDefault="00E37D51">
      <w:pPr>
        <w:widowControl w:val="0"/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 equipe técnica entende que não há necessidade de providências a serem adotadas, nem de realização de plano de ação específico.</w:t>
      </w:r>
    </w:p>
    <w:p w14:paraId="2C7C8B25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40F2CE40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11. CONTRATAÇÕES CORRELATAS E/OU INTERDEPENDENTES</w:t>
      </w:r>
    </w:p>
    <w:p w14:paraId="3DDF55DA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Não terá contratações correlatas. </w:t>
      </w:r>
    </w:p>
    <w:p w14:paraId="3BED558D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1AF7D565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12. POSSÍVEIS IMPACTOS AMBIENTAIS</w:t>
      </w:r>
    </w:p>
    <w:p w14:paraId="30C24EFF" w14:textId="77777777" w:rsidR="00202C8F" w:rsidRDefault="00E37D51">
      <w:pPr>
        <w:widowControl w:val="0"/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 contratada deverá atender aos critérios de qualidade ambiental, sustentabilidade socioambiental, respeitando as normas de proteção ao meio ambiente.</w:t>
      </w:r>
    </w:p>
    <w:p w14:paraId="295D552B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7C9925DD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b/>
          <w:bCs/>
          <w:lang w:val="pt-BR"/>
        </w:rPr>
        <w:t>13. DECLARAÇÃO DE VIABILIDAD</w:t>
      </w:r>
      <w:r>
        <w:rPr>
          <w:rFonts w:ascii="Arial" w:hAnsi="Arial"/>
          <w:lang w:val="pt-BR"/>
        </w:rPr>
        <w:t>E</w:t>
      </w:r>
    </w:p>
    <w:p w14:paraId="1A4E87EC" w14:textId="77777777" w:rsidR="00202C8F" w:rsidRDefault="00E37D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Com base na justificativa e nas especificações técnicas constantes neste Estudo Técnico Preliminar e na existência de planejamento orçamentário para subsidiar esta contratação, declaramos que a contratação é viável, atendendo aos padrões e preços de mercado.</w:t>
      </w:r>
    </w:p>
    <w:p w14:paraId="51C12D4B" w14:textId="77777777" w:rsidR="00202C8F" w:rsidRDefault="00202C8F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7AF377CD" w14:textId="77777777" w:rsidR="00202C8F" w:rsidRDefault="00E37D51">
      <w:pPr>
        <w:widowControl w:val="0"/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14. LOCAL DE ENTREGA</w:t>
      </w:r>
    </w:p>
    <w:p w14:paraId="6947E057" w14:textId="77777777" w:rsidR="00202C8F" w:rsidRDefault="00202C8F">
      <w:pPr>
        <w:widowControl w:val="0"/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057666F7" w14:textId="77777777" w:rsidR="00202C8F" w:rsidRDefault="00E37D51">
      <w:pPr>
        <w:widowControl w:val="0"/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Secretaria Municipal de Assistência Social, Av. Duque de Caxias, 555b, Centro, Três Passos/RS, de segunda a sexta-feira, horário das 8h às 11:30, 13:30 às 17h.</w:t>
      </w:r>
    </w:p>
    <w:p w14:paraId="2A58C0C9" w14:textId="77777777" w:rsidR="00202C8F" w:rsidRDefault="00202C8F">
      <w:pPr>
        <w:spacing w:line="276" w:lineRule="auto"/>
        <w:rPr>
          <w:rFonts w:cs="Arial" w:hint="eastAsia"/>
          <w:lang w:val="pt-BR"/>
        </w:rPr>
      </w:pPr>
    </w:p>
    <w:p w14:paraId="29E8BB8F" w14:textId="77777777" w:rsidR="00202C8F" w:rsidRDefault="00202C8F">
      <w:pPr>
        <w:spacing w:line="276" w:lineRule="auto"/>
        <w:rPr>
          <w:rFonts w:cs="Arial" w:hint="eastAsia"/>
          <w:lang w:val="pt-BR"/>
        </w:rPr>
      </w:pPr>
    </w:p>
    <w:p w14:paraId="60701CF0" w14:textId="77777777" w:rsidR="00202C8F" w:rsidRDefault="00202C8F">
      <w:pPr>
        <w:spacing w:line="276" w:lineRule="auto"/>
        <w:rPr>
          <w:rFonts w:cs="Arial" w:hint="eastAsia"/>
          <w:lang w:val="pt-BR"/>
        </w:rPr>
      </w:pPr>
    </w:p>
    <w:p w14:paraId="481301AC" w14:textId="77777777" w:rsidR="00202C8F" w:rsidRDefault="00202C8F">
      <w:pPr>
        <w:widowControl w:val="0"/>
        <w:suppressAutoHyphens w:val="0"/>
        <w:spacing w:line="276" w:lineRule="auto"/>
        <w:jc w:val="both"/>
        <w:rPr>
          <w:rFonts w:ascii="Arial" w:hAnsi="Arial" w:cs="Arial"/>
          <w:lang w:val="pt-BR"/>
        </w:rPr>
      </w:pPr>
    </w:p>
    <w:p w14:paraId="1C33FF33" w14:textId="77777777" w:rsidR="00202C8F" w:rsidRDefault="00E37D51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 w:cs="Arial"/>
          <w:lang w:val="pt-BR"/>
        </w:rPr>
        <w:t>Juliana A. Kaufmann de Quadros</w:t>
      </w:r>
    </w:p>
    <w:p w14:paraId="11D20798" w14:textId="77777777" w:rsidR="00202C8F" w:rsidRDefault="00E37D51">
      <w:pPr>
        <w:spacing w:line="276" w:lineRule="au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Assistente Social CRESS 6093</w:t>
      </w:r>
    </w:p>
    <w:p w14:paraId="417A114F" w14:textId="77777777" w:rsidR="00202C8F" w:rsidRDefault="00202C8F">
      <w:pPr>
        <w:spacing w:line="276" w:lineRule="auto"/>
        <w:jc w:val="center"/>
        <w:rPr>
          <w:rFonts w:ascii="Arial" w:hAnsi="Arial" w:cs="Arial"/>
          <w:lang w:val="pt-BR"/>
        </w:rPr>
      </w:pPr>
    </w:p>
    <w:sectPr w:rsidR="00202C8F">
      <w:headerReference w:type="default" r:id="rId7"/>
      <w:footerReference w:type="default" r:id="rId8"/>
      <w:pgSz w:w="12240" w:h="15840"/>
      <w:pgMar w:top="2160" w:right="1134" w:bottom="1693" w:left="1134" w:header="690" w:footer="113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72301" w14:textId="77777777" w:rsidR="00E37D51" w:rsidRDefault="00E37D51">
      <w:pPr>
        <w:rPr>
          <w:rFonts w:hint="eastAsia"/>
        </w:rPr>
      </w:pPr>
      <w:r>
        <w:separator/>
      </w:r>
    </w:p>
  </w:endnote>
  <w:endnote w:type="continuationSeparator" w:id="0">
    <w:p w14:paraId="4B501679" w14:textId="77777777" w:rsidR="00E37D51" w:rsidRDefault="00E37D5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ACED" w14:textId="77777777" w:rsidR="00202C8F" w:rsidRDefault="00202C8F">
    <w:pPr>
      <w:pStyle w:val="Rodap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7D67B" w14:textId="77777777" w:rsidR="00E37D51" w:rsidRDefault="00E37D51">
      <w:pPr>
        <w:rPr>
          <w:rFonts w:hint="eastAsia"/>
        </w:rPr>
      </w:pPr>
      <w:r>
        <w:separator/>
      </w:r>
    </w:p>
  </w:footnote>
  <w:footnote w:type="continuationSeparator" w:id="0">
    <w:p w14:paraId="749505DD" w14:textId="77777777" w:rsidR="00E37D51" w:rsidRDefault="00E37D5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900ED" w14:textId="77777777" w:rsidR="00202C8F" w:rsidRDefault="00E37D51">
    <w:pPr>
      <w:pStyle w:val="Cabealho"/>
      <w:jc w:val="center"/>
      <w:rPr>
        <w:rFonts w:hint="eastAsia"/>
      </w:rPr>
    </w:pPr>
    <w:r>
      <w:rPr>
        <w:noProof/>
      </w:rPr>
      <w:drawing>
        <wp:inline distT="0" distB="0" distL="0" distR="0" wp14:anchorId="5AF6FE63" wp14:editId="508A096F">
          <wp:extent cx="733425" cy="714375"/>
          <wp:effectExtent l="0" t="0" r="0" b="0"/>
          <wp:docPr id="1" name="Figura1" descr="D:\SMAS\PUBLICIDADE - DIVULGAÇÃ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:\SMAS\PUBLICIDADE - DIVULGAÇÃO\brasao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E548F5" w14:textId="77777777" w:rsidR="00202C8F" w:rsidRDefault="00202C8F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21D4A"/>
    <w:multiLevelType w:val="multilevel"/>
    <w:tmpl w:val="A8962E66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16077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C8F"/>
    <w:rsid w:val="00202C8F"/>
    <w:rsid w:val="007E79A0"/>
    <w:rsid w:val="00E37D51"/>
    <w:rsid w:val="00F2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00F9"/>
  <w15:docId w15:val="{124BBC95-9A36-4253-8337-8E37861C8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uiPriority w:val="9"/>
    <w:qFormat/>
    <w:pPr>
      <w:numPr>
        <w:numId w:val="1"/>
      </w:numPr>
      <w:spacing w:before="100" w:after="100"/>
      <w:outlineLvl w:val="0"/>
    </w:pPr>
    <w:rPr>
      <w:b/>
      <w:bCs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character" w:styleId="HiperlinkVisitado">
    <w:name w:val="FollowedHyperlink"/>
    <w:rPr>
      <w:color w:val="80000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Tabelanormal1">
    <w:name w:val="Tabela normal1"/>
    <w:qFormat/>
    <w:rPr>
      <w:rFonts w:ascii="Calibri" w:eastAsia="Calibri" w:hAnsi="Calibri" w:cs="Calibri"/>
      <w:sz w:val="20"/>
      <w:szCs w:val="22"/>
      <w:lang w:val="pt-BR" w:eastAsia="en-US" w:bidi="ar-SA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textAlignment w:val="baseline"/>
    </w:pPr>
    <w:rPr>
      <w:rFonts w:ascii="Liberation Serif;Times New Roma" w:eastAsia="NSimSun" w:hAnsi="Liberation Serif;Times New Roma"/>
      <w:lang w:val="pt-BR"/>
    </w:rPr>
  </w:style>
  <w:style w:type="paragraph" w:customStyle="1" w:styleId="Standard1">
    <w:name w:val="Standard1"/>
    <w:qFormat/>
    <w:pPr>
      <w:textAlignment w:val="baseline"/>
    </w:pPr>
    <w:rPr>
      <w:rFonts w:ascii="Liberation Serif;Times New Roma" w:eastAsia="NSimSun" w:hAnsi="Liberation Serif;Times New Roma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698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Magali dos Santos</cp:lastModifiedBy>
  <cp:revision>2</cp:revision>
  <dcterms:created xsi:type="dcterms:W3CDTF">2026-04-24T18:13:00Z</dcterms:created>
  <dcterms:modified xsi:type="dcterms:W3CDTF">2026-04-24T18:13:00Z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pt-BR</dc:language>
  <cp:lastModifiedBy/>
  <cp:lastPrinted>2026-04-24T09:29:10Z</cp:lastPrinted>
  <dcterms:modified xsi:type="dcterms:W3CDTF">2026-04-24T09:29:06Z</dcterms:modified>
  <cp:revision>212</cp:revision>
  <dc:subject/>
  <dc:title/>
</cp:coreProperties>
</file>