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070EAC7C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D75B0DB" w14:textId="77777777" w:rsidR="00982EF4" w:rsidRDefault="0032682A">
            <w:pPr>
              <w:spacing w:before="57" w:after="57" w:line="276" w:lineRule="auto"/>
              <w:jc w:val="center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ESTUDO TÉCNICO PRELIMINAR</w:t>
            </w:r>
          </w:p>
        </w:tc>
      </w:tr>
    </w:tbl>
    <w:p w14:paraId="58FBCC3D" w14:textId="77777777" w:rsidR="00982EF4" w:rsidRDefault="0032682A">
      <w:pPr>
        <w:spacing w:before="57" w:after="57" w:line="276" w:lineRule="auto"/>
        <w:rPr>
          <w:rFonts w:hint="eastAsia"/>
        </w:rPr>
      </w:pPr>
      <w:r>
        <w:rPr>
          <w:rFonts w:ascii="Arial" w:hAnsi="Arial"/>
          <w:lang w:val="pt-BR"/>
        </w:rPr>
        <w:t>Três Passos, 19 de março de 2026</w:t>
      </w:r>
    </w:p>
    <w:p w14:paraId="4ED72D08" w14:textId="77777777" w:rsidR="00982EF4" w:rsidRDefault="0032682A">
      <w:pPr>
        <w:spacing w:before="57" w:after="57"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>Município de Três Passos</w:t>
      </w:r>
    </w:p>
    <w:p w14:paraId="2FE762D3" w14:textId="77777777" w:rsidR="00982EF4" w:rsidRDefault="0032682A">
      <w:pPr>
        <w:spacing w:before="57" w:after="57"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>Secretaria Municipal de Assistência Social</w:t>
      </w:r>
    </w:p>
    <w:p w14:paraId="5AC7071A" w14:textId="77777777" w:rsidR="00982EF4" w:rsidRDefault="0032682A">
      <w:pPr>
        <w:spacing w:before="57" w:after="57"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>Necessidade da Administração:</w:t>
      </w:r>
      <w:r>
        <w:rPr>
          <w:rFonts w:ascii="Arial" w:eastAsia="Times New Roman" w:hAnsi="Arial" w:cs="Arial"/>
          <w:lang w:val="pt-BR"/>
        </w:rPr>
        <w:t xml:space="preserve"> Credenciamento de empresa/entidade/instituição para execução do serviço de acolhimento institucional para crianças e adolescentes. </w:t>
      </w:r>
    </w:p>
    <w:p w14:paraId="2068511B" w14:textId="77777777" w:rsidR="00982EF4" w:rsidRDefault="00982EF4">
      <w:pPr>
        <w:spacing w:before="57" w:after="57" w:line="276" w:lineRule="auto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530D693D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CFC386C" w14:textId="77777777" w:rsidR="00982EF4" w:rsidRDefault="0032682A">
            <w:pPr>
              <w:spacing w:before="57" w:after="57" w:line="276" w:lineRule="auto"/>
              <w:ind w:right="57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1. DESCRIÇÃO DA NECESSIDADE</w:t>
            </w:r>
          </w:p>
        </w:tc>
      </w:tr>
    </w:tbl>
    <w:p w14:paraId="448B397A" w14:textId="77777777" w:rsidR="00982EF4" w:rsidRDefault="0032682A">
      <w:pPr>
        <w:spacing w:line="276" w:lineRule="auto"/>
        <w:ind w:firstLine="680"/>
        <w:jc w:val="both"/>
        <w:rPr>
          <w:rFonts w:hint="eastAsia"/>
        </w:rPr>
      </w:pPr>
      <w:r>
        <w:rPr>
          <w:rFonts w:ascii="Arial" w:eastAsia="Times New Roman" w:hAnsi="Arial" w:cs="Arial"/>
          <w:lang w:val="pt-BR"/>
        </w:rPr>
        <w:t xml:space="preserve">A presente contratação visa garantir a oferta de serviço de </w:t>
      </w:r>
      <w:r>
        <w:rPr>
          <w:rStyle w:val="Forte"/>
          <w:rFonts w:ascii="Arial" w:eastAsia="Times New Roman" w:hAnsi="Arial" w:cs="Arial"/>
          <w:b w:val="0"/>
          <w:bCs w:val="0"/>
          <w:lang w:val="pt-BR"/>
        </w:rPr>
        <w:t>acolhimento institucional para crianças e adolescentes em situação de risco pessoal e social</w:t>
      </w:r>
      <w:r>
        <w:rPr>
          <w:rFonts w:ascii="Arial" w:eastAsia="Times New Roman" w:hAnsi="Arial" w:cs="Arial"/>
          <w:lang w:val="pt-BR"/>
        </w:rPr>
        <w:t>, conforme previsto no Estatuto da Criança e do Adolescente (Lei nº 8.069/1990) e nas diretrizes do Sistema Único de Assistência Social.</w:t>
      </w:r>
    </w:p>
    <w:p w14:paraId="2C28E1E0" w14:textId="77777777" w:rsidR="00982EF4" w:rsidRDefault="0032682A">
      <w:pPr>
        <w:pStyle w:val="Corpodetexto"/>
        <w:spacing w:after="26" w:line="276" w:lineRule="auto"/>
        <w:ind w:firstLine="68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O acolhimento institucional configura-se como </w:t>
      </w:r>
      <w:r>
        <w:rPr>
          <w:rStyle w:val="Forte"/>
          <w:rFonts w:ascii="Arial" w:hAnsi="Arial"/>
          <w:b w:val="0"/>
          <w:bCs w:val="0"/>
          <w:lang w:val="pt-BR"/>
        </w:rPr>
        <w:t>medida protetiva de caráter excepcional e provisório</w:t>
      </w:r>
      <w:r>
        <w:rPr>
          <w:rFonts w:ascii="Arial" w:hAnsi="Arial"/>
          <w:lang w:val="pt-BR"/>
        </w:rPr>
        <w:t xml:space="preserve">, aplicada quando esgotadas as possibilidades de permanência da criança ou do adolescente no convívio familiar, conforme determinação judicial ou encaminhamento pelos órgãos competentes. Essa medida tem como finalidade garantir </w:t>
      </w:r>
      <w:r>
        <w:rPr>
          <w:rStyle w:val="Forte"/>
          <w:rFonts w:ascii="Arial" w:hAnsi="Arial"/>
          <w:b w:val="0"/>
          <w:bCs w:val="0"/>
          <w:lang w:val="pt-BR"/>
        </w:rPr>
        <w:t>proteção integral, cuidados básicos, convivência comunitária e acompanhamento técnico especializado</w:t>
      </w:r>
      <w:r>
        <w:rPr>
          <w:rFonts w:ascii="Arial" w:hAnsi="Arial"/>
          <w:lang w:val="pt-BR"/>
        </w:rPr>
        <w:t>, até que seja possível o retorno à família de origem ou a colocação em família substituta.</w:t>
      </w:r>
    </w:p>
    <w:p w14:paraId="376E1F13" w14:textId="77777777" w:rsidR="00982EF4" w:rsidRDefault="0032682A">
      <w:pPr>
        <w:pStyle w:val="Corpodetexto"/>
        <w:spacing w:after="26" w:line="276" w:lineRule="auto"/>
        <w:ind w:firstLine="68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No âmbito do município, observa-se a existência de </w:t>
      </w:r>
      <w:r>
        <w:rPr>
          <w:rStyle w:val="Forte"/>
          <w:rFonts w:ascii="Arial" w:hAnsi="Arial"/>
          <w:b w:val="0"/>
          <w:bCs w:val="0"/>
          <w:lang w:val="pt-BR"/>
        </w:rPr>
        <w:t>situações recorrentes de violação de direitos</w:t>
      </w:r>
      <w:r>
        <w:rPr>
          <w:rFonts w:ascii="Arial" w:hAnsi="Arial"/>
          <w:lang w:val="pt-BR"/>
        </w:rPr>
        <w:t xml:space="preserve">, como negligência, abandono, violência física, psicológica ou sexual, bem como outras circunstâncias que comprometem o desenvolvimento saudável de crianças e adolescentes. Tais situações demandam </w:t>
      </w:r>
      <w:r>
        <w:rPr>
          <w:rStyle w:val="Forte"/>
          <w:rFonts w:ascii="Arial" w:hAnsi="Arial"/>
          <w:b w:val="0"/>
          <w:bCs w:val="0"/>
          <w:lang w:val="pt-BR"/>
        </w:rPr>
        <w:t>respostas imediatas da rede de proteção social</w:t>
      </w:r>
      <w:r>
        <w:rPr>
          <w:rFonts w:ascii="Arial" w:hAnsi="Arial"/>
          <w:lang w:val="pt-BR"/>
        </w:rPr>
        <w:t>, especialmente por meio da oferta de vagas em unidades de acolhimento institucional devidamente estruturadas e com equipe técnica qualificada.</w:t>
      </w:r>
    </w:p>
    <w:p w14:paraId="16AAE76F" w14:textId="77777777" w:rsidR="00982EF4" w:rsidRDefault="0032682A">
      <w:pPr>
        <w:pStyle w:val="Corpodetexto"/>
        <w:spacing w:after="26" w:line="276" w:lineRule="auto"/>
        <w:ind w:firstLine="68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A inexistência ou insuficiência de vagas em serviços de acolhimento pode resultar em </w:t>
      </w:r>
      <w:r>
        <w:rPr>
          <w:rStyle w:val="Forte"/>
          <w:rFonts w:ascii="Arial" w:hAnsi="Arial"/>
          <w:b w:val="0"/>
          <w:bCs w:val="0"/>
          <w:lang w:val="pt-BR"/>
        </w:rPr>
        <w:t>desproteção, permanência indevida em ambientes de risco ou encaminhamentos inadequados</w:t>
      </w:r>
      <w:r>
        <w:rPr>
          <w:rFonts w:ascii="Arial" w:hAnsi="Arial"/>
          <w:lang w:val="pt-BR"/>
        </w:rPr>
        <w:t>, comprometendo a efetividade das políticas públicas de proteção à infância e adolescência.</w:t>
      </w:r>
    </w:p>
    <w:p w14:paraId="357D4466" w14:textId="77777777" w:rsidR="00982EF4" w:rsidRDefault="0032682A">
      <w:pPr>
        <w:pStyle w:val="Corpodetexto"/>
        <w:spacing w:after="26" w:line="276" w:lineRule="auto"/>
        <w:ind w:firstLine="68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Dessa forma, torna-se necessária a </w:t>
      </w:r>
      <w:r>
        <w:rPr>
          <w:rStyle w:val="Forte"/>
          <w:rFonts w:ascii="Arial" w:hAnsi="Arial"/>
          <w:b w:val="0"/>
          <w:bCs w:val="0"/>
          <w:lang w:val="pt-BR"/>
        </w:rPr>
        <w:t>estruturação e manutenção de serviço de acolhimento institucional</w:t>
      </w:r>
      <w:r>
        <w:rPr>
          <w:rFonts w:ascii="Arial" w:hAnsi="Arial"/>
          <w:lang w:val="pt-BR"/>
        </w:rPr>
        <w:t>, garantindo ambiente seguro, atendimento humanizado e acompanhamento psicossocial, em conformidade com as normativas nacionais da política de assistência social e com os princípios de proteção integral previstos na legislação vigente.</w:t>
      </w:r>
    </w:p>
    <w:p w14:paraId="21B5C3F0" w14:textId="77777777" w:rsidR="00982EF4" w:rsidRDefault="0032682A">
      <w:pPr>
        <w:spacing w:line="276" w:lineRule="auto"/>
        <w:jc w:val="both"/>
        <w:rPr>
          <w:rFonts w:hint="eastAsia"/>
        </w:rPr>
      </w:pPr>
      <w:r>
        <w:rPr>
          <w:lang w:val="pt-BR"/>
        </w:rPr>
        <w:tab/>
      </w:r>
      <w:r>
        <w:rPr>
          <w:rFonts w:ascii="Arial" w:hAnsi="Arial"/>
          <w:lang w:val="pt-BR"/>
        </w:rPr>
        <w:t xml:space="preserve">A Política Nacional de Assistência Social (PNAS) estabelece para esta modalidade a proteção social especial de alta complexidade. A proteção social Especial é “a modalidade de </w:t>
      </w:r>
      <w:r>
        <w:rPr>
          <w:rFonts w:ascii="Arial" w:hAnsi="Arial"/>
          <w:lang w:val="pt-BR"/>
        </w:rPr>
        <w:lastRenderedPageBreak/>
        <w:t xml:space="preserve">atendimento assistencial destinada a famílias e indivíduos que se encontram em situação de risco pessoal e social (...)”. </w:t>
      </w:r>
    </w:p>
    <w:p w14:paraId="552AA195" w14:textId="77777777" w:rsidR="00982EF4" w:rsidRDefault="0032682A">
      <w:pPr>
        <w:spacing w:before="57" w:after="57" w:line="276" w:lineRule="auto"/>
        <w:ind w:firstLine="680"/>
        <w:jc w:val="both"/>
        <w:rPr>
          <w:rFonts w:hint="eastAsia"/>
        </w:rPr>
      </w:pPr>
      <w:r>
        <w:rPr>
          <w:rFonts w:ascii="Arial" w:hAnsi="Arial"/>
          <w:lang w:val="pt-BR"/>
        </w:rPr>
        <w:t>A presente contratação terá como objetivo principal o acolhimento institucional de pessoas idosas visando a proteção social especial de alta complexidade, quando da ausência do grupo familiar e/ou abandono, além de carência material/emocional.</w:t>
      </w:r>
    </w:p>
    <w:p w14:paraId="5F85B156" w14:textId="77777777" w:rsidR="00982EF4" w:rsidRDefault="0032682A">
      <w:pPr>
        <w:spacing w:before="57" w:after="57" w:line="276" w:lineRule="auto"/>
        <w:ind w:firstLine="680"/>
        <w:jc w:val="both"/>
        <w:rPr>
          <w:rFonts w:hint="eastAsia"/>
        </w:rPr>
      </w:pPr>
      <w:r>
        <w:rPr>
          <w:rFonts w:ascii="Arial" w:eastAsia="Times New Roman" w:hAnsi="Arial" w:cs="Arial"/>
          <w:lang w:val="pt-BR"/>
        </w:rPr>
        <w:tab/>
      </w: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096A0A4D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6F112C6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2. PREVISÃO NO PLANO DE CONTRATAÇÕES ANUAL</w:t>
            </w:r>
          </w:p>
        </w:tc>
      </w:tr>
    </w:tbl>
    <w:p w14:paraId="4419F3AE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>Está previsto no plano de contratações anual.</w:t>
      </w:r>
    </w:p>
    <w:p w14:paraId="32A62D88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6B860797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C2D93A6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3. ALINHAMENTO E REQUISITOS DA CONTRATAÇÃO</w:t>
            </w:r>
          </w:p>
        </w:tc>
      </w:tr>
    </w:tbl>
    <w:p w14:paraId="0FDE2637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p w14:paraId="586CD748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A presente contratação está alinhada às diretrizes da política pública de proteção social especial de alta complexidade do Sistema Único de Assistência Social, que prevê a oferta de serviços de acolhimento institucional para crianças e adolescentes em situação de risco ou violação de direitos, principalmente no que traz a Tipificação dos Serviços Socioassistenciais, a NOB/RH SUAS e o Estatuto da Criança e do Adolescente, </w:t>
      </w:r>
      <w:r>
        <w:rPr>
          <w:rFonts w:ascii="Arial" w:hAnsi="Arial"/>
          <w:lang w:val="pt-BR"/>
        </w:rPr>
        <w:t xml:space="preserve">que estabelece a </w:t>
      </w:r>
      <w:r>
        <w:rPr>
          <w:rStyle w:val="Forte"/>
          <w:rFonts w:ascii="Arial" w:hAnsi="Arial"/>
          <w:b w:val="0"/>
          <w:bCs w:val="0"/>
          <w:lang w:val="pt-BR"/>
        </w:rPr>
        <w:t>proteção integral e a prioridade absoluta</w:t>
      </w:r>
      <w:r>
        <w:rPr>
          <w:rFonts w:ascii="Arial" w:hAnsi="Arial"/>
          <w:lang w:val="pt-BR"/>
        </w:rPr>
        <w:t xml:space="preserve"> no atendimento a crianças e adolescentes, bem como determina que o acolhimento institucional seja aplicado como </w:t>
      </w:r>
      <w:r>
        <w:rPr>
          <w:rStyle w:val="Forte"/>
          <w:rFonts w:ascii="Arial" w:hAnsi="Arial"/>
          <w:b w:val="0"/>
          <w:bCs w:val="0"/>
          <w:lang w:val="pt-BR"/>
        </w:rPr>
        <w:t>medida protetiva excepcional e provisória</w:t>
      </w:r>
      <w:r>
        <w:rPr>
          <w:rFonts w:ascii="Arial" w:hAnsi="Arial"/>
          <w:lang w:val="pt-BR"/>
        </w:rPr>
        <w:t>, quando esgotadas as possibilidades de permanência na família de origem.</w:t>
      </w:r>
    </w:p>
    <w:p w14:paraId="628BD40C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  <w:lang w:val="pt-BR"/>
        </w:rPr>
      </w:pPr>
      <w:r>
        <w:rPr>
          <w:rFonts w:ascii="Arial" w:hAnsi="Arial"/>
          <w:lang w:val="pt-BR"/>
        </w:rPr>
        <w:t>A contratação atende ainda às orientações técnicas nacionais para serviços de acolhimento e às diretrizes da política de assistência social, garantindo a oferta de atendimento qualificado, humanizado e integrado à rede de proteção.</w:t>
      </w:r>
    </w:p>
    <w:p w14:paraId="2952C9F8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  <w:lang w:val="pt-BR"/>
        </w:rPr>
      </w:pPr>
      <w:r>
        <w:rPr>
          <w:rFonts w:ascii="Arial" w:hAnsi="Arial"/>
          <w:lang w:val="pt-BR"/>
        </w:rPr>
        <w:t>Dessa forma, a iniciativa contribui para o fortalecimento da rede socioassistencial municipal, assegurando atendimento adequado às demandas identificadas pelos órgãos do sistema de garantia de direitos.</w:t>
      </w:r>
    </w:p>
    <w:p w14:paraId="681B015D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5C303C91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F10378E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4. ESTIMATIVA DAS QUANTIDADES</w:t>
            </w:r>
          </w:p>
        </w:tc>
      </w:tr>
    </w:tbl>
    <w:p w14:paraId="41907BCA" w14:textId="77777777" w:rsidR="00982EF4" w:rsidRDefault="0032682A">
      <w:pPr>
        <w:spacing w:line="276" w:lineRule="auto"/>
        <w:ind w:firstLine="850"/>
        <w:jc w:val="both"/>
        <w:rPr>
          <w:rFonts w:hint="eastAsia"/>
        </w:rPr>
      </w:pPr>
      <w:r>
        <w:rPr>
          <w:rFonts w:ascii="Arial" w:eastAsia="Times New Roman" w:hAnsi="Arial" w:cs="Arial"/>
          <w:lang w:val="pt-BR"/>
        </w:rPr>
        <w:t>Se dará da seguinte forma:</w:t>
      </w:r>
    </w:p>
    <w:p w14:paraId="5EE9CA8C" w14:textId="77777777" w:rsidR="00982EF4" w:rsidRDefault="00982EF4">
      <w:pPr>
        <w:spacing w:line="276" w:lineRule="auto"/>
        <w:ind w:firstLine="850"/>
        <w:jc w:val="both"/>
        <w:rPr>
          <w:rFonts w:ascii="Arial" w:eastAsia="Times New Roman" w:hAnsi="Arial" w:cs="Arial"/>
        </w:rPr>
      </w:pPr>
    </w:p>
    <w:p w14:paraId="4A0C58B7" w14:textId="77777777" w:rsidR="00982EF4" w:rsidRDefault="00982EF4">
      <w:pPr>
        <w:spacing w:line="276" w:lineRule="auto"/>
        <w:ind w:firstLine="850"/>
        <w:jc w:val="both"/>
        <w:rPr>
          <w:rFonts w:ascii="Arial" w:eastAsia="Times New Roman" w:hAnsi="Arial" w:cs="Arial"/>
        </w:rPr>
      </w:pPr>
    </w:p>
    <w:p w14:paraId="56B447FC" w14:textId="77777777" w:rsidR="00982EF4" w:rsidRDefault="00982EF4">
      <w:pPr>
        <w:spacing w:line="276" w:lineRule="auto"/>
        <w:ind w:firstLine="850"/>
        <w:jc w:val="both"/>
        <w:rPr>
          <w:rFonts w:ascii="Arial" w:eastAsia="Times New Roman" w:hAnsi="Arial" w:cs="Arial"/>
        </w:rPr>
      </w:pPr>
    </w:p>
    <w:p w14:paraId="5D3A70C7" w14:textId="77777777" w:rsidR="00982EF4" w:rsidRDefault="00982EF4">
      <w:pPr>
        <w:spacing w:line="276" w:lineRule="auto"/>
        <w:ind w:firstLine="850"/>
        <w:jc w:val="both"/>
        <w:rPr>
          <w:rFonts w:ascii="Arial" w:eastAsia="Times New Roman" w:hAnsi="Arial" w:cs="Arial"/>
        </w:rPr>
      </w:pPr>
    </w:p>
    <w:tbl>
      <w:tblPr>
        <w:tblW w:w="9915" w:type="dxa"/>
        <w:tblInd w:w="31" w:type="dxa"/>
        <w:tblLayout w:type="fixed"/>
        <w:tblLook w:val="04A0" w:firstRow="1" w:lastRow="0" w:firstColumn="1" w:lastColumn="0" w:noHBand="0" w:noVBand="1"/>
      </w:tblPr>
      <w:tblGrid>
        <w:gridCol w:w="796"/>
        <w:gridCol w:w="3171"/>
        <w:gridCol w:w="684"/>
        <w:gridCol w:w="959"/>
        <w:gridCol w:w="2041"/>
        <w:gridCol w:w="2264"/>
      </w:tblGrid>
      <w:tr w:rsidR="00982EF4" w14:paraId="694CF1EA" w14:textId="77777777">
        <w:trPr>
          <w:trHeight w:val="113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056127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lastRenderedPageBreak/>
              <w:t>Itens</w:t>
            </w: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76CED5C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Descrição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DAB43E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Un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94195DA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Quant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41E922D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Valor mensal R$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3DABB37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eastAsia="Calibri" w:hAnsi="Arial"/>
                <w:b/>
                <w:color w:val="000000"/>
                <w:lang w:val="pt-BR"/>
              </w:rPr>
              <w:t>Valor total (</w:t>
            </w:r>
            <w:proofErr w:type="spellStart"/>
            <w:r>
              <w:rPr>
                <w:rFonts w:ascii="Arial" w:eastAsia="Calibri" w:hAnsi="Arial"/>
                <w:b/>
                <w:color w:val="000000"/>
                <w:lang w:val="pt-BR"/>
              </w:rPr>
              <w:t>perído</w:t>
            </w:r>
            <w:proofErr w:type="spellEnd"/>
            <w:r>
              <w:rPr>
                <w:rFonts w:ascii="Arial" w:eastAsia="Calibri" w:hAnsi="Arial"/>
                <w:b/>
                <w:color w:val="000000"/>
                <w:lang w:val="pt-BR"/>
              </w:rPr>
              <w:t xml:space="preserve"> de 12 meses) R$</w:t>
            </w:r>
          </w:p>
        </w:tc>
      </w:tr>
      <w:tr w:rsidR="00982EF4" w14:paraId="16A4CEAB" w14:textId="77777777">
        <w:trPr>
          <w:trHeight w:val="20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7E97C0B" w14:textId="77777777" w:rsidR="00982EF4" w:rsidRDefault="00982EF4">
            <w:pPr>
              <w:numPr>
                <w:ilvl w:val="0"/>
                <w:numId w:val="1"/>
              </w:numPr>
              <w:suppressAutoHyphens w:val="0"/>
              <w:spacing w:line="276" w:lineRule="auto"/>
              <w:jc w:val="center"/>
              <w:rPr>
                <w:rFonts w:ascii="Arial" w:eastAsia="Calibri" w:hAnsi="Arial"/>
                <w:color w:val="000000"/>
                <w:lang w:val="pt-BR"/>
              </w:rPr>
            </w:pPr>
          </w:p>
        </w:tc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88A43" w14:textId="77777777" w:rsidR="00982EF4" w:rsidRDefault="0032682A">
            <w:pPr>
              <w:pStyle w:val="NormalWeb"/>
              <w:spacing w:after="0" w:line="276" w:lineRule="auto"/>
              <w:jc w:val="both"/>
            </w:pPr>
            <w:r>
              <w:rPr>
                <w:rFonts w:ascii="Arial" w:eastAsia="Calibri" w:hAnsi="Arial" w:cs="Arial"/>
                <w:color w:val="000000"/>
                <w:shd w:val="clear" w:color="auto" w:fill="FFFFFF"/>
                <w:lang w:val="pt-BR"/>
              </w:rPr>
              <w:t>Vagas mensais em acolhimento institucional para crianças e adolescentes de zero a 17 anos.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ED0521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hAnsi="Arial"/>
              </w:rPr>
              <w:t>un</w:t>
            </w:r>
          </w:p>
        </w:tc>
        <w:tc>
          <w:tcPr>
            <w:tcW w:w="9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FEAA631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204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F69285" w14:textId="77777777" w:rsidR="00982EF4" w:rsidRDefault="00982EF4">
            <w:pPr>
              <w:spacing w:line="276" w:lineRule="auto"/>
              <w:jc w:val="center"/>
              <w:rPr>
                <w:rFonts w:ascii="Arial" w:hAnsi="Arial"/>
              </w:rPr>
            </w:pPr>
          </w:p>
          <w:p w14:paraId="495FE7A9" w14:textId="77777777" w:rsidR="00982EF4" w:rsidRDefault="00982EF4">
            <w:pPr>
              <w:spacing w:line="276" w:lineRule="auto"/>
              <w:jc w:val="center"/>
              <w:rPr>
                <w:rFonts w:ascii="Arial" w:hAnsi="Arial"/>
              </w:rPr>
            </w:pPr>
          </w:p>
          <w:p w14:paraId="7F47153C" w14:textId="77777777" w:rsidR="00982EF4" w:rsidRDefault="00982EF4">
            <w:pPr>
              <w:spacing w:line="276" w:lineRule="auto"/>
              <w:jc w:val="center"/>
              <w:rPr>
                <w:rFonts w:hint="eastAsia"/>
              </w:rPr>
            </w:pPr>
          </w:p>
          <w:p w14:paraId="65068CA4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hAnsi="Arial"/>
              </w:rPr>
              <w:t>R$50.250,00</w:t>
            </w:r>
          </w:p>
        </w:tc>
        <w:tc>
          <w:tcPr>
            <w:tcW w:w="22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4E5482" w14:textId="77777777" w:rsidR="00982EF4" w:rsidRDefault="00982EF4">
            <w:pPr>
              <w:spacing w:line="276" w:lineRule="auto"/>
              <w:jc w:val="center"/>
              <w:rPr>
                <w:rFonts w:ascii="Arial" w:hAnsi="Arial"/>
              </w:rPr>
            </w:pPr>
          </w:p>
          <w:p w14:paraId="230CCC68" w14:textId="77777777" w:rsidR="00982EF4" w:rsidRDefault="00982EF4">
            <w:pPr>
              <w:spacing w:line="276" w:lineRule="auto"/>
              <w:jc w:val="center"/>
              <w:rPr>
                <w:rFonts w:ascii="Arial" w:hAnsi="Arial"/>
              </w:rPr>
            </w:pPr>
          </w:p>
          <w:p w14:paraId="3D0A68B4" w14:textId="77777777" w:rsidR="00982EF4" w:rsidRDefault="00982EF4">
            <w:pPr>
              <w:spacing w:line="276" w:lineRule="auto"/>
              <w:jc w:val="center"/>
              <w:rPr>
                <w:rFonts w:ascii="Arial" w:hAnsi="Arial"/>
              </w:rPr>
            </w:pPr>
          </w:p>
          <w:p w14:paraId="535FA0B3" w14:textId="77777777" w:rsidR="00982EF4" w:rsidRDefault="0032682A">
            <w:pPr>
              <w:spacing w:line="276" w:lineRule="auto"/>
              <w:jc w:val="center"/>
              <w:rPr>
                <w:rFonts w:hint="eastAsia"/>
              </w:rPr>
            </w:pPr>
            <w:r>
              <w:rPr>
                <w:rFonts w:ascii="Arial" w:hAnsi="Arial"/>
              </w:rPr>
              <w:t>R$603.000,00</w:t>
            </w:r>
          </w:p>
        </w:tc>
      </w:tr>
    </w:tbl>
    <w:p w14:paraId="4B992F37" w14:textId="77777777" w:rsidR="00982EF4" w:rsidRDefault="00982EF4">
      <w:pPr>
        <w:spacing w:before="57" w:after="57" w:line="276" w:lineRule="auto"/>
        <w:jc w:val="both"/>
        <w:rPr>
          <w:rFonts w:ascii="Arial" w:hAnsi="Arial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199430CE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4EB53A8E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5. LEVANTAMENTO DE MERCADO</w:t>
            </w:r>
          </w:p>
        </w:tc>
      </w:tr>
    </w:tbl>
    <w:p w14:paraId="652112CB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O levantamento de mercado, no </w:t>
      </w:r>
      <w:proofErr w:type="spellStart"/>
      <w:r>
        <w:rPr>
          <w:rFonts w:ascii="Arial" w:hAnsi="Arial"/>
          <w:lang w:val="pt-BR"/>
        </w:rPr>
        <w:t>licitacon</w:t>
      </w:r>
      <w:proofErr w:type="spellEnd"/>
      <w:r>
        <w:rPr>
          <w:rFonts w:ascii="Arial" w:hAnsi="Arial"/>
          <w:lang w:val="pt-BR"/>
        </w:rPr>
        <w:t xml:space="preserve">, foi realizado com o objetivo de identificar soluções disponíveis para a oferta do serviço de acolhimento institucional de crianças e adolescentes em situação de risco ou violação de direitos, observando as diretrizes estabelecidas pelo Estatuto da Criança e do Adolescente e pela política pública do Sistema Único de Assistência Social. </w:t>
      </w:r>
    </w:p>
    <w:p w14:paraId="40DAEC48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1725B3C6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9A76DA2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6. ESTIMATIVA DO VALOR DA CONTRATAÇÃO</w:t>
            </w:r>
          </w:p>
        </w:tc>
      </w:tr>
    </w:tbl>
    <w:p w14:paraId="1C6E7731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O valor da contratação será conforme no número de crianças e adolescentes acolhidos, sendo o valor de R$5.025,00 mensal, por acolhido conforme orçamento, anexo. </w:t>
      </w:r>
    </w:p>
    <w:p w14:paraId="54DF587C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Hoje, temos 8 crianças e adolescentes em situação de acolhimento institucional. </w:t>
      </w:r>
    </w:p>
    <w:p w14:paraId="1752640B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4F663442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4ED4A90D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7. DESCRIÇÃO DA SOLUÇÃO COMO UM TODO</w:t>
            </w:r>
          </w:p>
        </w:tc>
      </w:tr>
    </w:tbl>
    <w:p w14:paraId="1EEFAE55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eastAsia="Times New Roman" w:hAnsi="Arial" w:cs="Arial"/>
          <w:lang w:val="pt-BR"/>
        </w:rPr>
        <w:t xml:space="preserve">A solução proposta consiste na </w:t>
      </w:r>
      <w:r>
        <w:rPr>
          <w:rStyle w:val="Forte"/>
          <w:rFonts w:ascii="Arial" w:eastAsia="Times New Roman" w:hAnsi="Arial" w:cs="Arial"/>
          <w:b w:val="0"/>
          <w:bCs w:val="0"/>
          <w:lang w:val="pt-BR"/>
        </w:rPr>
        <w:t>contratação ou formalização de parceria com instituição especializada para a prestação de serviço de acolhimento institucional destinado a crianças e adolescentes</w:t>
      </w:r>
      <w:r>
        <w:rPr>
          <w:rFonts w:ascii="Arial" w:eastAsia="Times New Roman" w:hAnsi="Arial" w:cs="Arial"/>
          <w:lang w:val="pt-BR"/>
        </w:rPr>
        <w:t xml:space="preserve">, garantindo proteção integral em situações de risco pessoal ou social, conforme previsto no Estatuto da Criança e do Adolescente e nas diretrizes do Sistema Único de Assistência Social. </w:t>
      </w:r>
    </w:p>
    <w:p w14:paraId="6BFFAAFF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O serviço de acolhimento institucional caracteriza-se como </w:t>
      </w:r>
      <w:r>
        <w:rPr>
          <w:rStyle w:val="Forte"/>
          <w:rFonts w:ascii="Arial" w:hAnsi="Arial"/>
          <w:b w:val="0"/>
          <w:bCs w:val="0"/>
          <w:lang w:val="pt-BR"/>
        </w:rPr>
        <w:t>serviço de proteção social especial de alta complexidade</w:t>
      </w:r>
      <w:r>
        <w:rPr>
          <w:rFonts w:ascii="Arial" w:hAnsi="Arial"/>
          <w:lang w:val="pt-BR"/>
        </w:rPr>
        <w:t xml:space="preserve">, destinado a oferecer acolhida provisória em ambiente seguro e estruturado, quando esgotadas as possibilidades de permanência da criança ou do adolescente junto à família de origem, em decorrência de situações de negligência, abandono, violência ou outras violações de direitos. A instituição responsável pela execução do serviço deverá disponibilizar </w:t>
      </w:r>
      <w:r>
        <w:rPr>
          <w:rStyle w:val="Forte"/>
          <w:rFonts w:ascii="Arial" w:hAnsi="Arial"/>
          <w:b w:val="0"/>
          <w:bCs w:val="0"/>
          <w:lang w:val="pt-BR"/>
        </w:rPr>
        <w:t>estrutura física adequada para moradia provisória</w:t>
      </w:r>
      <w:r>
        <w:rPr>
          <w:rFonts w:ascii="Arial" w:hAnsi="Arial"/>
          <w:lang w:val="pt-BR"/>
        </w:rPr>
        <w:t xml:space="preserve">, com </w:t>
      </w:r>
      <w:r>
        <w:rPr>
          <w:rFonts w:ascii="Arial" w:hAnsi="Arial"/>
          <w:lang w:val="pt-BR"/>
        </w:rPr>
        <w:lastRenderedPageBreak/>
        <w:t>condições de segurança, salubridade e acessibili</w:t>
      </w:r>
      <w:r>
        <w:rPr>
          <w:rFonts w:ascii="Arial" w:hAnsi="Arial"/>
          <w:lang w:val="pt-BR"/>
        </w:rPr>
        <w:t xml:space="preserve">dade, garantindo ambiente acolhedor que favoreça o desenvolvimento físico, emocional e social dos acolhidos. </w:t>
      </w:r>
    </w:p>
    <w:p w14:paraId="4A4FFAB6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Além da estrutura física, a solução contempla a disponibilização de </w:t>
      </w:r>
      <w:r>
        <w:rPr>
          <w:rStyle w:val="Forte"/>
          <w:rFonts w:ascii="Arial" w:hAnsi="Arial"/>
          <w:b w:val="0"/>
          <w:bCs w:val="0"/>
          <w:lang w:val="pt-BR"/>
        </w:rPr>
        <w:t>equipe técnica e operacional qualificada</w:t>
      </w:r>
      <w:r>
        <w:rPr>
          <w:rFonts w:ascii="Arial" w:hAnsi="Arial"/>
          <w:lang w:val="pt-BR"/>
        </w:rPr>
        <w:t xml:space="preserve">, composta por profissionais das áreas de assistência social, psicologia, cuidadores e demais trabalhadores necessários ao funcionamento do serviço, responsáveis pelo acompanhamento psicossocial, elaboração de relatórios técnicos e desenvolvimento de ações voltadas à proteção e ao fortalecimento dos vínculos familiares e comunitários. </w:t>
      </w:r>
    </w:p>
    <w:p w14:paraId="7951FE8A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>A prestação do serviço deverá assegurar atendimento integral às crianças e adolescentes acolhidos, incluindo:</w:t>
      </w:r>
    </w:p>
    <w:p w14:paraId="599EFFF3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oferta de alimentação adequada e balanceada;</w:t>
      </w:r>
    </w:p>
    <w:p w14:paraId="43CDE505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fornecimento de vestuário e itens de higiene pessoal;</w:t>
      </w:r>
    </w:p>
    <w:p w14:paraId="4CD7BF31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transporte;</w:t>
      </w:r>
    </w:p>
    <w:p w14:paraId="0BCE947E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acompanhamento de saúde e acesso aos serviços públicos;</w:t>
      </w:r>
    </w:p>
    <w:p w14:paraId="0F236983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garantia de matrícula e frequência escolar;</w:t>
      </w:r>
    </w:p>
    <w:p w14:paraId="5C9381DB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realização de atividades socioeducativas, culturais e recreativas;</w:t>
      </w:r>
    </w:p>
    <w:p w14:paraId="21E9A266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acompanhamento psicossocial contínuo;</w:t>
      </w:r>
    </w:p>
    <w:p w14:paraId="1B07F5DA" w14:textId="77777777" w:rsidR="00982EF4" w:rsidRDefault="0032682A">
      <w:pPr>
        <w:pStyle w:val="Corpodetexto"/>
        <w:numPr>
          <w:ilvl w:val="0"/>
          <w:numId w:val="2"/>
        </w:numPr>
        <w:tabs>
          <w:tab w:val="clear" w:pos="709"/>
          <w:tab w:val="left" w:pos="0"/>
        </w:tabs>
        <w:spacing w:line="276" w:lineRule="auto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>elaboração e execução do Plano Individual de Atendimento (PIA).</w:t>
      </w:r>
    </w:p>
    <w:p w14:paraId="1B6F7B06" w14:textId="77777777" w:rsidR="00982EF4" w:rsidRDefault="0032682A">
      <w:pPr>
        <w:pStyle w:val="Corpodetexto"/>
        <w:spacing w:line="276" w:lineRule="auto"/>
        <w:jc w:val="both"/>
        <w:rPr>
          <w:rFonts w:ascii="Arial" w:hAnsi="Arial"/>
          <w:lang w:val="pt-BR"/>
        </w:rPr>
      </w:pPr>
      <w:r>
        <w:rPr>
          <w:rFonts w:ascii="Arial" w:hAnsi="Arial"/>
          <w:lang w:val="pt-BR"/>
        </w:rPr>
        <w:tab/>
        <w:t>O serviço deverá atuar de forma articulada com a rede de proteção social e com os órgãos do sistema de garantia de direitos, como Conselho Tutelar, Poder Judiciário e Ministério Público, visando garantir o adequado acompanhamento das medidas protetivas e a busca permanente pela reintegração familiar ou, quando necessário, encaminhamento para família substituta.</w:t>
      </w:r>
    </w:p>
    <w:p w14:paraId="1ECF4BF4" w14:textId="77777777" w:rsidR="00982EF4" w:rsidRDefault="0032682A">
      <w:pPr>
        <w:pStyle w:val="Corpodetexto"/>
        <w:spacing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ab/>
        <w:t xml:space="preserve">Dessa forma, a solução proposta busca assegurar </w:t>
      </w:r>
      <w:r>
        <w:rPr>
          <w:rStyle w:val="Forte"/>
          <w:rFonts w:ascii="Arial" w:hAnsi="Arial"/>
          <w:b w:val="0"/>
          <w:bCs w:val="0"/>
          <w:lang w:val="pt-BR"/>
        </w:rPr>
        <w:t>atendimento qualificado, humanizado e contínuo</w:t>
      </w:r>
      <w:r>
        <w:rPr>
          <w:rFonts w:ascii="Arial" w:hAnsi="Arial"/>
          <w:lang w:val="pt-BR"/>
        </w:rPr>
        <w:t>, garantindo a proteção e a promoção dos direitos das crianças e adolescentes acolhidos, em conformidade com a legislação vigente e com os princípios da política pública de assistência social.</w:t>
      </w:r>
    </w:p>
    <w:p w14:paraId="11A1A104" w14:textId="77777777" w:rsidR="00982EF4" w:rsidRDefault="00982EF4">
      <w:pPr>
        <w:pStyle w:val="Corpodetexto"/>
        <w:spacing w:before="57" w:after="57" w:line="276" w:lineRule="auto"/>
        <w:ind w:firstLine="850"/>
        <w:jc w:val="both"/>
        <w:rPr>
          <w:rFonts w:ascii="Arial" w:hAnsi="Arial"/>
          <w:b/>
          <w:bCs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3492AFCE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0AAD3F9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8. JUSTIFICATIVA PARA O PARCELAMENTO OU NÃO DA CONTRATAÇÃO</w:t>
            </w:r>
          </w:p>
        </w:tc>
      </w:tr>
    </w:tbl>
    <w:p w14:paraId="7A6F3C16" w14:textId="77777777" w:rsidR="00982EF4" w:rsidRDefault="0032682A">
      <w:pPr>
        <w:spacing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lastRenderedPageBreak/>
        <w:tab/>
      </w:r>
      <w:r>
        <w:rPr>
          <w:rFonts w:ascii="Arial" w:hAnsi="Arial"/>
          <w:lang w:val="pt-BR"/>
        </w:rPr>
        <w:t xml:space="preserve">Considerando a natureza do objeto, que consiste no </w:t>
      </w:r>
      <w:r>
        <w:rPr>
          <w:rStyle w:val="Forte"/>
          <w:rFonts w:ascii="Arial" w:hAnsi="Arial"/>
          <w:b w:val="0"/>
          <w:bCs w:val="0"/>
          <w:lang w:val="pt-BR"/>
        </w:rPr>
        <w:t>credenciamento de instituições para prestação de serviços de acolhimento institucional de crianças e adolescentes</w:t>
      </w:r>
      <w:r>
        <w:rPr>
          <w:rFonts w:ascii="Arial" w:hAnsi="Arial"/>
          <w:lang w:val="pt-BR"/>
        </w:rPr>
        <w:t xml:space="preserve">, verifica-se que </w:t>
      </w:r>
      <w:r>
        <w:rPr>
          <w:rStyle w:val="Forte"/>
          <w:rFonts w:ascii="Arial" w:hAnsi="Arial"/>
          <w:b w:val="0"/>
          <w:bCs w:val="0"/>
          <w:lang w:val="pt-BR"/>
        </w:rPr>
        <w:t>não se aplica o parcelamento da contratação</w:t>
      </w:r>
      <w:r>
        <w:rPr>
          <w:rFonts w:ascii="Arial" w:hAnsi="Arial"/>
          <w:lang w:val="pt-BR"/>
        </w:rPr>
        <w:t xml:space="preserve">. </w:t>
      </w:r>
    </w:p>
    <w:p w14:paraId="186123EC" w14:textId="77777777" w:rsidR="00982EF4" w:rsidRDefault="0032682A">
      <w:pPr>
        <w:spacing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ab/>
      </w:r>
      <w:r>
        <w:rPr>
          <w:rFonts w:ascii="Arial" w:hAnsi="Arial"/>
          <w:lang w:val="pt-BR"/>
        </w:rPr>
        <w:t xml:space="preserve">O serviço a ser prestado exige </w:t>
      </w:r>
      <w:r>
        <w:rPr>
          <w:rStyle w:val="Forte"/>
          <w:rFonts w:ascii="Arial" w:hAnsi="Arial"/>
          <w:b w:val="0"/>
          <w:bCs w:val="0"/>
          <w:lang w:val="pt-BR"/>
        </w:rPr>
        <w:t>estrutura física adequada, equipe técnica multidisciplinar, atendimento contínuo e cumprimento das normativas específicas de proteção à criança e ao adolescente</w:t>
      </w:r>
      <w:r>
        <w:rPr>
          <w:rFonts w:ascii="Arial" w:hAnsi="Arial"/>
          <w:lang w:val="pt-BR"/>
        </w:rPr>
        <w:t>, não sendo possível fracionar as atividades entre diferentes prestadores para execução simultânea de um mesmo atendimento individual.</w:t>
      </w:r>
    </w:p>
    <w:p w14:paraId="61ABE3A2" w14:textId="77777777" w:rsidR="00982EF4" w:rsidRDefault="0032682A">
      <w:pPr>
        <w:pStyle w:val="Corpodetexto"/>
        <w:spacing w:after="26"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ab/>
        <w:t xml:space="preserve">Além disso, o credenciamento permite que </w:t>
      </w:r>
      <w:r>
        <w:rPr>
          <w:rStyle w:val="Forte"/>
          <w:rFonts w:ascii="Arial" w:hAnsi="Arial"/>
          <w:b w:val="0"/>
          <w:bCs w:val="0"/>
          <w:lang w:val="pt-BR"/>
        </w:rPr>
        <w:t>mais de uma instituição seja habilitada</w:t>
      </w:r>
      <w:r>
        <w:rPr>
          <w:rFonts w:ascii="Arial" w:hAnsi="Arial"/>
          <w:lang w:val="pt-BR"/>
        </w:rPr>
        <w:t>, ampliando a rede de atendimento do município e garantindo maior disponibilidade de vagas quando necessário, conforme determina o Estatuto da Criança e do Adolescente.</w:t>
      </w:r>
    </w:p>
    <w:p w14:paraId="1A48A1F5" w14:textId="77777777" w:rsidR="00982EF4" w:rsidRDefault="0032682A">
      <w:pPr>
        <w:pStyle w:val="Corpodetexto"/>
        <w:spacing w:after="26"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ab/>
        <w:t xml:space="preserve">Dessa forma, embora possam existir </w:t>
      </w:r>
      <w:r>
        <w:rPr>
          <w:rStyle w:val="Forte"/>
          <w:rFonts w:ascii="Arial" w:hAnsi="Arial"/>
          <w:b w:val="0"/>
          <w:bCs w:val="0"/>
          <w:lang w:val="pt-BR"/>
        </w:rPr>
        <w:t>diversas instituições credenciadas</w:t>
      </w:r>
      <w:r>
        <w:rPr>
          <w:rFonts w:ascii="Arial" w:hAnsi="Arial"/>
          <w:lang w:val="pt-BR"/>
        </w:rPr>
        <w:t xml:space="preserve">, cada acolhimento ocorrerá de forma </w:t>
      </w:r>
      <w:r>
        <w:rPr>
          <w:rStyle w:val="Forte"/>
          <w:rFonts w:ascii="Arial" w:hAnsi="Arial"/>
          <w:b w:val="0"/>
          <w:bCs w:val="0"/>
          <w:lang w:val="pt-BR"/>
        </w:rPr>
        <w:t>integral em uma única instituição</w:t>
      </w:r>
      <w:r>
        <w:rPr>
          <w:rFonts w:ascii="Arial" w:hAnsi="Arial"/>
          <w:lang w:val="pt-BR"/>
        </w:rPr>
        <w:t>, garantindo continuidade no atendimento, estabilidade do vínculo institucional e melhor acompanhamento técnico.</w:t>
      </w:r>
    </w:p>
    <w:p w14:paraId="6F7A0141" w14:textId="77777777" w:rsidR="00982EF4" w:rsidRDefault="0032682A">
      <w:pPr>
        <w:pStyle w:val="Corpodetexto"/>
        <w:spacing w:line="276" w:lineRule="auto"/>
        <w:jc w:val="both"/>
        <w:rPr>
          <w:rFonts w:hint="eastAsia"/>
        </w:rPr>
      </w:pPr>
      <w:r>
        <w:rPr>
          <w:rFonts w:ascii="Arial" w:hAnsi="Arial"/>
          <w:lang w:val="pt-BR"/>
        </w:rPr>
        <w:tab/>
        <w:t xml:space="preserve">Assim, conclui-se que </w:t>
      </w:r>
      <w:r>
        <w:rPr>
          <w:rStyle w:val="Forte"/>
          <w:rFonts w:ascii="Arial" w:hAnsi="Arial"/>
          <w:b w:val="0"/>
          <w:bCs w:val="0"/>
          <w:lang w:val="pt-BR"/>
        </w:rPr>
        <w:t>o parcelamento do objeto não se mostra tecnicamente viável</w:t>
      </w:r>
      <w:r>
        <w:rPr>
          <w:rFonts w:ascii="Arial" w:hAnsi="Arial"/>
          <w:lang w:val="pt-BR"/>
        </w:rPr>
        <w:t>, sendo mais adequado o credenciamento de instituições aptas a prestar o serviço de forma completa, respeitando os princípios da proteção integral e do melhor interesse da criança e do adolescente.</w:t>
      </w:r>
    </w:p>
    <w:p w14:paraId="368EFEDE" w14:textId="77777777" w:rsidR="00982EF4" w:rsidRDefault="00982EF4">
      <w:pPr>
        <w:spacing w:before="57" w:after="57" w:line="276" w:lineRule="auto"/>
        <w:jc w:val="both"/>
        <w:rPr>
          <w:rFonts w:ascii="Arial" w:hAnsi="Arial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3D595E7F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6D465FD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9. RESULTADOS PRETENDIDOS</w:t>
            </w:r>
          </w:p>
        </w:tc>
      </w:tr>
    </w:tbl>
    <w:p w14:paraId="288B01D5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>1) Garantir proteção integral</w:t>
      </w:r>
      <w:r>
        <w:rPr>
          <w:rFonts w:ascii="Arial" w:hAnsi="Arial"/>
          <w:lang w:val="pt-BR"/>
        </w:rPr>
        <w:t xml:space="preserve"> a crianças e adolescentes em situação de risco pessoal e social, conforme previsto no Estatuto da Criança e do Adolescente.</w:t>
      </w:r>
    </w:p>
    <w:p w14:paraId="77D21E18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 xml:space="preserve">2) </w:t>
      </w:r>
      <w:r>
        <w:rPr>
          <w:rStyle w:val="Forte"/>
          <w:rFonts w:ascii="Arial" w:hAnsi="Arial"/>
          <w:b w:val="0"/>
          <w:bCs w:val="0"/>
          <w:lang w:val="pt-BR"/>
        </w:rPr>
        <w:t>Disponibilizar vagas em instituições devidamente credenciadas</w:t>
      </w:r>
      <w:r>
        <w:rPr>
          <w:rFonts w:ascii="Arial" w:hAnsi="Arial"/>
          <w:lang w:val="pt-BR"/>
        </w:rPr>
        <w:t>, assegurando acolhimento institucional adequado quando houver determinação judicial ou necessidade de medida protetiva.</w:t>
      </w:r>
    </w:p>
    <w:p w14:paraId="52D97721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>3) Assegurar atendimento humanizado e qualificado</w:t>
      </w:r>
      <w:r>
        <w:rPr>
          <w:rFonts w:ascii="Arial" w:hAnsi="Arial"/>
          <w:lang w:val="pt-BR"/>
        </w:rPr>
        <w:t>, com acompanhamento psicossocial, educacional e de saúde às crianças e adolescentes acolhidos.</w:t>
      </w:r>
    </w:p>
    <w:p w14:paraId="7BBC02ED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>4) Cumprir as diretrizes da política de assistência social</w:t>
      </w:r>
      <w:r>
        <w:rPr>
          <w:rFonts w:ascii="Arial" w:hAnsi="Arial"/>
          <w:lang w:val="pt-BR"/>
        </w:rPr>
        <w:t>, em conformidade com o Sistema Único de Assistência Social, garantindo serviços de acolhimento dentro dos padrões técnicos exigidos.</w:t>
      </w:r>
    </w:p>
    <w:p w14:paraId="76C94B69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>5) Fortalecer a rede de proteção social</w:t>
      </w:r>
      <w:r>
        <w:rPr>
          <w:rFonts w:ascii="Arial" w:hAnsi="Arial"/>
          <w:lang w:val="pt-BR"/>
        </w:rPr>
        <w:t>, ampliando a capacidade do município de atender demandas do Conselho Tutelar, do Poder Judiciário e da rede socioassistencial.</w:t>
      </w:r>
    </w:p>
    <w:p w14:paraId="235EEB2A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>6) Promover a reintegração familiar ou colocação em família substituta</w:t>
      </w:r>
      <w:r>
        <w:rPr>
          <w:rFonts w:ascii="Arial" w:hAnsi="Arial"/>
          <w:lang w:val="pt-BR"/>
        </w:rPr>
        <w:t>, sempre que possível, conforme orientação do Conselho Nacional dos Direitos da Criança e do Adolescente.</w:t>
      </w:r>
    </w:p>
    <w:p w14:paraId="0B707304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lastRenderedPageBreak/>
        <w:t>6) Garantir o cumprimento das normativas técnicas nacionais</w:t>
      </w:r>
      <w:r>
        <w:rPr>
          <w:rFonts w:ascii="Arial" w:hAnsi="Arial"/>
          <w:lang w:val="pt-BR"/>
        </w:rPr>
        <w:t>, assegurando que as instituições credenciadas possuam estrutura física, equipe técnica e plano de atendimento individual.</w:t>
      </w:r>
    </w:p>
    <w:p w14:paraId="73F9223D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Style w:val="Forte"/>
          <w:rFonts w:ascii="Arial" w:hAnsi="Arial"/>
          <w:b w:val="0"/>
          <w:bCs w:val="0"/>
          <w:lang w:val="pt-BR"/>
        </w:rPr>
        <w:t>8)Reduzir situações de vulnerabilidade e violação de direitos</w:t>
      </w:r>
      <w:r>
        <w:rPr>
          <w:rFonts w:ascii="Arial" w:hAnsi="Arial"/>
          <w:lang w:val="pt-BR"/>
        </w:rPr>
        <w:t>, proporcionando ambiente seguro e adequado ao desenvolvimento físico, emocional e social das crianças e adolescentes.</w:t>
      </w:r>
    </w:p>
    <w:p w14:paraId="37A36A6F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 </w:t>
      </w:r>
    </w:p>
    <w:p w14:paraId="1336E9F0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2AB96F5F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3CB945D9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10. PROVIDÊNCIAS PRÉVIAS AO CONTRATO</w:t>
            </w:r>
          </w:p>
        </w:tc>
      </w:tr>
    </w:tbl>
    <w:p w14:paraId="26F26BAD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Antes da formalização do contrato, a Administração deverá realizar a </w:t>
      </w:r>
      <w:r>
        <w:rPr>
          <w:rStyle w:val="Forte"/>
          <w:rFonts w:ascii="Arial" w:hAnsi="Arial"/>
          <w:b w:val="0"/>
          <w:bCs w:val="0"/>
          <w:lang w:val="pt-BR"/>
        </w:rPr>
        <w:t>publicação do edital de credenciamento</w:t>
      </w:r>
      <w:r>
        <w:rPr>
          <w:rFonts w:ascii="Arial" w:hAnsi="Arial"/>
          <w:lang w:val="pt-BR"/>
        </w:rPr>
        <w:t xml:space="preserve">, a </w:t>
      </w:r>
      <w:r>
        <w:rPr>
          <w:rStyle w:val="Forte"/>
          <w:rFonts w:ascii="Arial" w:hAnsi="Arial"/>
          <w:b w:val="0"/>
          <w:bCs w:val="0"/>
          <w:lang w:val="pt-BR"/>
        </w:rPr>
        <w:t>análise e habilitação das instituições interessadas</w:t>
      </w:r>
      <w:r>
        <w:rPr>
          <w:rFonts w:ascii="Arial" w:hAnsi="Arial"/>
          <w:lang w:val="pt-BR"/>
        </w:rPr>
        <w:t xml:space="preserve">, bem como a </w:t>
      </w:r>
      <w:r>
        <w:rPr>
          <w:rStyle w:val="Forte"/>
          <w:rFonts w:ascii="Arial" w:hAnsi="Arial"/>
          <w:b w:val="0"/>
          <w:bCs w:val="0"/>
          <w:lang w:val="pt-BR"/>
        </w:rPr>
        <w:t>vistoria técnica para verificação da estrutura e capacidade de atendimento</w:t>
      </w:r>
      <w:r>
        <w:rPr>
          <w:rFonts w:ascii="Arial" w:hAnsi="Arial"/>
          <w:lang w:val="pt-BR"/>
        </w:rPr>
        <w:t xml:space="preserve">. Também deverá ser feita a </w:t>
      </w:r>
      <w:r>
        <w:rPr>
          <w:rStyle w:val="Forte"/>
          <w:rFonts w:ascii="Arial" w:hAnsi="Arial"/>
          <w:b w:val="0"/>
          <w:bCs w:val="0"/>
          <w:lang w:val="pt-BR"/>
        </w:rPr>
        <w:t>verificação da regularidade documental</w:t>
      </w:r>
      <w:r>
        <w:rPr>
          <w:rFonts w:ascii="Arial" w:hAnsi="Arial"/>
          <w:lang w:val="pt-BR"/>
        </w:rPr>
        <w:t xml:space="preserve">, a </w:t>
      </w:r>
      <w:r>
        <w:rPr>
          <w:rStyle w:val="Forte"/>
          <w:rFonts w:ascii="Arial" w:hAnsi="Arial"/>
          <w:b w:val="0"/>
          <w:bCs w:val="0"/>
          <w:lang w:val="pt-BR"/>
        </w:rPr>
        <w:t>definição do fluxo de encaminhamento com a rede de proteção</w:t>
      </w:r>
      <w:r>
        <w:rPr>
          <w:rFonts w:ascii="Arial" w:hAnsi="Arial"/>
          <w:lang w:val="pt-BR"/>
        </w:rPr>
        <w:t xml:space="preserve">, a </w:t>
      </w:r>
      <w:r>
        <w:rPr>
          <w:rStyle w:val="Forte"/>
          <w:rFonts w:ascii="Arial" w:hAnsi="Arial"/>
          <w:b w:val="0"/>
          <w:bCs w:val="0"/>
          <w:lang w:val="pt-BR"/>
        </w:rPr>
        <w:t>designação de fiscal do contrato</w:t>
      </w:r>
      <w:r>
        <w:rPr>
          <w:rFonts w:ascii="Arial" w:hAnsi="Arial"/>
          <w:lang w:val="pt-BR"/>
        </w:rPr>
        <w:t xml:space="preserve"> e a </w:t>
      </w:r>
      <w:r>
        <w:rPr>
          <w:rStyle w:val="Forte"/>
          <w:rFonts w:ascii="Arial" w:hAnsi="Arial"/>
          <w:b w:val="0"/>
          <w:bCs w:val="0"/>
          <w:lang w:val="pt-BR"/>
        </w:rPr>
        <w:t>confirmação da disponibilidade orçamentária</w:t>
      </w:r>
      <w:r>
        <w:rPr>
          <w:rFonts w:ascii="Arial" w:hAnsi="Arial"/>
          <w:lang w:val="pt-BR"/>
        </w:rPr>
        <w:t xml:space="preserve">, observando as disposições da Lei nº 14.133 de 2021 e do Estatuto da Criança e do Adolescente. </w:t>
      </w:r>
    </w:p>
    <w:p w14:paraId="3D198F5C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6EA350A4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189D8927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11. CONTRATAÇÕES CORRELATAS E/OU INTERDEPENDENTES</w:t>
            </w:r>
          </w:p>
        </w:tc>
      </w:tr>
    </w:tbl>
    <w:p w14:paraId="0A599B9E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>Não há.</w:t>
      </w:r>
    </w:p>
    <w:p w14:paraId="2AB3AF93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64C85C2F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4A637690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t>12. POSSÍVEIS IMPACTOS AMBIENTAIS</w:t>
            </w:r>
          </w:p>
        </w:tc>
      </w:tr>
    </w:tbl>
    <w:p w14:paraId="75856A29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A contratação para credenciamento de instituição de acolhimento de crianças e adolescentes não apresenta impactos ambientais significativos, por se tratar da prestação de </w:t>
      </w:r>
      <w:r>
        <w:rPr>
          <w:rStyle w:val="Forte"/>
          <w:rFonts w:ascii="Arial" w:hAnsi="Arial"/>
          <w:b w:val="0"/>
          <w:bCs w:val="0"/>
          <w:lang w:val="pt-BR"/>
        </w:rPr>
        <w:t>serviço socioassistencial</w:t>
      </w:r>
      <w:r>
        <w:rPr>
          <w:rFonts w:ascii="Arial" w:hAnsi="Arial"/>
          <w:lang w:val="pt-BR"/>
        </w:rPr>
        <w:t xml:space="preserve"> realizado em estrutura já existente. Contudo, poderão ocorrer impactos mínimos relacionados ao </w:t>
      </w:r>
      <w:r>
        <w:rPr>
          <w:rStyle w:val="Forte"/>
          <w:rFonts w:ascii="Arial" w:hAnsi="Arial"/>
          <w:b w:val="0"/>
          <w:bCs w:val="0"/>
          <w:lang w:val="pt-BR"/>
        </w:rPr>
        <w:t>consumo de água, energia elétrica e geração de resíduos sólidos</w:t>
      </w:r>
      <w:r>
        <w:rPr>
          <w:rFonts w:ascii="Arial" w:hAnsi="Arial"/>
          <w:lang w:val="pt-BR"/>
        </w:rPr>
        <w:t xml:space="preserve"> decorrentes das atividades diárias da instituição. </w:t>
      </w:r>
    </w:p>
    <w:p w14:paraId="1A46A719" w14:textId="77777777" w:rsidR="00982EF4" w:rsidRDefault="0032682A">
      <w:pPr>
        <w:pStyle w:val="Corpodetexto"/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 xml:space="preserve">Recomenda-se que as instituições adotem </w:t>
      </w:r>
      <w:r>
        <w:rPr>
          <w:rStyle w:val="Forte"/>
          <w:rFonts w:ascii="Arial" w:hAnsi="Arial"/>
          <w:b w:val="0"/>
          <w:bCs w:val="0"/>
          <w:lang w:val="pt-BR"/>
        </w:rPr>
        <w:t>boas práticas de sustentabilidade</w:t>
      </w:r>
      <w:r>
        <w:rPr>
          <w:rFonts w:ascii="Arial" w:hAnsi="Arial"/>
          <w:lang w:val="pt-BR"/>
        </w:rPr>
        <w:t>, como uso racional de recursos naturais, descarte adequado de resíduos e manutenção de ambientes salubres, em conformidade com as diretrizes de proteção ambiental e com os princípios estabelecidos na Lei nº 14.133 de 2021.</w:t>
      </w:r>
    </w:p>
    <w:p w14:paraId="23853BD5" w14:textId="77777777" w:rsidR="00982EF4" w:rsidRDefault="00982EF4">
      <w:pPr>
        <w:spacing w:before="57" w:after="57" w:line="276" w:lineRule="auto"/>
        <w:ind w:firstLine="850"/>
        <w:jc w:val="both"/>
        <w:rPr>
          <w:rFonts w:hint="eastAsia"/>
        </w:rPr>
      </w:pPr>
    </w:p>
    <w:p w14:paraId="49551460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/>
          <w:lang w:val="pt-BR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62"/>
      </w:tblGrid>
      <w:tr w:rsidR="00982EF4" w14:paraId="4C2A194F" w14:textId="77777777">
        <w:tc>
          <w:tcPr>
            <w:tcW w:w="9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5FFB70FA" w14:textId="77777777" w:rsidR="00982EF4" w:rsidRDefault="0032682A">
            <w:pPr>
              <w:spacing w:before="57" w:after="57" w:line="276" w:lineRule="auto"/>
              <w:jc w:val="both"/>
              <w:rPr>
                <w:rFonts w:hint="eastAsia"/>
              </w:rPr>
            </w:pPr>
            <w:r>
              <w:rPr>
                <w:rFonts w:ascii="Arial" w:hAnsi="Arial"/>
                <w:b/>
                <w:bCs/>
                <w:lang w:val="pt-BR"/>
              </w:rPr>
              <w:lastRenderedPageBreak/>
              <w:t>13. DECLARAÇÃO DE VIABILIDADE</w:t>
            </w:r>
          </w:p>
        </w:tc>
      </w:tr>
    </w:tbl>
    <w:p w14:paraId="0619DA86" w14:textId="77777777" w:rsidR="00982EF4" w:rsidRDefault="0032682A">
      <w:pPr>
        <w:spacing w:before="57" w:after="57" w:line="276" w:lineRule="auto"/>
        <w:ind w:firstLine="850"/>
        <w:jc w:val="both"/>
        <w:rPr>
          <w:rFonts w:hint="eastAsia"/>
        </w:rPr>
      </w:pPr>
      <w:r>
        <w:rPr>
          <w:rFonts w:ascii="Arial" w:hAnsi="Arial"/>
          <w:lang w:val="pt-BR"/>
        </w:rPr>
        <w:t>Com base na justificativa e nas especificações técnicas constantes neste Estudo Técnico Preliminar e na existência de planejamento orçamentário para subsidiar esta contratação, declaramos que a contratação é viável, atendendo aos padrões e preços de mercado.</w:t>
      </w:r>
    </w:p>
    <w:p w14:paraId="28E0EC98" w14:textId="77777777" w:rsidR="00982EF4" w:rsidRDefault="00982EF4">
      <w:pPr>
        <w:spacing w:before="57" w:after="57" w:line="276" w:lineRule="auto"/>
        <w:ind w:firstLine="850"/>
        <w:jc w:val="both"/>
        <w:rPr>
          <w:rFonts w:ascii="Arial" w:hAnsi="Arial" w:cs="Arial"/>
          <w:lang w:val="pt-BR"/>
        </w:rPr>
      </w:pPr>
    </w:p>
    <w:p w14:paraId="57E1599C" w14:textId="77777777" w:rsidR="00982EF4" w:rsidRDefault="00982EF4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7B37A011" w14:textId="77777777" w:rsidR="00982EF4" w:rsidRDefault="00982EF4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2004A9AF" w14:textId="77777777" w:rsidR="00982EF4" w:rsidRDefault="00982EF4">
      <w:pPr>
        <w:spacing w:line="276" w:lineRule="auto"/>
        <w:jc w:val="center"/>
        <w:rPr>
          <w:rFonts w:ascii="Arial" w:hAnsi="Arial" w:cs="Arial"/>
          <w:lang w:val="pt-BR"/>
        </w:rPr>
      </w:pPr>
    </w:p>
    <w:p w14:paraId="6DEE5BA3" w14:textId="77777777" w:rsidR="00982EF4" w:rsidRDefault="0032682A">
      <w:pPr>
        <w:spacing w:line="276" w:lineRule="auto"/>
        <w:jc w:val="center"/>
        <w:rPr>
          <w:rFonts w:hint="eastAsia"/>
        </w:rPr>
      </w:pPr>
      <w:r>
        <w:rPr>
          <w:rFonts w:ascii="Arial" w:hAnsi="Arial" w:cs="Arial"/>
          <w:lang w:val="pt-BR"/>
        </w:rPr>
        <w:t>Juliana A. Kaufmann de Quadros</w:t>
      </w:r>
    </w:p>
    <w:p w14:paraId="6C3E7DD7" w14:textId="77777777" w:rsidR="00982EF4" w:rsidRDefault="0032682A">
      <w:pPr>
        <w:spacing w:line="276" w:lineRule="auto"/>
        <w:jc w:val="center"/>
        <w:rPr>
          <w:rFonts w:hint="eastAsia"/>
        </w:rPr>
      </w:pPr>
      <w:r>
        <w:rPr>
          <w:rFonts w:ascii="Arial" w:hAnsi="Arial" w:cs="Arial"/>
          <w:lang w:val="pt-BR"/>
        </w:rPr>
        <w:t>Assistente Social CRESS 6093</w:t>
      </w:r>
    </w:p>
    <w:sectPr w:rsidR="00982EF4">
      <w:headerReference w:type="default" r:id="rId7"/>
      <w:footerReference w:type="default" r:id="rId8"/>
      <w:pgSz w:w="12240" w:h="15840"/>
      <w:pgMar w:top="2160" w:right="1134" w:bottom="1693" w:left="1134" w:header="690" w:footer="1134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683D0" w14:textId="77777777" w:rsidR="0032682A" w:rsidRDefault="0032682A">
      <w:pPr>
        <w:rPr>
          <w:rFonts w:hint="eastAsia"/>
        </w:rPr>
      </w:pPr>
      <w:r>
        <w:separator/>
      </w:r>
    </w:p>
  </w:endnote>
  <w:endnote w:type="continuationSeparator" w:id="0">
    <w:p w14:paraId="034F74DA" w14:textId="77777777" w:rsidR="0032682A" w:rsidRDefault="0032682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7F1DB" w14:textId="77777777" w:rsidR="00982EF4" w:rsidRDefault="00982EF4">
    <w:pPr>
      <w:pStyle w:val="Rodap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FA38E" w14:textId="77777777" w:rsidR="0032682A" w:rsidRDefault="0032682A">
      <w:pPr>
        <w:rPr>
          <w:rFonts w:hint="eastAsia"/>
        </w:rPr>
      </w:pPr>
      <w:r>
        <w:separator/>
      </w:r>
    </w:p>
  </w:footnote>
  <w:footnote w:type="continuationSeparator" w:id="0">
    <w:p w14:paraId="511D5B64" w14:textId="77777777" w:rsidR="0032682A" w:rsidRDefault="0032682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04080" w14:textId="77777777" w:rsidR="00982EF4" w:rsidRDefault="0032682A">
    <w:pPr>
      <w:pStyle w:val="Cabealho"/>
      <w:jc w:val="center"/>
      <w:rPr>
        <w:rFonts w:hint="eastAsia"/>
      </w:rPr>
    </w:pPr>
    <w:r>
      <w:rPr>
        <w:noProof/>
      </w:rPr>
      <w:drawing>
        <wp:inline distT="0" distB="0" distL="0" distR="0" wp14:anchorId="4FC5917B" wp14:editId="696AEB08">
          <wp:extent cx="733425" cy="714375"/>
          <wp:effectExtent l="0" t="0" r="0" b="0"/>
          <wp:docPr id="1" name="Figura1" descr="D:\SMAS\PUBLICIDADE - DIVULGAÇÃO\brasa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D:\SMAS\PUBLICIDADE - DIVULGAÇÃO\brasao.bm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27177C" w14:textId="77777777" w:rsidR="00982EF4" w:rsidRDefault="00982EF4">
    <w:pPr>
      <w:pStyle w:val="Cabealho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A3937"/>
    <w:multiLevelType w:val="multilevel"/>
    <w:tmpl w:val="8376B07C"/>
    <w:lvl w:ilvl="0">
      <w:start w:val="1"/>
      <w:numFmt w:val="decimal"/>
      <w:lvlText w:val="%1"/>
      <w:lvlJc w:val="center"/>
      <w:pPr>
        <w:tabs>
          <w:tab w:val="num" w:pos="0"/>
        </w:tabs>
        <w:ind w:left="650" w:hanging="360"/>
      </w:pPr>
      <w:rPr>
        <w:rFonts w:ascii="Times New Roman" w:hAnsi="Times New Roman"/>
        <w:b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10" w:hanging="180"/>
      </w:pPr>
    </w:lvl>
  </w:abstractNum>
  <w:abstractNum w:abstractNumId="1" w15:restartNumberingAfterBreak="0">
    <w:nsid w:val="693F57D9"/>
    <w:multiLevelType w:val="multilevel"/>
    <w:tmpl w:val="CF94D66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76531E50"/>
    <w:multiLevelType w:val="multilevel"/>
    <w:tmpl w:val="2086F7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90163547">
    <w:abstractNumId w:val="0"/>
  </w:num>
  <w:num w:numId="2" w16cid:durableId="1576621075">
    <w:abstractNumId w:val="1"/>
  </w:num>
  <w:num w:numId="3" w16cid:durableId="8757720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EF4"/>
    <w:rsid w:val="0032682A"/>
    <w:rsid w:val="005929CE"/>
    <w:rsid w:val="00982EF4"/>
    <w:rsid w:val="00B7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B5865"/>
  <w15:docId w15:val="{3DE90152-EB4F-43AB-ABBD-9B4CE278F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</w:pPr>
  </w:style>
  <w:style w:type="paragraph" w:styleId="Ttulo1">
    <w:name w:val="heading 1"/>
    <w:basedOn w:val="Ttulo"/>
    <w:next w:val="Corpodetexto"/>
    <w:uiPriority w:val="9"/>
    <w:qFormat/>
    <w:pPr>
      <w:outlineLvl w:val="0"/>
    </w:pPr>
    <w:rPr>
      <w:rFonts w:ascii="Liberation Serif" w:eastAsia="NSimSun" w:hAnsi="Liberation Serif" w:cs="Lucida Sans"/>
      <w:b/>
      <w:bCs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Hyperlink">
    <w:name w:val="Hyperlink"/>
    <w:rPr>
      <w:color w:val="000080"/>
      <w:u w:val="single"/>
      <w:lang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uppressLineNumbers/>
      <w:tabs>
        <w:tab w:val="center" w:pos="4986"/>
        <w:tab w:val="right" w:pos="9972"/>
      </w:tabs>
    </w:pPr>
  </w:style>
  <w:style w:type="paragraph" w:styleId="Rodap">
    <w:name w:val="footer"/>
    <w:basedOn w:val="Normal"/>
    <w:pPr>
      <w:suppressLineNumbers/>
      <w:tabs>
        <w:tab w:val="center" w:pos="4986"/>
        <w:tab w:val="right" w:pos="9972"/>
      </w:tabs>
    </w:pPr>
  </w:style>
  <w:style w:type="paragraph" w:customStyle="1" w:styleId="Tabelanormal1">
    <w:name w:val="Tabela normal1"/>
    <w:qFormat/>
    <w:pPr>
      <w:overflowPunct w:val="0"/>
    </w:pPr>
    <w:rPr>
      <w:rFonts w:ascii="Calibri" w:eastAsia="Calibri" w:hAnsi="Calibri" w:cs="Calibri"/>
      <w:sz w:val="20"/>
      <w:szCs w:val="22"/>
      <w:lang w:val="pt-BR" w:eastAsia="en-US" w:bidi="ar-SA"/>
    </w:rPr>
  </w:style>
  <w:style w:type="paragraph" w:styleId="NormalWeb">
    <w:name w:val="Normal (Web)"/>
    <w:basedOn w:val="Normal"/>
    <w:qFormat/>
    <w:pPr>
      <w:spacing w:before="280" w:after="280"/>
    </w:pPr>
    <w:rPr>
      <w:rFonts w:ascii="Times New Roman" w:eastAsia="Times New Roman" w:hAnsi="Times New Roman" w:cs="Times New Roman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1914</Words>
  <Characters>10339</Characters>
  <Application>Microsoft Office Word</Application>
  <DocSecurity>0</DocSecurity>
  <Lines>86</Lines>
  <Paragraphs>24</Paragraphs>
  <ScaleCrop>false</ScaleCrop>
  <Company/>
  <LinksUpToDate>false</LinksUpToDate>
  <CharactersWithSpaces>12229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Magali dos Santos</cp:lastModifiedBy>
  <cp:revision>2</cp:revision>
  <cp:lastPrinted>2026-03-23T12:54:00Z</cp:lastPrinted>
  <dcterms:created xsi:type="dcterms:W3CDTF">2026-04-14T20:24:00Z</dcterms:created>
  <dcterms:modified xsi:type="dcterms:W3CDTF">2026-04-14T20:24:00Z</dcterms:modified>
  <dc:language>pt-BR</dc:language>
</cp:coreProperties>
</file>