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C5F" w:rsidRDefault="00AE4C5F">
      <w:pPr>
        <w:jc w:val="center"/>
        <w:rPr>
          <w:rFonts w:eastAsia="Calibri"/>
          <w:b/>
          <w:sz w:val="24"/>
          <w:szCs w:val="24"/>
          <w:lang w:eastAsia="en-US"/>
        </w:rPr>
      </w:pPr>
      <w:bookmarkStart w:id="0" w:name="_GoBack"/>
      <w:bookmarkEnd w:id="0"/>
    </w:p>
    <w:p w:rsidR="00AE4C5F" w:rsidRDefault="003479E5">
      <w:pPr>
        <w:shd w:val="clear" w:color="auto" w:fill="D9D9D9"/>
        <w:jc w:val="center"/>
      </w:pPr>
      <w:r>
        <w:rPr>
          <w:rFonts w:eastAsia="Calibri"/>
          <w:b/>
          <w:sz w:val="24"/>
          <w:szCs w:val="24"/>
          <w:u w:val="single"/>
          <w:lang w:eastAsia="en-US"/>
        </w:rPr>
        <w:t>ESTUDO TÉCNICO PRELIMINAR Nº 017/2026</w:t>
      </w:r>
    </w:p>
    <w:p w:rsidR="00AE4C5F" w:rsidRDefault="003479E5">
      <w:pPr>
        <w:shd w:val="clear" w:color="auto" w:fill="D9D9D9"/>
        <w:jc w:val="center"/>
      </w:pPr>
      <w:r>
        <w:rPr>
          <w:rFonts w:eastAsia="Calibri"/>
          <w:b/>
          <w:sz w:val="24"/>
          <w:szCs w:val="24"/>
          <w:u w:val="single"/>
          <w:lang w:eastAsia="en-US"/>
        </w:rPr>
        <w:t>DATA DE ELABORAÇÃO: 07/05/2026</w:t>
      </w:r>
    </w:p>
    <w:p w:rsidR="00AE4C5F" w:rsidRDefault="00AE4C5F">
      <w:pPr>
        <w:jc w:val="both"/>
        <w:rPr>
          <w:sz w:val="24"/>
          <w:szCs w:val="24"/>
          <w:lang w:val="fr-FR"/>
        </w:rPr>
      </w:pPr>
    </w:p>
    <w:p w:rsidR="00AE4C5F" w:rsidRDefault="00AE4C5F">
      <w:pPr>
        <w:jc w:val="both"/>
        <w:rPr>
          <w:b/>
          <w:sz w:val="24"/>
          <w:szCs w:val="24"/>
          <w:lang w:val="fr-FR"/>
        </w:rPr>
      </w:pPr>
    </w:p>
    <w:p w:rsidR="00AE4C5F" w:rsidRDefault="003479E5">
      <w:pPr>
        <w:shd w:val="clear" w:color="auto" w:fill="D9D9D9"/>
        <w:jc w:val="both"/>
        <w:rPr>
          <w:b/>
          <w:sz w:val="24"/>
          <w:szCs w:val="24"/>
          <w:highlight w:val="lightGray"/>
        </w:rPr>
      </w:pPr>
      <w:r>
        <w:rPr>
          <w:b/>
          <w:sz w:val="24"/>
          <w:szCs w:val="24"/>
        </w:rPr>
        <w:t xml:space="preserve">1- DESCRIÇÃO DO OBJETO: </w:t>
      </w:r>
    </w:p>
    <w:p w:rsidR="00AE4C5F" w:rsidRDefault="00AE4C5F">
      <w:pPr>
        <w:pStyle w:val="Corpodetexto"/>
        <w:tabs>
          <w:tab w:val="left" w:pos="426"/>
        </w:tabs>
        <w:ind w:left="405"/>
        <w:jc w:val="both"/>
        <w:rPr>
          <w:rFonts w:eastAsia="Calibri" w:cs="Arial"/>
          <w:color w:val="000000"/>
          <w:sz w:val="22"/>
          <w:szCs w:val="22"/>
          <w:highlight w:val="white"/>
        </w:rPr>
      </w:pPr>
    </w:p>
    <w:p w:rsidR="00AE4C5F" w:rsidRDefault="003479E5">
      <w:pPr>
        <w:tabs>
          <w:tab w:val="left" w:pos="426"/>
        </w:tabs>
        <w:jc w:val="both"/>
      </w:pPr>
      <w:r>
        <w:rPr>
          <w:rFonts w:eastAsia="Calibri" w:cs="Arial"/>
          <w:color w:val="000000"/>
          <w:sz w:val="22"/>
          <w:szCs w:val="22"/>
          <w:highlight w:val="white"/>
        </w:rPr>
        <w:t>Aquisição de peças para manutenção do Rolo Compactador JCB 116D 01 – 2021.</w:t>
      </w:r>
    </w:p>
    <w:p w:rsidR="00AE4C5F" w:rsidRDefault="00AE4C5F">
      <w:pPr>
        <w:jc w:val="both"/>
        <w:rPr>
          <w:sz w:val="22"/>
          <w:szCs w:val="22"/>
        </w:rPr>
      </w:pPr>
    </w:p>
    <w:p w:rsidR="00AE4C5F" w:rsidRDefault="003479E5">
      <w:pPr>
        <w:shd w:val="clear" w:color="auto" w:fill="D9D9D9"/>
        <w:jc w:val="both"/>
      </w:pPr>
      <w:r>
        <w:rPr>
          <w:rFonts w:eastAsia="LiberationSerif-Bold"/>
          <w:b/>
          <w:bCs/>
          <w:sz w:val="24"/>
          <w:szCs w:val="24"/>
          <w:lang w:eastAsia="zh-CN"/>
        </w:rPr>
        <w:t>2- DESCRIÇÃO DA NECESSIDADE</w:t>
      </w:r>
      <w:r>
        <w:rPr>
          <w:rFonts w:eastAsia="LiberationSerif-Bold"/>
          <w:sz w:val="24"/>
          <w:szCs w:val="24"/>
          <w:lang w:eastAsia="zh-CN"/>
        </w:rPr>
        <w:t>:</w:t>
      </w:r>
    </w:p>
    <w:p w:rsidR="00AE4C5F" w:rsidRDefault="00AE4C5F">
      <w:pPr>
        <w:jc w:val="both"/>
        <w:rPr>
          <w:b/>
          <w:sz w:val="24"/>
          <w:szCs w:val="24"/>
        </w:rPr>
      </w:pPr>
    </w:p>
    <w:p w:rsidR="00AE4C5F" w:rsidRDefault="003479E5">
      <w:pPr>
        <w:widowControl w:val="0"/>
        <w:shd w:val="clear" w:color="auto" w:fill="FFFFFF" w:themeFill="background1"/>
        <w:spacing w:line="276" w:lineRule="auto"/>
        <w:jc w:val="both"/>
      </w:pPr>
      <w:r>
        <w:rPr>
          <w:rFonts w:eastAsia="Calibri" w:cs="Arial"/>
          <w:color w:val="000000"/>
          <w:sz w:val="22"/>
          <w:szCs w:val="22"/>
        </w:rPr>
        <w:t xml:space="preserve">Tendo em vista que no presente momento o Rolo Compactador JCB 116D 02 – 2021 encontra-se danificado e inoperante, havendo a necessidade de rápida reposição dos itens descritos, devido </w:t>
      </w:r>
      <w:proofErr w:type="spellStart"/>
      <w:r>
        <w:rPr>
          <w:rFonts w:eastAsia="Calibri" w:cs="Arial"/>
          <w:color w:val="000000"/>
          <w:sz w:val="22"/>
          <w:szCs w:val="22"/>
        </w:rPr>
        <w:t>a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alta demanda de trabalho desta Secretaria Municipal de Transportes, so</w:t>
      </w:r>
      <w:r>
        <w:rPr>
          <w:rFonts w:eastAsia="Calibri" w:cs="Arial"/>
          <w:color w:val="000000"/>
          <w:sz w:val="22"/>
          <w:szCs w:val="22"/>
        </w:rPr>
        <w:t xml:space="preserve">licita-se a aquisição dos itens acima relacionados por meio de Licitação, conforme Lei 14.133/2021. Salienta-se que o maquinário descrito é constantemente empregado em manutenções de estradas e acessos do município de Três Passos, sendo indispensável para </w:t>
      </w:r>
      <w:r>
        <w:rPr>
          <w:rFonts w:eastAsia="Calibri" w:cs="Arial"/>
          <w:color w:val="000000"/>
          <w:sz w:val="22"/>
          <w:szCs w:val="22"/>
        </w:rPr>
        <w:t xml:space="preserve">a compactação de materiais superficiais que </w:t>
      </w:r>
      <w:proofErr w:type="gramStart"/>
      <w:r>
        <w:rPr>
          <w:rFonts w:eastAsia="Calibri" w:cs="Arial"/>
          <w:color w:val="000000"/>
          <w:sz w:val="22"/>
          <w:szCs w:val="22"/>
        </w:rPr>
        <w:t>encontram-se</w:t>
      </w:r>
      <w:proofErr w:type="gramEnd"/>
      <w:r>
        <w:rPr>
          <w:rFonts w:eastAsia="Calibri" w:cs="Arial"/>
          <w:color w:val="000000"/>
          <w:sz w:val="22"/>
          <w:szCs w:val="22"/>
        </w:rPr>
        <w:t xml:space="preserve"> no solo após o </w:t>
      </w:r>
      <w:proofErr w:type="spellStart"/>
      <w:r>
        <w:rPr>
          <w:rFonts w:eastAsia="Calibri" w:cs="Arial"/>
          <w:color w:val="000000"/>
          <w:sz w:val="22"/>
          <w:szCs w:val="22"/>
        </w:rPr>
        <w:t>patrolamento</w:t>
      </w:r>
      <w:proofErr w:type="spellEnd"/>
      <w:r>
        <w:rPr>
          <w:rFonts w:eastAsia="Calibri" w:cs="Arial"/>
          <w:color w:val="000000"/>
          <w:sz w:val="22"/>
          <w:szCs w:val="22"/>
        </w:rPr>
        <w:t>, entre outras atividades, o que torna a sua manutenção necessária. Por fim, solicita-se que o pregão seja realizado na modalidade presencial, a fim de dar celeridade ao pr</w:t>
      </w:r>
      <w:r>
        <w:rPr>
          <w:rFonts w:eastAsia="Calibri" w:cs="Arial"/>
          <w:color w:val="000000"/>
          <w:sz w:val="22"/>
          <w:szCs w:val="22"/>
        </w:rPr>
        <w:t>ocedimento, tendo em vista a importância da máquina para as atividades desta Secretaria.</w:t>
      </w:r>
    </w:p>
    <w:p w:rsidR="00AE4C5F" w:rsidRDefault="00AE4C5F">
      <w:pPr>
        <w:widowControl w:val="0"/>
        <w:shd w:val="clear" w:color="auto" w:fill="FFFFFF"/>
        <w:ind w:left="405"/>
        <w:jc w:val="both"/>
        <w:rPr>
          <w:rFonts w:eastAsia="Calibri" w:cs="Arial"/>
          <w:color w:val="000000"/>
          <w:sz w:val="22"/>
          <w:szCs w:val="22"/>
        </w:rPr>
      </w:pPr>
    </w:p>
    <w:p w:rsidR="00AE4C5F" w:rsidRDefault="00AE4C5F">
      <w:pPr>
        <w:jc w:val="both"/>
        <w:rPr>
          <w:b/>
          <w:sz w:val="24"/>
          <w:szCs w:val="24"/>
        </w:rPr>
      </w:pPr>
    </w:p>
    <w:p w:rsidR="00AE4C5F" w:rsidRDefault="003479E5">
      <w:pPr>
        <w:shd w:val="clear" w:color="auto" w:fill="D9D9D9"/>
        <w:jc w:val="both"/>
        <w:rPr>
          <w:rFonts w:eastAsia="LiberationSerif-Bold"/>
          <w:b/>
          <w:sz w:val="24"/>
          <w:szCs w:val="24"/>
          <w:lang w:eastAsia="zh-CN"/>
        </w:rPr>
      </w:pPr>
      <w:r>
        <w:rPr>
          <w:rFonts w:eastAsia="LiberationSerif-Bold"/>
          <w:b/>
          <w:sz w:val="24"/>
          <w:szCs w:val="24"/>
          <w:lang w:eastAsia="zh-CN"/>
        </w:rPr>
        <w:t xml:space="preserve">3- DESCRIÇÃO DOS REQUISITOS DA CONTRATAÇÃO: </w:t>
      </w:r>
    </w:p>
    <w:p w:rsidR="00AE4C5F" w:rsidRDefault="00AE4C5F">
      <w:pPr>
        <w:tabs>
          <w:tab w:val="left" w:pos="567"/>
        </w:tabs>
        <w:spacing w:line="276" w:lineRule="auto"/>
        <w:ind w:left="405"/>
        <w:jc w:val="both"/>
        <w:rPr>
          <w:rFonts w:eastAsia="Calibri" w:cs="Arial"/>
          <w:color w:val="000000"/>
          <w:sz w:val="22"/>
          <w:szCs w:val="22"/>
        </w:rPr>
      </w:pPr>
    </w:p>
    <w:p w:rsidR="00AE4C5F" w:rsidRDefault="003479E5">
      <w:pPr>
        <w:tabs>
          <w:tab w:val="left" w:pos="567"/>
        </w:tabs>
        <w:spacing w:line="276" w:lineRule="auto"/>
        <w:jc w:val="both"/>
      </w:pPr>
      <w:r>
        <w:rPr>
          <w:rFonts w:eastAsia="Calibri" w:cs="Arial"/>
          <w:color w:val="000000"/>
          <w:sz w:val="22"/>
          <w:szCs w:val="22"/>
        </w:rPr>
        <w:t xml:space="preserve">O recebimento será realizado pela fiscal do contrato, Claudemir </w:t>
      </w:r>
      <w:proofErr w:type="spellStart"/>
      <w:r>
        <w:rPr>
          <w:rFonts w:eastAsia="Calibri" w:cs="Arial"/>
          <w:color w:val="000000"/>
          <w:sz w:val="22"/>
          <w:szCs w:val="22"/>
        </w:rPr>
        <w:t>Senker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, ou por quem vier </w:t>
      </w:r>
      <w:r>
        <w:rPr>
          <w:rFonts w:eastAsiaTheme="minorHAnsi" w:cs="Arial"/>
          <w:color w:val="000000"/>
          <w:sz w:val="22"/>
          <w:szCs w:val="22"/>
          <w:lang w:eastAsia="en-US"/>
        </w:rPr>
        <w:t xml:space="preserve">a substituí-lo, ou realizado pelo mecânico Felipe </w:t>
      </w:r>
      <w:proofErr w:type="spellStart"/>
      <w:r>
        <w:rPr>
          <w:rFonts w:eastAsiaTheme="minorHAnsi" w:cs="Arial"/>
          <w:color w:val="000000"/>
          <w:sz w:val="22"/>
          <w:szCs w:val="22"/>
          <w:lang w:eastAsia="en-US"/>
        </w:rPr>
        <w:t>Diel</w:t>
      </w:r>
      <w:proofErr w:type="spellEnd"/>
      <w:r>
        <w:rPr>
          <w:rFonts w:eastAsiaTheme="minorHAnsi" w:cs="Arial"/>
          <w:color w:val="000000"/>
          <w:sz w:val="22"/>
          <w:szCs w:val="22"/>
          <w:lang w:eastAsia="en-US"/>
        </w:rPr>
        <w:t xml:space="preserve">, </w:t>
      </w:r>
      <w:r>
        <w:rPr>
          <w:rFonts w:eastAsia="Calibri" w:cs="Arial"/>
          <w:color w:val="000000"/>
          <w:sz w:val="22"/>
          <w:szCs w:val="22"/>
        </w:rPr>
        <w:t>que verificará se o objeto está de acordo com o descritivo do edital e sendo necessário emitirá relatório com as ocorrências da execução do contrato e demais documentos que julgarem necessários, deven</w:t>
      </w:r>
      <w:r>
        <w:rPr>
          <w:rFonts w:eastAsia="Calibri" w:cs="Arial"/>
          <w:color w:val="000000"/>
          <w:sz w:val="22"/>
          <w:szCs w:val="22"/>
        </w:rPr>
        <w:t>do encaminhá-los ao gestor do contrato para recebimento definitivo.</w:t>
      </w:r>
    </w:p>
    <w:p w:rsidR="00AE4C5F" w:rsidRDefault="00AE4C5F">
      <w:pPr>
        <w:spacing w:line="276" w:lineRule="auto"/>
        <w:jc w:val="both"/>
        <w:rPr>
          <w:rFonts w:cs="Arial"/>
          <w:sz w:val="22"/>
          <w:szCs w:val="22"/>
        </w:rPr>
      </w:pPr>
    </w:p>
    <w:p w:rsidR="00AE4C5F" w:rsidRDefault="003479E5">
      <w:p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 fornecedor deve observar e atender as exigências descritas no Termo de Referência. </w:t>
      </w:r>
    </w:p>
    <w:p w:rsidR="00AE4C5F" w:rsidRDefault="00AE4C5F">
      <w:pPr>
        <w:spacing w:line="276" w:lineRule="auto"/>
        <w:jc w:val="both"/>
        <w:rPr>
          <w:rFonts w:cs="Arial"/>
          <w:sz w:val="22"/>
          <w:szCs w:val="22"/>
        </w:rPr>
      </w:pPr>
    </w:p>
    <w:p w:rsidR="00AE4C5F" w:rsidRDefault="003479E5">
      <w:pPr>
        <w:spacing w:line="276" w:lineRule="auto"/>
        <w:jc w:val="both"/>
      </w:pPr>
      <w:r>
        <w:rPr>
          <w:rFonts w:cs="Arial"/>
          <w:sz w:val="22"/>
          <w:szCs w:val="22"/>
        </w:rPr>
        <w:t>A empresa vencedora do certame obriga-se a fornecer o objeto a que se refere este Termo de Referênci</w:t>
      </w:r>
      <w:r>
        <w:rPr>
          <w:rFonts w:cs="Arial"/>
          <w:sz w:val="22"/>
          <w:szCs w:val="22"/>
        </w:rPr>
        <w:t>a de acordo estritamente com as especificações descritas, sendo de sua inteira responsabilidade a substituição do mesmo quando constatado no seu recebimento não estar em conformidade com as referidas especificações. Recebido o objeto, se a qualquer tempo d</w:t>
      </w:r>
      <w:r>
        <w:rPr>
          <w:rFonts w:cs="Arial"/>
          <w:sz w:val="22"/>
          <w:szCs w:val="22"/>
        </w:rPr>
        <w:t xml:space="preserve">urante a sua utilização normal vier a se constatar discrepância com as especificações, proceder-se-á a imediata notificação da empresa a ser contratada para efetuar a substituição do mesmo. </w:t>
      </w:r>
    </w:p>
    <w:p w:rsidR="00AE4C5F" w:rsidRDefault="00AE4C5F">
      <w:pPr>
        <w:spacing w:line="276" w:lineRule="auto"/>
        <w:jc w:val="both"/>
        <w:rPr>
          <w:rFonts w:cs="Arial"/>
          <w:sz w:val="22"/>
          <w:szCs w:val="22"/>
        </w:rPr>
      </w:pPr>
    </w:p>
    <w:p w:rsidR="00AE4C5F" w:rsidRDefault="00AE4C5F">
      <w:pPr>
        <w:spacing w:line="276" w:lineRule="auto"/>
        <w:jc w:val="both"/>
        <w:rPr>
          <w:rFonts w:cs="Arial"/>
          <w:sz w:val="22"/>
          <w:szCs w:val="22"/>
        </w:rPr>
      </w:pPr>
    </w:p>
    <w:p w:rsidR="00AE4C5F" w:rsidRDefault="003479E5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PERÍODO PARA EXECUÇÃO CONTRATUAL </w:t>
      </w:r>
    </w:p>
    <w:p w:rsidR="00AE4C5F" w:rsidRDefault="003479E5">
      <w:pPr>
        <w:spacing w:line="276" w:lineRule="auto"/>
        <w:jc w:val="both"/>
      </w:pPr>
      <w:bookmarkStart w:id="1" w:name="__DdeLink__1220_3897564778"/>
      <w:proofErr w:type="gramStart"/>
      <w:r>
        <w:rPr>
          <w:sz w:val="22"/>
          <w:szCs w:val="22"/>
        </w:rPr>
        <w:t>A(</w:t>
      </w:r>
      <w:proofErr w:type="gramEnd"/>
      <w:r>
        <w:rPr>
          <w:sz w:val="22"/>
          <w:szCs w:val="22"/>
        </w:rPr>
        <w:t>s) empresa(s) deverá(</w:t>
      </w:r>
      <w:proofErr w:type="spellStart"/>
      <w:r>
        <w:rPr>
          <w:sz w:val="22"/>
          <w:szCs w:val="22"/>
        </w:rPr>
        <w:t>ão</w:t>
      </w:r>
      <w:proofErr w:type="spellEnd"/>
      <w:r>
        <w:rPr>
          <w:sz w:val="22"/>
          <w:szCs w:val="22"/>
        </w:rPr>
        <w:t>)</w:t>
      </w:r>
      <w:bookmarkEnd w:id="1"/>
      <w:r>
        <w:rPr>
          <w:sz w:val="22"/>
          <w:szCs w:val="22"/>
        </w:rPr>
        <w:t xml:space="preserve"> pr</w:t>
      </w:r>
      <w:r>
        <w:rPr>
          <w:sz w:val="22"/>
          <w:szCs w:val="22"/>
        </w:rPr>
        <w:t xml:space="preserve">omover a entrega dos itens no </w:t>
      </w:r>
      <w:r>
        <w:rPr>
          <w:sz w:val="22"/>
          <w:szCs w:val="22"/>
          <w:highlight w:val="white"/>
        </w:rPr>
        <w:t>prazo máximo de 10 (dez) dias</w:t>
      </w:r>
      <w:r>
        <w:rPr>
          <w:sz w:val="22"/>
          <w:szCs w:val="22"/>
        </w:rPr>
        <w:t>, a contar do recebimento dos Empenhos, prorrogável uma vez por igual período.</w:t>
      </w:r>
    </w:p>
    <w:p w:rsidR="00AE4C5F" w:rsidRDefault="00AE4C5F">
      <w:pPr>
        <w:spacing w:line="276" w:lineRule="auto"/>
        <w:jc w:val="both"/>
        <w:rPr>
          <w:b/>
          <w:sz w:val="24"/>
          <w:szCs w:val="24"/>
        </w:rPr>
      </w:pPr>
    </w:p>
    <w:p w:rsidR="00AE4C5F" w:rsidRDefault="00AE4C5F">
      <w:pPr>
        <w:spacing w:line="276" w:lineRule="auto"/>
        <w:jc w:val="both"/>
        <w:rPr>
          <w:b/>
          <w:sz w:val="24"/>
          <w:szCs w:val="24"/>
        </w:rPr>
      </w:pPr>
    </w:p>
    <w:p w:rsidR="00AE4C5F" w:rsidRDefault="00AE4C5F">
      <w:pPr>
        <w:spacing w:line="276" w:lineRule="auto"/>
        <w:jc w:val="both"/>
        <w:rPr>
          <w:b/>
          <w:sz w:val="24"/>
          <w:szCs w:val="24"/>
        </w:rPr>
      </w:pPr>
    </w:p>
    <w:p w:rsidR="00AE4C5F" w:rsidRDefault="003479E5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VIGÊNCIA CONTRATUAL</w:t>
      </w:r>
    </w:p>
    <w:p w:rsidR="00AE4C5F" w:rsidRDefault="003479E5">
      <w:pPr>
        <w:spacing w:line="276" w:lineRule="auto"/>
        <w:jc w:val="both"/>
      </w:pPr>
      <w:r>
        <w:rPr>
          <w:sz w:val="22"/>
          <w:szCs w:val="22"/>
        </w:rPr>
        <w:t xml:space="preserve">O Contrato a ser firmado entre o Município de Três Passos e </w:t>
      </w:r>
      <w:proofErr w:type="gramStart"/>
      <w:r>
        <w:rPr>
          <w:sz w:val="22"/>
          <w:szCs w:val="22"/>
        </w:rPr>
        <w:t>a(</w:t>
      </w:r>
      <w:proofErr w:type="gramEnd"/>
      <w:r>
        <w:rPr>
          <w:sz w:val="22"/>
          <w:szCs w:val="22"/>
        </w:rPr>
        <w:t>s) empresa(s) vencedora(s) do cer</w:t>
      </w:r>
      <w:r>
        <w:rPr>
          <w:sz w:val="22"/>
          <w:szCs w:val="22"/>
        </w:rPr>
        <w:t>tame, terá(</w:t>
      </w:r>
      <w:proofErr w:type="spellStart"/>
      <w:r>
        <w:rPr>
          <w:sz w:val="22"/>
          <w:szCs w:val="22"/>
        </w:rPr>
        <w:t>ão</w:t>
      </w:r>
      <w:proofErr w:type="spellEnd"/>
      <w:r>
        <w:rPr>
          <w:sz w:val="22"/>
          <w:szCs w:val="22"/>
        </w:rPr>
        <w:t xml:space="preserve">) vigência pelo período de 30 dias, </w:t>
      </w:r>
      <w:r>
        <w:rPr>
          <w:rFonts w:eastAsia="Calibri"/>
          <w:color w:val="000000"/>
          <w:sz w:val="22"/>
          <w:szCs w:val="22"/>
        </w:rPr>
        <w:t>prorrogável na forma do art. 107 da Lei nº 14.133/2021.</w:t>
      </w:r>
    </w:p>
    <w:p w:rsidR="00AE4C5F" w:rsidRDefault="00AE4C5F">
      <w:pPr>
        <w:spacing w:line="276" w:lineRule="auto"/>
        <w:jc w:val="both"/>
        <w:rPr>
          <w:sz w:val="24"/>
          <w:szCs w:val="24"/>
        </w:rPr>
      </w:pPr>
    </w:p>
    <w:p w:rsidR="00AE4C5F" w:rsidRDefault="003479E5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VALOR E FORMA DE PAGAMENTO</w:t>
      </w:r>
    </w:p>
    <w:p w:rsidR="00AE4C5F" w:rsidRDefault="003479E5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 pagamento ocorrerá mediante apresentação de nota fiscal que deverá ser emitida em nome do Município de Três Passos, com d</w:t>
      </w:r>
      <w:r>
        <w:rPr>
          <w:sz w:val="22"/>
          <w:szCs w:val="22"/>
        </w:rPr>
        <w:t>escrição do produto entregue, bem como dados do processo licitatório e Contrato.</w:t>
      </w:r>
    </w:p>
    <w:p w:rsidR="00AE4C5F" w:rsidRDefault="00AE4C5F">
      <w:pPr>
        <w:spacing w:line="276" w:lineRule="auto"/>
        <w:jc w:val="both"/>
        <w:rPr>
          <w:sz w:val="22"/>
          <w:szCs w:val="22"/>
        </w:rPr>
      </w:pPr>
    </w:p>
    <w:p w:rsidR="00AE4C5F" w:rsidRDefault="003479E5">
      <w:pPr>
        <w:shd w:val="clear" w:color="auto" w:fill="D9D9D9"/>
        <w:jc w:val="both"/>
      </w:pPr>
      <w:r>
        <w:rPr>
          <w:rFonts w:eastAsia="LiberationSerif-Bold"/>
          <w:b/>
          <w:bCs/>
          <w:sz w:val="24"/>
          <w:szCs w:val="24"/>
          <w:lang w:eastAsia="zh-CN"/>
        </w:rPr>
        <w:t>4- LEVANTAMENTO DE MERCADO:</w:t>
      </w:r>
    </w:p>
    <w:p w:rsidR="00AE4C5F" w:rsidRDefault="00AE4C5F">
      <w:pPr>
        <w:ind w:left="405"/>
        <w:jc w:val="both"/>
        <w:rPr>
          <w:rFonts w:eastAsia="Calibri" w:cs="Arial"/>
          <w:color w:val="000000"/>
          <w:sz w:val="22"/>
          <w:szCs w:val="22"/>
          <w:highlight w:val="white"/>
        </w:rPr>
      </w:pPr>
    </w:p>
    <w:p w:rsidR="00AE4C5F" w:rsidRDefault="003479E5">
      <w:pPr>
        <w:ind w:left="-49"/>
        <w:jc w:val="both"/>
      </w:pPr>
      <w:proofErr w:type="gramStart"/>
      <w:r>
        <w:rPr>
          <w:rFonts w:eastAsia="Calibri" w:cs="Arial"/>
          <w:color w:val="000000"/>
          <w:sz w:val="22"/>
          <w:szCs w:val="22"/>
          <w:highlight w:val="white"/>
        </w:rPr>
        <w:t>O valor médio dos itens descritos foram</w:t>
      </w:r>
      <w:proofErr w:type="gramEnd"/>
      <w:r>
        <w:rPr>
          <w:rFonts w:eastAsia="Calibri" w:cs="Arial"/>
          <w:color w:val="000000"/>
          <w:sz w:val="22"/>
          <w:szCs w:val="22"/>
          <w:highlight w:val="white"/>
        </w:rPr>
        <w:t xml:space="preserve"> baseados em 03 (três) orçamentos de empresas do ramo. Salienta-se, ainda, que os itens foram buscados no site </w:t>
      </w:r>
      <w:proofErr w:type="spellStart"/>
      <w:r>
        <w:rPr>
          <w:rFonts w:eastAsia="Calibri" w:cs="Arial"/>
          <w:color w:val="000000"/>
          <w:sz w:val="22"/>
          <w:szCs w:val="22"/>
          <w:highlight w:val="white"/>
        </w:rPr>
        <w:t>Licitacon</w:t>
      </w:r>
      <w:proofErr w:type="spellEnd"/>
      <w:r>
        <w:rPr>
          <w:rFonts w:eastAsia="Calibri" w:cs="Arial"/>
          <w:color w:val="000000"/>
          <w:sz w:val="22"/>
          <w:szCs w:val="22"/>
          <w:highlight w:val="white"/>
        </w:rPr>
        <w:t xml:space="preserve"> e no Portal de Compras públicas, no entanto, não foram </w:t>
      </w:r>
      <w:proofErr w:type="spellStart"/>
      <w:r>
        <w:rPr>
          <w:rFonts w:eastAsia="Calibri" w:cs="Arial"/>
          <w:color w:val="000000"/>
          <w:sz w:val="22"/>
          <w:szCs w:val="22"/>
          <w:highlight w:val="white"/>
        </w:rPr>
        <w:t>econtradas</w:t>
      </w:r>
      <w:proofErr w:type="spellEnd"/>
      <w:r>
        <w:rPr>
          <w:rFonts w:eastAsia="Calibri" w:cs="Arial"/>
          <w:color w:val="000000"/>
          <w:sz w:val="22"/>
          <w:szCs w:val="22"/>
          <w:highlight w:val="white"/>
        </w:rPr>
        <w:t xml:space="preserve"> opções compatíveis com o descr</w:t>
      </w:r>
      <w:r>
        <w:rPr>
          <w:rFonts w:eastAsia="Calibri" w:cs="Arial"/>
          <w:color w:val="000000"/>
          <w:sz w:val="22"/>
          <w:szCs w:val="22"/>
          <w:highlight w:val="white"/>
        </w:rPr>
        <w:t xml:space="preserve">itivo deste estudo. </w:t>
      </w:r>
    </w:p>
    <w:p w:rsidR="00AE4C5F" w:rsidRDefault="00AE4C5F">
      <w:pPr>
        <w:jc w:val="both"/>
        <w:rPr>
          <w:b/>
          <w:sz w:val="24"/>
          <w:szCs w:val="24"/>
        </w:rPr>
      </w:pPr>
    </w:p>
    <w:p w:rsidR="00AE4C5F" w:rsidRDefault="003479E5">
      <w:pPr>
        <w:shd w:val="clear" w:color="auto" w:fill="D9D9D9"/>
        <w:jc w:val="both"/>
      </w:pPr>
      <w:r>
        <w:rPr>
          <w:rFonts w:eastAsia="LiberationSerif-Bold"/>
          <w:b/>
          <w:sz w:val="24"/>
          <w:szCs w:val="24"/>
          <w:highlight w:val="lightGray"/>
          <w:lang w:eastAsia="zh-CN"/>
        </w:rPr>
        <w:t xml:space="preserve">5- ESTIMATIVA </w:t>
      </w:r>
      <w:proofErr w:type="gramStart"/>
      <w:r>
        <w:rPr>
          <w:rFonts w:eastAsia="LiberationSerif-Bold"/>
          <w:b/>
          <w:sz w:val="24"/>
          <w:szCs w:val="24"/>
          <w:highlight w:val="lightGray"/>
          <w:lang w:eastAsia="zh-CN"/>
        </w:rPr>
        <w:t>DE  QUANTIDADES</w:t>
      </w:r>
      <w:proofErr w:type="gramEnd"/>
      <w:r>
        <w:rPr>
          <w:rFonts w:eastAsia="LiberationSerif-Bold"/>
          <w:b/>
          <w:sz w:val="24"/>
          <w:szCs w:val="24"/>
          <w:highlight w:val="lightGray"/>
          <w:lang w:eastAsia="zh-CN"/>
        </w:rPr>
        <w:t xml:space="preserve">  E VALORES: </w:t>
      </w:r>
    </w:p>
    <w:p w:rsidR="00AE4C5F" w:rsidRDefault="00AE4C5F">
      <w:pPr>
        <w:jc w:val="both"/>
        <w:rPr>
          <w:b/>
          <w:sz w:val="24"/>
          <w:szCs w:val="24"/>
        </w:rPr>
      </w:pPr>
    </w:p>
    <w:p w:rsidR="00AE4C5F" w:rsidRDefault="00AE4C5F">
      <w:pPr>
        <w:tabs>
          <w:tab w:val="left" w:pos="426"/>
        </w:tabs>
        <w:jc w:val="both"/>
        <w:rPr>
          <w:iCs/>
          <w:color w:val="000000"/>
          <w:sz w:val="22"/>
          <w:szCs w:val="22"/>
        </w:rPr>
      </w:pPr>
    </w:p>
    <w:tbl>
      <w:tblPr>
        <w:tblW w:w="9517" w:type="dxa"/>
        <w:tblInd w:w="-401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3"/>
        <w:gridCol w:w="1067"/>
        <w:gridCol w:w="3233"/>
        <w:gridCol w:w="2384"/>
        <w:gridCol w:w="2150"/>
      </w:tblGrid>
      <w:tr w:rsidR="00AE4C5F"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ITEM </w:t>
            </w: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QUANT. </w:t>
            </w:r>
          </w:p>
        </w:tc>
        <w:tc>
          <w:tcPr>
            <w:tcW w:w="3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OBJETO </w:t>
            </w:r>
          </w:p>
        </w:tc>
        <w:tc>
          <w:tcPr>
            <w:tcW w:w="2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2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TOTAL</w:t>
            </w:r>
          </w:p>
        </w:tc>
      </w:tr>
      <w:tr w:rsidR="00AE4C5F">
        <w:trPr>
          <w:trHeight w:val="683"/>
        </w:trPr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01</w:t>
            </w:r>
          </w:p>
        </w:tc>
        <w:tc>
          <w:tcPr>
            <w:tcW w:w="10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01UN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458/M2008 – COROA E PINHÃO</w:t>
            </w:r>
          </w:p>
        </w:tc>
        <w:tc>
          <w:tcPr>
            <w:tcW w:w="2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 xml:space="preserve"> 5.760,05</w:t>
            </w:r>
          </w:p>
        </w:tc>
        <w:tc>
          <w:tcPr>
            <w:tcW w:w="21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5.760,05</w:t>
            </w:r>
          </w:p>
        </w:tc>
      </w:tr>
      <w:tr w:rsidR="00AE4C5F">
        <w:trPr>
          <w:trHeight w:val="683"/>
        </w:trPr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02</w:t>
            </w:r>
          </w:p>
        </w:tc>
        <w:tc>
          <w:tcPr>
            <w:tcW w:w="10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 xml:space="preserve">01UN 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826/10409 – PORCA TRAVANTE</w:t>
            </w:r>
          </w:p>
        </w:tc>
        <w:tc>
          <w:tcPr>
            <w:tcW w:w="2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3.342,80</w:t>
            </w:r>
          </w:p>
        </w:tc>
        <w:tc>
          <w:tcPr>
            <w:tcW w:w="21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3.342,80</w:t>
            </w:r>
          </w:p>
        </w:tc>
      </w:tr>
      <w:tr w:rsidR="00AE4C5F">
        <w:trPr>
          <w:trHeight w:val="683"/>
        </w:trPr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03</w:t>
            </w:r>
          </w:p>
        </w:tc>
        <w:tc>
          <w:tcPr>
            <w:tcW w:w="10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 xml:space="preserve">01UN 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907/20126 – </w:t>
            </w:r>
            <w:r>
              <w:rPr>
                <w:sz w:val="21"/>
                <w:szCs w:val="21"/>
              </w:rPr>
              <w:t>ROLAMENTO</w:t>
            </w:r>
          </w:p>
        </w:tc>
        <w:tc>
          <w:tcPr>
            <w:tcW w:w="2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3.440,79</w:t>
            </w:r>
          </w:p>
        </w:tc>
        <w:tc>
          <w:tcPr>
            <w:tcW w:w="21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3.440,79</w:t>
            </w:r>
          </w:p>
        </w:tc>
      </w:tr>
      <w:tr w:rsidR="00AE4C5F">
        <w:trPr>
          <w:trHeight w:val="683"/>
        </w:trPr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04</w:t>
            </w:r>
          </w:p>
        </w:tc>
        <w:tc>
          <w:tcPr>
            <w:tcW w:w="10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01UN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907/M1989 – ROLAMENTO </w:t>
            </w:r>
          </w:p>
        </w:tc>
        <w:tc>
          <w:tcPr>
            <w:tcW w:w="2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2.655,79</w:t>
            </w:r>
          </w:p>
        </w:tc>
        <w:tc>
          <w:tcPr>
            <w:tcW w:w="21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2.655,79</w:t>
            </w:r>
          </w:p>
        </w:tc>
      </w:tr>
      <w:tr w:rsidR="00AE4C5F">
        <w:trPr>
          <w:trHeight w:val="683"/>
        </w:trPr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 xml:space="preserve">05 </w:t>
            </w:r>
          </w:p>
        </w:tc>
        <w:tc>
          <w:tcPr>
            <w:tcW w:w="10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02UN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907/50100 – ROLAMENTO </w:t>
            </w:r>
          </w:p>
        </w:tc>
        <w:tc>
          <w:tcPr>
            <w:tcW w:w="2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720,09</w:t>
            </w:r>
          </w:p>
        </w:tc>
        <w:tc>
          <w:tcPr>
            <w:tcW w:w="21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1.440,18</w:t>
            </w:r>
          </w:p>
        </w:tc>
      </w:tr>
      <w:tr w:rsidR="00AE4C5F">
        <w:trPr>
          <w:trHeight w:val="683"/>
        </w:trPr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06</w:t>
            </w:r>
          </w:p>
        </w:tc>
        <w:tc>
          <w:tcPr>
            <w:tcW w:w="10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02UN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904/20396 – ANEL</w:t>
            </w:r>
          </w:p>
        </w:tc>
        <w:tc>
          <w:tcPr>
            <w:tcW w:w="2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764,37</w:t>
            </w:r>
          </w:p>
        </w:tc>
        <w:tc>
          <w:tcPr>
            <w:tcW w:w="21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1.528,74</w:t>
            </w:r>
          </w:p>
        </w:tc>
      </w:tr>
      <w:tr w:rsidR="00AE4C5F">
        <w:trPr>
          <w:trHeight w:val="683"/>
        </w:trPr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07</w:t>
            </w:r>
          </w:p>
        </w:tc>
        <w:tc>
          <w:tcPr>
            <w:tcW w:w="10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02UN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904/20397 – ANEL</w:t>
            </w:r>
          </w:p>
        </w:tc>
        <w:tc>
          <w:tcPr>
            <w:tcW w:w="2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877,21</w:t>
            </w:r>
          </w:p>
        </w:tc>
        <w:tc>
          <w:tcPr>
            <w:tcW w:w="21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1.754,42</w:t>
            </w:r>
          </w:p>
        </w:tc>
      </w:tr>
      <w:tr w:rsidR="00AE4C5F">
        <w:trPr>
          <w:trHeight w:val="683"/>
        </w:trPr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08</w:t>
            </w:r>
          </w:p>
        </w:tc>
        <w:tc>
          <w:tcPr>
            <w:tcW w:w="10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01UN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907/M0150 – ROLAMENTO</w:t>
            </w:r>
          </w:p>
        </w:tc>
        <w:tc>
          <w:tcPr>
            <w:tcW w:w="2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1.961,41</w:t>
            </w:r>
          </w:p>
        </w:tc>
        <w:tc>
          <w:tcPr>
            <w:tcW w:w="21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1.961,41</w:t>
            </w:r>
          </w:p>
        </w:tc>
      </w:tr>
      <w:tr w:rsidR="00AE4C5F">
        <w:trPr>
          <w:trHeight w:val="683"/>
        </w:trPr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09</w:t>
            </w:r>
          </w:p>
        </w:tc>
        <w:tc>
          <w:tcPr>
            <w:tcW w:w="10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01UN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904/M5725 – RETENTOR</w:t>
            </w:r>
          </w:p>
        </w:tc>
        <w:tc>
          <w:tcPr>
            <w:tcW w:w="2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660,61</w:t>
            </w:r>
          </w:p>
        </w:tc>
        <w:tc>
          <w:tcPr>
            <w:tcW w:w="21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660,61</w:t>
            </w:r>
          </w:p>
        </w:tc>
      </w:tr>
      <w:tr w:rsidR="00AE4C5F">
        <w:trPr>
          <w:trHeight w:val="683"/>
        </w:trPr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10</w:t>
            </w:r>
          </w:p>
        </w:tc>
        <w:tc>
          <w:tcPr>
            <w:tcW w:w="10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 xml:space="preserve">86 UN </w:t>
            </w: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400/3905 – ÓLEO  80W90 EMBALAGEM DE 1 LITRO </w:t>
            </w:r>
          </w:p>
        </w:tc>
        <w:tc>
          <w:tcPr>
            <w:tcW w:w="2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32,15</w:t>
            </w:r>
          </w:p>
        </w:tc>
        <w:tc>
          <w:tcPr>
            <w:tcW w:w="21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</w:pPr>
            <w:r>
              <w:t>2.764,90</w:t>
            </w:r>
          </w:p>
        </w:tc>
      </w:tr>
      <w:tr w:rsidR="00AE4C5F"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AE4C5F">
            <w:pPr>
              <w:pStyle w:val="Contedodatabela"/>
              <w:jc w:val="center"/>
            </w:pPr>
          </w:p>
        </w:tc>
        <w:tc>
          <w:tcPr>
            <w:tcW w:w="10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AE4C5F">
            <w:pPr>
              <w:pStyle w:val="Contedodatabela"/>
              <w:jc w:val="center"/>
              <w:rPr>
                <w:b/>
                <w:bCs/>
              </w:rPr>
            </w:pPr>
          </w:p>
        </w:tc>
        <w:tc>
          <w:tcPr>
            <w:tcW w:w="32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TOTAL: </w:t>
            </w:r>
          </w:p>
        </w:tc>
        <w:tc>
          <w:tcPr>
            <w:tcW w:w="453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E4C5F" w:rsidRDefault="003479E5">
            <w:pPr>
              <w:pStyle w:val="Contedodatabela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R$         25.309,69</w:t>
            </w:r>
          </w:p>
        </w:tc>
      </w:tr>
    </w:tbl>
    <w:p w:rsidR="00AE4C5F" w:rsidRDefault="00AE4C5F">
      <w:pPr>
        <w:tabs>
          <w:tab w:val="left" w:pos="426"/>
        </w:tabs>
        <w:jc w:val="both"/>
        <w:rPr>
          <w:iCs/>
          <w:color w:val="000000"/>
          <w:sz w:val="22"/>
          <w:szCs w:val="22"/>
        </w:rPr>
      </w:pPr>
    </w:p>
    <w:p w:rsidR="00AE4C5F" w:rsidRDefault="00AE4C5F">
      <w:pPr>
        <w:tabs>
          <w:tab w:val="left" w:pos="426"/>
        </w:tabs>
        <w:jc w:val="both"/>
        <w:rPr>
          <w:iCs/>
          <w:color w:val="000000"/>
          <w:sz w:val="22"/>
          <w:szCs w:val="22"/>
        </w:rPr>
      </w:pPr>
    </w:p>
    <w:p w:rsidR="00AE4C5F" w:rsidRDefault="00AE4C5F">
      <w:pPr>
        <w:tabs>
          <w:tab w:val="left" w:pos="426"/>
        </w:tabs>
        <w:jc w:val="both"/>
        <w:rPr>
          <w:iCs/>
          <w:color w:val="000000"/>
          <w:sz w:val="22"/>
          <w:szCs w:val="22"/>
        </w:rPr>
      </w:pPr>
    </w:p>
    <w:p w:rsidR="00AE4C5F" w:rsidRDefault="00AE4C5F">
      <w:pPr>
        <w:ind w:firstLine="851"/>
        <w:jc w:val="both"/>
        <w:rPr>
          <w:b/>
          <w:sz w:val="24"/>
          <w:szCs w:val="24"/>
        </w:rPr>
      </w:pPr>
    </w:p>
    <w:p w:rsidR="00AE4C5F" w:rsidRDefault="003479E5">
      <w:pPr>
        <w:shd w:val="clear" w:color="auto" w:fill="D9D9D9"/>
        <w:jc w:val="both"/>
      </w:pPr>
      <w:r>
        <w:rPr>
          <w:rFonts w:eastAsia="LiberationSerif-Bold"/>
          <w:b/>
          <w:sz w:val="24"/>
          <w:szCs w:val="24"/>
          <w:lang w:eastAsia="zh-CN"/>
        </w:rPr>
        <w:t xml:space="preserve">6 - DESCRIÇÃO DA SOLUÇÃO COMO UM TODO: </w:t>
      </w:r>
    </w:p>
    <w:p w:rsidR="00AE4C5F" w:rsidRDefault="003479E5">
      <w:pPr>
        <w:jc w:val="both"/>
      </w:pPr>
      <w:r>
        <w:rPr>
          <w:sz w:val="22"/>
          <w:szCs w:val="22"/>
        </w:rPr>
        <w:t xml:space="preserve"> </w:t>
      </w:r>
    </w:p>
    <w:p w:rsidR="00AE4C5F" w:rsidRDefault="003479E5">
      <w:pPr>
        <w:jc w:val="both"/>
      </w:pPr>
      <w:r>
        <w:rPr>
          <w:sz w:val="22"/>
          <w:szCs w:val="22"/>
        </w:rPr>
        <w:t xml:space="preserve">Correta manutenção do </w:t>
      </w:r>
      <w:proofErr w:type="gramStart"/>
      <w:r>
        <w:rPr>
          <w:sz w:val="22"/>
          <w:szCs w:val="22"/>
        </w:rPr>
        <w:t xml:space="preserve">Rolo  </w:t>
      </w:r>
      <w:r>
        <w:rPr>
          <w:rFonts w:eastAsia="Calibri" w:cs="Arial"/>
          <w:color w:val="000000"/>
          <w:sz w:val="22"/>
          <w:szCs w:val="22"/>
        </w:rPr>
        <w:t>Compactador</w:t>
      </w:r>
      <w:proofErr w:type="gramEnd"/>
      <w:r>
        <w:rPr>
          <w:rFonts w:eastAsia="Calibri" w:cs="Arial"/>
          <w:color w:val="000000"/>
          <w:sz w:val="22"/>
          <w:szCs w:val="22"/>
        </w:rPr>
        <w:t xml:space="preserve"> JCB 116D 02 –</w:t>
      </w:r>
      <w:r>
        <w:rPr>
          <w:rFonts w:eastAsia="Calibri" w:cs="Arial"/>
          <w:color w:val="000000"/>
          <w:sz w:val="22"/>
          <w:szCs w:val="22"/>
        </w:rPr>
        <w:t xml:space="preserve"> 2021.</w:t>
      </w:r>
    </w:p>
    <w:p w:rsidR="00AE4C5F" w:rsidRDefault="00AE4C5F">
      <w:pPr>
        <w:jc w:val="both"/>
        <w:rPr>
          <w:b/>
          <w:sz w:val="24"/>
          <w:szCs w:val="24"/>
        </w:rPr>
      </w:pPr>
    </w:p>
    <w:p w:rsidR="00AE4C5F" w:rsidRDefault="003479E5">
      <w:pPr>
        <w:shd w:val="clear" w:color="auto" w:fill="D9D9D9"/>
        <w:jc w:val="both"/>
      </w:pPr>
      <w:r>
        <w:rPr>
          <w:b/>
          <w:sz w:val="24"/>
          <w:szCs w:val="24"/>
        </w:rPr>
        <w:t xml:space="preserve">7- PROVIDÊNCIAS A SEREM ADOTADAS PREVIAMENTE À CELEBRAÇÃO DO CONTRATO: </w:t>
      </w:r>
    </w:p>
    <w:p w:rsidR="00AE4C5F" w:rsidRDefault="00AE4C5F">
      <w:pPr>
        <w:pStyle w:val="SemEspaamento"/>
        <w:spacing w:line="276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AE4C5F" w:rsidRDefault="003479E5">
      <w:pPr>
        <w:pStyle w:val="SemEspaamento"/>
        <w:spacing w:line="276" w:lineRule="auto"/>
        <w:jc w:val="both"/>
      </w:pPr>
      <w:r>
        <w:rPr>
          <w:rFonts w:ascii="Times New Roman" w:eastAsia="Calibri" w:hAnsi="Times New Roman" w:cs="Times New Roman"/>
          <w:sz w:val="22"/>
          <w:lang w:eastAsia="en-US"/>
        </w:rPr>
        <w:t xml:space="preserve">Ficará cargo </w:t>
      </w:r>
      <w:r>
        <w:rPr>
          <w:rFonts w:ascii="Times New Roman" w:eastAsia="Calibri" w:hAnsi="Times New Roman"/>
          <w:sz w:val="22"/>
          <w:lang w:eastAsia="en-US"/>
        </w:rPr>
        <w:t xml:space="preserve">do Secretário Municipal de Transportes, Claudemir </w:t>
      </w:r>
      <w:proofErr w:type="spellStart"/>
      <w:r>
        <w:rPr>
          <w:rFonts w:ascii="Times New Roman" w:eastAsia="Calibri" w:hAnsi="Times New Roman"/>
          <w:sz w:val="22"/>
          <w:lang w:eastAsia="en-US"/>
        </w:rPr>
        <w:t>Senker</w:t>
      </w:r>
      <w:proofErr w:type="spellEnd"/>
      <w:r>
        <w:rPr>
          <w:rFonts w:ascii="Times New Roman" w:eastAsia="Calibri" w:hAnsi="Times New Roman"/>
          <w:sz w:val="22"/>
          <w:lang w:eastAsia="en-US"/>
        </w:rPr>
        <w:t xml:space="preserve">, ou quem vier </w:t>
      </w:r>
      <w:bookmarkStart w:id="2" w:name="__DdeLink__1263_1634577198"/>
      <w:r>
        <w:rPr>
          <w:rFonts w:ascii="Times New Roman" w:eastAsia="Calibri" w:hAnsi="Times New Roman"/>
          <w:sz w:val="22"/>
          <w:lang w:eastAsia="en-US"/>
        </w:rPr>
        <w:t>a substituí-l</w:t>
      </w:r>
      <w:bookmarkEnd w:id="2"/>
      <w:r>
        <w:rPr>
          <w:rFonts w:ascii="Times New Roman" w:eastAsia="Calibri" w:hAnsi="Times New Roman"/>
          <w:sz w:val="22"/>
          <w:lang w:eastAsia="en-US"/>
        </w:rPr>
        <w:t>o, a fiscalização do contrato</w:t>
      </w:r>
      <w:r>
        <w:rPr>
          <w:rFonts w:ascii="Times New Roman" w:eastAsia="Calibri" w:hAnsi="Times New Roman" w:cs="Times New Roman"/>
          <w:sz w:val="22"/>
          <w:lang w:eastAsia="en-US"/>
        </w:rPr>
        <w:t xml:space="preserve">, bem como a cargo do mecânico Felipe </w:t>
      </w:r>
      <w:proofErr w:type="spellStart"/>
      <w:r>
        <w:rPr>
          <w:rFonts w:ascii="Times New Roman" w:eastAsia="Calibri" w:hAnsi="Times New Roman" w:cs="Times New Roman"/>
          <w:sz w:val="22"/>
          <w:lang w:eastAsia="en-US"/>
        </w:rPr>
        <w:t>Diel</w:t>
      </w:r>
      <w:proofErr w:type="spellEnd"/>
      <w:r>
        <w:rPr>
          <w:rFonts w:ascii="Times New Roman" w:eastAsia="Calibri" w:hAnsi="Times New Roman" w:cs="Times New Roman"/>
          <w:sz w:val="22"/>
          <w:lang w:eastAsia="en-US"/>
        </w:rPr>
        <w:t xml:space="preserve">. </w:t>
      </w:r>
    </w:p>
    <w:p w:rsidR="00AE4C5F" w:rsidRDefault="00AE4C5F">
      <w:pPr>
        <w:pStyle w:val="SemEspaamento"/>
        <w:spacing w:line="276" w:lineRule="auto"/>
        <w:jc w:val="both"/>
        <w:rPr>
          <w:rFonts w:eastAsia="Calibri" w:cs="Times New Roman"/>
          <w:sz w:val="22"/>
          <w:lang w:eastAsia="en-US"/>
        </w:rPr>
      </w:pPr>
    </w:p>
    <w:p w:rsidR="00AE4C5F" w:rsidRDefault="003479E5">
      <w:pPr>
        <w:jc w:val="both"/>
      </w:pPr>
      <w:r>
        <w:rPr>
          <w:sz w:val="22"/>
          <w:szCs w:val="22"/>
        </w:rPr>
        <w:t xml:space="preserve">A </w:t>
      </w:r>
      <w:r>
        <w:rPr>
          <w:sz w:val="22"/>
          <w:szCs w:val="22"/>
        </w:rPr>
        <w:t>Contratada responsabilizar-se pelo fornecimento dos objetos descritos no termo referência, respondendo civil e criminalmente por todos os danos, perdas e prejuízos que, por dolo ou culpa sua, de seus empregados, prepostos, ou terceiros no exercício de suas</w:t>
      </w:r>
      <w:r>
        <w:rPr>
          <w:sz w:val="22"/>
          <w:szCs w:val="22"/>
        </w:rPr>
        <w:t xml:space="preserve"> atividades,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vier a, direta ou indiretamente, causar ou provocar à Contratante; A Contratada é obrigada a reparar, corrigir, remover, reconstruir ou substituir, às suas expensas, no total ou em parte, o objeto do contrato em que se verificarem vícios, defe</w:t>
      </w:r>
      <w:r>
        <w:rPr>
          <w:sz w:val="22"/>
          <w:szCs w:val="22"/>
        </w:rPr>
        <w:t xml:space="preserve">itos ou incorreções resultantes da execução ou de materiais empregados. </w:t>
      </w:r>
    </w:p>
    <w:p w:rsidR="00AE4C5F" w:rsidRDefault="00AE4C5F">
      <w:pPr>
        <w:jc w:val="both"/>
        <w:rPr>
          <w:sz w:val="22"/>
          <w:szCs w:val="22"/>
        </w:rPr>
      </w:pPr>
    </w:p>
    <w:p w:rsidR="00AE4C5F" w:rsidRDefault="00AE4C5F">
      <w:pPr>
        <w:jc w:val="both"/>
        <w:rPr>
          <w:sz w:val="24"/>
          <w:szCs w:val="24"/>
        </w:rPr>
      </w:pPr>
      <w:bookmarkStart w:id="3" w:name="__UnoMark__956_2907637063"/>
      <w:bookmarkEnd w:id="3"/>
    </w:p>
    <w:p w:rsidR="00AE4C5F" w:rsidRDefault="003479E5">
      <w:pPr>
        <w:shd w:val="clear" w:color="auto" w:fill="D9D9D9"/>
        <w:jc w:val="both"/>
      </w:pPr>
      <w:r>
        <w:rPr>
          <w:b/>
          <w:sz w:val="24"/>
          <w:szCs w:val="24"/>
        </w:rPr>
        <w:t xml:space="preserve">08- DECLARAÇÃO DE VIABILIDADE: </w:t>
      </w:r>
    </w:p>
    <w:p w:rsidR="00AE4C5F" w:rsidRDefault="00AE4C5F">
      <w:pPr>
        <w:ind w:firstLine="709"/>
        <w:jc w:val="center"/>
        <w:rPr>
          <w:rFonts w:cs="Arial"/>
        </w:rPr>
      </w:pPr>
    </w:p>
    <w:p w:rsidR="00AE4C5F" w:rsidRDefault="003479E5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>PARECER DA SECRETARIA DE ADMINISTRAÇÃO COM BASE NA LEI 14.133/2021</w:t>
      </w:r>
    </w:p>
    <w:p w:rsidR="00AE4C5F" w:rsidRDefault="003479E5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Dispensa de Licitação com base no Art. 75, inciso...........................</w:t>
      </w:r>
      <w:r>
        <w:rPr>
          <w:rFonts w:cs="Arial"/>
        </w:rPr>
        <w:t>..</w:t>
      </w:r>
    </w:p>
    <w:p w:rsidR="00AE4C5F" w:rsidRDefault="003479E5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Contratação Direta com base no Art. 72</w:t>
      </w:r>
    </w:p>
    <w:p w:rsidR="00AE4C5F" w:rsidRDefault="003479E5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Abertura de Licitação</w:t>
      </w:r>
    </w:p>
    <w:p w:rsidR="00AE4C5F" w:rsidRDefault="003479E5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Aquisição de Ata de  Registro de Preços</w:t>
      </w:r>
    </w:p>
    <w:p w:rsidR="00AE4C5F" w:rsidRDefault="003479E5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Data: ____________________________________ </w:t>
      </w:r>
    </w:p>
    <w:p w:rsidR="00AE4C5F" w:rsidRDefault="00AE4C5F">
      <w:pPr>
        <w:spacing w:line="360" w:lineRule="auto"/>
        <w:ind w:firstLine="709"/>
        <w:jc w:val="both"/>
        <w:rPr>
          <w:rFonts w:cs="Arial"/>
        </w:rPr>
      </w:pPr>
    </w:p>
    <w:p w:rsidR="00AE4C5F" w:rsidRDefault="003479E5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>Assinatura: _________________________________</w:t>
      </w:r>
    </w:p>
    <w:p w:rsidR="00AE4C5F" w:rsidRDefault="00AE4C5F">
      <w:pPr>
        <w:jc w:val="both"/>
        <w:rPr>
          <w:b/>
          <w:sz w:val="24"/>
          <w:szCs w:val="24"/>
        </w:rPr>
      </w:pPr>
    </w:p>
    <w:p w:rsidR="00AE4C5F" w:rsidRDefault="003479E5">
      <w:pPr>
        <w:shd w:val="clear" w:color="auto" w:fill="D9D9D9"/>
        <w:jc w:val="both"/>
      </w:pPr>
      <w:r>
        <w:rPr>
          <w:b/>
          <w:sz w:val="24"/>
          <w:szCs w:val="24"/>
        </w:rPr>
        <w:t xml:space="preserve">09- RESPONSÁVEIS: </w:t>
      </w:r>
      <w:r>
        <w:rPr>
          <w:b/>
          <w:color w:val="FF0000"/>
          <w:sz w:val="24"/>
          <w:szCs w:val="24"/>
        </w:rPr>
        <w:t xml:space="preserve"> </w:t>
      </w:r>
    </w:p>
    <w:p w:rsidR="00AE4C5F" w:rsidRDefault="00AE4C5F">
      <w:pPr>
        <w:jc w:val="both"/>
        <w:rPr>
          <w:color w:val="000000"/>
          <w:sz w:val="24"/>
          <w:szCs w:val="24"/>
        </w:rPr>
      </w:pPr>
    </w:p>
    <w:p w:rsidR="00AE4C5F" w:rsidRDefault="00AE4C5F">
      <w:pPr>
        <w:jc w:val="both"/>
        <w:rPr>
          <w:color w:val="000000"/>
          <w:sz w:val="24"/>
          <w:szCs w:val="24"/>
        </w:rPr>
      </w:pPr>
    </w:p>
    <w:p w:rsidR="00AE4C5F" w:rsidRDefault="00AE4C5F">
      <w:pPr>
        <w:jc w:val="both"/>
        <w:rPr>
          <w:color w:val="000000"/>
        </w:rPr>
      </w:pPr>
    </w:p>
    <w:p w:rsidR="00AE4C5F" w:rsidRDefault="003479E5">
      <w:pPr>
        <w:jc w:val="both"/>
      </w:pP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Este estudo técnico preliminar foi realizado por: </w:t>
      </w:r>
    </w:p>
    <w:p w:rsidR="00AE4C5F" w:rsidRDefault="00AE4C5F">
      <w:pPr>
        <w:jc w:val="both"/>
        <w:rPr>
          <w:color w:val="000000"/>
          <w:sz w:val="22"/>
          <w:szCs w:val="22"/>
        </w:rPr>
      </w:pPr>
    </w:p>
    <w:p w:rsidR="00AE4C5F" w:rsidRDefault="00AE4C5F">
      <w:pPr>
        <w:jc w:val="center"/>
        <w:rPr>
          <w:color w:val="000000"/>
          <w:sz w:val="22"/>
          <w:szCs w:val="22"/>
        </w:rPr>
      </w:pPr>
    </w:p>
    <w:p w:rsidR="00AE4C5F" w:rsidRDefault="00AE4C5F">
      <w:pPr>
        <w:jc w:val="center"/>
        <w:rPr>
          <w:b/>
          <w:bCs/>
          <w:color w:val="000000"/>
          <w:sz w:val="22"/>
          <w:szCs w:val="22"/>
        </w:rPr>
      </w:pPr>
    </w:p>
    <w:p w:rsidR="00AE4C5F" w:rsidRDefault="00AE4C5F">
      <w:pPr>
        <w:jc w:val="center"/>
        <w:rPr>
          <w:b/>
          <w:bCs/>
          <w:color w:val="000000"/>
          <w:sz w:val="22"/>
          <w:szCs w:val="22"/>
        </w:rPr>
      </w:pPr>
    </w:p>
    <w:p w:rsidR="00AE4C5F" w:rsidRDefault="00AE4C5F">
      <w:pPr>
        <w:jc w:val="center"/>
        <w:rPr>
          <w:b/>
          <w:bCs/>
          <w:color w:val="000000"/>
          <w:sz w:val="22"/>
          <w:szCs w:val="22"/>
        </w:rPr>
      </w:pPr>
    </w:p>
    <w:p w:rsidR="00AE4C5F" w:rsidRDefault="003479E5">
      <w:pPr>
        <w:jc w:val="center"/>
      </w:pPr>
      <w:r>
        <w:rPr>
          <w:b/>
          <w:bCs/>
          <w:color w:val="000000"/>
          <w:sz w:val="22"/>
          <w:szCs w:val="22"/>
        </w:rPr>
        <w:t xml:space="preserve">Claudemir </w:t>
      </w:r>
      <w:proofErr w:type="spellStart"/>
      <w:r>
        <w:rPr>
          <w:b/>
          <w:bCs/>
          <w:color w:val="000000"/>
          <w:sz w:val="22"/>
          <w:szCs w:val="22"/>
        </w:rPr>
        <w:t>Senker</w:t>
      </w:r>
      <w:proofErr w:type="spellEnd"/>
    </w:p>
    <w:p w:rsidR="00AE4C5F" w:rsidRDefault="003479E5">
      <w:pPr>
        <w:jc w:val="center"/>
        <w:rPr>
          <w:color w:val="000000"/>
          <w:sz w:val="21"/>
          <w:szCs w:val="21"/>
        </w:rPr>
      </w:pPr>
      <w:r>
        <w:rPr>
          <w:color w:val="000000"/>
          <w:sz w:val="22"/>
          <w:szCs w:val="22"/>
        </w:rPr>
        <w:t>Secretário Municipal de Transportes</w:t>
      </w:r>
    </w:p>
    <w:p w:rsidR="00AE4C5F" w:rsidRDefault="00AE4C5F">
      <w:pPr>
        <w:jc w:val="center"/>
      </w:pPr>
    </w:p>
    <w:sectPr w:rsidR="00AE4C5F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9E5" w:rsidRDefault="003479E5">
      <w:r>
        <w:separator/>
      </w:r>
    </w:p>
  </w:endnote>
  <w:endnote w:type="continuationSeparator" w:id="0">
    <w:p w:rsidR="003479E5" w:rsidRDefault="00347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C5F" w:rsidRDefault="00AE4C5F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9E5" w:rsidRDefault="003479E5">
      <w:r>
        <w:separator/>
      </w:r>
    </w:p>
  </w:footnote>
  <w:footnote w:type="continuationSeparator" w:id="0">
    <w:p w:rsidR="003479E5" w:rsidRDefault="003479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C5F" w:rsidRDefault="003479E5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4" behindDoc="1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AE4C5F" w:rsidRDefault="003479E5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AE4C5F" w:rsidRDefault="003479E5">
    <w:pPr>
      <w:pStyle w:val="NormalWeb"/>
      <w:spacing w:before="0" w:after="0"/>
      <w:ind w:left="1304"/>
    </w:pPr>
    <w:r>
      <w:t>PODER EXECUTIVO</w:t>
    </w:r>
  </w:p>
  <w:p w:rsidR="00AE4C5F" w:rsidRDefault="003479E5">
    <w:pPr>
      <w:pStyle w:val="Cabealho"/>
    </w:pPr>
    <w:r>
      <w:rPr>
        <w:b/>
        <w:bCs/>
      </w:rPr>
      <w:t xml:space="preserve">                          SECRETARIA MUNICIPAL DE TRANSPORTE</w:t>
    </w:r>
  </w:p>
  <w:p w:rsidR="00AE4C5F" w:rsidRDefault="00AE4C5F">
    <w:pPr>
      <w:pStyle w:val="Cabealho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C5F"/>
    <w:rsid w:val="003479E5"/>
    <w:rsid w:val="00485213"/>
    <w:rsid w:val="00A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7D25DE-5ACB-4691-84F1-F8CEFE9FA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</w:pPr>
    <w:rPr>
      <w:rFonts w:ascii="Times New Roman" w:eastAsia="Times New Roman" w:hAnsi="Times New Roman" w:cs="Times New Roman"/>
      <w:kern w:val="0"/>
      <w:szCs w:val="20"/>
      <w:lang w:eastAsia="pt-BR" w:bidi="ar-SA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qFormat/>
    <w:rPr>
      <w:vertAlign w:val="superscript"/>
    </w:rPr>
  </w:style>
  <w:style w:type="character" w:styleId="nfase">
    <w:name w:val="Emphasis"/>
    <w:basedOn w:val="Fontepargpadro"/>
    <w:qFormat/>
    <w:rPr>
      <w:i/>
      <w:iCs/>
    </w:rPr>
  </w:style>
  <w:style w:type="character" w:customStyle="1" w:styleId="TextodebaloChar">
    <w:name w:val="Texto de balão Char"/>
    <w:basedOn w:val="Fontepargpadro"/>
    <w:qFormat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Smbolosdenumerao">
    <w:name w:val="Símbolos de numeração"/>
    <w:qFormat/>
  </w:style>
  <w:style w:type="character" w:customStyle="1" w:styleId="CorpodetextoChar">
    <w:name w:val="Corpo de texto Char"/>
    <w:basedOn w:val="Fontepargpadro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6Char">
    <w:name w:val="Título 6 Char"/>
    <w:basedOn w:val="Fontepargpadro"/>
    <w:qFormat/>
    <w:rPr>
      <w:rFonts w:ascii="Calibri" w:eastAsia="Times New Roman" w:hAnsi="Calibri" w:cs="Calibri"/>
      <w:b/>
      <w:bCs/>
      <w:sz w:val="20"/>
      <w:szCs w:val="20"/>
      <w:lang w:eastAsia="zh-CN"/>
    </w:rPr>
  </w:style>
  <w:style w:type="character" w:customStyle="1" w:styleId="nfaseforte">
    <w:name w:val="Ênfase forte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pPr>
      <w:suppressAutoHyphens/>
    </w:pPr>
  </w:style>
  <w:style w:type="paragraph" w:customStyle="1" w:styleId="Textbody">
    <w:name w:val="Text body"/>
    <w:basedOn w:val="Normal"/>
    <w:qFormat/>
    <w:pPr>
      <w:widowControl w:val="0"/>
      <w:suppressAutoHyphens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qFormat/>
    <w:pPr>
      <w:suppressAutoHyphens/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pPr>
      <w:widowControl w:val="0"/>
      <w:suppressAutoHyphens/>
      <w:overflowPunct w:val="0"/>
      <w:textAlignment w:val="baseline"/>
    </w:pPr>
    <w:rPr>
      <w:rFonts w:ascii="Times New Roman" w:eastAsia="SimSun" w:hAnsi="Times New Roman" w:cs="Tahoma"/>
      <w:sz w:val="24"/>
    </w:rPr>
  </w:style>
  <w:style w:type="paragraph" w:customStyle="1" w:styleId="Ttulo11">
    <w:name w:val="Título 11"/>
    <w:basedOn w:val="Normal"/>
    <w:next w:val="Textbody"/>
    <w:qFormat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  <w:suppressAutoHyphens/>
    </w:pPr>
  </w:style>
  <w:style w:type="paragraph" w:styleId="SemEspaamento">
    <w:name w:val="No Spacing"/>
    <w:qFormat/>
    <w:pPr>
      <w:overflowPunct w:val="0"/>
    </w:pPr>
    <w:rPr>
      <w:rFonts w:ascii="Calibri" w:hAnsi="Calibri"/>
      <w:kern w:val="0"/>
      <w:szCs w:val="22"/>
      <w:lang w:eastAsia="pt-BR" w:bidi="ar-SA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816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</cp:lastModifiedBy>
  <cp:revision>2</cp:revision>
  <cp:lastPrinted>2026-05-07T14:42:00Z</cp:lastPrinted>
  <dcterms:created xsi:type="dcterms:W3CDTF">2026-05-14T12:49:00Z</dcterms:created>
  <dcterms:modified xsi:type="dcterms:W3CDTF">2026-05-14T12:49:00Z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