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6CC" w:rsidRDefault="008836CC">
      <w:pPr>
        <w:spacing w:line="360" w:lineRule="auto"/>
        <w:jc w:val="both"/>
        <w:rPr>
          <w:sz w:val="21"/>
          <w:szCs w:val="21"/>
        </w:rPr>
      </w:pPr>
      <w:bookmarkStart w:id="0" w:name="_GoBack"/>
      <w:bookmarkEnd w:id="0"/>
    </w:p>
    <w:p w:rsidR="008836CC" w:rsidRDefault="004F2B52">
      <w:pPr>
        <w:jc w:val="center"/>
      </w:pPr>
      <w:r>
        <w:rPr>
          <w:noProof/>
          <w:lang w:eastAsia="pt-BR" w:bidi="ar-SA"/>
        </w:rPr>
        <w:drawing>
          <wp:inline distT="0" distB="0" distL="0" distR="0">
            <wp:extent cx="676275" cy="6667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96" t="-97" r="-96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6CC" w:rsidRDefault="004F2B52">
      <w:pPr>
        <w:jc w:val="center"/>
      </w:pPr>
      <w:r>
        <w:rPr>
          <w:b/>
          <w:bCs/>
        </w:rPr>
        <w:t>ESTADO DO RIO GRANDE DO SUL</w:t>
      </w:r>
    </w:p>
    <w:p w:rsidR="008836CC" w:rsidRDefault="004F2B52">
      <w:pPr>
        <w:pStyle w:val="Cabealho1"/>
        <w:jc w:val="center"/>
        <w:rPr>
          <w:b/>
          <w:bCs/>
        </w:rPr>
      </w:pPr>
      <w:r>
        <w:rPr>
          <w:b/>
          <w:bCs/>
        </w:rPr>
        <w:t>MUNICÍPIO DE TRÊS PASSOS</w:t>
      </w:r>
    </w:p>
    <w:p w:rsidR="008836CC" w:rsidRDefault="004F2B52">
      <w:pPr>
        <w:pStyle w:val="Cabealho1"/>
        <w:spacing w:line="360" w:lineRule="auto"/>
        <w:jc w:val="center"/>
        <w:rPr>
          <w:b/>
          <w:bCs/>
          <w:lang w:eastAsia="pt-BR"/>
        </w:rPr>
      </w:pPr>
      <w:r>
        <w:rPr>
          <w:rFonts w:ascii="Times New Roman" w:hAnsi="Times New Roman" w:cs="Times New Roman"/>
          <w:b/>
          <w:bCs/>
          <w:sz w:val="21"/>
          <w:lang w:eastAsia="pt-BR"/>
        </w:rPr>
        <w:t>PODER EXECUTIVO</w:t>
      </w:r>
    </w:p>
    <w:p w:rsidR="008836CC" w:rsidRDefault="008836CC">
      <w:pPr>
        <w:spacing w:line="360" w:lineRule="auto"/>
        <w:jc w:val="both"/>
        <w:rPr>
          <w:sz w:val="21"/>
          <w:szCs w:val="21"/>
        </w:rPr>
      </w:pP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ESTUDO TÉCNICO PRELIMINAR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SECRETARIA MUNICIPAL DE EDUCAÇÃO, DESPORTO E CULTURA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 xml:space="preserve">NECESSIDADE DA ADMINISTRAÇÃO: </w:t>
      </w:r>
      <w:r>
        <w:rPr>
          <w:rFonts w:ascii="Arial" w:eastAsia="Calibri" w:hAnsi="Arial" w:cs="Times New Roman"/>
          <w:color w:val="000000"/>
        </w:rPr>
        <w:t xml:space="preserve">Registro de preço para futura e eventual aquisição de estrutura e sonorização para eventos culturais, a serem realizados </w:t>
      </w:r>
      <w:r>
        <w:rPr>
          <w:rFonts w:ascii="Arial" w:eastAsia="Calibri" w:hAnsi="Arial" w:cs="Arial"/>
          <w:color w:val="111111"/>
        </w:rPr>
        <w:t xml:space="preserve">a través do </w:t>
      </w:r>
      <w:r>
        <w:rPr>
          <w:rFonts w:ascii="Arial" w:eastAsia="Calibri" w:hAnsi="Arial" w:cs="Arial"/>
          <w:b/>
          <w:bCs/>
          <w:color w:val="111111"/>
        </w:rPr>
        <w:t>SETOR DE CULTURA</w:t>
      </w:r>
      <w:r>
        <w:rPr>
          <w:rFonts w:ascii="Arial" w:eastAsia="Calibri" w:hAnsi="Arial" w:cs="Arial"/>
          <w:color w:val="111111"/>
        </w:rPr>
        <w:t>, no município de Três Passos.</w:t>
      </w:r>
    </w:p>
    <w:p w:rsidR="008836CC" w:rsidRDefault="008836CC">
      <w:pPr>
        <w:spacing w:line="360" w:lineRule="auto"/>
        <w:jc w:val="both"/>
        <w:rPr>
          <w:sz w:val="21"/>
          <w:szCs w:val="21"/>
        </w:rPr>
      </w:pP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– DESCRIÇÃO DA NECESSIDADE</w:t>
      </w:r>
    </w:p>
    <w:p w:rsidR="008836CC" w:rsidRDefault="004F2B52">
      <w:pPr>
        <w:spacing w:line="360" w:lineRule="auto"/>
        <w:ind w:left="360"/>
        <w:jc w:val="both"/>
        <w:rPr>
          <w:sz w:val="21"/>
          <w:szCs w:val="21"/>
        </w:rPr>
      </w:pPr>
      <w:r>
        <w:rPr>
          <w:rFonts w:ascii="Arial" w:hAnsi="Arial" w:cs="Times New Roman"/>
        </w:rPr>
        <w:t>1.1. A elaboração desse Estudo Técnico Prelimina</w:t>
      </w:r>
      <w:r>
        <w:rPr>
          <w:rFonts w:ascii="Arial" w:hAnsi="Arial" w:cs="Times New Roman"/>
        </w:rPr>
        <w:t xml:space="preserve">r busca avaliar a viabilidade técnica, socioeconômica e ambiental para </w:t>
      </w:r>
      <w:r>
        <w:rPr>
          <w:rFonts w:ascii="Arial" w:hAnsi="Arial" w:cs="Times New Roman"/>
          <w:b/>
          <w:bCs/>
        </w:rPr>
        <w:t xml:space="preserve">futura e eventual aquisição de estrutura e sonorização, </w:t>
      </w:r>
      <w:r>
        <w:rPr>
          <w:rFonts w:ascii="Arial" w:eastAsia="Calibri" w:hAnsi="Arial" w:cs="Times New Roman"/>
          <w:color w:val="000000"/>
        </w:rPr>
        <w:t xml:space="preserve">para atender os eventos culturais, a serem realizados </w:t>
      </w:r>
      <w:r>
        <w:rPr>
          <w:rFonts w:ascii="Arial" w:eastAsia="Calibri" w:hAnsi="Arial" w:cs="Arial"/>
          <w:color w:val="111111"/>
        </w:rPr>
        <w:t>no município de Três Passos.</w:t>
      </w:r>
    </w:p>
    <w:p w:rsidR="008836CC" w:rsidRDefault="004F2B52">
      <w:pPr>
        <w:spacing w:line="360" w:lineRule="auto"/>
        <w:ind w:left="360"/>
        <w:jc w:val="both"/>
        <w:rPr>
          <w:sz w:val="21"/>
          <w:szCs w:val="21"/>
        </w:rPr>
      </w:pPr>
      <w:r>
        <w:rPr>
          <w:rFonts w:ascii="Arial" w:hAnsi="Arial" w:cs="Times New Roman"/>
        </w:rPr>
        <w:t xml:space="preserve">1.2. </w:t>
      </w:r>
      <w:r>
        <w:rPr>
          <w:rFonts w:ascii="Arial" w:hAnsi="Arial" w:cs="Arial"/>
          <w:color w:val="111111"/>
        </w:rPr>
        <w:t>A Secretaria de Educação, Desporto e Cult</w:t>
      </w:r>
      <w:r>
        <w:rPr>
          <w:rFonts w:ascii="Arial" w:hAnsi="Arial" w:cs="Arial"/>
          <w:color w:val="111111"/>
        </w:rPr>
        <w:t xml:space="preserve">ura, a través do </w:t>
      </w:r>
      <w:r>
        <w:rPr>
          <w:rFonts w:ascii="Arial" w:hAnsi="Arial" w:cs="Arial"/>
          <w:b/>
          <w:bCs/>
          <w:color w:val="111111"/>
        </w:rPr>
        <w:t>SETOR DE CULTURA</w:t>
      </w:r>
      <w:r>
        <w:rPr>
          <w:rFonts w:ascii="Arial" w:hAnsi="Arial" w:cs="Arial"/>
          <w:color w:val="111111"/>
        </w:rPr>
        <w:t>, é responsável pelo desenvolvimento cultural no município de Três Passos, e consequentemente pela</w:t>
      </w:r>
      <w:r>
        <w:rPr>
          <w:rFonts w:ascii="Arial" w:hAnsi="Arial" w:cs="Arial"/>
          <w:b/>
          <w:bCs/>
          <w:color w:val="111111"/>
        </w:rPr>
        <w:t xml:space="preserve"> realização </w:t>
      </w:r>
      <w:r>
        <w:rPr>
          <w:rFonts w:ascii="Arial" w:hAnsi="Arial" w:cs="Arial"/>
          <w:color w:val="111111"/>
        </w:rPr>
        <w:t>dos eventos culturais;</w:t>
      </w:r>
    </w:p>
    <w:p w:rsidR="008836CC" w:rsidRDefault="004F2B52">
      <w:pPr>
        <w:spacing w:line="360" w:lineRule="auto"/>
        <w:ind w:left="360"/>
        <w:jc w:val="both"/>
      </w:pPr>
      <w:r>
        <w:t xml:space="preserve">1.3 </w:t>
      </w:r>
      <w:r>
        <w:rPr>
          <w:rFonts w:ascii="Arial" w:eastAsia="Calibri" w:hAnsi="Arial" w:cs="Arial"/>
          <w:color w:val="000000"/>
        </w:rPr>
        <w:t xml:space="preserve">Objetivo da contratação é garantir a disponibilidade de estrutura para atender as </w:t>
      </w:r>
      <w:r>
        <w:rPr>
          <w:rFonts w:ascii="Arial" w:eastAsia="Calibri" w:hAnsi="Arial" w:cs="Arial"/>
          <w:color w:val="000000"/>
        </w:rPr>
        <w:t>atividades artístico cultural desenvolvidas no âmbito municipal.</w:t>
      </w:r>
    </w:p>
    <w:p w:rsidR="008836CC" w:rsidRDefault="004F2B52">
      <w:pPr>
        <w:spacing w:line="360" w:lineRule="auto"/>
        <w:ind w:left="360"/>
        <w:jc w:val="both"/>
      </w:pPr>
      <w:r>
        <w:rPr>
          <w:rFonts w:ascii="Arial" w:eastAsia="Calibri" w:hAnsi="Arial" w:cs="Arial"/>
          <w:color w:val="000000"/>
        </w:rPr>
        <w:t>1.4.</w:t>
      </w:r>
      <w:r>
        <w:rPr>
          <w:rFonts w:ascii="Arial" w:eastAsia="Calibri" w:hAnsi="Arial" w:cs="Arial"/>
          <w:color w:val="111111"/>
        </w:rPr>
        <w:t xml:space="preserve">Justifica-se o registro de preço, </w:t>
      </w:r>
      <w:r>
        <w:rPr>
          <w:rFonts w:ascii="Arial" w:eastAsia="Calibri" w:hAnsi="Arial" w:cs="Arial"/>
          <w:color w:val="000000"/>
        </w:rPr>
        <w:t>pois possibilita maior agilidade, economicidade e continuidade dos eventos culturais do município de Três Passos;</w:t>
      </w:r>
    </w:p>
    <w:p w:rsidR="008836CC" w:rsidRDefault="004F2B52">
      <w:pPr>
        <w:spacing w:line="360" w:lineRule="auto"/>
        <w:ind w:left="360"/>
        <w:jc w:val="both"/>
        <w:rPr>
          <w:sz w:val="21"/>
          <w:szCs w:val="21"/>
        </w:rPr>
      </w:pPr>
      <w:r>
        <w:rPr>
          <w:rFonts w:ascii="Arial" w:eastAsia="Calibri" w:hAnsi="Arial" w:cs="Arial"/>
          <w:color w:val="000000"/>
        </w:rPr>
        <w:t xml:space="preserve">1.5. </w:t>
      </w:r>
      <w:r>
        <w:rPr>
          <w:rFonts w:ascii="Arial" w:eastAsia="Calibri" w:hAnsi="Arial" w:cs="Times New Roman"/>
          <w:color w:val="000000" w:themeColor="text1"/>
          <w:spacing w:val="1"/>
          <w:lang w:eastAsia="pt-BR"/>
        </w:rPr>
        <w:t>Evento cultural, com acesso gratui</w:t>
      </w:r>
      <w:r>
        <w:rPr>
          <w:rFonts w:ascii="Arial" w:eastAsia="Calibri" w:hAnsi="Arial" w:cs="Times New Roman"/>
          <w:color w:val="000000" w:themeColor="text1"/>
          <w:spacing w:val="1"/>
          <w:lang w:eastAsia="pt-BR"/>
        </w:rPr>
        <w:t>to a</w:t>
      </w:r>
      <w:r>
        <w:rPr>
          <w:rFonts w:ascii="Arial" w:eastAsia="Calibri" w:hAnsi="Arial" w:cs="Arial"/>
          <w:color w:val="111111"/>
        </w:rPr>
        <w:t xml:space="preserve"> todos os públicos, </w:t>
      </w:r>
      <w:r>
        <w:rPr>
          <w:rFonts w:ascii="Arial" w:eastAsia="Calibri" w:hAnsi="Arial" w:cs="Times New Roman"/>
          <w:color w:val="000000" w:themeColor="text1"/>
          <w:spacing w:val="1"/>
          <w:lang w:eastAsia="pt-BR"/>
        </w:rPr>
        <w:t>independente da idade, sexo, raça, crença ou situação econômica.</w:t>
      </w:r>
    </w:p>
    <w:p w:rsidR="008836CC" w:rsidRDefault="008836CC">
      <w:pPr>
        <w:spacing w:line="360" w:lineRule="auto"/>
        <w:ind w:left="360"/>
        <w:jc w:val="both"/>
        <w:rPr>
          <w:sz w:val="21"/>
          <w:szCs w:val="21"/>
        </w:rPr>
      </w:pP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>ALINHAMENTO ENTRE A CONTRATAÇÃO E O PLANEJAMENTO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eastAsia="Calibri" w:hAnsi="Arial" w:cs="Times New Roman"/>
          <w:color w:val="000000"/>
          <w:kern w:val="0"/>
          <w:lang w:eastAsia="en-US" w:bidi="ar-SA"/>
        </w:rPr>
        <w:t>O r</w:t>
      </w:r>
      <w:r>
        <w:rPr>
          <w:rFonts w:ascii="Arial" w:eastAsia="Calibri" w:hAnsi="Arial" w:cs="Times New Roman"/>
          <w:color w:val="000000"/>
          <w:kern w:val="0"/>
          <w:lang w:eastAsia="en-US" w:bidi="ar-SA"/>
        </w:rPr>
        <w:t>egistro de preço para futura e eventual aquisição de estrutura e sonorização para eventos culturais</w:t>
      </w:r>
      <w:r>
        <w:rPr>
          <w:rFonts w:ascii="Arial" w:eastAsia="Calibri" w:hAnsi="Arial" w:cs="Times New Roman"/>
          <w:color w:val="000000"/>
          <w:kern w:val="0"/>
          <w:lang w:eastAsia="en-US" w:bidi="ar-SA"/>
        </w:rPr>
        <w:t xml:space="preserve"> </w:t>
      </w:r>
      <w:r>
        <w:rPr>
          <w:rFonts w:ascii="Arial" w:hAnsi="Arial" w:cs="Times New Roman"/>
          <w:color w:val="000000"/>
        </w:rPr>
        <w:t xml:space="preserve">está alinhada </w:t>
      </w:r>
      <w:r>
        <w:rPr>
          <w:rFonts w:ascii="Arial" w:hAnsi="Arial" w:cs="Times New Roman"/>
          <w:color w:val="000000"/>
        </w:rPr>
        <w:t xml:space="preserve">ao planejamento estratégico da secretaria, que visa a </w:t>
      </w:r>
      <w:r>
        <w:rPr>
          <w:rFonts w:ascii="Arial" w:hAnsi="Arial" w:cs="Times New Roman"/>
          <w:b/>
          <w:bCs/>
          <w:color w:val="000000"/>
        </w:rPr>
        <w:t>realização</w:t>
      </w:r>
      <w:r>
        <w:rPr>
          <w:rFonts w:ascii="Arial" w:hAnsi="Arial" w:cs="Times New Roman"/>
          <w:color w:val="000000"/>
        </w:rPr>
        <w:t xml:space="preserve"> de eventos culturais no município de Três Passos. A contratação pretendida está descrita no Plano Anual de compras, o qual justifica sua aquisição, com alinhamento pelo menor preço.</w:t>
      </w:r>
    </w:p>
    <w:p w:rsidR="008836CC" w:rsidRDefault="008836CC">
      <w:pPr>
        <w:spacing w:line="360" w:lineRule="auto"/>
        <w:jc w:val="both"/>
        <w:rPr>
          <w:sz w:val="21"/>
          <w:szCs w:val="21"/>
        </w:rPr>
      </w:pP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lastRenderedPageBreak/>
        <w:t>DESCRIÇÃO DOS REQUISITOS DA CONTRATAÇÃO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Entre os objetos, serão adquiridos os itens abaixo:</w:t>
      </w:r>
    </w:p>
    <w:tbl>
      <w:tblPr>
        <w:tblW w:w="10270" w:type="dxa"/>
        <w:tblInd w:w="-480" w:type="dxa"/>
        <w:tblLayout w:type="fixed"/>
        <w:tblCellMar>
          <w:left w:w="7" w:type="dxa"/>
          <w:right w:w="0" w:type="dxa"/>
        </w:tblCellMar>
        <w:tblLook w:val="04A0" w:firstRow="1" w:lastRow="0" w:firstColumn="1" w:lastColumn="0" w:noHBand="0" w:noVBand="1"/>
      </w:tblPr>
      <w:tblGrid>
        <w:gridCol w:w="569"/>
        <w:gridCol w:w="4665"/>
        <w:gridCol w:w="1576"/>
        <w:gridCol w:w="1755"/>
        <w:gridCol w:w="1705"/>
      </w:tblGrid>
      <w:tr w:rsidR="008836CC">
        <w:trPr>
          <w:trHeight w:val="369"/>
        </w:trPr>
        <w:tc>
          <w:tcPr>
            <w:tcW w:w="56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8836CC" w:rsidRDefault="004F2B52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lang w:eastAsia="pt-BR"/>
              </w:rPr>
              <w:t>Nº</w:t>
            </w:r>
          </w:p>
          <w:p w:rsidR="008836CC" w:rsidRDefault="008836CC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</w:p>
        </w:tc>
        <w:tc>
          <w:tcPr>
            <w:tcW w:w="46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  <w:vAlign w:val="center"/>
          </w:tcPr>
          <w:p w:rsidR="008836CC" w:rsidRDefault="004F2B52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lang w:eastAsia="pt-BR"/>
              </w:rPr>
              <w:t>Descrição</w:t>
            </w:r>
          </w:p>
          <w:p w:rsidR="008836CC" w:rsidRDefault="008836CC">
            <w:pPr>
              <w:widowControl w:val="0"/>
              <w:rPr>
                <w:rFonts w:ascii="Arial" w:hAnsi="Arial" w:cs="Liberation Sans;Arial"/>
                <w:color w:val="000000"/>
                <w:lang w:eastAsia="pt-BR"/>
              </w:rPr>
            </w:pPr>
          </w:p>
        </w:tc>
        <w:tc>
          <w:tcPr>
            <w:tcW w:w="1576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8836CC" w:rsidRDefault="004F2B52">
            <w:pPr>
              <w:widowControl w:val="0"/>
              <w:rPr>
                <w:rFonts w:ascii="Arial" w:eastAsia="Calibri" w:hAnsi="Arial" w:cs="Liberation Sans;Arial"/>
                <w:color w:val="000000"/>
                <w:sz w:val="21"/>
                <w:szCs w:val="21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sz w:val="21"/>
                <w:szCs w:val="21"/>
                <w:lang w:eastAsia="pt-BR" w:bidi="ar-SA"/>
              </w:rPr>
              <w:t>QUANTIDADE</w:t>
            </w:r>
          </w:p>
        </w:tc>
        <w:tc>
          <w:tcPr>
            <w:tcW w:w="175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val="clear" w:color="auto" w:fill="B2B2B2"/>
          </w:tcPr>
          <w:p w:rsidR="008836CC" w:rsidRDefault="004F2B52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lang w:eastAsia="pt-BR" w:bidi="ar-SA"/>
              </w:rPr>
              <w:t>VALOR UNITÁRIO</w:t>
            </w:r>
          </w:p>
        </w:tc>
        <w:tc>
          <w:tcPr>
            <w:tcW w:w="170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val="clear" w:color="auto" w:fill="B2B2B2"/>
          </w:tcPr>
          <w:p w:rsidR="008836CC" w:rsidRDefault="004F2B52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lang w:eastAsia="pt-BR" w:bidi="ar-SA"/>
              </w:rPr>
              <w:t>VALOR</w:t>
            </w:r>
          </w:p>
          <w:p w:rsidR="008836CC" w:rsidRDefault="004F2B52">
            <w:pPr>
              <w:widowControl w:val="0"/>
              <w:jc w:val="center"/>
              <w:rPr>
                <w:rFonts w:ascii="Arial" w:eastAsia="Calibri" w:hAnsi="Arial" w:cs="Liberation Sans;Arial"/>
                <w:color w:val="000000"/>
                <w:lang w:eastAsia="pt-BR" w:bidi="ar-SA"/>
              </w:rPr>
            </w:pPr>
            <w:r>
              <w:rPr>
                <w:rFonts w:ascii="Arial" w:eastAsia="Calibri" w:hAnsi="Arial" w:cs="Liberation Sans;Arial"/>
                <w:color w:val="000000"/>
                <w:lang w:eastAsia="pt-BR" w:bidi="ar-SA"/>
              </w:rPr>
              <w:t>TOTAL</w:t>
            </w:r>
          </w:p>
        </w:tc>
      </w:tr>
      <w:tr w:rsidR="008836CC">
        <w:trPr>
          <w:trHeight w:val="269"/>
        </w:trPr>
        <w:tc>
          <w:tcPr>
            <w:tcW w:w="569" w:type="dxa"/>
            <w:tcBorders>
              <w:left w:val="single" w:sz="6" w:space="0" w:color="666666"/>
              <w:bottom w:val="single" w:sz="6" w:space="0" w:color="666666"/>
            </w:tcBorders>
          </w:tcPr>
          <w:p w:rsidR="008836CC" w:rsidRDefault="004F2B52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</w:rPr>
            </w:pPr>
            <w:r>
              <w:rPr>
                <w:rFonts w:ascii="Arial" w:hAnsi="Arial" w:cs="Liberation Sans;Arial"/>
                <w:color w:val="000000"/>
              </w:rPr>
              <w:t>01</w:t>
            </w:r>
          </w:p>
        </w:tc>
        <w:tc>
          <w:tcPr>
            <w:tcW w:w="466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SONORIZAÇÃO: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-SISTEMA DE SOM LINE ARRAY 110 (08 UNIDADES DE 1200 WATTS CADA NO MÍNIMO);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-SISTEMA SUBWOOFFER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(4 UNIDADES DE 5000 WATTS NO MÍNIMO);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-AMPLIFICADORES COMPATIVEL AO SISTEMA;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-PROCESSADOR;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-MAIN POWER (TRIFASICO DEVIDAMENTE ATERRADO);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-01 CONSOLES DIGITAIS DE 48 CANAIS;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-SPOT DE MONITORAÇÃO (6 UNIDADES);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-08 MICROFONES PARA INSTRUMENTO E VOCAL;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-KIT D</w:t>
            </w:r>
            <w:r>
              <w:rPr>
                <w:rFonts w:cs="Arial"/>
                <w:color w:val="000000"/>
                <w:sz w:val="22"/>
                <w:szCs w:val="22"/>
              </w:rPr>
              <w:t>E MICROFONE DE BATERIA;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-12 PEDESTAIS DE MICROFONE;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-2 MICROFONES SEM FIO;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-CUBO DE BAIXO 4X10 + 1X15 COM CABEÇOTE;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-MULTICABO DE 48 VIAS;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-INTERCOM PA E MONITOR;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-DIREC BOX (12 UNIDADES);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-04 RÉGUAS 110 VOLTS;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-04 RÉGUÁS 220 VOLTS.</w:t>
            </w:r>
          </w:p>
          <w:p w:rsidR="008836CC" w:rsidRDefault="004F2B52">
            <w:pPr>
              <w:pStyle w:val="Contedodatabela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ILUMINAÇÃO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-RACK DE </w:t>
            </w:r>
            <w:r>
              <w:rPr>
                <w:rFonts w:cs="Arial"/>
                <w:color w:val="000000"/>
                <w:sz w:val="22"/>
                <w:szCs w:val="22"/>
              </w:rPr>
              <w:t>DIMMER 12 OUT (2 UNIDADES);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-</w:t>
            </w:r>
            <w:r>
              <w:t>PRO POWER (1 UNIDADE);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t>- 12 PAR LED RGBWA UV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t>- MINI BRUT (4 UNIDADES);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t>- 06 COB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t>-MAQUINA DE FUMAÇA 3000 (2 UNIDADES), COM VENTILADOR</w:t>
            </w:r>
          </w:p>
          <w:p w:rsidR="008836CC" w:rsidRDefault="004F2B52">
            <w:pPr>
              <w:pStyle w:val="Contedodatabela"/>
            </w:pPr>
            <w:r>
              <w:t>-CONSOLE DE ILUMINAÇÃO DMX.</w:t>
            </w:r>
          </w:p>
          <w:p w:rsidR="008836CC" w:rsidRDefault="004F2B52">
            <w:pPr>
              <w:pStyle w:val="Contedodatabela"/>
            </w:pPr>
            <w:r>
              <w:t>ESTRUTURA</w:t>
            </w:r>
          </w:p>
          <w:p w:rsidR="008836CC" w:rsidRDefault="004F2B52">
            <w:pPr>
              <w:pStyle w:val="Contedodatabela"/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-</w:t>
            </w:r>
            <w:r>
              <w:t xml:space="preserve">ESTRUTURA BOX TRUSS Q30, FORMANDO UM GRID 6m LARGURA X </w:t>
            </w:r>
            <w:r>
              <w:t>6m COMPRIMENTO X 6m ALTURA COM 1 TRAVES, DEVIDAMENTE ESTAQUEADO, POIS O EVENTO SERÁ AO AR LIVRE.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OBSERVAÇÃO: LAUDO E ART DE TODO O MATERIAL FORNECIDO</w:t>
            </w:r>
          </w:p>
          <w:p w:rsidR="008836CC" w:rsidRDefault="004F2B52">
            <w:pPr>
              <w:pStyle w:val="TableParagraph"/>
              <w:widowControl w:val="0"/>
              <w:spacing w:before="248" w:line="253" w:lineRule="exact"/>
              <w:ind w:left="36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EQUIPE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TÉCNICA,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SEGURANÇA</w:t>
            </w:r>
            <w:r>
              <w:rPr>
                <w:rFonts w:ascii="Arial" w:hAnsi="Arial"/>
                <w:b/>
                <w:spacing w:val="2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E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DOCUMENTAÇÃO</w:t>
            </w:r>
          </w:p>
          <w:p w:rsidR="008836CC" w:rsidRDefault="004F2B52">
            <w:pPr>
              <w:pStyle w:val="TableParagraph"/>
              <w:widowControl w:val="0"/>
              <w:tabs>
                <w:tab w:val="left" w:pos="826"/>
              </w:tabs>
              <w:spacing w:line="252" w:lineRule="exact"/>
              <w:ind w:left="3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01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(um)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Técnico de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2"/>
              </w:rPr>
              <w:t>PA</w:t>
            </w:r>
            <w:r>
              <w:rPr>
                <w:rFonts w:ascii="Arial" w:hAnsi="Arial"/>
                <w:spacing w:val="-5"/>
                <w:sz w:val="22"/>
              </w:rPr>
              <w:t>;</w:t>
            </w:r>
          </w:p>
          <w:p w:rsidR="008836CC" w:rsidRDefault="004F2B52">
            <w:pPr>
              <w:pStyle w:val="TableParagraph"/>
              <w:widowControl w:val="0"/>
              <w:tabs>
                <w:tab w:val="left" w:pos="826"/>
              </w:tabs>
              <w:spacing w:line="252" w:lineRule="exact"/>
              <w:ind w:left="3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01 (um)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Técnico de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Monitor</w:t>
            </w:r>
            <w:r>
              <w:rPr>
                <w:rFonts w:ascii="Arial" w:hAnsi="Arial"/>
                <w:spacing w:val="-2"/>
                <w:sz w:val="22"/>
              </w:rPr>
              <w:t>;</w:t>
            </w:r>
          </w:p>
          <w:p w:rsidR="008836CC" w:rsidRDefault="004F2B52">
            <w:pPr>
              <w:pStyle w:val="TableParagraph"/>
              <w:widowControl w:val="0"/>
              <w:tabs>
                <w:tab w:val="left" w:pos="826"/>
              </w:tabs>
              <w:spacing w:line="252" w:lineRule="exact"/>
              <w:ind w:left="3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01</w:t>
            </w:r>
            <w:r>
              <w:rPr>
                <w:rFonts w:ascii="Arial" w:hAnsi="Arial"/>
                <w:b/>
                <w:spacing w:val="-1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(um)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Roadie</w:t>
            </w:r>
            <w:r>
              <w:rPr>
                <w:rFonts w:ascii="Arial" w:hAnsi="Arial"/>
                <w:spacing w:val="-2"/>
                <w:sz w:val="22"/>
              </w:rPr>
              <w:t>;</w:t>
            </w:r>
          </w:p>
          <w:p w:rsidR="008836CC" w:rsidRDefault="004F2B52">
            <w:pPr>
              <w:pStyle w:val="TableParagraph"/>
              <w:widowControl w:val="0"/>
              <w:tabs>
                <w:tab w:val="left" w:pos="826"/>
              </w:tabs>
              <w:spacing w:line="252" w:lineRule="exact"/>
              <w:ind w:left="360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01 (um)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t>Técnico de</w:t>
            </w:r>
            <w:r>
              <w:rPr>
                <w:rFonts w:ascii="Arial" w:hAnsi="Arial"/>
                <w:b/>
                <w:spacing w:val="-2"/>
                <w:sz w:val="22"/>
              </w:rPr>
              <w:t xml:space="preserve"> Iluminação</w:t>
            </w:r>
            <w:r>
              <w:rPr>
                <w:rFonts w:ascii="Arial" w:hAnsi="Arial"/>
                <w:spacing w:val="-2"/>
                <w:sz w:val="22"/>
              </w:rPr>
              <w:t>;</w:t>
            </w:r>
          </w:p>
          <w:p w:rsidR="008836CC" w:rsidRDefault="004F2B52">
            <w:pPr>
              <w:pStyle w:val="TableParagraph"/>
              <w:widowControl w:val="0"/>
              <w:tabs>
                <w:tab w:val="left" w:pos="827"/>
              </w:tabs>
              <w:spacing w:line="252" w:lineRule="exact"/>
              <w:ind w:left="360" w:right="102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pacing w:val="-2"/>
                <w:sz w:val="22"/>
              </w:rPr>
              <w:t>Acompanhamento</w:t>
            </w:r>
            <w:r>
              <w:rPr>
                <w:rFonts w:ascii="Arial" w:hAnsi="Arial"/>
                <w:spacing w:val="24"/>
                <w:sz w:val="22"/>
              </w:rPr>
              <w:t xml:space="preserve"> </w:t>
            </w:r>
            <w:r>
              <w:rPr>
                <w:rFonts w:ascii="Arial" w:hAnsi="Arial"/>
                <w:spacing w:val="-2"/>
                <w:sz w:val="22"/>
              </w:rPr>
              <w:t>técnico</w:t>
            </w:r>
            <w:r>
              <w:rPr>
                <w:rFonts w:ascii="Arial" w:hAnsi="Arial"/>
                <w:spacing w:val="24"/>
                <w:sz w:val="22"/>
              </w:rPr>
              <w:t xml:space="preserve"> </w:t>
            </w:r>
            <w:r>
              <w:rPr>
                <w:rFonts w:ascii="Arial" w:hAnsi="Arial"/>
                <w:spacing w:val="-2"/>
                <w:sz w:val="22"/>
              </w:rPr>
              <w:t>durante todo</w:t>
            </w:r>
            <w:r>
              <w:rPr>
                <w:rFonts w:ascii="Arial" w:hAnsi="Arial"/>
                <w:spacing w:val="24"/>
                <w:sz w:val="22"/>
              </w:rPr>
              <w:t xml:space="preserve"> </w:t>
            </w:r>
            <w:r>
              <w:rPr>
                <w:rFonts w:ascii="Arial" w:hAnsi="Arial"/>
                <w:spacing w:val="-2"/>
                <w:sz w:val="22"/>
              </w:rPr>
              <w:t xml:space="preserve">o </w:t>
            </w:r>
            <w:r>
              <w:rPr>
                <w:rFonts w:ascii="Arial" w:hAnsi="Arial"/>
                <w:spacing w:val="-2"/>
                <w:sz w:val="22"/>
              </w:rPr>
              <w:lastRenderedPageBreak/>
              <w:t>período de utilização dos sistemas;</w:t>
            </w:r>
          </w:p>
          <w:p w:rsidR="008836CC" w:rsidRDefault="004F2B52">
            <w:pPr>
              <w:pStyle w:val="TableParagraph"/>
              <w:widowControl w:val="0"/>
              <w:tabs>
                <w:tab w:val="left" w:pos="827"/>
              </w:tabs>
              <w:ind w:left="360" w:right="92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Apresentação de </w:t>
            </w:r>
            <w:r>
              <w:rPr>
                <w:rFonts w:ascii="Arial" w:hAnsi="Arial"/>
                <w:b/>
                <w:sz w:val="22"/>
              </w:rPr>
              <w:t xml:space="preserve">ART – Anotação de Responsabilidade </w:t>
            </w:r>
            <w:r>
              <w:rPr>
                <w:rFonts w:ascii="Arial" w:hAnsi="Arial"/>
                <w:b/>
                <w:spacing w:val="-2"/>
                <w:sz w:val="22"/>
              </w:rPr>
              <w:t>Técnica</w:t>
            </w:r>
            <w:r>
              <w:rPr>
                <w:rFonts w:ascii="Arial" w:hAnsi="Arial"/>
                <w:spacing w:val="-2"/>
                <w:sz w:val="22"/>
              </w:rPr>
              <w:t>;</w:t>
            </w:r>
          </w:p>
          <w:p w:rsidR="008836CC" w:rsidRDefault="004F2B52">
            <w:pPr>
              <w:pStyle w:val="TableParagraph"/>
              <w:widowControl w:val="0"/>
              <w:tabs>
                <w:tab w:val="left" w:pos="827"/>
              </w:tabs>
              <w:spacing w:line="252" w:lineRule="exact"/>
              <w:ind w:left="360" w:right="93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eastAsia="NSimSun" w:hAnsi="Arial"/>
                <w:spacing w:val="-2"/>
                <w:sz w:val="22"/>
                <w:szCs w:val="20"/>
                <w:lang w:val="pt-BR" w:eastAsia="zh-CN" w:bidi="hi-IN"/>
              </w:rPr>
              <w:t>Apresentação</w:t>
            </w:r>
            <w:r>
              <w:rPr>
                <w:rFonts w:ascii="Arial" w:eastAsia="NSimSun" w:hAnsi="Arial"/>
                <w:spacing w:val="-7"/>
                <w:sz w:val="22"/>
                <w:szCs w:val="20"/>
                <w:lang w:val="pt-BR" w:eastAsia="zh-CN" w:bidi="hi-IN"/>
              </w:rPr>
              <w:t xml:space="preserve"> </w:t>
            </w:r>
            <w:r>
              <w:rPr>
                <w:rFonts w:ascii="Arial" w:eastAsia="NSimSun" w:hAnsi="Arial"/>
                <w:spacing w:val="-2"/>
                <w:sz w:val="22"/>
                <w:szCs w:val="20"/>
                <w:lang w:val="pt-BR" w:eastAsia="zh-CN" w:bidi="hi-IN"/>
              </w:rPr>
              <w:t>de</w:t>
            </w:r>
            <w:r>
              <w:rPr>
                <w:rFonts w:ascii="Arial" w:eastAsia="NSimSun" w:hAnsi="Arial"/>
                <w:spacing w:val="-10"/>
                <w:sz w:val="22"/>
                <w:szCs w:val="20"/>
                <w:lang w:val="pt-BR" w:eastAsia="zh-CN" w:bidi="hi-IN"/>
              </w:rPr>
              <w:t xml:space="preserve"> </w:t>
            </w:r>
            <w:r>
              <w:rPr>
                <w:rFonts w:ascii="Arial" w:eastAsia="NSimSun" w:hAnsi="Arial"/>
                <w:b/>
                <w:spacing w:val="-2"/>
                <w:sz w:val="22"/>
                <w:szCs w:val="20"/>
                <w:lang w:val="pt-BR" w:eastAsia="zh-CN" w:bidi="hi-IN"/>
              </w:rPr>
              <w:t>laudos</w:t>
            </w:r>
            <w:r>
              <w:rPr>
                <w:rFonts w:ascii="Arial" w:eastAsia="NSimSun" w:hAnsi="Arial"/>
                <w:b/>
                <w:spacing w:val="-10"/>
                <w:sz w:val="22"/>
                <w:szCs w:val="20"/>
                <w:lang w:val="pt-BR" w:eastAsia="zh-CN" w:bidi="hi-IN"/>
              </w:rPr>
              <w:t xml:space="preserve"> </w:t>
            </w:r>
            <w:r>
              <w:rPr>
                <w:rFonts w:ascii="Arial" w:eastAsia="NSimSun" w:hAnsi="Arial"/>
                <w:b/>
                <w:spacing w:val="-2"/>
                <w:sz w:val="22"/>
                <w:szCs w:val="20"/>
                <w:lang w:val="pt-BR" w:eastAsia="zh-CN" w:bidi="hi-IN"/>
              </w:rPr>
              <w:t>técnicos,</w:t>
            </w:r>
            <w:r>
              <w:rPr>
                <w:rFonts w:ascii="Arial" w:eastAsia="NSimSun" w:hAnsi="Arial"/>
                <w:b/>
                <w:spacing w:val="-8"/>
                <w:sz w:val="22"/>
                <w:szCs w:val="20"/>
                <w:lang w:val="pt-BR" w:eastAsia="zh-CN" w:bidi="hi-IN"/>
              </w:rPr>
              <w:t xml:space="preserve"> </w:t>
            </w:r>
            <w:r>
              <w:rPr>
                <w:rFonts w:ascii="Arial" w:eastAsia="NSimSun" w:hAnsi="Arial"/>
                <w:b/>
                <w:spacing w:val="-2"/>
                <w:sz w:val="22"/>
                <w:szCs w:val="20"/>
                <w:lang w:val="pt-BR" w:eastAsia="zh-CN" w:bidi="hi-IN"/>
              </w:rPr>
              <w:t>elétricos</w:t>
            </w:r>
            <w:r>
              <w:rPr>
                <w:rFonts w:ascii="Arial" w:eastAsia="NSimSun" w:hAnsi="Arial"/>
                <w:b/>
                <w:spacing w:val="-10"/>
                <w:sz w:val="22"/>
                <w:szCs w:val="20"/>
                <w:lang w:val="pt-BR" w:eastAsia="zh-CN" w:bidi="hi-IN"/>
              </w:rPr>
              <w:t xml:space="preserve"> </w:t>
            </w:r>
            <w:r>
              <w:rPr>
                <w:rFonts w:ascii="Arial" w:eastAsia="NSimSun" w:hAnsi="Arial"/>
                <w:b/>
                <w:spacing w:val="-2"/>
                <w:sz w:val="22"/>
                <w:szCs w:val="20"/>
                <w:lang w:val="pt-BR" w:eastAsia="zh-CN" w:bidi="hi-IN"/>
              </w:rPr>
              <w:t>e</w:t>
            </w:r>
            <w:r>
              <w:rPr>
                <w:rFonts w:ascii="Arial" w:eastAsia="NSimSun" w:hAnsi="Arial"/>
                <w:b/>
                <w:spacing w:val="-6"/>
                <w:sz w:val="22"/>
                <w:szCs w:val="20"/>
                <w:lang w:val="pt-BR" w:eastAsia="zh-CN" w:bidi="hi-IN"/>
              </w:rPr>
              <w:t xml:space="preserve"> </w:t>
            </w:r>
            <w:r>
              <w:rPr>
                <w:rFonts w:ascii="Arial" w:eastAsia="NSimSun" w:hAnsi="Arial"/>
                <w:b/>
                <w:spacing w:val="-2"/>
                <w:sz w:val="22"/>
                <w:szCs w:val="20"/>
                <w:lang w:val="pt-BR" w:eastAsia="zh-CN" w:bidi="hi-IN"/>
              </w:rPr>
              <w:t>estruturais</w:t>
            </w:r>
            <w:r>
              <w:rPr>
                <w:rFonts w:ascii="Arial" w:eastAsia="NSimSun" w:hAnsi="Arial"/>
                <w:b/>
                <w:spacing w:val="-10"/>
                <w:sz w:val="22"/>
                <w:szCs w:val="20"/>
                <w:lang w:val="pt-BR" w:eastAsia="zh-CN" w:bidi="hi-IN"/>
              </w:rPr>
              <w:t xml:space="preserve"> </w:t>
            </w:r>
            <w:r>
              <w:rPr>
                <w:rFonts w:ascii="Arial" w:eastAsia="NSimSun" w:hAnsi="Arial"/>
                <w:spacing w:val="-2"/>
                <w:sz w:val="22"/>
                <w:szCs w:val="20"/>
                <w:lang w:val="pt-BR" w:eastAsia="zh-CN" w:bidi="hi-IN"/>
              </w:rPr>
              <w:t>de</w:t>
            </w:r>
            <w:r>
              <w:rPr>
                <w:rFonts w:ascii="Arial" w:eastAsia="NSimSun" w:hAnsi="Arial"/>
                <w:spacing w:val="-10"/>
                <w:sz w:val="22"/>
                <w:szCs w:val="20"/>
                <w:lang w:val="pt-BR" w:eastAsia="zh-CN" w:bidi="hi-IN"/>
              </w:rPr>
              <w:t xml:space="preserve"> </w:t>
            </w:r>
            <w:r>
              <w:rPr>
                <w:rFonts w:ascii="Arial" w:eastAsia="NSimSun" w:hAnsi="Arial"/>
                <w:spacing w:val="-2"/>
                <w:sz w:val="22"/>
                <w:szCs w:val="20"/>
                <w:lang w:val="pt-BR" w:eastAsia="zh-CN" w:bidi="hi-IN"/>
              </w:rPr>
              <w:t xml:space="preserve">todo o material instalado, </w:t>
            </w:r>
            <w:r>
              <w:rPr>
                <w:rFonts w:ascii="Arial" w:eastAsia="NSimSun" w:hAnsi="Arial"/>
                <w:spacing w:val="-2"/>
                <w:sz w:val="22"/>
                <w:szCs w:val="20"/>
                <w:lang w:val="pt-BR" w:eastAsia="zh-CN" w:bidi="hi-IN"/>
              </w:rPr>
              <w:t>conforme normas vigentes e exigências dos órgãos fiscalizadores.</w:t>
            </w:r>
          </w:p>
        </w:tc>
        <w:tc>
          <w:tcPr>
            <w:tcW w:w="1576" w:type="dxa"/>
            <w:tcBorders>
              <w:left w:val="single" w:sz="6" w:space="0" w:color="666666"/>
              <w:bottom w:val="single" w:sz="6" w:space="0" w:color="666666"/>
            </w:tcBorders>
          </w:tcPr>
          <w:p w:rsidR="008836CC" w:rsidRDefault="008836CC">
            <w:pPr>
              <w:widowControl w:val="0"/>
              <w:jc w:val="center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</w:p>
          <w:p w:rsidR="008836CC" w:rsidRDefault="004F2B52">
            <w:pPr>
              <w:widowControl w:val="0"/>
              <w:jc w:val="center"/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1755" w:type="dxa"/>
            <w:tcBorders>
              <w:left w:val="single" w:sz="6" w:space="0" w:color="666666"/>
              <w:bottom w:val="single" w:sz="6" w:space="0" w:color="666666"/>
            </w:tcBorders>
          </w:tcPr>
          <w:p w:rsidR="008836CC" w:rsidRDefault="008836CC">
            <w:pPr>
              <w:widowControl w:val="0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</w:p>
          <w:p w:rsidR="008836CC" w:rsidRDefault="004F2B52">
            <w:pPr>
              <w:widowControl w:val="0"/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 xml:space="preserve"> R$ 7.316,66</w:t>
            </w:r>
          </w:p>
        </w:tc>
        <w:tc>
          <w:tcPr>
            <w:tcW w:w="170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836CC" w:rsidRDefault="008836CC">
            <w:pPr>
              <w:widowControl w:val="0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</w:p>
          <w:p w:rsidR="008836CC" w:rsidRDefault="004F2B52">
            <w:pPr>
              <w:widowControl w:val="0"/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 xml:space="preserve"> R$ 73.166,66</w:t>
            </w:r>
          </w:p>
        </w:tc>
      </w:tr>
      <w:tr w:rsidR="008836CC">
        <w:trPr>
          <w:trHeight w:val="269"/>
        </w:trPr>
        <w:tc>
          <w:tcPr>
            <w:tcW w:w="569" w:type="dxa"/>
            <w:tcBorders>
              <w:left w:val="single" w:sz="6" w:space="0" w:color="666666"/>
              <w:bottom w:val="single" w:sz="6" w:space="0" w:color="666666"/>
            </w:tcBorders>
          </w:tcPr>
          <w:p w:rsidR="008836CC" w:rsidRDefault="004F2B52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lang w:eastAsia="pt-BR"/>
              </w:rPr>
            </w:pPr>
            <w:r>
              <w:rPr>
                <w:rFonts w:ascii="Arial" w:hAnsi="Arial" w:cs="Liberation Sans;Arial"/>
                <w:color w:val="000000"/>
                <w:lang w:eastAsia="pt-BR"/>
              </w:rPr>
              <w:t>02</w:t>
            </w:r>
          </w:p>
        </w:tc>
        <w:tc>
          <w:tcPr>
            <w:tcW w:w="466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PALCO DE 4M X 4M:</w:t>
            </w:r>
          </w:p>
          <w:p w:rsidR="008836CC" w:rsidRDefault="004F2B52">
            <w:pPr>
              <w:pStyle w:val="Contedodatabela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. PALCO DE 4M X 4M COM 0,80CM DE ALTURA, FEITO EM ESTRUTURA Q30 BOX TRUSS, E CHAPA NAVAL ANTIDERRAPANTE, DEVIDAMENTE NIVELADO, POIS O </w:t>
            </w:r>
            <w:r>
              <w:rPr>
                <w:rFonts w:cs="Arial"/>
                <w:color w:val="000000"/>
                <w:sz w:val="22"/>
                <w:szCs w:val="22"/>
              </w:rPr>
              <w:t>TERRENO É INRREGULAR</w:t>
            </w:r>
          </w:p>
          <w:p w:rsidR="008836CC" w:rsidRDefault="004F2B52">
            <w:pPr>
              <w:pStyle w:val="Contedodatabela"/>
              <w:rPr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OBSERVAÇÃO: LAUDO E ART DE TODO O MATERIAL</w:t>
            </w:r>
          </w:p>
        </w:tc>
        <w:tc>
          <w:tcPr>
            <w:tcW w:w="1576" w:type="dxa"/>
            <w:tcBorders>
              <w:left w:val="single" w:sz="6" w:space="0" w:color="666666"/>
              <w:bottom w:val="single" w:sz="6" w:space="0" w:color="666666"/>
            </w:tcBorders>
          </w:tcPr>
          <w:p w:rsidR="008836CC" w:rsidRDefault="008836CC">
            <w:pPr>
              <w:widowControl w:val="0"/>
              <w:jc w:val="center"/>
              <w:rPr>
                <w:rFonts w:ascii="Arial" w:eastAsia="Arial" w:hAnsi="Arial" w:cs="Arial"/>
                <w:color w:val="000000"/>
                <w:sz w:val="21"/>
                <w:szCs w:val="21"/>
                <w:lang w:eastAsia="pt-BR"/>
              </w:rPr>
            </w:pPr>
          </w:p>
          <w:p w:rsidR="008836CC" w:rsidRDefault="004F2B52">
            <w:pPr>
              <w:widowControl w:val="0"/>
              <w:jc w:val="center"/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lang w:eastAsia="pt-BR"/>
              </w:rPr>
              <w:t>10</w:t>
            </w:r>
          </w:p>
        </w:tc>
        <w:tc>
          <w:tcPr>
            <w:tcW w:w="1755" w:type="dxa"/>
            <w:tcBorders>
              <w:left w:val="single" w:sz="6" w:space="0" w:color="666666"/>
              <w:bottom w:val="single" w:sz="6" w:space="0" w:color="666666"/>
            </w:tcBorders>
          </w:tcPr>
          <w:p w:rsidR="008836CC" w:rsidRDefault="008836CC">
            <w:pPr>
              <w:widowControl w:val="0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</w:p>
          <w:p w:rsidR="008836CC" w:rsidRDefault="004F2B52">
            <w:pPr>
              <w:widowControl w:val="0"/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 xml:space="preserve"> R$ 5.683,33</w:t>
            </w:r>
          </w:p>
        </w:tc>
        <w:tc>
          <w:tcPr>
            <w:tcW w:w="170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836CC" w:rsidRDefault="008836CC">
            <w:pPr>
              <w:widowControl w:val="0"/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</w:pPr>
          </w:p>
          <w:p w:rsidR="008836CC" w:rsidRDefault="004F2B52">
            <w:pPr>
              <w:widowControl w:val="0"/>
            </w:pPr>
            <w:r>
              <w:rPr>
                <w:rFonts w:ascii="Arial" w:hAnsi="Arial" w:cs="Arial"/>
                <w:color w:val="000000"/>
                <w:sz w:val="21"/>
                <w:szCs w:val="21"/>
                <w:lang w:eastAsia="pt-BR"/>
              </w:rPr>
              <w:t xml:space="preserve"> R$ 56.833,33</w:t>
            </w:r>
          </w:p>
        </w:tc>
      </w:tr>
      <w:tr w:rsidR="008836CC">
        <w:trPr>
          <w:trHeight w:val="269"/>
        </w:trPr>
        <w:tc>
          <w:tcPr>
            <w:tcW w:w="569" w:type="dxa"/>
            <w:tcBorders>
              <w:left w:val="single" w:sz="6" w:space="0" w:color="666666"/>
              <w:bottom w:val="single" w:sz="6" w:space="0" w:color="666666"/>
            </w:tcBorders>
          </w:tcPr>
          <w:p w:rsidR="008836CC" w:rsidRDefault="008836CC">
            <w:pPr>
              <w:widowControl w:val="0"/>
              <w:snapToGrid w:val="0"/>
              <w:spacing w:after="200" w:line="276" w:lineRule="auto"/>
              <w:rPr>
                <w:rFonts w:ascii="Arial" w:hAnsi="Arial" w:cs="Liberation Sans;Arial"/>
                <w:color w:val="000000"/>
                <w:lang w:eastAsia="pt-BR"/>
              </w:rPr>
            </w:pPr>
          </w:p>
        </w:tc>
        <w:tc>
          <w:tcPr>
            <w:tcW w:w="4665" w:type="dxa"/>
            <w:tcBorders>
              <w:left w:val="single" w:sz="6" w:space="0" w:color="666666"/>
              <w:bottom w:val="single" w:sz="6" w:space="0" w:color="666666"/>
            </w:tcBorders>
            <w:vAlign w:val="bottom"/>
          </w:tcPr>
          <w:p w:rsidR="008836CC" w:rsidRDefault="004F2B52">
            <w:pPr>
              <w:widowControl w:val="0"/>
              <w:ind w:left="107"/>
            </w:pPr>
            <w:r>
              <w:rPr>
                <w:b/>
              </w:rPr>
              <w:t>TOTAL</w:t>
            </w:r>
          </w:p>
        </w:tc>
        <w:tc>
          <w:tcPr>
            <w:tcW w:w="1576" w:type="dxa"/>
            <w:tcBorders>
              <w:left w:val="single" w:sz="6" w:space="0" w:color="666666"/>
              <w:bottom w:val="single" w:sz="6" w:space="0" w:color="666666"/>
            </w:tcBorders>
          </w:tcPr>
          <w:p w:rsidR="008836CC" w:rsidRDefault="008836CC">
            <w:pPr>
              <w:widowControl w:val="0"/>
              <w:jc w:val="center"/>
              <w:rPr>
                <w:rFonts w:ascii="Arial" w:eastAsia="Arial" w:hAnsi="Arial" w:cs="Arial"/>
                <w:color w:val="000000"/>
                <w:lang w:eastAsia="pt-BR"/>
              </w:rPr>
            </w:pPr>
          </w:p>
        </w:tc>
        <w:tc>
          <w:tcPr>
            <w:tcW w:w="1755" w:type="dxa"/>
            <w:tcBorders>
              <w:left w:val="single" w:sz="6" w:space="0" w:color="666666"/>
              <w:bottom w:val="single" w:sz="6" w:space="0" w:color="666666"/>
            </w:tcBorders>
          </w:tcPr>
          <w:p w:rsidR="008836CC" w:rsidRDefault="008836CC">
            <w:pPr>
              <w:widowControl w:val="0"/>
              <w:rPr>
                <w:rFonts w:ascii="Arial" w:hAnsi="Arial" w:cs="Arial"/>
                <w:b/>
                <w:bCs/>
                <w:color w:val="000000"/>
                <w:lang w:eastAsia="pt-BR"/>
              </w:rPr>
            </w:pPr>
          </w:p>
          <w:p w:rsidR="008836CC" w:rsidRDefault="004F2B52">
            <w:pPr>
              <w:widowControl w:val="0"/>
              <w:rPr>
                <w:rFonts w:ascii="Arial" w:hAnsi="Arial" w:cs="Arial"/>
                <w:b/>
                <w:bCs/>
                <w:color w:val="00000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pt-BR"/>
              </w:rPr>
              <w:t>R$ 12.999,99</w:t>
            </w:r>
          </w:p>
        </w:tc>
        <w:tc>
          <w:tcPr>
            <w:tcW w:w="1705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836CC" w:rsidRDefault="008836CC">
            <w:pPr>
              <w:widowControl w:val="0"/>
              <w:rPr>
                <w:rFonts w:ascii="Arial" w:hAnsi="Arial" w:cs="Arial"/>
                <w:b/>
                <w:bCs/>
                <w:color w:val="000000"/>
                <w:lang w:eastAsia="pt-BR"/>
              </w:rPr>
            </w:pPr>
          </w:p>
          <w:p w:rsidR="008836CC" w:rsidRDefault="004F2B52">
            <w:pPr>
              <w:widowControl w:val="0"/>
            </w:pPr>
            <w:r>
              <w:rPr>
                <w:rFonts w:ascii="Arial" w:hAnsi="Arial" w:cs="Arial"/>
                <w:b/>
                <w:bCs/>
                <w:color w:val="000000"/>
                <w:lang w:eastAsia="pt-BR"/>
              </w:rPr>
              <w:t xml:space="preserve"> R$ 126.999,99</w:t>
            </w:r>
          </w:p>
        </w:tc>
      </w:tr>
    </w:tbl>
    <w:p w:rsidR="008836CC" w:rsidRDefault="004F2B52">
      <w:pPr>
        <w:spacing w:before="171" w:after="331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A contratação será realizada por meio de licitação, na modalidade Pregão, na sua forma eletrônica, com critério de </w:t>
      </w:r>
      <w:r>
        <w:rPr>
          <w:rFonts w:ascii="Arial" w:hAnsi="Arial" w:cs="Times New Roman"/>
          <w:color w:val="000000"/>
        </w:rPr>
        <w:t>julgamento por menor preço, nos termos dos artigos 6º, inciso XLI, 17, § 2º, e 3, todos da Lei Federal nº14.133/2021.</w:t>
      </w: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ALTERNATIVAS DISPONÍVEL DO MERCADO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Conforme pesquisa de mercado realizada, para a solução da necessidade administrativa, objeto do </w:t>
      </w:r>
      <w:r>
        <w:rPr>
          <w:rFonts w:ascii="Arial" w:hAnsi="Arial" w:cs="Times New Roman"/>
          <w:color w:val="000000"/>
        </w:rPr>
        <w:t>presente Estudo Técnico Preliminar, vislumbra-se possível, sob o aspecto técnico e econômico, o registro de preço para futura e eventual aquisição de estrutura e sonorização para eventos culturais no âmbito municipal.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Nesse sentido, o mercado disponibiliza</w:t>
      </w:r>
      <w:r>
        <w:rPr>
          <w:rFonts w:ascii="Arial" w:hAnsi="Arial" w:cs="Times New Roman"/>
          <w:color w:val="000000"/>
        </w:rPr>
        <w:t xml:space="preserve"> uma diversidade de fornecedores/prestadores de serviços. Os critérios utilizados para a descrição desses produtos foram selecionados de modo a atender as necessidades do evento com produtos de qualidade e segurança.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Tais referências foram obtidas por meio</w:t>
      </w:r>
      <w:r>
        <w:rPr>
          <w:rFonts w:ascii="Arial" w:hAnsi="Arial" w:cs="Times New Roman"/>
          <w:color w:val="000000"/>
        </w:rPr>
        <w:t xml:space="preserve"> de pesquisa em sites da internet e nos comércios do município e região, efetuadas com base no Decreto Municipal nº 26 de março de 2023, que “estabelece critérios para formação de preços para aquisições e serviços, e/ou criar banco de preços para os mesmos</w:t>
      </w:r>
      <w:r>
        <w:rPr>
          <w:rFonts w:ascii="Arial" w:hAnsi="Arial" w:cs="Times New Roman"/>
          <w:color w:val="000000"/>
        </w:rPr>
        <w:t xml:space="preserve"> fins, podendo, para tanto, valer-se de banco de preços de âmbito federal ou estadual”, nos termos da Lei Federal nº 14.133/2021.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Observação: por se tratar de itens peculiares a estrutura do evento e não encontrando tais descrições nos sites de pesquisa, a</w:t>
      </w:r>
      <w:r>
        <w:rPr>
          <w:rFonts w:ascii="Arial" w:hAnsi="Arial" w:cs="Times New Roman"/>
          <w:color w:val="000000"/>
        </w:rPr>
        <w:t>dquirimos a cotação de preço com fornecedores locais  e regionais.</w:t>
      </w:r>
    </w:p>
    <w:p w:rsidR="008836CC" w:rsidRDefault="008836CC">
      <w:pPr>
        <w:spacing w:line="360" w:lineRule="auto"/>
        <w:jc w:val="both"/>
        <w:rPr>
          <w:sz w:val="21"/>
          <w:szCs w:val="21"/>
        </w:rPr>
      </w:pP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ESTIMATIVA DO VALOR DA CONTRATAÇÃO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A estimativa de preço levou-se em consideração orçamentos apresentados por empresas locais e regionais, </w:t>
      </w:r>
      <w:r>
        <w:rPr>
          <w:rFonts w:ascii="Arial" w:hAnsi="Arial" w:cs="Times New Roman"/>
          <w:b/>
          <w:bCs/>
          <w:color w:val="000000"/>
        </w:rPr>
        <w:t xml:space="preserve">sem exido </w:t>
      </w:r>
      <w:r>
        <w:rPr>
          <w:rFonts w:ascii="Arial" w:hAnsi="Arial" w:cs="Times New Roman"/>
          <w:color w:val="000000"/>
        </w:rPr>
        <w:t xml:space="preserve">na pesquisa no site Licita-con por se </w:t>
      </w:r>
      <w:r>
        <w:rPr>
          <w:rFonts w:ascii="Arial" w:hAnsi="Arial" w:cs="Times New Roman"/>
          <w:color w:val="000000"/>
        </w:rPr>
        <w:t xml:space="preserve">tratar de itens peculiares </w:t>
      </w:r>
      <w:r>
        <w:rPr>
          <w:rFonts w:ascii="Arial" w:hAnsi="Arial" w:cs="Times New Roman"/>
          <w:color w:val="000000"/>
        </w:rPr>
        <w:lastRenderedPageBreak/>
        <w:t>a realização do evento. Sendo os preços dos orçamentos somados e divididos pelo número de orç</w:t>
      </w:r>
      <w:r>
        <w:rPr>
          <w:rFonts w:ascii="Arial" w:hAnsi="Arial" w:cs="Times New Roman"/>
        </w:rPr>
        <w:t>amentos apresentados. Desta maneira o preço médio ficou e</w:t>
      </w:r>
      <w:r>
        <w:rPr>
          <w:rFonts w:ascii="Arial" w:hAnsi="Arial" w:cs="Times New Roman"/>
        </w:rPr>
        <w:t>m</w:t>
      </w:r>
      <w:r>
        <w:rPr>
          <w:rFonts w:ascii="Arial" w:eastAsia="Calibri" w:hAnsi="Arial" w:cs="Arial"/>
          <w:b/>
          <w:bCs/>
          <w:color w:val="000000"/>
          <w:kern w:val="0"/>
          <w:lang w:eastAsia="en-US" w:bidi="ar-SA"/>
        </w:rPr>
        <w:t xml:space="preserve"> </w:t>
      </w:r>
      <w:r>
        <w:rPr>
          <w:rFonts w:ascii="Arial" w:eastAsia="Calibri" w:hAnsi="Arial" w:cs="Arial"/>
          <w:b/>
          <w:bCs/>
          <w:color w:val="000000"/>
          <w:kern w:val="0"/>
          <w:lang w:eastAsia="pt-BR" w:bidi="ar-SA"/>
        </w:rPr>
        <w:t>R$ 126.999,99</w:t>
      </w:r>
      <w:r>
        <w:rPr>
          <w:rFonts w:ascii="Arial" w:eastAsia="Calibri" w:hAnsi="Arial" w:cs="Arial"/>
          <w:color w:val="000000"/>
          <w:kern w:val="0"/>
          <w:lang w:eastAsia="pt-BR" w:bidi="ar-SA"/>
        </w:rPr>
        <w:t xml:space="preserve"> (cento e vinte e seis mil novecentos e noventa e nove reais e n</w:t>
      </w:r>
      <w:r>
        <w:rPr>
          <w:rFonts w:ascii="Arial" w:eastAsia="Calibri" w:hAnsi="Arial" w:cs="Arial"/>
          <w:color w:val="000000"/>
          <w:kern w:val="0"/>
          <w:lang w:eastAsia="pt-BR" w:bidi="ar-SA"/>
        </w:rPr>
        <w:t>oventa e nove centavos</w:t>
      </w:r>
      <w:r>
        <w:rPr>
          <w:rFonts w:ascii="Arial" w:eastAsia="Calibri" w:hAnsi="Arial" w:cs="Arial"/>
          <w:color w:val="000000"/>
          <w:kern w:val="0"/>
          <w:lang w:eastAsia="en-US" w:bidi="ar-SA"/>
        </w:rPr>
        <w:t>).</w:t>
      </w: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>DESCRIÇÃO DA SOLUÇÃO COMO UM TODO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A solução proposta é o r</w:t>
      </w:r>
      <w:r>
        <w:rPr>
          <w:rFonts w:ascii="Arial" w:eastAsia="Calibri" w:hAnsi="Arial" w:cs="Times New Roman"/>
          <w:color w:val="000000"/>
        </w:rPr>
        <w:t xml:space="preserve">egistro de preço para futura e eventual aquisição de estrutura e sonorização para eventos culturais, a serem realizados </w:t>
      </w:r>
      <w:r>
        <w:rPr>
          <w:rFonts w:ascii="Arial" w:eastAsia="Calibri" w:hAnsi="Arial" w:cs="Arial"/>
          <w:color w:val="111111"/>
        </w:rPr>
        <w:t xml:space="preserve">a través do </w:t>
      </w:r>
      <w:r>
        <w:rPr>
          <w:rFonts w:ascii="Arial" w:eastAsia="Calibri" w:hAnsi="Arial" w:cs="Arial"/>
          <w:b/>
          <w:bCs/>
          <w:color w:val="111111"/>
        </w:rPr>
        <w:t>SETOR DE CULTURA</w:t>
      </w:r>
      <w:r>
        <w:rPr>
          <w:rFonts w:ascii="Arial" w:eastAsia="Calibri" w:hAnsi="Arial" w:cs="Arial"/>
          <w:color w:val="111111"/>
        </w:rPr>
        <w:t xml:space="preserve">, no município de Três </w:t>
      </w:r>
      <w:r>
        <w:rPr>
          <w:rFonts w:ascii="Arial" w:eastAsia="Calibri" w:hAnsi="Arial" w:cs="Arial"/>
          <w:color w:val="111111"/>
        </w:rPr>
        <w:t>Passos.</w:t>
      </w:r>
    </w:p>
    <w:p w:rsidR="008836CC" w:rsidRDefault="008836CC">
      <w:pPr>
        <w:spacing w:line="360" w:lineRule="auto"/>
        <w:jc w:val="both"/>
        <w:rPr>
          <w:sz w:val="21"/>
          <w:szCs w:val="21"/>
        </w:rPr>
      </w:pP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 xml:space="preserve">JUSTIFICATIVA PARA O PARCELAMENTO OU NÃO </w:t>
      </w:r>
      <w:r>
        <w:rPr>
          <w:rFonts w:ascii="Arial" w:hAnsi="Arial" w:cs="Times New Roman"/>
          <w:b/>
        </w:rPr>
        <w:t>DA CONTRATAÇÃO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O pagamento e contratação será realizado conforme a necessidade na entrega da estrutura e sonorização dos eventos, a serem realizados no município de Três Passos, dentre o prazo determinado p</w:t>
      </w:r>
      <w:r>
        <w:rPr>
          <w:rFonts w:ascii="Arial" w:hAnsi="Arial" w:cs="Times New Roman"/>
          <w:color w:val="000000"/>
        </w:rPr>
        <w:t>elo certame.</w:t>
      </w:r>
    </w:p>
    <w:p w:rsidR="008836CC" w:rsidRDefault="008836CC">
      <w:pPr>
        <w:spacing w:line="360" w:lineRule="auto"/>
        <w:jc w:val="both"/>
        <w:rPr>
          <w:sz w:val="21"/>
          <w:szCs w:val="21"/>
        </w:rPr>
      </w:pP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RESULTADOS PRETENDIDOS</w:t>
      </w:r>
    </w:p>
    <w:p w:rsidR="008836CC" w:rsidRDefault="004F2B52">
      <w:pPr>
        <w:pStyle w:val="PargrafodaLista"/>
        <w:spacing w:line="360" w:lineRule="auto"/>
        <w:ind w:left="0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>Pretende-se com o presente processo licitatório, assegurar a seleção da proposta apta a gerar contratação mais vantajosa para o município. Objetiva-se a entrega de produtos de qualidade que atenda as expectativas do pod</w:t>
      </w:r>
      <w:r>
        <w:rPr>
          <w:rFonts w:ascii="Arial" w:hAnsi="Arial" w:cs="Times New Roman"/>
          <w:color w:val="000000"/>
        </w:rPr>
        <w:t xml:space="preserve">er público bem como dos munícipes. 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ab/>
        <w:t>Almeja-se, igualmente, assegurar tratamento isonômico entre os licitantes, bem como a justa competição, bem como evitar contratação com sobrepreço ou com preço manifestamente inexequível e superfaturamento na execução d</w:t>
      </w:r>
      <w:r>
        <w:rPr>
          <w:rFonts w:ascii="Arial" w:hAnsi="Arial" w:cs="Times New Roman"/>
          <w:color w:val="000000"/>
        </w:rPr>
        <w:t>o contrato.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ab/>
        <w:t>A contratação decorrente do presente processo licitatório exigirá da contratada o cumprimento das boas práticas de sustentabilidade, contribuindo para a racionalização e otimização do uso dos recursos, bem como para a redução dos impactos ambi</w:t>
      </w:r>
      <w:r>
        <w:rPr>
          <w:rFonts w:ascii="Arial" w:hAnsi="Arial" w:cs="Times New Roman"/>
          <w:color w:val="000000"/>
        </w:rPr>
        <w:t>entais e de baixa manutenção.</w:t>
      </w:r>
    </w:p>
    <w:p w:rsidR="008836CC" w:rsidRDefault="008836CC">
      <w:pPr>
        <w:spacing w:line="360" w:lineRule="auto"/>
        <w:jc w:val="both"/>
        <w:rPr>
          <w:sz w:val="21"/>
          <w:szCs w:val="21"/>
        </w:rPr>
      </w:pP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  <w:color w:val="000000"/>
        </w:rPr>
        <w:t>PROVIDÊNCIAS PRÉVIAS AO CONTRATO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 xml:space="preserve">O contrato é o acordo e/ou vontade entres as partes com propósito de adquirir e resguardar as manifestações expressas da contratante e contratada, a fim de aderir equipamentos de qualidade esperada que se torne efetivo pela sua utilização. </w:t>
      </w:r>
    </w:p>
    <w:p w:rsidR="008836CC" w:rsidRDefault="004F2B52">
      <w:pPr>
        <w:widowControl w:val="0"/>
        <w:tabs>
          <w:tab w:val="left" w:pos="1703"/>
        </w:tabs>
        <w:suppressAutoHyphens w:val="0"/>
        <w:spacing w:line="360" w:lineRule="auto"/>
        <w:ind w:left="2136"/>
        <w:jc w:val="both"/>
      </w:pPr>
      <w:r>
        <w:rPr>
          <w:rFonts w:ascii="Arial" w:eastAsia="Calibri" w:hAnsi="Arial" w:cs="Times New Roman"/>
          <w:color w:val="000000"/>
          <w:lang w:eastAsia="pt-BR"/>
        </w:rPr>
        <w:t>Comunicar à Con</w:t>
      </w:r>
      <w:r>
        <w:rPr>
          <w:rFonts w:ascii="Arial" w:eastAsia="Calibri" w:hAnsi="Arial" w:cs="Times New Roman"/>
          <w:color w:val="000000"/>
          <w:lang w:eastAsia="pt-BR"/>
        </w:rPr>
        <w:t>tratada, por escrito por meio eletrônico (e-mail), para agendar a data, local e horário de início do evento, com prazo mínimo de</w:t>
      </w:r>
      <w:r>
        <w:rPr>
          <w:rFonts w:ascii="Arial" w:eastAsia="Calibri" w:hAnsi="Arial" w:cs="Times New Roman"/>
          <w:b/>
          <w:bCs/>
          <w:color w:val="000000"/>
          <w:lang w:eastAsia="pt-BR"/>
        </w:rPr>
        <w:t xml:space="preserve"> 15 dias que antecedem </w:t>
      </w:r>
      <w:r>
        <w:rPr>
          <w:rFonts w:ascii="Arial" w:eastAsia="Calibri" w:hAnsi="Arial" w:cs="Times New Roman"/>
          <w:color w:val="000000"/>
          <w:lang w:eastAsia="pt-BR"/>
        </w:rPr>
        <w:t>a respectiva prestação de serviço;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 xml:space="preserve">O prazo para entrega do objeto licitado deverá ser instalado no prazo </w:t>
      </w:r>
      <w:r>
        <w:rPr>
          <w:rFonts w:ascii="Arial" w:hAnsi="Arial" w:cs="Times New Roman"/>
          <w:color w:val="000000"/>
          <w:lang w:eastAsia="pt-BR"/>
        </w:rPr>
        <w:t xml:space="preserve">de 1 dia, que antecede o respectivo evento, o pagamento será realizado em até 15 dias após a execução do </w:t>
      </w:r>
      <w:r>
        <w:rPr>
          <w:rFonts w:ascii="Arial" w:hAnsi="Arial" w:cs="Times New Roman"/>
          <w:color w:val="000000"/>
          <w:lang w:eastAsia="pt-BR"/>
        </w:rPr>
        <w:lastRenderedPageBreak/>
        <w:t>contrato, mediante a Nota de Empenho pela Contratada e, será realizada de forma única e imediata. Não haverá prorrogação ante a necessidade dos objetos</w:t>
      </w:r>
      <w:r>
        <w:rPr>
          <w:rFonts w:ascii="Arial" w:hAnsi="Arial" w:cs="Times New Roman"/>
          <w:color w:val="000000"/>
          <w:lang w:eastAsia="pt-BR"/>
        </w:rPr>
        <w:t xml:space="preserve">. 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 xml:space="preserve">A entrega deverá ocorrer no endereço que constar no empenho e deverá ser agendada junto ao SETOR de CULTURA, </w:t>
      </w:r>
      <w:r>
        <w:rPr>
          <w:rFonts w:ascii="Arial" w:eastAsia="Calibri" w:hAnsi="Arial" w:cs="Times New Roman"/>
          <w:color w:val="000000"/>
          <w:lang w:eastAsia="pt-BR"/>
        </w:rPr>
        <w:t>vinculado a Secretaria Municipal de Educação pelo contato n° (55) 9 998.2998.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A nota fiscal será emitida pela CONTRATADA em inteira conformidade</w:t>
      </w:r>
      <w:r>
        <w:rPr>
          <w:rFonts w:ascii="Arial" w:hAnsi="Arial" w:cs="Times New Roman"/>
          <w:color w:val="000000"/>
          <w:lang w:eastAsia="pt-BR"/>
        </w:rPr>
        <w:t xml:space="preserve"> com as exigências legais e contratuais, especialmente as de natureza fiscal, dela constando, ainda: o tipo e nº da Licitação (Pregão Eletrônico nº __/___) e número de empenho, e deverá obrigatoriamente, ser entregue junto com o seu objeto licitado. 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>Não s</w:t>
      </w:r>
      <w:r>
        <w:rPr>
          <w:rFonts w:ascii="Arial" w:hAnsi="Arial" w:cs="Times New Roman"/>
          <w:color w:val="000000"/>
          <w:lang w:eastAsia="pt-BR"/>
        </w:rPr>
        <w:t>erá permitida na entrega, a substituição do(s) item(s) ofertado(s), quer em função de outra especificação, outras marcas, etc. Fornecer fielmente os objetos, respondendo pelas consequências de sua inexecução total ou parcial; Pagar todos os tributos que in</w:t>
      </w:r>
      <w:r>
        <w:rPr>
          <w:rFonts w:ascii="Arial" w:hAnsi="Arial" w:cs="Times New Roman"/>
          <w:color w:val="000000"/>
          <w:lang w:eastAsia="pt-BR"/>
        </w:rPr>
        <w:t>cidam ou venham a incidir, direta ou indiretamente, sobre o material e a mão de obra; Manter atualizados, junto ao Município, os dados cadastrais, com endereço completo, telefone e endereço de correio eletrônico (e-mail), dentre outras informações indispen</w:t>
      </w:r>
      <w:r>
        <w:rPr>
          <w:rFonts w:ascii="Arial" w:hAnsi="Arial" w:cs="Times New Roman"/>
          <w:color w:val="000000"/>
          <w:lang w:eastAsia="pt-BR"/>
        </w:rPr>
        <w:t>sáveis à comunicação entre o licitante vencedor e o Município, de modo a viabilizar as convocações, intimações e notificações quando se fizerem necessárias; Aceitar os acréscimos ou supressões que se fizerem necessários no quantitativo do objeto, até o lim</w:t>
      </w:r>
      <w:r>
        <w:rPr>
          <w:rFonts w:ascii="Arial" w:hAnsi="Arial" w:cs="Times New Roman"/>
          <w:color w:val="000000"/>
          <w:lang w:eastAsia="pt-BR"/>
        </w:rPr>
        <w:t>ite legal; Fornecer os objetos com boa qualidade, no preço, prazo e forma estipulados na proposta, no edital e seus anexos; Não ceder ou transferir a terceiros a execução do objeto, ainda que parcial, sendo nulo de pleno direito qualquer ato nesse sentido,</w:t>
      </w:r>
      <w:r>
        <w:rPr>
          <w:rFonts w:ascii="Arial" w:hAnsi="Arial" w:cs="Times New Roman"/>
          <w:color w:val="000000"/>
          <w:lang w:eastAsia="pt-BR"/>
        </w:rPr>
        <w:t xml:space="preserve"> além de constituir infração passível de penalidade, salvo em caso de autorização expressa do Município; Ser responsável pelos danos causados diretamente ao Município ou a terceiros decorrentes de sua culpa ou dolo na execução do objeto; Disponibilizar, se</w:t>
      </w:r>
      <w:r>
        <w:rPr>
          <w:rFonts w:ascii="Arial" w:hAnsi="Arial" w:cs="Times New Roman"/>
          <w:color w:val="000000"/>
          <w:lang w:eastAsia="pt-BR"/>
        </w:rPr>
        <w:t>mpre que necessário, equipamentos, ferramentas, materiais e pessoal devidamente habilitado para a execução do objeto; Responder pelo pagamento dos salários devidos pela mão de obra empregada na execução do objeto, pelos encargos trabalhistas, fiscais e pre</w:t>
      </w:r>
      <w:r>
        <w:rPr>
          <w:rFonts w:ascii="Arial" w:hAnsi="Arial" w:cs="Times New Roman"/>
          <w:color w:val="000000"/>
          <w:lang w:eastAsia="pt-BR"/>
        </w:rPr>
        <w:t xml:space="preserve">videnciários respectivos, e, por tudo mais que, como empregadora, deve satisfazer; Respeitar e exigir que o seu pessoal observe e respeite as normas sobre segurança, higiene e medicina do trabalho e sua regulamentação devendo fornecer aos seus empregados, </w:t>
      </w:r>
      <w:r>
        <w:rPr>
          <w:rFonts w:ascii="Arial" w:hAnsi="Arial" w:cs="Times New Roman"/>
          <w:color w:val="000000"/>
          <w:lang w:eastAsia="pt-BR"/>
        </w:rPr>
        <w:t xml:space="preserve">quando necessário, os EPI´s de segurança; Arcar com os custos de combustível e manutenção dos equipamentos que porventura necessite utilizar; Prestar ao Município toda e qualquer informação, por este solicitado, necessária à perfeita execução do objeto; 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tab/>
      </w:r>
      <w:r>
        <w:rPr>
          <w:rFonts w:ascii="Arial" w:hAnsi="Arial" w:cs="Times New Roman"/>
          <w:color w:val="000000"/>
          <w:lang w:eastAsia="pt-BR"/>
        </w:rPr>
        <w:t>O Contrato a ser firmado entre o Município de Três Passos e a empresa vencedora do certame, terá vigência pelo período de 12 meses.</w:t>
      </w:r>
    </w:p>
    <w:p w:rsidR="008836CC" w:rsidRDefault="004F2B52">
      <w:p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  <w:lang w:eastAsia="pt-BR"/>
        </w:rPr>
        <w:lastRenderedPageBreak/>
        <w:tab/>
        <w:t>A Fiscalização da instalação de estrutura e sonorização, ficará a cargo da Secretária Municipal de Educação, Cultura e Desp</w:t>
      </w:r>
      <w:r>
        <w:rPr>
          <w:rFonts w:ascii="Arial" w:hAnsi="Arial" w:cs="Times New Roman"/>
          <w:color w:val="000000"/>
          <w:lang w:eastAsia="pt-BR"/>
        </w:rPr>
        <w:t xml:space="preserve">orto Sr ª Aline Dapper e da servidora Andréa Baraldi. A Contratada responsabilizar-se pelo fornecimento do objeto deste Estudo Preliminar Técnico e Termo de Referência, respondendo civil e criminalmente por todos os danos, perdas e prejuízos que, por dolo </w:t>
      </w:r>
      <w:r>
        <w:rPr>
          <w:rFonts w:ascii="Arial" w:hAnsi="Arial" w:cs="Times New Roman"/>
          <w:color w:val="000000"/>
          <w:lang w:eastAsia="pt-BR"/>
        </w:rPr>
        <w:t>ou culpa sua, de seus empregados, prepostos, ou terceiros no exercício de suas atividades, vier a, direta ou indiretamente, causar ou provocar à Contratante; A Contratada é obrigada a reparar, corrigir, remover, reconstruir ou substituir, às suas expensas,</w:t>
      </w:r>
      <w:r>
        <w:rPr>
          <w:rFonts w:ascii="Arial" w:hAnsi="Arial" w:cs="Times New Roman"/>
          <w:color w:val="000000"/>
          <w:lang w:eastAsia="pt-BR"/>
        </w:rPr>
        <w:t xml:space="preserve"> no total ou em parte, o objeto do contrato em que se verificarem vícios, defeitos ou incorreções resultantes da execução ou de materiais empregados.</w:t>
      </w:r>
    </w:p>
    <w:p w:rsidR="008836CC" w:rsidRDefault="008836CC">
      <w:pPr>
        <w:spacing w:line="360" w:lineRule="auto"/>
        <w:jc w:val="both"/>
        <w:rPr>
          <w:sz w:val="21"/>
          <w:szCs w:val="21"/>
        </w:rPr>
      </w:pP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CONTRATAÇÕES CORRELATADAS E/OU INTERDEPENDENTES</w:t>
      </w:r>
    </w:p>
    <w:p w:rsidR="008836CC" w:rsidRDefault="004F2B52">
      <w:pPr>
        <w:pStyle w:val="NormalWeb"/>
        <w:spacing w:before="0" w:after="0" w:line="360" w:lineRule="auto"/>
        <w:jc w:val="both"/>
        <w:rPr>
          <w:sz w:val="21"/>
          <w:szCs w:val="21"/>
        </w:rPr>
      </w:pPr>
      <w:r>
        <w:rPr>
          <w:rFonts w:ascii="Arial" w:hAnsi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</w:t>
      </w:r>
      <w:r>
        <w:rPr>
          <w:rFonts w:ascii="Arial" w:hAnsi="Arial"/>
        </w:rPr>
        <w:t xml:space="preserve">a. </w:t>
      </w:r>
      <w:r>
        <w:rPr>
          <w:rFonts w:ascii="Arial" w:hAnsi="Arial"/>
        </w:rPr>
        <w:t>O bem que se pretende adquirir portanto e autônomo e não prescindem de contratações correlatas ou interdependentes.</w:t>
      </w:r>
    </w:p>
    <w:p w:rsidR="008836CC" w:rsidRDefault="008836CC">
      <w:pPr>
        <w:pStyle w:val="NormalWeb"/>
        <w:spacing w:before="0" w:after="0" w:line="360" w:lineRule="auto"/>
        <w:jc w:val="both"/>
        <w:rPr>
          <w:sz w:val="21"/>
          <w:szCs w:val="21"/>
        </w:rPr>
      </w:pP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POSSÍVEIS IMPACTOS AMBIENTAIS</w:t>
      </w:r>
    </w:p>
    <w:p w:rsidR="008836CC" w:rsidRDefault="004F2B52">
      <w:pPr>
        <w:pStyle w:val="NormalWeb"/>
        <w:spacing w:before="0" w:after="0" w:line="360" w:lineRule="auto"/>
        <w:jc w:val="both"/>
        <w:rPr>
          <w:sz w:val="21"/>
          <w:szCs w:val="21"/>
        </w:rPr>
      </w:pPr>
      <w:r>
        <w:rPr>
          <w:rFonts w:ascii="Arial" w:hAnsi="Arial"/>
        </w:rPr>
        <w:t xml:space="preserve">Vislumbram-se impactos ambientais provenientes desta contratação, mencionados na tabela abaixo, associado </w:t>
      </w:r>
      <w:r>
        <w:rPr>
          <w:rFonts w:ascii="Arial" w:hAnsi="Arial"/>
        </w:rPr>
        <w:t>a as medidas de tratamento a serem adotadas pela contratada: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4195"/>
        <w:gridCol w:w="5495"/>
      </w:tblGrid>
      <w:tr w:rsidR="008836CC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6CC" w:rsidRDefault="004F2B52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pt-BR" w:bidi="ar-SA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lang w:eastAsia="pt-BR" w:bidi="ar-SA"/>
              </w:rPr>
              <w:t>IMPACTO AMBIENTAL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6CC" w:rsidRDefault="004F2B52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1"/>
                <w:szCs w:val="21"/>
                <w:lang w:eastAsia="pt-BR" w:bidi="ar-SA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000000"/>
                <w:kern w:val="0"/>
                <w:lang w:eastAsia="pt-BR" w:bidi="ar-SA"/>
              </w:rPr>
              <w:t>MEDIDA DE TRATAMENTO</w:t>
            </w:r>
          </w:p>
        </w:tc>
      </w:tr>
      <w:tr w:rsidR="008836CC"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6CC" w:rsidRDefault="004F2B52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Geração de resíduos sólidos</w:t>
            </w: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.</w:t>
            </w:r>
          </w:p>
        </w:tc>
        <w:tc>
          <w:tcPr>
            <w:tcW w:w="5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6CC" w:rsidRDefault="004F2B52">
            <w:pPr>
              <w:widowControl w:val="0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pt-BR" w:bidi="ar-SA"/>
              </w:rPr>
            </w:pPr>
            <w:r>
              <w:rPr>
                <w:rFonts w:ascii="Arial" w:eastAsia="Times New Roman" w:hAnsi="Arial" w:cs="Times New Roman"/>
                <w:color w:val="000000"/>
                <w:kern w:val="0"/>
                <w:lang w:eastAsia="pt-BR" w:bidi="ar-SA"/>
              </w:rPr>
              <w:t>A contratante deverá orientar seus empregados quanto à forma ambientalmente adequada do descarte.</w:t>
            </w:r>
          </w:p>
        </w:tc>
      </w:tr>
    </w:tbl>
    <w:p w:rsidR="008836CC" w:rsidRDefault="004F2B52">
      <w:pPr>
        <w:spacing w:before="114" w:after="274"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color w:val="000000"/>
        </w:rPr>
        <w:t xml:space="preserve">Orientações complementares </w:t>
      </w:r>
      <w:r>
        <w:rPr>
          <w:rFonts w:ascii="Arial" w:hAnsi="Arial" w:cs="Times New Roman"/>
          <w:color w:val="000000"/>
        </w:rPr>
        <w:t>acerca da sustentabilidade da prestação almejada poderão ser repassadas pela fiscalização competente.</w:t>
      </w:r>
    </w:p>
    <w:p w:rsidR="008836CC" w:rsidRDefault="004F2B52">
      <w:pPr>
        <w:pStyle w:val="PargrafodaLista"/>
        <w:numPr>
          <w:ilvl w:val="0"/>
          <w:numId w:val="1"/>
        </w:numPr>
        <w:spacing w:line="360" w:lineRule="auto"/>
        <w:jc w:val="both"/>
        <w:rPr>
          <w:sz w:val="21"/>
          <w:szCs w:val="21"/>
        </w:rPr>
      </w:pPr>
      <w:r>
        <w:rPr>
          <w:rFonts w:ascii="Arial" w:hAnsi="Arial" w:cs="Times New Roman"/>
          <w:b/>
        </w:rPr>
        <w:t>DECLARAÇÃO DE VIABILIDADE</w:t>
      </w:r>
    </w:p>
    <w:p w:rsidR="008836CC" w:rsidRDefault="004F2B52">
      <w:pPr>
        <w:pStyle w:val="NormalWeb"/>
        <w:spacing w:before="0" w:after="0" w:line="360" w:lineRule="auto"/>
        <w:jc w:val="both"/>
        <w:rPr>
          <w:sz w:val="21"/>
          <w:szCs w:val="21"/>
        </w:rPr>
      </w:pPr>
      <w:r>
        <w:rPr>
          <w:rFonts w:ascii="Arial" w:hAnsi="Arial"/>
        </w:rPr>
        <w:t>Com base na justificativa e nas especificações técnicas constantes neste Estudo Técnico Preliminar (ETP) e seus anexos, e na exi</w:t>
      </w:r>
      <w:r>
        <w:rPr>
          <w:rFonts w:ascii="Arial" w:hAnsi="Arial"/>
        </w:rPr>
        <w:t>stência de planejamento orçamentário para subsidiar esta contratação, declaramos que a contratação é viável, atendendo aos padrões e preços de mercado.</w:t>
      </w:r>
    </w:p>
    <w:p w:rsidR="008836CC" w:rsidRDefault="008836CC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</w:p>
    <w:p w:rsidR="008836CC" w:rsidRDefault="004F2B52">
      <w:pPr>
        <w:spacing w:line="360" w:lineRule="auto"/>
        <w:jc w:val="right"/>
        <w:rPr>
          <w:sz w:val="21"/>
          <w:szCs w:val="21"/>
        </w:rPr>
      </w:pPr>
      <w:r>
        <w:rPr>
          <w:rFonts w:ascii="Arial" w:hAnsi="Arial" w:cs="Times New Roman"/>
        </w:rPr>
        <w:t>Três Passos, 01 de junho</w:t>
      </w:r>
      <w:r>
        <w:rPr>
          <w:rFonts w:ascii="Arial" w:eastAsia="Calibri" w:hAnsi="Arial" w:cs="Times New Roman"/>
          <w:kern w:val="0"/>
          <w:lang w:eastAsia="en-US" w:bidi="ar-SA"/>
        </w:rPr>
        <w:t xml:space="preserve"> 2026.</w:t>
      </w:r>
    </w:p>
    <w:p w:rsidR="008836CC" w:rsidRDefault="008836CC">
      <w:pPr>
        <w:spacing w:line="360" w:lineRule="auto"/>
        <w:jc w:val="right"/>
        <w:rPr>
          <w:sz w:val="21"/>
          <w:szCs w:val="21"/>
        </w:rPr>
      </w:pPr>
    </w:p>
    <w:p w:rsidR="008836CC" w:rsidRDefault="008836CC">
      <w:pPr>
        <w:spacing w:line="360" w:lineRule="auto"/>
        <w:jc w:val="right"/>
        <w:rPr>
          <w:sz w:val="21"/>
          <w:szCs w:val="21"/>
        </w:rPr>
      </w:pPr>
    </w:p>
    <w:p w:rsidR="008836CC" w:rsidRDefault="008836CC">
      <w:pPr>
        <w:spacing w:line="360" w:lineRule="auto"/>
        <w:jc w:val="right"/>
        <w:rPr>
          <w:sz w:val="21"/>
          <w:szCs w:val="21"/>
        </w:rPr>
      </w:pPr>
    </w:p>
    <w:p w:rsidR="008836CC" w:rsidRDefault="008836CC">
      <w:pPr>
        <w:spacing w:line="360" w:lineRule="auto"/>
        <w:jc w:val="right"/>
        <w:rPr>
          <w:sz w:val="21"/>
          <w:szCs w:val="21"/>
        </w:rPr>
      </w:pPr>
    </w:p>
    <w:p w:rsidR="008836CC" w:rsidRDefault="008836CC">
      <w:pPr>
        <w:spacing w:line="360" w:lineRule="auto"/>
        <w:jc w:val="right"/>
        <w:rPr>
          <w:sz w:val="21"/>
          <w:szCs w:val="21"/>
        </w:rPr>
      </w:pPr>
    </w:p>
    <w:p w:rsidR="008836CC" w:rsidRDefault="004F2B52">
      <w:pPr>
        <w:spacing w:line="360" w:lineRule="auto"/>
        <w:jc w:val="center"/>
        <w:rPr>
          <w:sz w:val="21"/>
          <w:szCs w:val="21"/>
        </w:rPr>
      </w:pPr>
      <w:r>
        <w:rPr>
          <w:rFonts w:ascii="Arial" w:eastAsia="Calibri" w:hAnsi="Arial" w:cs="Times New Roman"/>
          <w:kern w:val="0"/>
          <w:lang w:eastAsia="en-US" w:bidi="ar-SA"/>
        </w:rPr>
        <w:t>_________________________________</w:t>
      </w:r>
    </w:p>
    <w:p w:rsidR="008836CC" w:rsidRDefault="004F2B52">
      <w:pPr>
        <w:spacing w:line="360" w:lineRule="auto"/>
        <w:jc w:val="center"/>
        <w:rPr>
          <w:sz w:val="21"/>
          <w:szCs w:val="21"/>
        </w:rPr>
      </w:pPr>
      <w:r>
        <w:rPr>
          <w:rFonts w:ascii="Arial" w:eastAsia="Calibri" w:hAnsi="Arial" w:cs="Times New Roman"/>
          <w:kern w:val="0"/>
          <w:lang w:eastAsia="en-US" w:bidi="ar-SA"/>
        </w:rPr>
        <w:t>Aline Dapper</w:t>
      </w:r>
    </w:p>
    <w:p w:rsidR="008836CC" w:rsidRDefault="004F2B52">
      <w:pPr>
        <w:spacing w:line="360" w:lineRule="auto"/>
        <w:jc w:val="center"/>
        <w:rPr>
          <w:sz w:val="21"/>
          <w:szCs w:val="21"/>
        </w:rPr>
      </w:pPr>
      <w:r>
        <w:rPr>
          <w:rFonts w:ascii="Arial" w:hAnsi="Arial" w:cs="Times New Roman"/>
        </w:rPr>
        <w:t>Secretária Municipal</w:t>
      </w:r>
      <w:r>
        <w:rPr>
          <w:rFonts w:ascii="Arial" w:hAnsi="Arial" w:cs="Times New Roman"/>
        </w:rPr>
        <w:t xml:space="preserve"> de Educação, Desporto e Cultura</w:t>
      </w:r>
    </w:p>
    <w:sectPr w:rsidR="008836CC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2F43EA"/>
    <w:multiLevelType w:val="multilevel"/>
    <w:tmpl w:val="37BC83B8"/>
    <w:lvl w:ilvl="0">
      <w:start w:val="1"/>
      <w:numFmt w:val="decimal"/>
      <w:lvlText w:val="%1.0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04" w:hanging="1440"/>
      </w:pPr>
    </w:lvl>
  </w:abstractNum>
  <w:abstractNum w:abstractNumId="1" w15:restartNumberingAfterBreak="0">
    <w:nsid w:val="62F87E44"/>
    <w:multiLevelType w:val="multilevel"/>
    <w:tmpl w:val="942E44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6CC"/>
    <w:rsid w:val="004F2B52"/>
    <w:rsid w:val="0088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F1FC58-C31D-420A-A4BB-6E4C90D28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styleId="PargrafodaLista">
    <w:name w:val="List Paragraph"/>
    <w:basedOn w:val="Normal"/>
    <w:qFormat/>
    <w:pPr>
      <w:spacing w:after="160"/>
      <w:ind w:left="720"/>
      <w:contextualSpacing/>
    </w:p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Times New Roman" w:hAnsi="Times New Roman" w:cs="Times New Roman"/>
      <w:lang w:eastAsia="pt-BR"/>
    </w:rPr>
  </w:style>
  <w:style w:type="paragraph" w:customStyle="1" w:styleId="TableParagraph">
    <w:name w:val="Table Paragraph"/>
    <w:basedOn w:val="Normal"/>
    <w:qFormat/>
    <w:pPr>
      <w:ind w:left="107"/>
    </w:pPr>
    <w:rPr>
      <w:rFonts w:ascii="Times New Roman" w:eastAsia="Times New Roman" w:hAnsi="Times New Roman" w:cs="Times New Roman"/>
      <w:lang w:val="pt-PT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1949</Words>
  <Characters>10528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dc:description/>
  <cp:lastModifiedBy>Compras</cp:lastModifiedBy>
  <cp:revision>2</cp:revision>
  <cp:lastPrinted>2026-06-01T14:49:00Z</cp:lastPrinted>
  <dcterms:created xsi:type="dcterms:W3CDTF">2026-06-01T20:21:00Z</dcterms:created>
  <dcterms:modified xsi:type="dcterms:W3CDTF">2026-06-01T20:21:00Z</dcterms:modified>
  <dc:language>pt-BR</dc:language>
</cp:coreProperties>
</file>