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>ESTUDO TÉCNICO PRELIMINAR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>SECRETARIA MUNICIPAL DE EDUCAÇÃO, DESPORTO E CULTURA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 xml:space="preserve">NECESSIDADE DA ADMINISTRAÇÃO: 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u w:val="single"/>
        </w:rPr>
        <w:t xml:space="preserve">AQUISIÇÃO 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u w:val="single"/>
        </w:rPr>
        <w:t xml:space="preserve">E INSTALAÇÃO DE PORTAS NA EMEI DONA VANDA </w:t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 xml:space="preserve">– </w:t>
      </w:r>
      <w:r>
        <w:rPr>
          <w:rFonts w:cs="Times New Roman" w:ascii="Times New Roman" w:hAnsi="Times New Roman"/>
          <w:b/>
          <w:sz w:val="21"/>
          <w:szCs w:val="21"/>
        </w:rPr>
        <w:t>DESCRIÇÃO DA NECESSIDADE</w:t>
      </w:r>
    </w:p>
    <w:p>
      <w:pPr>
        <w:pStyle w:val="Normal"/>
        <w:spacing w:lineRule="auto" w:line="360" w:before="0" w:after="0"/>
        <w:ind w:hanging="0" w:left="0" w:right="0"/>
        <w:jc w:val="both"/>
        <w:rPr>
          <w:rFonts w:ascii="Times New Roman" w:hAnsi="Times New Roman" w:eastAsia="Calibri" w:cs="Times New Roman"/>
          <w:color w:val="auto"/>
          <w:kern w:val="0"/>
          <w:sz w:val="21"/>
          <w:szCs w:val="21"/>
          <w:highlight w:val="none"/>
          <w:shd w:fill="auto" w:val="clear"/>
          <w:lang w:val="pt-BR" w:eastAsia="en-US" w:bidi="ar-SA"/>
        </w:rPr>
      </w:pPr>
      <w:r>
        <w:rPr>
          <w:rFonts w:eastAsia="Calibri" w:cs="Times New Roman" w:ascii="Times New Roman" w:hAnsi="Times New Roman"/>
          <w:color w:val="auto"/>
          <w:kern w:val="0"/>
          <w:sz w:val="21"/>
          <w:szCs w:val="21"/>
          <w:shd w:fill="auto" w:val="clear"/>
          <w:lang w:val="pt-BR" w:eastAsia="en-US" w:bidi="ar-SA"/>
        </w:rPr>
        <w:t xml:space="preserve">A Escola Municipal de Educação Infantil (EMEI) Dona Vanda necessita da substituição/instalação de portas de ferro visando melhorar a segurança, durabilidade e adequação estrutural das instalações escolares. As portas atuais apresentam desgaste, comprometendo o controle de acesso e a integridade física do patrimônio público. </w:t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</w:rPr>
        <w:t>ALINHAMENTO ENTRE A CONTRATAÇÃO E O PLANEJAMENTO</w:t>
      </w:r>
    </w:p>
    <w:p>
      <w:pPr>
        <w:pStyle w:val="Normal"/>
        <w:spacing w:lineRule="auto" w:line="360"/>
        <w:ind w:hanging="0" w:left="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 xml:space="preserve">A contratação de </w:t>
      </w:r>
      <w:r>
        <w:rPr>
          <w:rFonts w:cs="Times New Roman" w:ascii="Times New Roman" w:hAnsi="Times New Roman"/>
          <w:color w:val="000000"/>
          <w:sz w:val="21"/>
          <w:szCs w:val="21"/>
        </w:rPr>
        <w:t xml:space="preserve">aquisição e instalação de porta </w:t>
      </w:r>
      <w:r>
        <w:rPr>
          <w:rFonts w:cs="Times New Roman" w:ascii="Times New Roman" w:hAnsi="Times New Roman"/>
          <w:color w:val="000000"/>
          <w:sz w:val="21"/>
          <w:szCs w:val="21"/>
        </w:rPr>
        <w:t>está alinhada ao planejamento estratégico da secretaria, que visa proporcionar melhores condições aos seus alunos. A contratação pretendida está descrita no Plano Anual de compras, o qual justifica sua aquisição, com alinhamento do melhor equipamento pelo menor preço.</w:t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>DESCRIÇÃO DOS REQUISITOS DA CONTRATAÇÃO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1"/>
          <w:szCs w:val="21"/>
        </w:rPr>
        <w:t>A contratação será realizada por meio de licitação, na modalidade Pregão, na sua forma eletrônica, com critério de julgamento por menor preço, nos termos dos artigos 6º, inciso XLI, 17, § 2º, e 3, todos da Lei Federal nº14.133/2021 e a descrição segue abaixo:</w:t>
      </w:r>
    </w:p>
    <w:tbl>
      <w:tblPr>
        <w:tblW w:w="987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5270"/>
        <w:gridCol w:w="795"/>
        <w:gridCol w:w="1530"/>
        <w:gridCol w:w="1485"/>
      </w:tblGrid>
      <w:tr>
        <w:trPr>
          <w:trHeight w:val="510" w:hRule="atLeast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b/>
                <w:color w:val="000000"/>
                <w:sz w:val="21"/>
                <w:szCs w:val="21"/>
              </w:rPr>
              <w:t>Itens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b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b/>
                <w:color w:val="000000"/>
                <w:sz w:val="21"/>
                <w:szCs w:val="21"/>
              </w:rPr>
              <w:t>Quan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Valor unitário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b/>
                <w:color w:val="000000"/>
                <w:sz w:val="21"/>
                <w:szCs w:val="21"/>
              </w:rPr>
              <w:t>Valor de referência</w:t>
            </w:r>
          </w:p>
        </w:tc>
      </w:tr>
      <w:tr>
        <w:trPr>
          <w:trHeight w:val="23" w:hRule="atLeast"/>
        </w:trPr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shd w:fill="D9D9D9" w:val="clear"/>
            <w:vAlign w:val="center"/>
          </w:tcPr>
          <w:p>
            <w:pPr>
              <w:pStyle w:val="BodyText"/>
              <w:widowControl w:val="false"/>
              <w:suppressAutoHyphens w:val="true"/>
              <w:spacing w:lineRule="auto" w:line="240" w:before="0" w:after="0"/>
              <w:ind w:hanging="0" w:left="0" w:right="0"/>
              <w:jc w:val="center"/>
              <w:rPr>
                <w:sz w:val="21"/>
                <w:szCs w:val="21"/>
              </w:rPr>
            </w:pPr>
            <w:r>
              <w:rPr>
                <w:rFonts w:eastAsia="Calibri" w:cs="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1"/>
                <w:szCs w:val="21"/>
                <w:lang w:val="pt-BR" w:eastAsia="en-US" w:bidi="ar-SA"/>
              </w:rPr>
              <w:t>01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spacing w:before="0" w:after="0"/>
              <w:ind w:hanging="0" w:left="0" w:right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PORTA DE FERRO MEDINDO 2,10</w:t>
            </w:r>
            <w:r>
              <w:rPr>
                <w:rFonts w:ascii="Times New Roman" w:hAnsi="Times New Roman"/>
                <w:sz w:val="21"/>
                <w:szCs w:val="21"/>
              </w:rPr>
              <w:t>M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X 0,80M </w:t>
            </w:r>
            <w:r>
              <w:rPr>
                <w:rFonts w:ascii="Times New Roman" w:hAnsi="Times New Roman"/>
                <w:sz w:val="21"/>
                <w:szCs w:val="21"/>
              </w:rPr>
              <w:t>COM MAÇANETA RESISTENTE, FECHADURA COM CHAVE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- COR AZUL 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1"/>
                <w:szCs w:val="21"/>
              </w:rPr>
            </w:pPr>
            <w:r>
              <w:rPr>
                <w:rFonts w:eastAsia="" w:cs=""/>
                <w:color w:val="auto"/>
                <w:kern w:val="0"/>
                <w:sz w:val="21"/>
                <w:szCs w:val="21"/>
                <w:lang w:val="pt-BR" w:eastAsia="en-US" w:bidi="ar-SA"/>
              </w:rPr>
              <w:t>09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1"/>
                <w:szCs w:val="21"/>
              </w:rPr>
            </w:pPr>
            <w:r>
              <w:rPr>
                <w:rFonts w:eastAsia="Calibri"/>
                <w:kern w:val="0"/>
                <w:sz w:val="21"/>
                <w:szCs w:val="21"/>
                <w:lang w:val="pt-BR" w:eastAsia="en-US" w:bidi="ar-SA"/>
              </w:rPr>
              <w:t xml:space="preserve">R$ 1.176,66 </w:t>
            </w:r>
          </w:p>
        </w:tc>
        <w:tc>
          <w:tcPr>
            <w:tcW w:w="1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sz w:val="21"/>
                <w:szCs w:val="21"/>
                <w:lang w:val="pt-BR" w:eastAsia="en-US" w:bidi="ar-SA"/>
              </w:rPr>
            </w:pPr>
            <w:r>
              <w:rPr>
                <w:rFonts w:eastAsia="Calibri"/>
                <w:kern w:val="0"/>
                <w:sz w:val="21"/>
                <w:szCs w:val="21"/>
                <w:lang w:val="pt-BR" w:eastAsia="en-US" w:bidi="ar-SA"/>
              </w:rPr>
              <w:t xml:space="preserve">R$ 10.589,94 </w:t>
            </w:r>
          </w:p>
        </w:tc>
      </w:tr>
    </w:tbl>
    <w:p>
      <w:pPr>
        <w:pStyle w:val="ListParagraph"/>
        <w:numPr>
          <w:ilvl w:val="0"/>
          <w:numId w:val="0"/>
        </w:numPr>
        <w:spacing w:lineRule="auto" w:line="360"/>
        <w:ind w:hanging="0" w:left="360" w:right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>ALTERNATIVAS DISPONÍVEL DO MERCADO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 xml:space="preserve">Conforme pesquisa de mercado realizada, para a solução da necessidade administrativa, objeto do presente Estudo Técnico Preliminar, vislumbra-se possível, sob o aspecto técnico e econômico, a contratação de empresa especializada em fornecer </w:t>
      </w:r>
      <w:r>
        <w:rPr>
          <w:rFonts w:cs="Times New Roman" w:ascii="Times New Roman" w:hAnsi="Times New Roman"/>
          <w:color w:val="000000"/>
          <w:sz w:val="21"/>
          <w:szCs w:val="21"/>
        </w:rPr>
        <w:t>e instalar portas na EMEI DONA VANDA BUCHNER.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 xml:space="preserve">Nesse sentido, o mercado disponibiliza uma diversidade de fornecedores/prestadores de serviços. Os critérios utilizados para a descrição desses produtos foram selecionados de modo a atender as necessidades educacionais como: produtos de qualidade e garantia de utilização segura. 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Tais referências foram obtidas por meio de pesquisa em sites da internet e nos comércios do município e região, efetuadas com base no Decreto Municipal nº 26 de março de 2023, que “estabelece critérios para formação de preços para aquisições e serviços, e/ou criar banco de preços para os mesmos fins, podendo, para tanto, valer-se de banco de preços de âmbito federal ou estadual”, nos termos da Lei Federal nº 14.133/2021.</w:t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>ESTIMATIVA DO VALOR DA CONTRATAÇÃO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A estimativa de preço levou-se em consideração orçamentos apresentados por empresas e pesquisas no site Licita-con. Sendo os preços dos orçamentos somados e divididos pelo número de orç</w:t>
      </w:r>
      <w:bookmarkStart w:id="0" w:name="_GoBack"/>
      <w:r>
        <w:rPr>
          <w:rFonts w:cs="Times New Roman" w:ascii="Times New Roman" w:hAnsi="Times New Roman"/>
          <w:sz w:val="21"/>
          <w:szCs w:val="21"/>
        </w:rPr>
        <w:t>amentos apresentados. Desta maneira o preço médio ficou e</w:t>
      </w:r>
      <w:r>
        <w:rPr>
          <w:rFonts w:cs="Times New Roman" w:ascii="Times New Roman" w:hAnsi="Times New Roman"/>
          <w:sz w:val="21"/>
          <w:szCs w:val="21"/>
          <w:shd w:fill="auto" w:val="clear"/>
        </w:rPr>
        <w:t>m</w:t>
      </w:r>
      <w:bookmarkEnd w:id="0"/>
      <w:r>
        <w:rPr>
          <w:rFonts w:cs="Times New Roman" w:ascii="Times New Roman" w:hAnsi="Times New Roman"/>
          <w:b/>
          <w:bCs/>
          <w:sz w:val="21"/>
          <w:szCs w:val="21"/>
          <w:shd w:fill="auto" w:val="clear"/>
        </w:rPr>
        <w:t xml:space="preserve"> </w:t>
      </w:r>
      <w:r>
        <w:rPr>
          <w:rFonts w:eastAsia="Calibri" w:cs="Times New Roman" w:ascii="Times New Roman" w:hAnsi="Times New Roman"/>
          <w:b/>
          <w:bCs/>
          <w:kern w:val="0"/>
          <w:sz w:val="21"/>
          <w:szCs w:val="21"/>
          <w:shd w:fill="auto" w:val="clear"/>
          <w:lang w:val="pt-BR" w:eastAsia="en-US" w:bidi="ar-SA"/>
        </w:rPr>
        <w:t>R$ 10.589,94.</w:t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</w:rPr>
        <w:t>DESCRIÇÃO DA SOLUÇÃO COMO UM TODO</w:t>
      </w:r>
    </w:p>
    <w:p>
      <w:pPr>
        <w:pStyle w:val="BodyText"/>
        <w:spacing w:lineRule="auto" w:line="360"/>
        <w:jc w:val="both"/>
        <w:rPr>
          <w:rFonts w:ascii="Times New Roman" w:hAnsi="Times New Roman" w:cs="Times New Roman"/>
          <w:color w:val="000000"/>
          <w:shd w:fill="FFFF00" w:val="clear"/>
        </w:rPr>
      </w:pPr>
      <w:r>
        <w:rPr>
          <w:rFonts w:eastAsia="Calibri" w:cs="Times New Roman" w:ascii="Times New Roman" w:hAnsi="Times New Roman"/>
          <w:b w:val="false"/>
          <w:bCs w:val="false"/>
          <w:color w:val="000000"/>
          <w:kern w:val="0"/>
          <w:sz w:val="21"/>
          <w:szCs w:val="21"/>
          <w:shd w:fill="auto" w:val="clear"/>
          <w:lang w:val="pt-BR" w:eastAsia="en-US" w:bidi="ar-SA"/>
        </w:rPr>
        <w:t xml:space="preserve">A solução proposta consiste na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color w:val="000000"/>
          <w:kern w:val="0"/>
          <w:sz w:val="21"/>
          <w:szCs w:val="21"/>
          <w:shd w:fill="auto" w:val="clear"/>
          <w:lang w:val="pt-BR" w:eastAsia="en-US" w:bidi="ar-SA"/>
        </w:rPr>
        <w:t>aquisição, fabricação sob medida e instalação completa de portas de ferro</w:t>
      </w:r>
      <w:r>
        <w:rPr>
          <w:rFonts w:eastAsia="Calibri" w:cs="Times New Roman" w:ascii="Times New Roman" w:hAnsi="Times New Roman"/>
          <w:b w:val="false"/>
          <w:bCs w:val="false"/>
          <w:color w:val="000000"/>
          <w:kern w:val="0"/>
          <w:sz w:val="21"/>
          <w:szCs w:val="21"/>
          <w:shd w:fill="auto" w:val="clear"/>
          <w:lang w:val="pt-BR" w:eastAsia="en-US" w:bidi="ar-SA"/>
        </w:rPr>
        <w:t xml:space="preserve"> para a EMEI Dona Vanda, contemplando todas as etapas necessárias para entrega de um sistema funcional, seguro e durável.</w:t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</w:rPr>
        <w:t xml:space="preserve">JUSTIFICATIVA PARA O PARCELAMENTO OU NÃO </w:t>
      </w:r>
      <w:r>
        <w:rPr>
          <w:rFonts w:cs="Times New Roman" w:ascii="Times New Roman" w:hAnsi="Times New Roman"/>
          <w:b/>
          <w:sz w:val="21"/>
          <w:szCs w:val="21"/>
        </w:rPr>
        <w:t>DA CONTRATAÇÃO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O pagamento e contratação será realizado em parcela única após a entrega do material, sem necessidade de parcelamento.</w:t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>RESULTADOS PRETENDIDOS</w:t>
      </w:r>
    </w:p>
    <w:p>
      <w:pPr>
        <w:pStyle w:val="ListParagraph"/>
        <w:numPr>
          <w:ilvl w:val="0"/>
          <w:numId w:val="0"/>
        </w:numPr>
        <w:spacing w:lineRule="auto" w:line="360"/>
        <w:ind w:hanging="0" w:left="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ab/>
        <w:t xml:space="preserve">Pretende-se com o presente processo licitatório, assegurar a seleção da proposta apta a gerar contratação mais vantajosa para o município. Objetiva-se a entrega de produtos de qualidade que atenda as expectativas do poder público bem como dos munícipes. 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ab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ab/>
        <w:t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</w:rPr>
        <w:t>PROVIDÊNCIAS PRÉVIAS AO CONTRATO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 xml:space="preserve">O prazo para entrega do objeto licitado será de </w:t>
      </w: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>20</w:t>
      </w: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 xml:space="preserve"> (</w:t>
      </w: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>vinte</w:t>
      </w: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 xml:space="preserve">) dias corridos após o recebimento da Nota de Empenho pela Contratada e, será realizada de forma única e imediata. Não haverá prorrogação ante a necessidade dos objetos. </w:t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>A entrega e instalação deverá ocorrer n</w:t>
      </w: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>a EMEI DONA VANDA BUCHNER: RUA FRIEDRICH EMILIO FOERCH, 60. SULSERRA</w:t>
      </w: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 xml:space="preserve"> e deverá ser agendada na Secretaria Municipal de Educação pelo n° 55 99626-5768. </w:t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EPI´s de segurança; Arcar com os custos de combustível e manutenção dos equipamentos que porventura necessite utilizar; Prestar ao Município toda e qualquer informação, por este solicitado, necessária à perfeita execução do objeto; O Contrato a ser firmado entre o Município de Três Passos e a empresa vencedora do certame, terá vigência pelo período de 12 meses sendo prorrogável por mais 12 meses.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ab/>
        <w:t xml:space="preserve">A Fiscalização da Compra ficará a cargo da Secretária Municipal de Educação, Cultura e Desporto </w:t>
      </w: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>e da servidora Franciely Daiani dos Santos</w:t>
      </w:r>
      <w:r>
        <w:rPr>
          <w:rFonts w:cs="Times New Roman" w:ascii="Times New Roman" w:hAnsi="Times New Roman"/>
          <w:color w:val="000000"/>
          <w:sz w:val="21"/>
          <w:szCs w:val="21"/>
          <w:lang w:eastAsia="pt-BR"/>
        </w:rPr>
        <w:t>.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>CONTRATAÇÕES CORRELATADAS E/OU INTERDEPENDENTES</w:t>
      </w:r>
    </w:p>
    <w:p>
      <w:pPr>
        <w:pStyle w:val="NormalWeb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</w:t>
      </w:r>
      <w:r>
        <w:rPr>
          <w:rFonts w:eastAsia="Times New Roman" w:cs="Times New Roman"/>
          <w:sz w:val="21"/>
          <w:szCs w:val="21"/>
          <w:lang w:eastAsia="pt-BR"/>
        </w:rPr>
        <w:t>O bem que se pretende adquirir portanto e autônomo e não prescindem de contratações correlatas ou interdependentes.</w:t>
      </w:r>
    </w:p>
    <w:p>
      <w:pPr>
        <w:pStyle w:val="NormalWeb"/>
        <w:spacing w:lineRule="auto" w:line="360" w:before="0" w:after="0"/>
        <w:jc w:val="both"/>
        <w:rPr>
          <w:rFonts w:eastAsia="Times New Roman" w:cs="Times New Roman"/>
          <w:sz w:val="21"/>
          <w:szCs w:val="21"/>
          <w:lang w:eastAsia="pt-BR"/>
        </w:rPr>
      </w:pPr>
      <w:r>
        <w:rPr>
          <w:rFonts w:eastAsia="Times New Roman" w:cs="Times New Roman"/>
          <w:sz w:val="21"/>
          <w:szCs w:val="21"/>
          <w:lang w:eastAsia="pt-BR"/>
        </w:rPr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>POSSÍVEIS IMPACTOS AMBIENTAIS</w:t>
      </w:r>
    </w:p>
    <w:p>
      <w:pPr>
        <w:pStyle w:val="NormalWeb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81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4"/>
        <w:gridCol w:w="5616"/>
      </w:tblGrid>
      <w:tr>
        <w:trPr/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sz w:val="21"/>
                <w:szCs w:val="21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1"/>
                <w:szCs w:val="21"/>
                <w:lang w:val="pt-BR" w:eastAsia="pt-BR" w:bidi="ar-SA"/>
              </w:rPr>
              <w:t>IMPACTO AMBIENTAL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sz w:val="21"/>
                <w:szCs w:val="21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1"/>
                <w:szCs w:val="21"/>
                <w:lang w:val="pt-BR" w:eastAsia="pt-BR" w:bidi="ar-SA"/>
              </w:rPr>
              <w:t>MEDIDA DE TRATAMENTO</w:t>
            </w:r>
          </w:p>
        </w:tc>
      </w:tr>
      <w:tr>
        <w:trPr/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sz w:val="21"/>
                <w:szCs w:val="21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1"/>
                <w:szCs w:val="21"/>
                <w:lang w:val="pt-BR" w:eastAsia="pt-BR" w:bidi="ar-SA"/>
              </w:rPr>
              <w:t>Geração de resíduos sólidos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21"/>
                <w:lang w:val="pt-BR" w:eastAsia="pt-BR" w:bidi="ar-SA"/>
              </w:rPr>
              <w:t>.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sz w:val="21"/>
                <w:szCs w:val="21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1"/>
                <w:szCs w:val="21"/>
                <w:lang w:val="pt-BR" w:eastAsia="pt-BR" w:bidi="ar-SA"/>
              </w:rPr>
              <w:t>A contratante deverá orientar seus empregados quanto à forma ambientalmente adequada do descarte.</w:t>
            </w:r>
          </w:p>
        </w:tc>
      </w:tr>
    </w:tbl>
    <w:p>
      <w:pPr>
        <w:pStyle w:val="Normal"/>
        <w:spacing w:lineRule="auto" w:line="360" w:before="114" w:after="274"/>
        <w:jc w:val="both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  <w:shd w:fill="auto" w:val="clear"/>
        </w:rPr>
        <w:t>Orientações complementares acerca da sustentabilidade da prestação almejada poderão ser repassadas pela fiscalização competente.</w:t>
      </w:r>
    </w:p>
    <w:p>
      <w:pPr>
        <w:pStyle w:val="ListParagraph"/>
        <w:numPr>
          <w:ilvl w:val="0"/>
          <w:numId w:val="2"/>
        </w:numPr>
        <w:spacing w:lineRule="auto" w:line="360"/>
        <w:ind w:hanging="360" w:left="360" w:right="0"/>
        <w:jc w:val="both"/>
        <w:rPr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>DECLARAÇÃO DE VIABILIDADE</w:t>
      </w:r>
    </w:p>
    <w:p>
      <w:pPr>
        <w:pStyle w:val="NormalWeb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lineRule="auto" w:line="360"/>
        <w:jc w:val="right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 xml:space="preserve">Três Passos, </w:t>
      </w:r>
      <w:r>
        <w:rPr>
          <w:rFonts w:cs="Times New Roman" w:ascii="Times New Roman" w:hAnsi="Times New Roman"/>
          <w:sz w:val="21"/>
          <w:szCs w:val="21"/>
        </w:rPr>
        <w:t>24</w:t>
      </w:r>
      <w:r>
        <w:rPr>
          <w:rFonts w:eastAsia="Calibri" w:cs="Times New Roman" w:ascii="Times New Roman" w:hAnsi="Times New Roman"/>
          <w:color w:val="auto"/>
          <w:kern w:val="0"/>
          <w:sz w:val="21"/>
          <w:szCs w:val="21"/>
          <w:lang w:val="pt-BR" w:eastAsia="en-US" w:bidi="ar-SA"/>
        </w:rPr>
        <w:t xml:space="preserve"> de abril</w:t>
      </w:r>
      <w:r>
        <w:rPr>
          <w:rFonts w:cs="Times New Roman" w:ascii="Times New Roman" w:hAnsi="Times New Roman"/>
          <w:sz w:val="21"/>
          <w:szCs w:val="21"/>
        </w:rPr>
        <w:t xml:space="preserve"> de 2026</w:t>
      </w:r>
    </w:p>
    <w:p>
      <w:pPr>
        <w:pStyle w:val="Normal"/>
        <w:spacing w:lineRule="auto" w:line="360" w:before="0" w:after="0"/>
        <w:jc w:val="center"/>
        <w:rPr>
          <w:sz w:val="21"/>
          <w:szCs w:val="21"/>
        </w:rPr>
      </w:pPr>
      <w:r>
        <w:rPr>
          <w:rFonts w:eastAsia="Calibri" w:cs="Times New Roman" w:ascii="Times New Roman" w:hAnsi="Times New Roman"/>
          <w:color w:val="auto"/>
          <w:kern w:val="0"/>
          <w:sz w:val="21"/>
          <w:szCs w:val="21"/>
          <w:lang w:val="pt-BR" w:eastAsia="en-US" w:bidi="ar-SA"/>
        </w:rPr>
        <w:t xml:space="preserve">Aline Dapper </w:t>
      </w:r>
    </w:p>
    <w:p>
      <w:pPr>
        <w:pStyle w:val="Normal"/>
        <w:spacing w:lineRule="auto" w:line="360" w:before="0" w:after="0"/>
        <w:jc w:val="center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Secretária Municipal de Educação, Desporto e Cultura</w:t>
      </w:r>
    </w:p>
    <w:p>
      <w:pPr>
        <w:pStyle w:val="Normal"/>
        <w:spacing w:lineRule="auto" w:line="360" w:before="0" w:after="0"/>
        <w:jc w:val="center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____________________________________________________________________________________</w:t>
      </w:r>
    </w:p>
    <w:p>
      <w:pPr>
        <w:pStyle w:val="Heading3"/>
        <w:numPr>
          <w:ilvl w:val="2"/>
          <w:numId w:val="3"/>
        </w:numPr>
        <w:spacing w:lineRule="auto" w:line="360" w:before="0" w:after="0"/>
        <w:jc w:val="center"/>
        <w:rPr>
          <w:sz w:val="21"/>
          <w:szCs w:val="21"/>
        </w:rPr>
      </w:pPr>
      <w:r>
        <w:rPr>
          <w:rFonts w:cs="Times New Roman" w:ascii="Times New Roman" w:hAnsi="Times New Roman"/>
          <w:b/>
          <w:bCs/>
          <w:sz w:val="21"/>
          <w:szCs w:val="21"/>
        </w:rPr>
        <w:t>Autorização</w:t>
      </w:r>
    </w:p>
    <w:p>
      <w:pPr>
        <w:pStyle w:val="BodyText"/>
        <w:jc w:val="both"/>
        <w:rPr/>
      </w:pPr>
      <w:r>
        <w:rPr>
          <w:rStyle w:val="Strong"/>
          <w:b/>
          <w:bCs/>
          <w:sz w:val="21"/>
          <w:szCs w:val="21"/>
        </w:rPr>
        <w:t>Autorizo a continuidade do processo de aquisiçã</w:t>
      </w:r>
      <w:r>
        <w:rPr>
          <w:rStyle w:val="Strong"/>
          <w:b/>
          <w:bCs/>
          <w:sz w:val="21"/>
          <w:szCs w:val="21"/>
        </w:rPr>
        <w:t>o e instalação de portas na EMEI DONA VANDA BUCHNER</w:t>
      </w:r>
      <w:r>
        <w:rPr>
          <w:rStyle w:val="Strong"/>
          <w:rFonts w:eastAsia="Calibri" w:cs="Tahoma"/>
          <w:b/>
          <w:bCs/>
          <w:color w:val="auto"/>
          <w:kern w:val="0"/>
          <w:sz w:val="21"/>
          <w:szCs w:val="21"/>
          <w:lang w:val="pt-BR" w:eastAsia="en-US" w:bidi="ar-SA"/>
        </w:rPr>
        <w:t xml:space="preserve"> </w:t>
      </w:r>
      <w:r>
        <w:rPr>
          <w:rStyle w:val="Strong"/>
          <w:b/>
          <w:bCs/>
          <w:sz w:val="21"/>
          <w:szCs w:val="21"/>
        </w:rPr>
        <w:t>conforme descrito neste Estudo Técnico Preliminar.</w:t>
      </w:r>
    </w:p>
    <w:p>
      <w:pPr>
        <w:pStyle w:val="BodyText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</w:r>
    </w:p>
    <w:p>
      <w:pPr>
        <w:pStyle w:val="BodyText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</w:r>
    </w:p>
    <w:p>
      <w:pPr>
        <w:pStyle w:val="BodyText"/>
        <w:spacing w:lineRule="auto" w:line="360" w:before="0" w:after="0"/>
        <w:jc w:val="center"/>
        <w:rPr/>
      </w:pPr>
      <w:r>
        <w:rPr>
          <w:rStyle w:val="Strong"/>
          <w:rFonts w:eastAsia="Calibri" w:cs="Tahoma" w:ascii="Times New Roman" w:hAnsi="Times New Roman"/>
          <w:b/>
          <w:bCs/>
          <w:color w:val="auto"/>
          <w:kern w:val="0"/>
          <w:sz w:val="21"/>
          <w:szCs w:val="21"/>
          <w:lang w:val="pt-BR" w:eastAsia="en-US" w:bidi="ar-SA"/>
        </w:rPr>
        <w:t>Arlei Luis Tomazoni</w:t>
      </w:r>
      <w:r>
        <w:rPr>
          <w:rFonts w:cs="Times New Roman" w:ascii="Times New Roman" w:hAnsi="Times New Roman"/>
          <w:b/>
          <w:bCs/>
          <w:sz w:val="21"/>
          <w:szCs w:val="21"/>
        </w:rPr>
        <w:br/>
        <w:t>Prefeito Municipal</w:t>
        <w:br/>
        <w:t>Três Passos, ____ de __________ de 2026.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915" w:right="1121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  <w:drawing>
        <wp:inline distT="0" distB="0" distL="0" distR="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  <w:drawing>
        <wp:inline distT="0" distB="0" distL="0" distR="0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TextodebaloChar">
    <w:name w:val="Texto de balão Char"/>
    <w:basedOn w:val="DefaultParagraphFont"/>
    <w:qFormat/>
    <w:rPr>
      <w:rFonts w:ascii="Segoe UI" w:hAnsi="Segoe UI" w:cs="Segoe UI"/>
      <w:sz w:val="18"/>
      <w:szCs w:val="18"/>
    </w:rPr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Strong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  <w:lang w:val="zxx" w:eastAsia="zxx" w:bidi="zxx"/>
    </w:rPr>
  </w:style>
  <w:style w:type="character" w:styleId="Fontepargpadro">
    <w:name w:val="Fonte parág. padrão"/>
    <w:qFormat/>
    <w:rPr/>
  </w:style>
  <w:style w:type="character" w:styleId="CorpodetextoChar">
    <w:name w:val="Corpo de texto Char"/>
    <w:qFormat/>
    <w:rPr>
      <w:rFonts w:ascii="Times New Roman" w:hAnsi="Times New Roman" w:eastAsia="Times New Roman" w:cs="Times New Roman"/>
      <w:sz w:val="20"/>
      <w:szCs w:val="20"/>
    </w:rPr>
  </w:style>
  <w:style w:type="character" w:styleId="Ttulo6Char">
    <w:name w:val="Título 6 Char"/>
    <w:qFormat/>
    <w:rPr>
      <w:rFonts w:ascii="Calibri" w:hAnsi="Calibri" w:eastAsia="Times New Roman" w:cs="Calibri"/>
      <w:b/>
      <w:bCs/>
      <w:sz w:val="20"/>
      <w:szCs w:val="20"/>
    </w:rPr>
  </w:style>
  <w:style w:type="character" w:styleId="Emphasis">
    <w:name w:val="Emphasis"/>
    <w:qFormat/>
    <w:rPr>
      <w:i/>
      <w:i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spacing w:before="0" w:after="160"/>
      <w:ind w:hanging="0" w:left="720" w:right="0"/>
      <w:contextualSpacing/>
    </w:pPr>
    <w:rPr/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abealho1">
    <w:name w:val="Cabeçalho1"/>
    <w:basedOn w:val="Normal"/>
    <w:qFormat/>
    <w:pPr>
      <w:tabs>
        <w:tab w:val="clear" w:pos="708"/>
        <w:tab w:val="center" w:pos="4252" w:leader="none"/>
        <w:tab w:val="right" w:pos="8504" w:leader="none"/>
      </w:tabs>
      <w:suppressAutoHyphens w:val="true"/>
      <w:spacing w:lineRule="auto" w:line="240" w:before="0" w:after="0"/>
      <w:textAlignment w:val="baseline"/>
    </w:pPr>
    <w:rPr>
      <w:rFonts w:ascii="Liberation Serif" w:hAnsi="Liberation Serif" w:eastAsia="NSimSun" w:cs="Mangal"/>
      <w:kern w:val="2"/>
      <w:sz w:val="24"/>
      <w:szCs w:val="21"/>
      <w:lang w:eastAsia="zh-C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LO-Normal1">
    <w:name w:val="LO-Normal1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Lucida Sans"/>
      <w:color w:val="auto"/>
      <w:kern w:val="0"/>
      <w:sz w:val="24"/>
      <w:szCs w:val="24"/>
      <w:lang w:val="pt-BR" w:eastAsia="zh-CN" w:bidi="hi-IN"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Application>LibreOffice/25.8.5.2$Windows_X86_64 LibreOffice_project/9c8b85f387cc00a89945a79c9e6239f32e450ac2</Application>
  <AppVersion>15.0000</AppVersion>
  <Pages>4</Pages>
  <Words>1424</Words>
  <Characters>8282</Characters>
  <CharactersWithSpaces>9647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pt-BR</dc:language>
  <cp:lastModifiedBy/>
  <cp:lastPrinted>2026-04-24T15:27:44Z</cp:lastPrinted>
  <dcterms:modified xsi:type="dcterms:W3CDTF">2026-04-24T15:27:54Z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