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5F858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ESTUDO TÉCNICO PRELIMINAR</w:t>
      </w:r>
    </w:p>
    <w:p w14:paraId="68B50CC0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14:paraId="04B71837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  <w:u w:val="single"/>
        </w:rPr>
        <w:t>REGISTRO DE PREÇO PARA AQUISIÇÃO DE TINTA, FERRAMENTAS E TORNEIRAS PARA MANUTENÇÃO DOS PRÉDIOS</w:t>
      </w:r>
    </w:p>
    <w:p w14:paraId="7F28B01F" w14:textId="77777777" w:rsidR="00734AE4" w:rsidRDefault="00937543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14:paraId="56F993AA" w14:textId="77777777" w:rsidR="00734AE4" w:rsidRDefault="00937543">
      <w:pPr>
        <w:pStyle w:val="Corpodetexto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presente contratação visa a aquisição de tintas destinados à pintura e manutenção predial das escolas da rede pública municipal e demais secretarias. A medida se justifica pela necessidade contínua de conservação dos imóveis públicos, garantindo ambientes adequados, seguros e visualmente adequados para servidores, alunos e a população em geral.</w:t>
      </w:r>
    </w:p>
    <w:p w14:paraId="3FA2CB15" w14:textId="77777777" w:rsidR="00734AE4" w:rsidRDefault="00937543">
      <w:pPr>
        <w:pStyle w:val="Corpodetexto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Há necessidade de aquisição de ferramentas manuais e elétricas para uso nas manutenções diárias das escolas da rede municipal e demais setores da administração, a fim de garantir a conservação predial, correções preventivas e atendimento rápido às demandas rotineiras, assegurando a continuidade dos serviços públicos e a segurança dos usuários.</w:t>
      </w:r>
    </w:p>
    <w:p w14:paraId="6355B4CD" w14:textId="77777777" w:rsidR="00734AE4" w:rsidRDefault="00937543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14:paraId="6A0603F2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 empresa especializada em fornecer o material está alinhada ao planejamento estratégico da secretaria. A contratação pretendida está descrita no Plano Anual de compras, o qual justifica sua aquisição.</w:t>
      </w:r>
    </w:p>
    <w:p w14:paraId="03D25533" w14:textId="77777777" w:rsidR="00734AE4" w:rsidRDefault="00937543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tbl>
      <w:tblPr>
        <w:tblW w:w="103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32"/>
        <w:gridCol w:w="6346"/>
        <w:gridCol w:w="688"/>
        <w:gridCol w:w="1127"/>
        <w:gridCol w:w="1412"/>
      </w:tblGrid>
      <w:tr w:rsidR="00734AE4" w14:paraId="389501F9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B49CA" w14:textId="77777777" w:rsidR="00734AE4" w:rsidRDefault="00937543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Item</w:t>
            </w:r>
          </w:p>
        </w:tc>
        <w:tc>
          <w:tcPr>
            <w:tcW w:w="6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9011" w14:textId="77777777" w:rsidR="00734AE4" w:rsidRDefault="00937543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Descrição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5B32B" w14:textId="77777777" w:rsidR="00734AE4" w:rsidRDefault="00937543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Quant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74E0B" w14:textId="77777777" w:rsidR="00734AE4" w:rsidRDefault="00937543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Valor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9B22C" w14:textId="77777777" w:rsidR="00734AE4" w:rsidRDefault="00937543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Valor Total</w:t>
            </w:r>
          </w:p>
        </w:tc>
      </w:tr>
      <w:tr w:rsidR="00734AE4" w14:paraId="12A63A91" w14:textId="77777777"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47798BF1" w14:textId="77777777" w:rsidR="00734AE4" w:rsidRDefault="00937543">
            <w:pPr>
              <w:snapToGrid w:val="0"/>
              <w:spacing w:after="200" w:line="276" w:lineRule="auto"/>
              <w:jc w:val="center"/>
              <w:rPr>
                <w:rFonts w:ascii="Liberation Sans;Arial" w:hAnsi="Liberation Sans;Arial" w:cs="Liberation Sans;Arial"/>
                <w:color w:val="000000"/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A7844" w14:textId="37D1334F" w:rsidR="00734AE4" w:rsidRDefault="0093754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TINTA ACRÍLICA PREMIUM BRANCA 18 LITROS SELO ABRAFATI, FOSCO, ABNT NBR 11702 E ABNT NBR 15079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488C4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FACA9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R$ 280,96 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F80A0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R$ 28.096,00</w:t>
            </w:r>
          </w:p>
        </w:tc>
      </w:tr>
      <w:tr w:rsidR="00734AE4" w14:paraId="19227702" w14:textId="77777777">
        <w:trPr>
          <w:trHeight w:val="640"/>
        </w:trPr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0E21883F" w14:textId="77777777" w:rsidR="00734AE4" w:rsidRDefault="00937543">
            <w:pPr>
              <w:snapToGrid w:val="0"/>
              <w:spacing w:after="200" w:line="276" w:lineRule="auto"/>
              <w:jc w:val="center"/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49BE0" w14:textId="6FAA40E7" w:rsidR="00734AE4" w:rsidRDefault="0093754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TINTA ACRÍLICA PREMIUM VERMELHO 18 LITROS, SELO ABRAFATI, SEMI BRILHO NBR 14725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CA2B1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</w:rPr>
              <w:t>30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A0A43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R$ 280,96 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87B64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R$ 8.428,80 </w:t>
            </w:r>
          </w:p>
        </w:tc>
      </w:tr>
      <w:tr w:rsidR="00734AE4" w14:paraId="416A1C41" w14:textId="77777777"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5A3C4CBC" w14:textId="77777777" w:rsidR="00734AE4" w:rsidRDefault="00937543">
            <w:pPr>
              <w:snapToGrid w:val="0"/>
              <w:spacing w:after="200" w:line="276" w:lineRule="auto"/>
              <w:jc w:val="center"/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8AD4D" w14:textId="7188CAA3" w:rsidR="00734AE4" w:rsidRDefault="0093754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TINTA ACRÍLICA PREMIUM CINZA CHUMBO 18 LITROS, SELO ABRAFATI, NBR 15079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D371F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5310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R$ 280,96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76C7E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R$ 28096,00</w:t>
            </w:r>
          </w:p>
        </w:tc>
      </w:tr>
      <w:tr w:rsidR="00734AE4" w14:paraId="038FD21C" w14:textId="77777777"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1ECAB478" w14:textId="77777777" w:rsidR="00734AE4" w:rsidRDefault="00937543">
            <w:pPr>
              <w:snapToGrid w:val="0"/>
              <w:spacing w:after="200" w:line="276" w:lineRule="auto"/>
              <w:jc w:val="center"/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04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A24AD" w14:textId="27D2BEA3" w:rsidR="00734AE4" w:rsidRDefault="0093754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TINTA ACRÍLICA PREMIUM AZUL (TOM A SER DEFINIDO PELA SECRETARIA) 3,6 LITROS SELO ABRAFATI, FOSCO, ABNT NBR 11702 E ABNT NBR 15079 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ECD2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</w:rPr>
              <w:t>10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30450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R$ 83,79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94A9A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R$ 837,90</w:t>
            </w:r>
          </w:p>
        </w:tc>
      </w:tr>
      <w:tr w:rsidR="00734AE4" w14:paraId="64A1E7A9" w14:textId="77777777"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3F7C3FAF" w14:textId="77777777" w:rsidR="00734AE4" w:rsidRDefault="00937543">
            <w:pPr>
              <w:snapToGrid w:val="0"/>
              <w:spacing w:after="200" w:line="276" w:lineRule="auto"/>
              <w:jc w:val="center"/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E94E" w14:textId="77777777" w:rsidR="00734AE4" w:rsidRDefault="0093754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TINTA ESMALTE PREMIUM MARROM 3,6L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A08D0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0E53B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R$ 129,30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0830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R$ 1293,00</w:t>
            </w:r>
          </w:p>
        </w:tc>
      </w:tr>
      <w:tr w:rsidR="00734AE4" w14:paraId="07A0223E" w14:textId="77777777">
        <w:trPr>
          <w:trHeight w:val="280"/>
        </w:trPr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32413083" w14:textId="77777777" w:rsidR="00734AE4" w:rsidRDefault="00937543">
            <w:pPr>
              <w:pStyle w:val="Corpodetexto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EDD92" w14:textId="5AE82A96" w:rsidR="00734AE4" w:rsidRDefault="0093754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TINTA ACRÍLICA PREMIUM PARA PISO CINZA CHUMBO 18 LITROS SELO ABRAFATI, FOSCO, ABNT NBR 11702 E ABNT NBR 15079 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E48F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</w:rPr>
              <w:t>40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B1678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R$ 438,63 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9CF3E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R$17.545,20 </w:t>
            </w:r>
          </w:p>
        </w:tc>
      </w:tr>
      <w:tr w:rsidR="00734AE4" w14:paraId="00E44AFC" w14:textId="77777777">
        <w:trPr>
          <w:trHeight w:val="280"/>
        </w:trPr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254E5827" w14:textId="77777777" w:rsidR="00734AE4" w:rsidRDefault="00937543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07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894EA" w14:textId="17B69F40" w:rsidR="00734AE4" w:rsidRDefault="0093754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TINTA ACRÍLICA PREMIUM PARA PISO VERMELHO 18 LITROS SELO ABRAFATI, FOSCO, ABNT NBR 11702 E ABNT NBR 15079 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B4CD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61242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R$ 438,63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5C7E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R$ 8.772,60 </w:t>
            </w:r>
          </w:p>
        </w:tc>
      </w:tr>
      <w:tr w:rsidR="00734AE4" w14:paraId="26B4BBBA" w14:textId="77777777">
        <w:trPr>
          <w:trHeight w:val="237"/>
        </w:trPr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511D46AA" w14:textId="77777777" w:rsidR="00734AE4" w:rsidRDefault="00937543">
            <w:pPr>
              <w:pStyle w:val="Corpodetexto"/>
              <w:widowControl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08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CCC89" w14:textId="77777777" w:rsidR="00734AE4" w:rsidRDefault="00937543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Furadeira/parafusadeira de impacto sem fio</w:t>
            </w:r>
          </w:p>
          <w:p w14:paraId="30AF94D6" w14:textId="77777777" w:rsidR="00734AE4" w:rsidRDefault="00937543">
            <w:pPr>
              <w:pStyle w:val="Corpodetexto"/>
              <w:spacing w:after="0" w:line="360" w:lineRule="auto"/>
              <w:jc w:val="both"/>
              <w:rPr>
                <w:sz w:val="18"/>
                <w:szCs w:val="18"/>
              </w:rPr>
            </w:pPr>
            <w:r>
              <w:rPr>
                <w:rStyle w:val="Forte"/>
                <w:rFonts w:ascii="Times New Roman" w:eastAsia="Arial" w:hAnsi="Times New Roman" w:cs="Arial"/>
                <w:b w:val="0"/>
                <w:bCs w:val="0"/>
                <w:color w:val="000000"/>
                <w:sz w:val="20"/>
                <w:szCs w:val="20"/>
                <w:lang w:eastAsia="pt-BR"/>
              </w:rPr>
              <w:lastRenderedPageBreak/>
              <w:t>Furadeira/parafusadeira de impacto a bateria, com potência mínima de 18v, acompanhada de 02 baterias recarregáveis, carregador bivolt e maleta para transporte. Especificações mínimas: torque máximo mínimo de 60 nm; mínimo de 20 posições de torque; velocidade variável com no mínimo duas rotações; mandril metálico de aperto rápido de 1/2” (13 mm); sistema de impacto; motor brushless; acompanhar acessórios básicos para perfuração e parafusamento; garantia mínima de 12 meses.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DB354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57255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R$1.022,66 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01866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R$ 5.113,30</w:t>
            </w:r>
          </w:p>
        </w:tc>
      </w:tr>
      <w:tr w:rsidR="00734AE4" w14:paraId="02FD846C" w14:textId="77777777">
        <w:trPr>
          <w:trHeight w:val="2559"/>
        </w:trPr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7E928AA9" w14:textId="77777777" w:rsidR="00734AE4" w:rsidRDefault="00937543">
            <w:pPr>
              <w:pStyle w:val="Corpodetexto"/>
              <w:widowControl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09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E6928" w14:textId="77777777" w:rsidR="00734AE4" w:rsidRDefault="0093754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Martelete perfurador/rompedor</w:t>
            </w:r>
          </w:p>
          <w:p w14:paraId="2D7515CC" w14:textId="77777777" w:rsidR="00734AE4" w:rsidRDefault="00937543">
            <w:pPr>
              <w:pStyle w:val="Corpodetexto"/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Martelete perfurador e rompedor profissional, sistema sds plus, potência mínima de 850w, tensão 220v, acondicionado em maleta. Especificações mínimas: energia de impacto mínima de 3,0 joules; velocidade variável; operação nos modos perfuração simples, perfuração com impacto e rompimento; sistema antivibração; acompanhar empunhadura auxiliar, limitador de profundidade e maleta; garantia mínima de 12 meses.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20D05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A77D2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R$ 1.256,00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388A3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R$ 6280,00</w:t>
            </w:r>
          </w:p>
        </w:tc>
      </w:tr>
      <w:tr w:rsidR="00734AE4" w14:paraId="43CFC897" w14:textId="77777777">
        <w:trPr>
          <w:trHeight w:val="280"/>
        </w:trPr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52CDE758" w14:textId="77777777" w:rsidR="00734AE4" w:rsidRDefault="00937543">
            <w:pPr>
              <w:pStyle w:val="Corpodetexto"/>
              <w:widowControl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10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0F915" w14:textId="77777777" w:rsidR="00734AE4" w:rsidRDefault="0093754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Esmerilhadeira angular</w:t>
            </w:r>
          </w:p>
          <w:p w14:paraId="31D06A81" w14:textId="77777777" w:rsidR="00734AE4" w:rsidRDefault="00937543">
            <w:pPr>
              <w:pStyle w:val="Corpodetexto"/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Esmerilhadeira angular profissional, tensão 220v, potência mínima de 2.200w, compatível com disco de 7” (180 mm). Especificações mínimas: rotação mínima de 8.000 rpm; punho auxiliar; capa de proteção ajustável; sistema de segurança; acompanhar chave de aperto, flange, porca de fixação e manual; garantia mínima de 12 meses.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2A278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F93A2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R$ 766,07 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96FB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R$3.830,35 </w:t>
            </w:r>
          </w:p>
        </w:tc>
      </w:tr>
      <w:tr w:rsidR="00734AE4" w14:paraId="304CA881" w14:textId="77777777">
        <w:trPr>
          <w:trHeight w:val="280"/>
        </w:trPr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154F258B" w14:textId="77777777" w:rsidR="00734AE4" w:rsidRDefault="00937543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11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0136D" w14:textId="77777777" w:rsidR="00734AE4" w:rsidRDefault="00937543">
            <w:pPr>
              <w:spacing w:after="10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Alicate Universal 8" 44000/108 Isolado - Peça</w:t>
            </w:r>
          </w:p>
          <w:p w14:paraId="38D5EC7A" w14:textId="77777777" w:rsidR="00734AE4" w:rsidRDefault="00937543">
            <w:pPr>
              <w:spacing w:after="10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Ferramenta essencial para eletricistas e profissionais que buscam segurança e eficiência em suas atividades diárias. Desenvolvido com materiais de alta qualidade, este alicate garante durabilidade e resistência, além de oferecer proteção contra choques elétricos. Dados Técnicos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- Forjado em aço cromo vanádio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- Cabeça e articulação polidas.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- Têmpera total no corpo.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- Têmpera por indução no gume de corte.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- DIN ISO 5746.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- Isolação elétrica de 1.000 V CA.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- Produto em conformidade com a NBR9699 e NR10. 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DE0C9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5380A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R$ 54,38 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3BA3E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R$ 271,90</w:t>
            </w:r>
          </w:p>
        </w:tc>
      </w:tr>
      <w:tr w:rsidR="00734AE4" w14:paraId="1FD44A7F" w14:textId="77777777">
        <w:trPr>
          <w:trHeight w:val="280"/>
        </w:trPr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07E91763" w14:textId="77777777" w:rsidR="00734AE4" w:rsidRDefault="00937543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12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2DF20" w14:textId="77777777" w:rsidR="00734AE4" w:rsidRDefault="0093754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Alicate Automático, Ajustável, Desencapador e Crimpador de Fios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7DE7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8F85C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R$ 100,40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CBB90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R$ 1004,00</w:t>
            </w:r>
          </w:p>
        </w:tc>
      </w:tr>
      <w:tr w:rsidR="00734AE4" w14:paraId="1A233E97" w14:textId="77777777">
        <w:trPr>
          <w:trHeight w:val="280"/>
        </w:trPr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2E3AB30B" w14:textId="77777777" w:rsidR="00734AE4" w:rsidRDefault="00937543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13</w:t>
            </w: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7CB9" w14:textId="77777777" w:rsidR="00734AE4" w:rsidRDefault="009375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Torneira de bancada bica baixa para lavatório 1/4 de volta </w:t>
            </w:r>
          </w:p>
          <w:p w14:paraId="440482E0" w14:textId="77777777" w:rsidR="00734AE4" w:rsidRDefault="009375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Tipo de bica: fixa;</w:t>
            </w:r>
          </w:p>
          <w:p w14:paraId="7C1D91A8" w14:textId="77777777" w:rsidR="00734AE4" w:rsidRDefault="009375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Tipo de mecanismo: 1/4 de volta cerâmico;</w:t>
            </w:r>
          </w:p>
          <w:p w14:paraId="1569C269" w14:textId="77777777" w:rsidR="00734AE4" w:rsidRDefault="009375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Tipo de arejador: fixo com tela em nylon;</w:t>
            </w:r>
          </w:p>
          <w:p w14:paraId="1553EAAC" w14:textId="77777777" w:rsidR="00734AE4" w:rsidRDefault="009375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Altura total: 70 mm;</w:t>
            </w:r>
          </w:p>
          <w:p w14:paraId="4F5E889F" w14:textId="77777777" w:rsidR="00734AE4" w:rsidRDefault="009375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Largura da base ao bico arejador: 100 mm;</w:t>
            </w:r>
          </w:p>
          <w:p w14:paraId="78AC282E" w14:textId="77777777" w:rsidR="00734AE4" w:rsidRDefault="009375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Rosca de instalação: 1/2'';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E668A" w14:textId="77777777" w:rsidR="00734AE4" w:rsidRDefault="00937543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150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0C9D3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R$ 87,00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B69B6" w14:textId="77777777" w:rsidR="00734AE4" w:rsidRDefault="00937543">
            <w:pPr>
              <w:widowControl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R$ 13.050,00</w:t>
            </w:r>
          </w:p>
        </w:tc>
      </w:tr>
      <w:tr w:rsidR="00734AE4" w14:paraId="12B1070C" w14:textId="77777777"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</w:tcPr>
          <w:p w14:paraId="5524E7AB" w14:textId="77777777" w:rsidR="00734AE4" w:rsidRDefault="00734AE4">
            <w:pPr>
              <w:pStyle w:val="Corpodetexto"/>
              <w:widowControl w:val="0"/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6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6989" w14:textId="77777777" w:rsidR="00734AE4" w:rsidRDefault="00734AE4">
            <w:pPr>
              <w:snapToGrid w:val="0"/>
              <w:spacing w:after="29"/>
              <w:jc w:val="both"/>
              <w:rPr>
                <w:sz w:val="16"/>
                <w:szCs w:val="16"/>
              </w:rPr>
            </w:pP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55B27" w14:textId="77777777" w:rsidR="00734AE4" w:rsidRDefault="00734AE4">
            <w:pPr>
              <w:widowControl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6AB5B" w14:textId="77777777" w:rsidR="00734AE4" w:rsidRDefault="00937543">
            <w:pPr>
              <w:widowControl w:val="0"/>
              <w:spacing w:after="0"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880C7" w14:textId="77777777" w:rsidR="00734AE4" w:rsidRDefault="00937543">
            <w:pPr>
              <w:widowControl w:val="0"/>
              <w:spacing w:after="0"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R$ 122.619,05</w:t>
            </w:r>
          </w:p>
        </w:tc>
      </w:tr>
    </w:tbl>
    <w:p w14:paraId="2C68060B" w14:textId="77777777" w:rsidR="00734AE4" w:rsidRDefault="00734AE4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2DBC9C0F" w14:textId="77777777" w:rsidR="00734AE4" w:rsidRDefault="00937543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ESTIMATIVA DAS QUANTIDADES</w:t>
      </w:r>
    </w:p>
    <w:p w14:paraId="37BBC31E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Arial"/>
          <w:color w:val="000000"/>
        </w:rPr>
        <w:t>Em virtude da Secretaria de Educação ser responsável por 20 escolas municipais, polo UAB, Ginásio Municipal</w:t>
      </w:r>
      <w:r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 w:cs="Arial"/>
          <w:color w:val="000000"/>
        </w:rPr>
        <w:t xml:space="preserve">pensou-se em adquirir no mínimo 30% durante o registro vigente. </w:t>
      </w:r>
    </w:p>
    <w:p w14:paraId="39391D4E" w14:textId="77777777" w:rsidR="00734AE4" w:rsidRDefault="00937543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14:paraId="5F261725" w14:textId="77777777" w:rsidR="00734AE4" w:rsidRDefault="00937543">
      <w:pPr>
        <w:spacing w:line="360" w:lineRule="auto"/>
        <w:jc w:val="both"/>
      </w:pPr>
      <w:r>
        <w:rPr>
          <w:rFonts w:ascii="Times New Roman" w:hAnsi="Times New Roman"/>
        </w:rPr>
        <w:t xml:space="preserve">Foi realizada análise de mercado, constatando-se a existência de </w:t>
      </w:r>
      <w:r>
        <w:rPr>
          <w:rStyle w:val="Forte"/>
          <w:rFonts w:ascii="Times New Roman" w:hAnsi="Times New Roman"/>
          <w:b w:val="0"/>
          <w:bCs w:val="0"/>
        </w:rPr>
        <w:t>diversos fornecedores locais, regionais e nacionais</w:t>
      </w:r>
      <w:r>
        <w:rPr>
          <w:rFonts w:ascii="Times New Roman" w:hAnsi="Times New Roman"/>
        </w:rPr>
        <w:t xml:space="preserve"> aptos a fornecer os materiais pretendidos, com ampla concorrência e preços acessíveis, o que viabiliza a contratação por procedimento competitivo. </w:t>
      </w:r>
    </w:p>
    <w:p w14:paraId="5352D02A" w14:textId="77777777" w:rsidR="00734AE4" w:rsidRDefault="00937543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14:paraId="2B08C06A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em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bCs/>
        </w:rPr>
        <w:t>R$ 122.619,05.</w:t>
      </w:r>
    </w:p>
    <w:p w14:paraId="09CA5E3B" w14:textId="77777777" w:rsidR="00734AE4" w:rsidRDefault="00937543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14:paraId="338DA7FE" w14:textId="77777777" w:rsidR="00734AE4" w:rsidRDefault="00937543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7.1 A solução proposta é a contratação de empresa especializada em fornecer material para manutenção conforme as seguintes condições: </w:t>
      </w:r>
    </w:p>
    <w:p w14:paraId="5C729BB4" w14:textId="77777777" w:rsidR="00734AE4" w:rsidRDefault="00937543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7.2 A escolha da modalidade Pregão Eletrônico pelo Sistema de Registro de Preços (SRP) encontra amparo nos incisos IV do art. 78° da Lei 14.133/2021, se faz necessário em virtude da necessidade permanente de reposição do estoque na instituição, para uso dos diversos setores da Secretaria Municipal de Educação, Desporto e Cultura.</w:t>
      </w:r>
    </w:p>
    <w:p w14:paraId="33CC3FD4" w14:textId="77777777" w:rsidR="00734AE4" w:rsidRDefault="00937543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 Dentre as vantagens do SRP, destaca-se:</w:t>
      </w:r>
    </w:p>
    <w:p w14:paraId="3DB97006" w14:textId="77777777" w:rsidR="00734AE4" w:rsidRDefault="00937543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7.3.1. A vigência da Ata de Registro de Preços é de 12 (doze) meses;</w:t>
      </w:r>
    </w:p>
    <w:p w14:paraId="0E0B5F03" w14:textId="77777777" w:rsidR="00734AE4" w:rsidRDefault="00937543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7.3.2. Redução de volume de estoque;</w:t>
      </w:r>
    </w:p>
    <w:p w14:paraId="6548BED8" w14:textId="77777777" w:rsidR="00734AE4" w:rsidRDefault="00937543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7.3.3. Redução do número de licitações;</w:t>
      </w:r>
    </w:p>
    <w:p w14:paraId="32CE4C9F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7.3.4. Redução dos custos de processamento de licitação;</w:t>
      </w:r>
    </w:p>
    <w:p w14:paraId="2F5E35AC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solução mais adequada consiste na </w:t>
      </w:r>
      <w:r>
        <w:rPr>
          <w:rStyle w:val="Forte"/>
          <w:rFonts w:ascii="Times New Roman" w:hAnsi="Times New Roman" w:cs="Times New Roman"/>
          <w:b w:val="0"/>
          <w:bCs w:val="0"/>
          <w:color w:val="000000"/>
        </w:rPr>
        <w:t>aquisição</w:t>
      </w:r>
      <w:r>
        <w:rPr>
          <w:rFonts w:ascii="Times New Roman" w:hAnsi="Times New Roman" w:cs="Times New Roman"/>
          <w:color w:val="000000"/>
        </w:rPr>
        <w:t xml:space="preserve">, por meio de procedimento licitatório, permitindo que a equipe de manutenção execute de forma imediata e eficiente os reparos necessários nas unidades escolares. </w:t>
      </w:r>
    </w:p>
    <w:p w14:paraId="4C3DCD04" w14:textId="77777777" w:rsidR="00734AE4" w:rsidRDefault="00937543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14:paraId="79EF01DE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>O pagamento e contratação será realizado em parcela única após a entrega dos equipamentos, sem necessidade de parcelamento.</w:t>
      </w:r>
    </w:p>
    <w:p w14:paraId="6127A5AC" w14:textId="77777777" w:rsidR="00734AE4" w:rsidRDefault="00937543">
      <w:pPr>
        <w:pStyle w:val="PargrafodaLista"/>
        <w:numPr>
          <w:ilvl w:val="0"/>
          <w:numId w:val="2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14:paraId="490B936C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Com esta contratação, espera-se atender a demanda, de forma a garantir um ambiente adequado para os alunos.</w:t>
      </w:r>
    </w:p>
    <w:p w14:paraId="5C236B34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Pretende-se com o presente processo licitatório, assegurar a seleção da proposta apta a gerar contratação mais vantajosa para o município. Objetiva-se a entrega de equipamento de qualidade que atenda as expectativas do poder público bem como dos munícipes.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55D482FB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 </w:t>
      </w:r>
    </w:p>
    <w:p w14:paraId="54B1AFE6" w14:textId="77777777" w:rsidR="00734AE4" w:rsidRDefault="00937543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14:paraId="3FB5E6CB" w14:textId="77777777" w:rsidR="00734AE4" w:rsidRDefault="00937543">
      <w:pPr>
        <w:pStyle w:val="Corpodetexto"/>
        <w:jc w:val="both"/>
        <w:rPr>
          <w:b/>
          <w:color w:val="000000"/>
          <w:u w:val="single"/>
        </w:rPr>
      </w:pPr>
      <w:r>
        <w:rPr>
          <w:rFonts w:ascii="Times New Roman" w:hAnsi="Times New Roman"/>
          <w:b/>
          <w:bCs/>
          <w:color w:val="000000"/>
          <w:u w:val="single"/>
        </w:rPr>
        <w:t xml:space="preserve">As amostras dos produtos referentes aos itens 08, 09, 10, 11, 12 e 13 deverão ser encaminhadas por meio de catálogo e/ou fotografias contendo as respectivas especificações técnicas para o e-mail </w:t>
      </w:r>
      <w:hyperlink r:id="rId7">
        <w:r>
          <w:rPr>
            <w:rStyle w:val="Hyperlink"/>
            <w:rFonts w:ascii="Times New Roman" w:hAnsi="Times New Roman"/>
            <w:b/>
            <w:bCs/>
            <w:color w:val="000000"/>
          </w:rPr>
          <w:t>educa@trespassos.rs.gov.br</w:t>
        </w:r>
      </w:hyperlink>
      <w:r>
        <w:rPr>
          <w:rFonts w:ascii="Times New Roman" w:hAnsi="Times New Roman"/>
          <w:b/>
          <w:bCs/>
          <w:color w:val="000000"/>
          <w:u w:val="single"/>
        </w:rPr>
        <w:t>. Ressalta-se que os produtos a serem fornecidos deverão ser rigorosamente idênticos às amostras apresentadas e previamente aprovadas pela Secretaria.</w:t>
      </w:r>
    </w:p>
    <w:p w14:paraId="4063C43A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14:paraId="4E6BADAD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do objeto licitado será de 20 (vinte) dias corridos após o recebimento da Nota de Empenho pela Contratada e, será realizada de forma única e imediata. Não haverá prorrogação ante a necessidade dos objetos. </w:t>
      </w:r>
    </w:p>
    <w:p w14:paraId="13F2A010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entrega deverá ocorrer no endereço que constar no empenho e deverá ser agendada na Secretaria que realizou o pedido. </w:t>
      </w:r>
    </w:p>
    <w:p w14:paraId="5DF353F6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5AE8EF83" w14:textId="77777777" w:rsidR="00734AE4" w:rsidRDefault="00937543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lastRenderedPageBreak/>
        <w:t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EPI´s de segurança; Arcar com os custos de combustível e manutenção dos equipamentos que porventura necessite utilizar; Prestar ao Município toda e qualquer informação, por este solicitado, necessária à perfeita execução do objeto; O Contrato a ser firmado entre o Município de Três Passos e a empresa vencedora do certame, terá vigência pelo período de 12 meses.</w:t>
      </w:r>
    </w:p>
    <w:p w14:paraId="35396B0D" w14:textId="77777777" w:rsidR="00734AE4" w:rsidRDefault="00937543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da Secretária Municipal de Educação, Cultura e Desporto e demais secretários que utilizar o registro e de Camila Mertz Souza.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76CCB23A" w14:textId="77777777" w:rsidR="00734AE4" w:rsidRDefault="00937543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14:paraId="25DE597A" w14:textId="77777777" w:rsidR="00734AE4" w:rsidRDefault="00937543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</w:t>
      </w:r>
      <w:r>
        <w:rPr>
          <w:sz w:val="22"/>
          <w:szCs w:val="22"/>
        </w:rPr>
        <w:lastRenderedPageBreak/>
        <w:t>apenas com a contratação ora proposta. O bem que se pretende adquirir portanto e autônomo e não prescindem de contratações correlatas ou interdependentes.</w:t>
      </w:r>
    </w:p>
    <w:p w14:paraId="5E1B6147" w14:textId="77777777" w:rsidR="00734AE4" w:rsidRDefault="00734AE4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14:paraId="5B6FD754" w14:textId="77777777" w:rsidR="00734AE4" w:rsidRDefault="00937543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14:paraId="6CA498FD" w14:textId="77777777" w:rsidR="00734AE4" w:rsidRDefault="00937543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Geração de resíduos de tinta e embalagens;</w:t>
      </w:r>
    </w:p>
    <w:p w14:paraId="018E1C32" w14:textId="77777777" w:rsidR="00734AE4" w:rsidRDefault="00937543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>Emissão de compostos orgânicos voláteis (COV).</w:t>
      </w:r>
    </w:p>
    <w:p w14:paraId="43DC6E6D" w14:textId="77777777" w:rsidR="00734AE4" w:rsidRDefault="00937543">
      <w:pPr>
        <w:pStyle w:val="Corpodetexto"/>
      </w:pPr>
      <w:r>
        <w:rPr>
          <w:rStyle w:val="Forte"/>
          <w:rFonts w:ascii="Times New Roman" w:hAnsi="Times New Roman"/>
        </w:rPr>
        <w:t>Medidas mitigadoras:</w:t>
      </w:r>
    </w:p>
    <w:p w14:paraId="7A851147" w14:textId="77777777" w:rsidR="00734AE4" w:rsidRDefault="00937543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Priorizar tintas com baixo teor de COV;</w:t>
      </w:r>
    </w:p>
    <w:p w14:paraId="5DF4D99C" w14:textId="77777777" w:rsidR="00734AE4" w:rsidRDefault="00937543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Destinação adequada de resíduos;</w:t>
      </w:r>
    </w:p>
    <w:p w14:paraId="154D2997" w14:textId="77777777" w:rsidR="00734AE4" w:rsidRDefault="00937543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</w:pPr>
      <w:r>
        <w:t>Incentivo ao uso racional dos materiais.</w:t>
      </w:r>
    </w:p>
    <w:p w14:paraId="4C413941" w14:textId="77777777" w:rsidR="00734AE4" w:rsidRDefault="00734AE4">
      <w:pPr>
        <w:pStyle w:val="Corpodetexto"/>
        <w:tabs>
          <w:tab w:val="left" w:pos="0"/>
        </w:tabs>
      </w:pPr>
    </w:p>
    <w:p w14:paraId="7D3E63AD" w14:textId="77777777" w:rsidR="00734AE4" w:rsidRDefault="00937543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14:paraId="5D82E7B8" w14:textId="77777777" w:rsidR="00734AE4" w:rsidRDefault="00937543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02007210" w14:textId="77777777" w:rsidR="00734AE4" w:rsidRDefault="00734AE4">
      <w:pPr>
        <w:spacing w:line="360" w:lineRule="auto"/>
        <w:jc w:val="right"/>
        <w:rPr>
          <w:rFonts w:ascii="Times New Roman" w:hAnsi="Times New Roman" w:cs="Times New Roman"/>
        </w:rPr>
      </w:pPr>
    </w:p>
    <w:p w14:paraId="662478B9" w14:textId="77777777" w:rsidR="00734AE4" w:rsidRDefault="00937543">
      <w:pPr>
        <w:spacing w:line="360" w:lineRule="auto"/>
        <w:jc w:val="right"/>
      </w:pPr>
      <w:r>
        <w:rPr>
          <w:rFonts w:ascii="Times New Roman" w:hAnsi="Times New Roman" w:cs="Times New Roman"/>
        </w:rPr>
        <w:t>Três Passos, 22 de março de 2026</w:t>
      </w:r>
    </w:p>
    <w:p w14:paraId="203831CB" w14:textId="77777777" w:rsidR="00734AE4" w:rsidRDefault="00734AE4">
      <w:pPr>
        <w:spacing w:line="360" w:lineRule="auto"/>
        <w:jc w:val="both"/>
        <w:rPr>
          <w:rFonts w:ascii="Times New Roman" w:hAnsi="Times New Roman" w:cs="Times New Roman"/>
        </w:rPr>
      </w:pPr>
    </w:p>
    <w:p w14:paraId="26DB0866" w14:textId="77777777" w:rsidR="00734AE4" w:rsidRDefault="00734AE4">
      <w:pPr>
        <w:spacing w:line="360" w:lineRule="auto"/>
        <w:jc w:val="both"/>
        <w:rPr>
          <w:rFonts w:ascii="Times New Roman" w:hAnsi="Times New Roman" w:cs="Times New Roman"/>
        </w:rPr>
      </w:pPr>
    </w:p>
    <w:p w14:paraId="3BDDE7C1" w14:textId="77777777" w:rsidR="00734AE4" w:rsidRDefault="00937543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Aline Regina Dapper </w:t>
      </w:r>
    </w:p>
    <w:p w14:paraId="4B10A184" w14:textId="77777777" w:rsidR="00734AE4" w:rsidRDefault="00937543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Secretária Municipal de Educação, Desporto e Cultura </w:t>
      </w:r>
    </w:p>
    <w:p w14:paraId="58112CF4" w14:textId="77777777" w:rsidR="00734AE4" w:rsidRDefault="00734AE4">
      <w:pPr>
        <w:spacing w:after="0" w:line="360" w:lineRule="auto"/>
        <w:jc w:val="center"/>
      </w:pPr>
    </w:p>
    <w:p w14:paraId="25F66AFA" w14:textId="77777777" w:rsidR="00734AE4" w:rsidRDefault="00734AE4">
      <w:pPr>
        <w:spacing w:after="0" w:line="360" w:lineRule="auto"/>
        <w:jc w:val="center"/>
      </w:pPr>
    </w:p>
    <w:p w14:paraId="7972C698" w14:textId="77777777" w:rsidR="00734AE4" w:rsidRDefault="00734AE4">
      <w:pPr>
        <w:spacing w:after="0" w:line="360" w:lineRule="auto"/>
        <w:jc w:val="center"/>
      </w:pPr>
    </w:p>
    <w:sectPr w:rsidR="00734AE4">
      <w:headerReference w:type="even" r:id="rId8"/>
      <w:headerReference w:type="default" r:id="rId9"/>
      <w:headerReference w:type="first" r:id="rId10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38742" w14:textId="77777777" w:rsidR="006B0963" w:rsidRDefault="006B0963">
      <w:pPr>
        <w:spacing w:after="0" w:line="240" w:lineRule="auto"/>
      </w:pPr>
      <w:r>
        <w:separator/>
      </w:r>
    </w:p>
  </w:endnote>
  <w:endnote w:type="continuationSeparator" w:id="0">
    <w:p w14:paraId="7B947273" w14:textId="77777777" w:rsidR="006B0963" w:rsidRDefault="006B0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Liberation Sans;Arial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2AB89" w14:textId="77777777" w:rsidR="006B0963" w:rsidRDefault="006B0963">
      <w:pPr>
        <w:spacing w:after="0" w:line="240" w:lineRule="auto"/>
      </w:pPr>
      <w:r>
        <w:separator/>
      </w:r>
    </w:p>
  </w:footnote>
  <w:footnote w:type="continuationSeparator" w:id="0">
    <w:p w14:paraId="7B912B8F" w14:textId="77777777" w:rsidR="006B0963" w:rsidRDefault="006B0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C08F5" w14:textId="77777777" w:rsidR="00734AE4" w:rsidRDefault="00734AE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6D4B9" w14:textId="77777777" w:rsidR="00734AE4" w:rsidRDefault="00937543">
    <w:pPr>
      <w:jc w:val="center"/>
    </w:pPr>
    <w:r>
      <w:rPr>
        <w:noProof/>
      </w:rPr>
      <w:drawing>
        <wp:inline distT="0" distB="0" distL="0" distR="0" wp14:anchorId="3CF12D75" wp14:editId="0B69BC19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20BB205" w14:textId="77777777" w:rsidR="00734AE4" w:rsidRDefault="00937543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75B94A79" w14:textId="77777777" w:rsidR="00734AE4" w:rsidRDefault="00937543">
    <w:pPr>
      <w:pStyle w:val="Cabealho1"/>
      <w:jc w:val="center"/>
      <w:rPr>
        <w:rFonts w:hint="eastAsia"/>
        <w:b/>
        <w:bCs/>
      </w:rPr>
    </w:pPr>
    <w:r>
      <w:rPr>
        <w:b/>
        <w:bCs/>
      </w:rPr>
      <w:t>MUNICÍPIO DE TRÊS PASSOS</w:t>
    </w:r>
  </w:p>
  <w:p w14:paraId="606AE9EF" w14:textId="77777777" w:rsidR="00734AE4" w:rsidRDefault="00937543">
    <w:pPr>
      <w:pStyle w:val="Cabealho1"/>
      <w:jc w:val="center"/>
      <w:rPr>
        <w:rFonts w:hint="eastAsia"/>
        <w:b/>
        <w:bCs/>
        <w:lang w:eastAsia="pt-BR"/>
      </w:rPr>
    </w:pPr>
    <w:r>
      <w:rPr>
        <w:b/>
        <w:bCs/>
        <w:lang w:eastAsia="pt-BR"/>
      </w:rPr>
      <w:t>PODER EXECUTIVO</w:t>
    </w:r>
  </w:p>
  <w:p w14:paraId="009D57E9" w14:textId="77777777" w:rsidR="00734AE4" w:rsidRDefault="00734AE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01B54" w14:textId="77777777" w:rsidR="00734AE4" w:rsidRDefault="00937543">
    <w:pPr>
      <w:jc w:val="center"/>
    </w:pPr>
    <w:r>
      <w:rPr>
        <w:noProof/>
      </w:rPr>
      <w:drawing>
        <wp:inline distT="0" distB="0" distL="0" distR="0" wp14:anchorId="7261AF58" wp14:editId="2890BFE0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B651BBA" w14:textId="77777777" w:rsidR="00734AE4" w:rsidRDefault="00937543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00E5853B" w14:textId="77777777" w:rsidR="00734AE4" w:rsidRDefault="00937543">
    <w:pPr>
      <w:pStyle w:val="Cabealho1"/>
      <w:jc w:val="center"/>
      <w:rPr>
        <w:rFonts w:hint="eastAsia"/>
        <w:b/>
        <w:bCs/>
      </w:rPr>
    </w:pPr>
    <w:r>
      <w:rPr>
        <w:b/>
        <w:bCs/>
      </w:rPr>
      <w:t>MUNICÍPIO DE TRÊS PASSOS</w:t>
    </w:r>
  </w:p>
  <w:p w14:paraId="0034CB5B" w14:textId="77777777" w:rsidR="00734AE4" w:rsidRDefault="00937543">
    <w:pPr>
      <w:pStyle w:val="Cabealho1"/>
      <w:jc w:val="center"/>
      <w:rPr>
        <w:rFonts w:hint="eastAsia"/>
        <w:b/>
        <w:bCs/>
        <w:lang w:eastAsia="pt-BR"/>
      </w:rPr>
    </w:pPr>
    <w:r>
      <w:rPr>
        <w:b/>
        <w:bCs/>
        <w:lang w:eastAsia="pt-BR"/>
      </w:rPr>
      <w:t>PODER EXECUTIVO</w:t>
    </w:r>
  </w:p>
  <w:p w14:paraId="046A07E7" w14:textId="77777777" w:rsidR="00734AE4" w:rsidRDefault="00734A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5416"/>
    <w:multiLevelType w:val="multilevel"/>
    <w:tmpl w:val="3AA8C532"/>
    <w:lvl w:ilvl="0">
      <w:start w:val="1"/>
      <w:numFmt w:val="decimal"/>
      <w:pStyle w:val="Ttulo1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pStyle w:val="Ttulo2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0B34741C"/>
    <w:multiLevelType w:val="multilevel"/>
    <w:tmpl w:val="59C41B5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14040333"/>
    <w:multiLevelType w:val="multilevel"/>
    <w:tmpl w:val="CD48CE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C61667C"/>
    <w:multiLevelType w:val="multilevel"/>
    <w:tmpl w:val="0406A95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7C162CD1"/>
    <w:multiLevelType w:val="multilevel"/>
    <w:tmpl w:val="9BB60F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2026063">
    <w:abstractNumId w:val="4"/>
  </w:num>
  <w:num w:numId="2" w16cid:durableId="97607861">
    <w:abstractNumId w:val="0"/>
  </w:num>
  <w:num w:numId="3" w16cid:durableId="157623227">
    <w:abstractNumId w:val="3"/>
  </w:num>
  <w:num w:numId="4" w16cid:durableId="1269199214">
    <w:abstractNumId w:val="1"/>
  </w:num>
  <w:num w:numId="5" w16cid:durableId="1420710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AE4"/>
    <w:rsid w:val="00074982"/>
    <w:rsid w:val="004035BC"/>
    <w:rsid w:val="006B0963"/>
    <w:rsid w:val="00734AE4"/>
    <w:rsid w:val="00937543"/>
    <w:rsid w:val="00E80B40"/>
    <w:rsid w:val="00F5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1F31B"/>
  <w15:docId w15:val="{F0E71A40-9D52-48F9-A837-2D34BE601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outlineLvl w:val="0"/>
    </w:pPr>
    <w:rPr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2"/>
      </w:numPr>
      <w:jc w:val="center"/>
      <w:outlineLvl w:val="1"/>
    </w:pPr>
    <w:rPr>
      <w:sz w:val="28"/>
    </w:rPr>
  </w:style>
  <w:style w:type="paragraph" w:styleId="Ttulo4">
    <w:name w:val="heading 4"/>
    <w:basedOn w:val="Ttulo"/>
    <w:next w:val="Corpodetexto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duca@trespasso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1990</Words>
  <Characters>10747</Characters>
  <Application>Microsoft Office Word</Application>
  <DocSecurity>0</DocSecurity>
  <Lines>89</Lines>
  <Paragraphs>25</Paragraphs>
  <ScaleCrop>false</ScaleCrop>
  <Company/>
  <LinksUpToDate>false</LinksUpToDate>
  <CharactersWithSpaces>12712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 2 Tres Passos</cp:lastModifiedBy>
  <cp:revision>3</cp:revision>
  <cp:lastPrinted>2026-06-09T14:15:00Z</cp:lastPrinted>
  <dcterms:created xsi:type="dcterms:W3CDTF">2026-06-09T17:56:00Z</dcterms:created>
  <dcterms:modified xsi:type="dcterms:W3CDTF">2026-06-09T18:42:00Z</dcterms:modified>
  <dc:language>pt-BR</dc:language>
</cp:coreProperties>
</file>